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1EC8" w:rsidRDefault="006D788D" w:rsidP="00721EC8">
      <w:bookmarkStart w:id="0" w:name="_Toc153466686"/>
      <w:r>
        <w:rPr>
          <w:noProof/>
        </w:rPr>
        <w:pict>
          <v:shape id="_x0000_s2382" type="#_x0000_t75" style="position:absolute;left:0;text-align:left;margin-left:-88.2pt;margin-top:-99.15pt;width:613.65pt;height:790.4pt;z-index:-4">
            <v:imagedata r:id="rId8" o:title="forro 1"/>
          </v:shape>
        </w:pict>
      </w:r>
    </w:p>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r>
        <w:rPr>
          <w:noProof/>
        </w:rPr>
        <w:lastRenderedPageBreak/>
        <w:pict>
          <v:shape id="_x0000_s2383" type="#_x0000_t75" style="position:absolute;left:0;text-align:left;margin-left:-91.3pt;margin-top:0;width:619.75pt;height:795pt;z-index:-3;mso-position-vertical:inside">
            <v:imagedata r:id="rId9" o:title="forro 2"/>
          </v:shape>
        </w:pict>
      </w:r>
    </w:p>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r>
        <w:rPr>
          <w:noProof/>
          <w:lang w:eastAsia="es-MX"/>
        </w:rPr>
        <w:lastRenderedPageBreak/>
        <w:pict>
          <v:shape id="_x0000_s2339" type="#_x0000_t75" style="position:absolute;left:0;text-align:left;margin-left:-85.05pt;margin-top:-154.7pt;width:625.45pt;height:416.95pt;z-index:-8">
            <v:imagedata r:id="rId10" o:title="047"/>
          </v:shape>
        </w:pict>
      </w:r>
    </w:p>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6D788D" w:rsidRDefault="006D788D"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DE7C94" w:rsidP="00721EC8">
      <w:r>
        <w:rPr>
          <w:noProof/>
          <w:lang w:eastAsia="es-MX"/>
        </w:rPr>
        <w:pict>
          <v:shapetype id="_x0000_t202" coordsize="21600,21600" o:spt="202" path="m,l,21600r21600,l21600,xe">
            <v:stroke joinstyle="miter"/>
            <v:path gradientshapeok="t" o:connecttype="rect"/>
          </v:shapetype>
          <v:shape id="_x0000_s2338" type="#_x0000_t202" style="position:absolute;left:0;text-align:left;margin-left:9.45pt;margin-top:6.55pt;width:426pt;height:57.95pt;z-index:34" filled="f" stroked="f">
            <v:textbox style="mso-next-textbox:#_x0000_s2338">
              <w:txbxContent>
                <w:p w:rsidR="00D551A4" w:rsidRDefault="00D551A4" w:rsidP="00187985">
                  <w:pPr>
                    <w:jc w:val="right"/>
                    <w:rPr>
                      <w:b/>
                      <w:sz w:val="36"/>
                      <w:szCs w:val="36"/>
                    </w:rPr>
                  </w:pPr>
                  <w:r>
                    <w:rPr>
                      <w:b/>
                      <w:sz w:val="36"/>
                      <w:szCs w:val="36"/>
                    </w:rPr>
                    <w:t>PLAN MUNICIPAL DE DESARROLLO</w:t>
                  </w:r>
                </w:p>
                <w:p w:rsidR="00D551A4" w:rsidRPr="00A47111" w:rsidRDefault="00D551A4" w:rsidP="00187985">
                  <w:pPr>
                    <w:jc w:val="right"/>
                    <w:rPr>
                      <w:sz w:val="36"/>
                      <w:szCs w:val="36"/>
                    </w:rPr>
                  </w:pPr>
                  <w:r>
                    <w:rPr>
                      <w:b/>
                      <w:sz w:val="36"/>
                      <w:szCs w:val="36"/>
                    </w:rPr>
                    <w:t>VILLA VICTORIA 2009 - 2012</w:t>
                  </w:r>
                </w:p>
              </w:txbxContent>
            </v:textbox>
          </v:shape>
        </w:pict>
      </w:r>
      <w:r>
        <w:rPr>
          <w:noProof/>
          <w:lang w:eastAsia="es-MX"/>
        </w:rPr>
        <w:pict>
          <v:shape id="_x0000_s2341" type="#_x0000_t75" style="position:absolute;left:0;text-align:left;margin-left:-85.05pt;margin-top:12.6pt;width:612pt;height:235.2pt;z-index:-6">
            <v:imagedata r:id="rId11" o:title="PIE SEPARADOR"/>
          </v:shape>
        </w:pict>
      </w:r>
    </w:p>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A47111" w:rsidRDefault="00DE7C94" w:rsidP="00721EC8">
      <w:r>
        <w:rPr>
          <w:noProof/>
          <w:lang w:eastAsia="es-MX"/>
        </w:rPr>
        <w:lastRenderedPageBreak/>
        <w:pict>
          <v:shapetype id="_x0000_t32" coordsize="21600,21600" o:spt="32" o:oned="t" path="m,l21600,21600e" filled="f">
            <v:path arrowok="t" fillok="f" o:connecttype="none"/>
            <o:lock v:ext="edit" shapetype="t"/>
          </v:shapetype>
          <v:shape id="_x0000_s2342" type="#_x0000_t32" style="position:absolute;left:0;text-align:left;margin-left:442.95pt;margin-top:-100.75pt;width:0;height:670.5pt;flip:y;z-index:35" o:connectortype="straight" strokecolor="#5a5a5a" strokeweight="3pt"/>
        </w:pict>
      </w:r>
    </w:p>
    <w:p w:rsidR="00A47111" w:rsidRDefault="00A47111" w:rsidP="00721EC8"/>
    <w:p w:rsidR="00A47111" w:rsidRDefault="00A47111" w:rsidP="00721EC8"/>
    <w:p w:rsidR="00A47111" w:rsidRDefault="00A47111" w:rsidP="00721EC8"/>
    <w:p w:rsidR="00A47111" w:rsidRDefault="00A47111" w:rsidP="00721EC8"/>
    <w:p w:rsidR="00A47111" w:rsidRDefault="00A47111"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DE7C94" w:rsidP="00721EC8">
      <w:r>
        <w:rPr>
          <w:noProof/>
          <w:lang w:eastAsia="es-MX"/>
        </w:rPr>
        <w:pict>
          <v:shape id="_x0000_s2340" type="#_x0000_t75" style="position:absolute;left:0;text-align:left;margin-left:-85.05pt;margin-top:14.15pt;width:612pt;height:235.2pt;z-index:-7">
            <v:imagedata r:id="rId11" o:title="PIE SEPARADOR"/>
          </v:shape>
        </w:pict>
      </w:r>
      <w:r>
        <w:rPr>
          <w:noProof/>
          <w:lang w:eastAsia="es-MX"/>
        </w:rPr>
        <w:pict>
          <v:shape id="_x0000_s2289" type="#_x0000_t202" style="position:absolute;left:0;text-align:left;margin-left:169.95pt;margin-top:3.1pt;width:270pt;height:57.95pt;z-index:7" filled="f" stroked="f">
            <v:textbox style="mso-next-textbox:#_x0000_s2289">
              <w:txbxContent>
                <w:p w:rsidR="00D551A4" w:rsidRPr="00187985" w:rsidRDefault="00D551A4" w:rsidP="00187985">
                  <w:pPr>
                    <w:jc w:val="right"/>
                  </w:pPr>
                  <w:r>
                    <w:rPr>
                      <w:b/>
                      <w:sz w:val="96"/>
                      <w:szCs w:val="96"/>
                    </w:rPr>
                    <w:t>ÍNDICE</w:t>
                  </w:r>
                </w:p>
              </w:txbxContent>
            </v:textbox>
          </v:shape>
        </w:pict>
      </w:r>
      <w:r>
        <w:rPr>
          <w:noProof/>
          <w:lang w:eastAsia="es-MX"/>
        </w:rPr>
        <w:pict>
          <v:shape id="_x0000_s2288" type="#_x0000_t75" style="position:absolute;left:0;text-align:left;margin-left:-85.05pt;margin-top:14.15pt;width:612pt;height:235.2pt;z-index:-24">
            <v:imagedata r:id="rId11" o:title="PIE SEPARADOR"/>
          </v:shape>
        </w:pict>
      </w:r>
    </w:p>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187985" w:rsidRDefault="00187985" w:rsidP="00721EC8"/>
    <w:p w:rsidR="008C26DB" w:rsidRDefault="008C26DB" w:rsidP="00721EC8"/>
    <w:p w:rsidR="00187985" w:rsidRDefault="00187985" w:rsidP="00721EC8"/>
    <w:p w:rsidR="00187985" w:rsidRDefault="00187985" w:rsidP="00721EC8"/>
    <w:p w:rsidR="008C26DB" w:rsidRDefault="008C26DB" w:rsidP="00721EC8"/>
    <w:p w:rsidR="008C26DB" w:rsidRDefault="008C26DB" w:rsidP="00721EC8"/>
    <w:p w:rsidR="008C26DB" w:rsidRDefault="008C26DB" w:rsidP="00721EC8"/>
    <w:p w:rsidR="008C26DB" w:rsidRPr="00F470D4" w:rsidRDefault="008C26DB" w:rsidP="00721EC8"/>
    <w:tbl>
      <w:tblPr>
        <w:tblW w:w="9442" w:type="dxa"/>
        <w:jc w:val="center"/>
        <w:tblCellSpacing w:w="20" w:type="dxa"/>
        <w:tblLook w:val="01E0"/>
      </w:tblPr>
      <w:tblGrid>
        <w:gridCol w:w="447"/>
        <w:gridCol w:w="535"/>
        <w:gridCol w:w="351"/>
        <w:gridCol w:w="351"/>
        <w:gridCol w:w="6744"/>
        <w:gridCol w:w="1014"/>
      </w:tblGrid>
      <w:tr w:rsidR="00721EC8" w:rsidRPr="00F470D4" w:rsidTr="00A82874">
        <w:trPr>
          <w:trHeight w:val="402"/>
          <w:tblCellSpacing w:w="20" w:type="dxa"/>
          <w:jc w:val="center"/>
        </w:trPr>
        <w:tc>
          <w:tcPr>
            <w:tcW w:w="8363" w:type="dxa"/>
            <w:gridSpan w:val="5"/>
            <w:shd w:val="clear" w:color="auto" w:fill="auto"/>
          </w:tcPr>
          <w:p w:rsidR="00D83043" w:rsidRPr="00F470D4" w:rsidRDefault="00721EC8" w:rsidP="00A82874">
            <w:pPr>
              <w:jc w:val="left"/>
              <w:rPr>
                <w:rFonts w:cs="Arial"/>
                <w:b/>
                <w:bCs/>
              </w:rPr>
            </w:pPr>
            <w:r w:rsidRPr="00F470D4">
              <w:rPr>
                <w:rFonts w:cs="Arial"/>
                <w:b/>
                <w:bCs/>
              </w:rPr>
              <w:t>PRESENTACIÓN</w:t>
            </w:r>
          </w:p>
        </w:tc>
        <w:tc>
          <w:tcPr>
            <w:tcW w:w="959" w:type="dxa"/>
            <w:shd w:val="clear" w:color="auto" w:fill="auto"/>
          </w:tcPr>
          <w:p w:rsidR="00721EC8" w:rsidRPr="00F470D4" w:rsidRDefault="00A50948" w:rsidP="00CE462E">
            <w:pPr>
              <w:ind w:left="360"/>
              <w:jc w:val="left"/>
              <w:rPr>
                <w:rFonts w:cs="Arial"/>
                <w:bCs/>
              </w:rPr>
            </w:pPr>
            <w:r>
              <w:rPr>
                <w:rFonts w:cs="Arial"/>
                <w:bCs/>
              </w:rPr>
              <w:t>5</w:t>
            </w:r>
          </w:p>
        </w:tc>
      </w:tr>
      <w:tr w:rsidR="00721EC8" w:rsidRPr="00F470D4" w:rsidTr="00A82874">
        <w:trPr>
          <w:trHeight w:val="370"/>
          <w:tblCellSpacing w:w="20" w:type="dxa"/>
          <w:jc w:val="center"/>
        </w:trPr>
        <w:tc>
          <w:tcPr>
            <w:tcW w:w="8363" w:type="dxa"/>
            <w:gridSpan w:val="5"/>
            <w:shd w:val="clear" w:color="auto" w:fill="auto"/>
          </w:tcPr>
          <w:p w:rsidR="00D83043" w:rsidRPr="00F470D4" w:rsidRDefault="00721EC8" w:rsidP="00A82874">
            <w:pPr>
              <w:jc w:val="left"/>
              <w:rPr>
                <w:rFonts w:cs="Arial"/>
                <w:b/>
                <w:bCs/>
              </w:rPr>
            </w:pPr>
            <w:r w:rsidRPr="00F470D4">
              <w:rPr>
                <w:rFonts w:cs="Arial"/>
                <w:b/>
                <w:bCs/>
              </w:rPr>
              <w:t>INTRODUCCIÓN</w:t>
            </w:r>
          </w:p>
        </w:tc>
        <w:tc>
          <w:tcPr>
            <w:tcW w:w="959" w:type="dxa"/>
            <w:shd w:val="clear" w:color="auto" w:fill="auto"/>
          </w:tcPr>
          <w:p w:rsidR="00721EC8" w:rsidRPr="00F470D4" w:rsidRDefault="00A50948" w:rsidP="00CE462E">
            <w:pPr>
              <w:ind w:left="360"/>
              <w:jc w:val="left"/>
              <w:rPr>
                <w:rFonts w:cs="Arial"/>
                <w:bCs/>
              </w:rPr>
            </w:pPr>
            <w:r>
              <w:rPr>
                <w:rFonts w:cs="Arial"/>
                <w:bCs/>
              </w:rPr>
              <w:t>8</w:t>
            </w:r>
          </w:p>
        </w:tc>
      </w:tr>
      <w:tr w:rsidR="00721EC8" w:rsidRPr="00F470D4" w:rsidTr="00A82874">
        <w:trPr>
          <w:trHeight w:val="170"/>
          <w:tblCellSpacing w:w="20" w:type="dxa"/>
          <w:jc w:val="center"/>
        </w:trPr>
        <w:tc>
          <w:tcPr>
            <w:tcW w:w="8363" w:type="dxa"/>
            <w:gridSpan w:val="5"/>
            <w:shd w:val="clear" w:color="auto" w:fill="auto"/>
          </w:tcPr>
          <w:p w:rsidR="00721EC8" w:rsidRPr="00F470D4" w:rsidRDefault="00721EC8" w:rsidP="00CE462E">
            <w:pPr>
              <w:jc w:val="left"/>
              <w:rPr>
                <w:rFonts w:cs="Arial"/>
                <w:b/>
                <w:bCs/>
              </w:rPr>
            </w:pPr>
            <w:r w:rsidRPr="00F470D4">
              <w:rPr>
                <w:rFonts w:cs="Arial"/>
                <w:b/>
                <w:bCs/>
              </w:rPr>
              <w:t>CONTEXTO DE LA PLANEACIÓN MUNICIPAL</w:t>
            </w:r>
          </w:p>
        </w:tc>
        <w:tc>
          <w:tcPr>
            <w:tcW w:w="959" w:type="dxa"/>
            <w:shd w:val="clear" w:color="auto" w:fill="auto"/>
          </w:tcPr>
          <w:p w:rsidR="00721EC8" w:rsidRPr="00F470D4" w:rsidRDefault="00A50948" w:rsidP="00CE462E">
            <w:pPr>
              <w:ind w:left="360"/>
              <w:jc w:val="left"/>
              <w:rPr>
                <w:rFonts w:cs="Arial"/>
                <w:bCs/>
              </w:rPr>
            </w:pPr>
            <w:r>
              <w:rPr>
                <w:rFonts w:cs="Arial"/>
                <w:bCs/>
              </w:rPr>
              <w:t>10</w:t>
            </w:r>
          </w:p>
        </w:tc>
      </w:tr>
      <w:tr w:rsidR="00721EC8" w:rsidRPr="00F470D4" w:rsidTr="00A82874">
        <w:trPr>
          <w:trHeight w:val="376"/>
          <w:tblCellSpacing w:w="20" w:type="dxa"/>
          <w:jc w:val="center"/>
        </w:trPr>
        <w:tc>
          <w:tcPr>
            <w:tcW w:w="8363" w:type="dxa"/>
            <w:gridSpan w:val="5"/>
            <w:shd w:val="clear" w:color="auto" w:fill="auto"/>
          </w:tcPr>
          <w:p w:rsidR="00D83043" w:rsidRPr="00F470D4" w:rsidRDefault="00721EC8" w:rsidP="00A82874">
            <w:pPr>
              <w:jc w:val="left"/>
              <w:rPr>
                <w:rFonts w:cs="Arial"/>
                <w:bCs/>
              </w:rPr>
            </w:pPr>
            <w:r w:rsidRPr="00F470D4">
              <w:rPr>
                <w:rFonts w:cs="Arial"/>
                <w:bCs/>
              </w:rPr>
              <w:t xml:space="preserve">       MARCO JURÍDICO</w:t>
            </w:r>
          </w:p>
        </w:tc>
        <w:tc>
          <w:tcPr>
            <w:tcW w:w="959" w:type="dxa"/>
            <w:shd w:val="clear" w:color="auto" w:fill="auto"/>
          </w:tcPr>
          <w:p w:rsidR="00721EC8" w:rsidRPr="00F470D4" w:rsidRDefault="00A50948" w:rsidP="00CE462E">
            <w:pPr>
              <w:ind w:left="360"/>
              <w:jc w:val="left"/>
              <w:rPr>
                <w:rFonts w:cs="Arial"/>
                <w:bCs/>
              </w:rPr>
            </w:pPr>
            <w:r>
              <w:rPr>
                <w:rFonts w:cs="Arial"/>
                <w:bCs/>
              </w:rPr>
              <w:t>10</w:t>
            </w:r>
          </w:p>
        </w:tc>
      </w:tr>
      <w:tr w:rsidR="00721EC8" w:rsidRPr="00F470D4" w:rsidTr="00A82874">
        <w:trPr>
          <w:trHeight w:val="405"/>
          <w:tblCellSpacing w:w="20" w:type="dxa"/>
          <w:jc w:val="center"/>
        </w:trPr>
        <w:tc>
          <w:tcPr>
            <w:tcW w:w="0" w:type="auto"/>
            <w:shd w:val="clear" w:color="auto" w:fill="auto"/>
          </w:tcPr>
          <w:p w:rsidR="00721EC8" w:rsidRPr="00F470D4" w:rsidRDefault="00721EC8" w:rsidP="00CE462E">
            <w:pPr>
              <w:jc w:val="left"/>
              <w:rPr>
                <w:rFonts w:cs="Arial"/>
                <w:b/>
                <w:bCs/>
              </w:rPr>
            </w:pPr>
            <w:r w:rsidRPr="00F470D4">
              <w:rPr>
                <w:rFonts w:cs="Arial"/>
                <w:b/>
                <w:bCs/>
              </w:rPr>
              <w:t>1.</w:t>
            </w:r>
          </w:p>
        </w:tc>
        <w:tc>
          <w:tcPr>
            <w:tcW w:w="7916" w:type="dxa"/>
            <w:gridSpan w:val="4"/>
            <w:shd w:val="clear" w:color="auto" w:fill="auto"/>
          </w:tcPr>
          <w:p w:rsidR="00D83043" w:rsidRPr="00F470D4" w:rsidRDefault="00721EC8" w:rsidP="00A82874">
            <w:pPr>
              <w:jc w:val="left"/>
              <w:rPr>
                <w:rFonts w:cs="Arial"/>
                <w:b/>
                <w:bCs/>
              </w:rPr>
            </w:pPr>
            <w:r w:rsidRPr="00F470D4">
              <w:rPr>
                <w:rFonts w:cs="Arial"/>
                <w:b/>
                <w:bCs/>
              </w:rPr>
              <w:t>ASPECTOS GENERALES DEL PLAN DE DESARROLLO MUNICIPAL</w:t>
            </w:r>
          </w:p>
        </w:tc>
        <w:tc>
          <w:tcPr>
            <w:tcW w:w="959" w:type="dxa"/>
            <w:shd w:val="clear" w:color="auto" w:fill="auto"/>
          </w:tcPr>
          <w:p w:rsidR="00721EC8" w:rsidRPr="00F470D4" w:rsidRDefault="00A50948" w:rsidP="00CE462E">
            <w:pPr>
              <w:ind w:left="360"/>
              <w:jc w:val="left"/>
              <w:rPr>
                <w:rFonts w:cs="Arial"/>
                <w:bCs/>
              </w:rPr>
            </w:pPr>
            <w:r>
              <w:rPr>
                <w:rFonts w:cs="Arial"/>
                <w:bCs/>
              </w:rPr>
              <w:t>13</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1.1</w:t>
            </w:r>
          </w:p>
        </w:tc>
        <w:tc>
          <w:tcPr>
            <w:tcW w:w="7361" w:type="dxa"/>
            <w:gridSpan w:val="3"/>
            <w:shd w:val="clear" w:color="auto" w:fill="auto"/>
          </w:tcPr>
          <w:p w:rsidR="00721EC8" w:rsidRPr="00F470D4" w:rsidRDefault="00721EC8" w:rsidP="00CE462E">
            <w:pPr>
              <w:jc w:val="left"/>
              <w:rPr>
                <w:rFonts w:cs="Arial"/>
                <w:bCs/>
              </w:rPr>
            </w:pPr>
            <w:r w:rsidRPr="00F470D4">
              <w:rPr>
                <w:rFonts w:cs="Arial"/>
                <w:bCs/>
              </w:rPr>
              <w:t>Objetivo General y Contenido del Plan de Desarrollo Municipal</w:t>
            </w:r>
          </w:p>
        </w:tc>
        <w:tc>
          <w:tcPr>
            <w:tcW w:w="959" w:type="dxa"/>
            <w:shd w:val="clear" w:color="auto" w:fill="auto"/>
          </w:tcPr>
          <w:p w:rsidR="00721EC8" w:rsidRPr="00F470D4" w:rsidRDefault="00A50948" w:rsidP="00CE462E">
            <w:pPr>
              <w:ind w:left="360"/>
              <w:jc w:val="left"/>
              <w:rPr>
                <w:rFonts w:cs="Arial"/>
                <w:bCs/>
              </w:rPr>
            </w:pPr>
            <w:r>
              <w:rPr>
                <w:rFonts w:cs="Arial"/>
                <w:bCs/>
              </w:rPr>
              <w:t>14</w:t>
            </w:r>
          </w:p>
        </w:tc>
      </w:tr>
      <w:tr w:rsidR="00721EC8" w:rsidRPr="00F470D4" w:rsidTr="00A82874">
        <w:trPr>
          <w:trHeight w:val="459"/>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1.2</w:t>
            </w:r>
          </w:p>
        </w:tc>
        <w:tc>
          <w:tcPr>
            <w:tcW w:w="7361" w:type="dxa"/>
            <w:gridSpan w:val="3"/>
            <w:shd w:val="clear" w:color="auto" w:fill="auto"/>
          </w:tcPr>
          <w:p w:rsidR="00D83043" w:rsidRPr="00F470D4" w:rsidRDefault="00721EC8" w:rsidP="00A82874">
            <w:pPr>
              <w:jc w:val="left"/>
              <w:rPr>
                <w:rFonts w:cs="Arial"/>
                <w:bCs/>
              </w:rPr>
            </w:pPr>
            <w:r w:rsidRPr="00F470D4">
              <w:rPr>
                <w:rFonts w:cs="Arial"/>
                <w:bCs/>
              </w:rPr>
              <w:t>Compromiso Político</w:t>
            </w:r>
          </w:p>
        </w:tc>
        <w:tc>
          <w:tcPr>
            <w:tcW w:w="959" w:type="dxa"/>
            <w:shd w:val="clear" w:color="auto" w:fill="auto"/>
          </w:tcPr>
          <w:p w:rsidR="00721EC8" w:rsidRPr="00F470D4" w:rsidRDefault="00A50948" w:rsidP="00CE462E">
            <w:pPr>
              <w:ind w:left="360"/>
              <w:jc w:val="left"/>
              <w:rPr>
                <w:rFonts w:cs="Arial"/>
                <w:bCs/>
              </w:rPr>
            </w:pPr>
            <w:r>
              <w:rPr>
                <w:rFonts w:cs="Arial"/>
                <w:bCs/>
              </w:rPr>
              <w:t>16</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
                <w:bCs/>
              </w:rPr>
            </w:pPr>
            <w:r w:rsidRPr="00F470D4">
              <w:rPr>
                <w:rFonts w:cs="Arial"/>
                <w:b/>
                <w:bCs/>
              </w:rPr>
              <w:t>2.</w:t>
            </w:r>
          </w:p>
        </w:tc>
        <w:tc>
          <w:tcPr>
            <w:tcW w:w="7916" w:type="dxa"/>
            <w:gridSpan w:val="4"/>
            <w:shd w:val="clear" w:color="auto" w:fill="auto"/>
          </w:tcPr>
          <w:p w:rsidR="00721EC8" w:rsidRPr="00F470D4" w:rsidRDefault="00721EC8" w:rsidP="00CE462E">
            <w:pPr>
              <w:jc w:val="left"/>
              <w:rPr>
                <w:rFonts w:cs="Arial"/>
                <w:b/>
                <w:bCs/>
              </w:rPr>
            </w:pPr>
            <w:r w:rsidRPr="00F470D4">
              <w:rPr>
                <w:rFonts w:cs="Arial"/>
                <w:b/>
                <w:bCs/>
              </w:rPr>
              <w:t>CRITERIOS PARA LA INTEGRACIÓN DEL DIAGNÓSTICO</w:t>
            </w:r>
          </w:p>
        </w:tc>
        <w:tc>
          <w:tcPr>
            <w:tcW w:w="959" w:type="dxa"/>
            <w:shd w:val="clear" w:color="auto" w:fill="auto"/>
          </w:tcPr>
          <w:p w:rsidR="00721EC8" w:rsidRPr="00F470D4" w:rsidRDefault="00A50948" w:rsidP="00CE462E">
            <w:pPr>
              <w:ind w:left="360"/>
              <w:jc w:val="left"/>
              <w:rPr>
                <w:rFonts w:cs="Arial"/>
                <w:bCs/>
              </w:rPr>
            </w:pPr>
            <w:r>
              <w:rPr>
                <w:rFonts w:cs="Arial"/>
                <w:bCs/>
              </w:rPr>
              <w:t>19</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2.1</w:t>
            </w:r>
          </w:p>
        </w:tc>
        <w:tc>
          <w:tcPr>
            <w:tcW w:w="7361" w:type="dxa"/>
            <w:gridSpan w:val="3"/>
            <w:shd w:val="clear" w:color="auto" w:fill="auto"/>
          </w:tcPr>
          <w:p w:rsidR="00721EC8" w:rsidRPr="00F470D4" w:rsidRDefault="00721EC8" w:rsidP="00CE462E">
            <w:pPr>
              <w:jc w:val="left"/>
              <w:rPr>
                <w:rFonts w:cs="Arial"/>
                <w:bCs/>
              </w:rPr>
            </w:pPr>
            <w:r w:rsidRPr="00F470D4">
              <w:rPr>
                <w:rFonts w:cs="Arial"/>
                <w:bCs/>
              </w:rPr>
              <w:t>Entorno Municipal</w:t>
            </w:r>
          </w:p>
        </w:tc>
        <w:tc>
          <w:tcPr>
            <w:tcW w:w="959" w:type="dxa"/>
            <w:shd w:val="clear" w:color="auto" w:fill="auto"/>
          </w:tcPr>
          <w:p w:rsidR="00721EC8" w:rsidRPr="00F470D4" w:rsidRDefault="00A50948" w:rsidP="00CE462E">
            <w:pPr>
              <w:ind w:left="360"/>
              <w:jc w:val="left"/>
              <w:rPr>
                <w:rFonts w:cs="Arial"/>
                <w:bCs/>
              </w:rPr>
            </w:pPr>
            <w:r>
              <w:rPr>
                <w:rFonts w:cs="Arial"/>
                <w:bCs/>
              </w:rPr>
              <w:t>20</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2.1.1</w:t>
            </w:r>
          </w:p>
        </w:tc>
        <w:tc>
          <w:tcPr>
            <w:tcW w:w="6639" w:type="dxa"/>
            <w:shd w:val="clear" w:color="auto" w:fill="auto"/>
          </w:tcPr>
          <w:p w:rsidR="00721EC8" w:rsidRPr="00F470D4" w:rsidRDefault="00721EC8" w:rsidP="00CE462E">
            <w:pPr>
              <w:jc w:val="left"/>
              <w:rPr>
                <w:rFonts w:cs="Arial"/>
                <w:bCs/>
              </w:rPr>
            </w:pPr>
            <w:r w:rsidRPr="00F470D4">
              <w:rPr>
                <w:rFonts w:cs="Arial"/>
                <w:bCs/>
              </w:rPr>
              <w:t>Tema: Delimitación y estructura territorial</w:t>
            </w:r>
          </w:p>
        </w:tc>
        <w:tc>
          <w:tcPr>
            <w:tcW w:w="959" w:type="dxa"/>
            <w:shd w:val="clear" w:color="auto" w:fill="auto"/>
          </w:tcPr>
          <w:p w:rsidR="00721EC8" w:rsidRPr="00F470D4" w:rsidRDefault="00A50948" w:rsidP="00CE462E">
            <w:pPr>
              <w:ind w:left="360"/>
              <w:jc w:val="left"/>
              <w:rPr>
                <w:rFonts w:cs="Arial"/>
                <w:bCs/>
              </w:rPr>
            </w:pPr>
            <w:r>
              <w:rPr>
                <w:rFonts w:cs="Arial"/>
                <w:bCs/>
              </w:rPr>
              <w:t>20</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2.1.2</w:t>
            </w:r>
          </w:p>
        </w:tc>
        <w:tc>
          <w:tcPr>
            <w:tcW w:w="6639" w:type="dxa"/>
            <w:shd w:val="clear" w:color="auto" w:fill="auto"/>
          </w:tcPr>
          <w:p w:rsidR="00721EC8" w:rsidRPr="00F470D4" w:rsidRDefault="00721EC8" w:rsidP="00CE462E">
            <w:pPr>
              <w:jc w:val="left"/>
              <w:rPr>
                <w:rFonts w:cs="Arial"/>
                <w:bCs/>
              </w:rPr>
            </w:pPr>
            <w:r w:rsidRPr="00F470D4">
              <w:rPr>
                <w:rFonts w:cs="Arial"/>
                <w:bCs/>
              </w:rPr>
              <w:t>Tema: Dinámica Demográfica</w:t>
            </w:r>
          </w:p>
        </w:tc>
        <w:tc>
          <w:tcPr>
            <w:tcW w:w="959" w:type="dxa"/>
            <w:shd w:val="clear" w:color="auto" w:fill="auto"/>
          </w:tcPr>
          <w:p w:rsidR="00721EC8" w:rsidRPr="00F470D4" w:rsidRDefault="00A50948" w:rsidP="00CE462E">
            <w:pPr>
              <w:ind w:left="360"/>
              <w:jc w:val="left"/>
              <w:rPr>
                <w:rFonts w:cs="Arial"/>
                <w:bCs/>
              </w:rPr>
            </w:pPr>
            <w:r>
              <w:rPr>
                <w:rFonts w:cs="Arial"/>
                <w:bCs/>
              </w:rPr>
              <w:t>25</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2.2</w:t>
            </w:r>
          </w:p>
        </w:tc>
        <w:tc>
          <w:tcPr>
            <w:tcW w:w="7361" w:type="dxa"/>
            <w:gridSpan w:val="3"/>
            <w:shd w:val="clear" w:color="auto" w:fill="auto"/>
          </w:tcPr>
          <w:p w:rsidR="00721EC8" w:rsidRPr="00F470D4" w:rsidRDefault="00721EC8" w:rsidP="00CE462E">
            <w:pPr>
              <w:jc w:val="left"/>
              <w:rPr>
                <w:rFonts w:cs="Arial"/>
                <w:bCs/>
              </w:rPr>
            </w:pPr>
            <w:r w:rsidRPr="00F470D4">
              <w:rPr>
                <w:rFonts w:cs="Arial"/>
                <w:bCs/>
              </w:rPr>
              <w:t>Caracterización del Diagnóstico por Pilares y Cimiento</w:t>
            </w:r>
          </w:p>
        </w:tc>
        <w:tc>
          <w:tcPr>
            <w:tcW w:w="959" w:type="dxa"/>
            <w:shd w:val="clear" w:color="auto" w:fill="auto"/>
          </w:tcPr>
          <w:p w:rsidR="00721EC8" w:rsidRPr="00F470D4" w:rsidRDefault="00A50948" w:rsidP="00CE462E">
            <w:pPr>
              <w:ind w:left="360"/>
              <w:jc w:val="left"/>
              <w:rPr>
                <w:rFonts w:cs="Arial"/>
                <w:bCs/>
              </w:rPr>
            </w:pPr>
            <w:r>
              <w:rPr>
                <w:rFonts w:cs="Arial"/>
                <w:bCs/>
              </w:rPr>
              <w:t>40</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2.2.1</w:t>
            </w:r>
          </w:p>
        </w:tc>
        <w:tc>
          <w:tcPr>
            <w:tcW w:w="6639" w:type="dxa"/>
            <w:shd w:val="clear" w:color="auto" w:fill="auto"/>
          </w:tcPr>
          <w:p w:rsidR="00721EC8" w:rsidRPr="00F470D4" w:rsidRDefault="00721EC8" w:rsidP="00CE462E">
            <w:pPr>
              <w:jc w:val="left"/>
              <w:rPr>
                <w:rFonts w:cs="Arial"/>
                <w:bCs/>
              </w:rPr>
            </w:pPr>
            <w:r w:rsidRPr="00F470D4">
              <w:rPr>
                <w:rFonts w:cs="Arial"/>
                <w:bCs/>
              </w:rPr>
              <w:t>Pilar para la Seguridad Social</w:t>
            </w:r>
          </w:p>
        </w:tc>
        <w:tc>
          <w:tcPr>
            <w:tcW w:w="959" w:type="dxa"/>
            <w:shd w:val="clear" w:color="auto" w:fill="auto"/>
          </w:tcPr>
          <w:p w:rsidR="00721EC8" w:rsidRPr="00F470D4" w:rsidRDefault="00A50948" w:rsidP="00CE462E">
            <w:pPr>
              <w:ind w:left="360"/>
              <w:jc w:val="left"/>
              <w:rPr>
                <w:rFonts w:cs="Arial"/>
                <w:bCs/>
              </w:rPr>
            </w:pPr>
            <w:r>
              <w:rPr>
                <w:rFonts w:cs="Arial"/>
                <w:bCs/>
              </w:rPr>
              <w:t>41</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Desarrollo, Infraestructura y Equipamiento para el Bienestar Social</w:t>
            </w:r>
          </w:p>
        </w:tc>
        <w:tc>
          <w:tcPr>
            <w:tcW w:w="959" w:type="dxa"/>
            <w:shd w:val="clear" w:color="auto" w:fill="auto"/>
          </w:tcPr>
          <w:p w:rsidR="00721EC8" w:rsidRPr="00F470D4" w:rsidRDefault="00A50948" w:rsidP="00CE462E">
            <w:pPr>
              <w:ind w:left="360"/>
              <w:jc w:val="left"/>
              <w:rPr>
                <w:rFonts w:cs="Arial"/>
                <w:bCs/>
              </w:rPr>
            </w:pPr>
            <w:r>
              <w:rPr>
                <w:rFonts w:cs="Arial"/>
                <w:bCs/>
              </w:rPr>
              <w:t>43</w:t>
            </w:r>
          </w:p>
        </w:tc>
      </w:tr>
      <w:tr w:rsidR="00721EC8" w:rsidRPr="00F470D4" w:rsidTr="00A82874">
        <w:trPr>
          <w:trHeight w:val="170"/>
          <w:tblCellSpacing w:w="20" w:type="dxa"/>
          <w:jc w:val="center"/>
        </w:trPr>
        <w:tc>
          <w:tcPr>
            <w:tcW w:w="8363" w:type="dxa"/>
            <w:gridSpan w:val="5"/>
            <w:shd w:val="clear" w:color="auto" w:fill="auto"/>
          </w:tcPr>
          <w:p w:rsidR="00721EC8" w:rsidRPr="00F470D4" w:rsidRDefault="00721EC8" w:rsidP="00CE462E">
            <w:pPr>
              <w:ind w:left="360"/>
              <w:jc w:val="left"/>
              <w:rPr>
                <w:rFonts w:cs="Arial"/>
                <w:bCs/>
              </w:rPr>
            </w:pPr>
            <w:r w:rsidRPr="00F470D4">
              <w:rPr>
                <w:rFonts w:cs="Arial"/>
                <w:bCs/>
              </w:rPr>
              <w:t>Análisis FODA para la Planeación del Desarrollo Municipal</w:t>
            </w:r>
          </w:p>
        </w:tc>
        <w:tc>
          <w:tcPr>
            <w:tcW w:w="959" w:type="dxa"/>
            <w:shd w:val="clear" w:color="auto" w:fill="auto"/>
          </w:tcPr>
          <w:p w:rsidR="00721EC8" w:rsidRPr="00F470D4" w:rsidRDefault="00A50948" w:rsidP="00CE462E">
            <w:pPr>
              <w:ind w:left="360"/>
              <w:jc w:val="left"/>
              <w:rPr>
                <w:rFonts w:cs="Arial"/>
                <w:bCs/>
              </w:rPr>
            </w:pPr>
            <w:r>
              <w:rPr>
                <w:rFonts w:cs="Arial"/>
                <w:bCs/>
              </w:rPr>
              <w:t>54</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2.2.2</w:t>
            </w:r>
          </w:p>
        </w:tc>
        <w:tc>
          <w:tcPr>
            <w:tcW w:w="6639" w:type="dxa"/>
            <w:shd w:val="clear" w:color="auto" w:fill="auto"/>
          </w:tcPr>
          <w:p w:rsidR="00721EC8" w:rsidRPr="00F470D4" w:rsidRDefault="00721EC8" w:rsidP="00CE462E">
            <w:pPr>
              <w:ind w:left="360"/>
              <w:jc w:val="left"/>
              <w:rPr>
                <w:rFonts w:cs="Arial"/>
                <w:bCs/>
              </w:rPr>
            </w:pPr>
            <w:r w:rsidRPr="00F470D4">
              <w:rPr>
                <w:rFonts w:cs="Arial"/>
                <w:bCs/>
              </w:rPr>
              <w:t>Pilar: Seguridad Económica</w:t>
            </w:r>
          </w:p>
        </w:tc>
        <w:tc>
          <w:tcPr>
            <w:tcW w:w="959" w:type="dxa"/>
            <w:shd w:val="clear" w:color="auto" w:fill="auto"/>
          </w:tcPr>
          <w:p w:rsidR="00721EC8" w:rsidRPr="00F470D4" w:rsidRDefault="00A50948" w:rsidP="00CE462E">
            <w:pPr>
              <w:ind w:left="360"/>
              <w:jc w:val="left"/>
              <w:rPr>
                <w:rFonts w:cs="Arial"/>
                <w:bCs/>
              </w:rPr>
            </w:pPr>
            <w:r>
              <w:rPr>
                <w:rFonts w:cs="Arial"/>
                <w:bCs/>
              </w:rPr>
              <w:t>62</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Estructura y Ocupación de la Superficie Municipal</w:t>
            </w:r>
          </w:p>
        </w:tc>
        <w:tc>
          <w:tcPr>
            <w:tcW w:w="959" w:type="dxa"/>
            <w:shd w:val="clear" w:color="auto" w:fill="auto"/>
          </w:tcPr>
          <w:p w:rsidR="00721EC8" w:rsidRPr="00F470D4" w:rsidRDefault="00F50E01" w:rsidP="00CE462E">
            <w:pPr>
              <w:ind w:left="360"/>
              <w:jc w:val="left"/>
              <w:rPr>
                <w:rFonts w:cs="Arial"/>
                <w:bCs/>
              </w:rPr>
            </w:pPr>
            <w:r>
              <w:rPr>
                <w:rFonts w:cs="Arial"/>
                <w:bCs/>
              </w:rPr>
              <w:t>63</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Actividades Económicas del Municipio</w:t>
            </w:r>
          </w:p>
        </w:tc>
        <w:tc>
          <w:tcPr>
            <w:tcW w:w="959" w:type="dxa"/>
            <w:shd w:val="clear" w:color="auto" w:fill="auto"/>
          </w:tcPr>
          <w:p w:rsidR="00721EC8" w:rsidRPr="00F470D4" w:rsidRDefault="00F50E01" w:rsidP="00CE462E">
            <w:pPr>
              <w:ind w:left="360"/>
              <w:jc w:val="left"/>
              <w:rPr>
                <w:rFonts w:cs="Arial"/>
                <w:bCs/>
              </w:rPr>
            </w:pPr>
            <w:r>
              <w:rPr>
                <w:rFonts w:cs="Arial"/>
                <w:bCs/>
              </w:rPr>
              <w:t>72</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Empleo Municipal</w:t>
            </w:r>
          </w:p>
        </w:tc>
        <w:tc>
          <w:tcPr>
            <w:tcW w:w="959" w:type="dxa"/>
            <w:shd w:val="clear" w:color="auto" w:fill="auto"/>
          </w:tcPr>
          <w:p w:rsidR="00721EC8" w:rsidRPr="00F470D4" w:rsidRDefault="00F50E01" w:rsidP="00CE462E">
            <w:pPr>
              <w:ind w:left="360"/>
              <w:jc w:val="left"/>
              <w:rPr>
                <w:rFonts w:cs="Arial"/>
                <w:bCs/>
              </w:rPr>
            </w:pPr>
            <w:r>
              <w:rPr>
                <w:rFonts w:cs="Arial"/>
                <w:bCs/>
              </w:rPr>
              <w:t>85</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Vivienda</w:t>
            </w:r>
          </w:p>
        </w:tc>
        <w:tc>
          <w:tcPr>
            <w:tcW w:w="959" w:type="dxa"/>
            <w:shd w:val="clear" w:color="auto" w:fill="auto"/>
          </w:tcPr>
          <w:p w:rsidR="00721EC8" w:rsidRPr="00F470D4" w:rsidRDefault="00F50E01" w:rsidP="00CE462E">
            <w:pPr>
              <w:ind w:left="360"/>
              <w:jc w:val="left"/>
              <w:rPr>
                <w:rFonts w:cs="Arial"/>
                <w:bCs/>
              </w:rPr>
            </w:pPr>
            <w:r>
              <w:rPr>
                <w:rFonts w:cs="Arial"/>
                <w:bCs/>
              </w:rPr>
              <w:t>89</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Servicios Públicos</w:t>
            </w:r>
          </w:p>
        </w:tc>
        <w:tc>
          <w:tcPr>
            <w:tcW w:w="959" w:type="dxa"/>
            <w:shd w:val="clear" w:color="auto" w:fill="auto"/>
          </w:tcPr>
          <w:p w:rsidR="00721EC8" w:rsidRPr="00F470D4" w:rsidRDefault="00A50948" w:rsidP="00CE462E">
            <w:pPr>
              <w:ind w:left="360"/>
              <w:jc w:val="left"/>
              <w:rPr>
                <w:rFonts w:cs="Arial"/>
                <w:bCs/>
              </w:rPr>
            </w:pPr>
            <w:r>
              <w:rPr>
                <w:rFonts w:cs="Arial"/>
                <w:bCs/>
              </w:rPr>
              <w:t>97</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Situación e Infraestructura de las Comunicaciones y el Tran</w:t>
            </w:r>
            <w:r w:rsidRPr="00F470D4">
              <w:rPr>
                <w:rFonts w:cs="Arial"/>
                <w:bCs/>
              </w:rPr>
              <w:t>s</w:t>
            </w:r>
            <w:r w:rsidRPr="00F470D4">
              <w:rPr>
                <w:rFonts w:cs="Arial"/>
                <w:bCs/>
              </w:rPr>
              <w:t>porte</w:t>
            </w:r>
          </w:p>
        </w:tc>
        <w:tc>
          <w:tcPr>
            <w:tcW w:w="959" w:type="dxa"/>
            <w:shd w:val="clear" w:color="auto" w:fill="auto"/>
          </w:tcPr>
          <w:p w:rsidR="00721EC8" w:rsidRPr="00F470D4" w:rsidRDefault="00A50948" w:rsidP="00CE462E">
            <w:pPr>
              <w:ind w:left="360"/>
              <w:jc w:val="left"/>
              <w:rPr>
                <w:rFonts w:cs="Arial"/>
                <w:bCs/>
              </w:rPr>
            </w:pPr>
            <w:r>
              <w:rPr>
                <w:rFonts w:cs="Arial"/>
                <w:bCs/>
              </w:rPr>
              <w:t>107</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Sistema de Localidades de los Asentamientos Humanos</w:t>
            </w:r>
          </w:p>
        </w:tc>
        <w:tc>
          <w:tcPr>
            <w:tcW w:w="959" w:type="dxa"/>
            <w:shd w:val="clear" w:color="auto" w:fill="auto"/>
          </w:tcPr>
          <w:p w:rsidR="00721EC8" w:rsidRPr="00F470D4" w:rsidRDefault="00A50948" w:rsidP="00CE462E">
            <w:pPr>
              <w:ind w:left="360"/>
              <w:jc w:val="left"/>
              <w:rPr>
                <w:rFonts w:cs="Arial"/>
                <w:bCs/>
              </w:rPr>
            </w:pPr>
            <w:r>
              <w:rPr>
                <w:rFonts w:cs="Arial"/>
                <w:bCs/>
              </w:rPr>
              <w:t>111</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Imagen Urbana y Turismo</w:t>
            </w:r>
          </w:p>
        </w:tc>
        <w:tc>
          <w:tcPr>
            <w:tcW w:w="959" w:type="dxa"/>
            <w:shd w:val="clear" w:color="auto" w:fill="auto"/>
          </w:tcPr>
          <w:p w:rsidR="00721EC8" w:rsidRPr="00F470D4" w:rsidRDefault="00F50E01" w:rsidP="00CE462E">
            <w:pPr>
              <w:ind w:left="360"/>
              <w:jc w:val="left"/>
              <w:rPr>
                <w:rFonts w:cs="Arial"/>
                <w:bCs/>
              </w:rPr>
            </w:pPr>
            <w:r>
              <w:rPr>
                <w:rFonts w:cs="Arial"/>
                <w:bCs/>
              </w:rPr>
              <w:t>144</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Conservación del Medio Ambiente</w:t>
            </w:r>
          </w:p>
        </w:tc>
        <w:tc>
          <w:tcPr>
            <w:tcW w:w="959" w:type="dxa"/>
            <w:shd w:val="clear" w:color="auto" w:fill="auto"/>
          </w:tcPr>
          <w:p w:rsidR="00721EC8" w:rsidRPr="00F470D4" w:rsidRDefault="00F50E01" w:rsidP="00CE462E">
            <w:pPr>
              <w:ind w:left="360"/>
              <w:jc w:val="left"/>
              <w:rPr>
                <w:rFonts w:cs="Arial"/>
                <w:bCs/>
              </w:rPr>
            </w:pPr>
            <w:r>
              <w:rPr>
                <w:rFonts w:cs="Arial"/>
                <w:bCs/>
              </w:rPr>
              <w:t>116</w:t>
            </w:r>
          </w:p>
        </w:tc>
      </w:tr>
      <w:tr w:rsidR="00721EC8" w:rsidRPr="00F470D4" w:rsidTr="00A82874">
        <w:trPr>
          <w:trHeight w:val="170"/>
          <w:tblCellSpacing w:w="20" w:type="dxa"/>
          <w:jc w:val="center"/>
        </w:trPr>
        <w:tc>
          <w:tcPr>
            <w:tcW w:w="8363" w:type="dxa"/>
            <w:gridSpan w:val="5"/>
            <w:shd w:val="clear" w:color="auto" w:fill="auto"/>
          </w:tcPr>
          <w:p w:rsidR="00721EC8" w:rsidRPr="00F470D4" w:rsidRDefault="00721EC8" w:rsidP="00CE462E">
            <w:pPr>
              <w:ind w:left="360"/>
              <w:jc w:val="left"/>
              <w:rPr>
                <w:rFonts w:cs="Arial"/>
                <w:bCs/>
              </w:rPr>
            </w:pPr>
            <w:r w:rsidRPr="00F470D4">
              <w:rPr>
                <w:rFonts w:cs="Arial"/>
                <w:bCs/>
              </w:rPr>
              <w:t>Análisis FODA para la Planeación del Desarrollo Municipal</w:t>
            </w:r>
          </w:p>
        </w:tc>
        <w:tc>
          <w:tcPr>
            <w:tcW w:w="959" w:type="dxa"/>
            <w:shd w:val="clear" w:color="auto" w:fill="auto"/>
          </w:tcPr>
          <w:p w:rsidR="00721EC8" w:rsidRPr="00F470D4" w:rsidRDefault="00F50E01" w:rsidP="00CE462E">
            <w:pPr>
              <w:ind w:left="360"/>
              <w:jc w:val="left"/>
              <w:rPr>
                <w:rFonts w:cs="Arial"/>
                <w:bCs/>
              </w:rPr>
            </w:pPr>
            <w:r>
              <w:rPr>
                <w:rFonts w:cs="Arial"/>
                <w:bCs/>
              </w:rPr>
              <w:t>124</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2.2.3</w:t>
            </w:r>
          </w:p>
        </w:tc>
        <w:tc>
          <w:tcPr>
            <w:tcW w:w="6639" w:type="dxa"/>
            <w:shd w:val="clear" w:color="auto" w:fill="auto"/>
          </w:tcPr>
          <w:p w:rsidR="00721EC8" w:rsidRPr="00F470D4" w:rsidRDefault="00721EC8" w:rsidP="00CE462E">
            <w:pPr>
              <w:ind w:left="360"/>
              <w:jc w:val="left"/>
              <w:rPr>
                <w:rFonts w:cs="Arial"/>
                <w:bCs/>
              </w:rPr>
            </w:pPr>
            <w:r w:rsidRPr="00F470D4">
              <w:rPr>
                <w:rFonts w:cs="Arial"/>
                <w:bCs/>
              </w:rPr>
              <w:t>Pilar: Seguridad Pública</w:t>
            </w:r>
          </w:p>
        </w:tc>
        <w:tc>
          <w:tcPr>
            <w:tcW w:w="959" w:type="dxa"/>
            <w:shd w:val="clear" w:color="auto" w:fill="auto"/>
          </w:tcPr>
          <w:p w:rsidR="00721EC8" w:rsidRPr="00F470D4" w:rsidRDefault="00F50E01" w:rsidP="00CE462E">
            <w:pPr>
              <w:ind w:left="360"/>
              <w:jc w:val="left"/>
              <w:rPr>
                <w:rFonts w:cs="Arial"/>
                <w:bCs/>
              </w:rPr>
            </w:pPr>
            <w:r>
              <w:rPr>
                <w:rFonts w:cs="Arial"/>
                <w:bCs/>
              </w:rPr>
              <w:t>129</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Seguridad Pública y Procuración de Justicia</w:t>
            </w:r>
          </w:p>
        </w:tc>
        <w:tc>
          <w:tcPr>
            <w:tcW w:w="959" w:type="dxa"/>
            <w:shd w:val="clear" w:color="auto" w:fill="auto"/>
          </w:tcPr>
          <w:p w:rsidR="00721EC8" w:rsidRPr="00F470D4" w:rsidRDefault="00F50E01" w:rsidP="00CE462E">
            <w:pPr>
              <w:ind w:left="360"/>
              <w:jc w:val="left"/>
              <w:rPr>
                <w:rFonts w:cs="Arial"/>
                <w:bCs/>
              </w:rPr>
            </w:pPr>
            <w:r>
              <w:rPr>
                <w:rFonts w:cs="Arial"/>
                <w:bCs/>
              </w:rPr>
              <w:t>130</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Derechos Humanos</w:t>
            </w:r>
          </w:p>
        </w:tc>
        <w:tc>
          <w:tcPr>
            <w:tcW w:w="959" w:type="dxa"/>
            <w:shd w:val="clear" w:color="auto" w:fill="auto"/>
          </w:tcPr>
          <w:p w:rsidR="00721EC8" w:rsidRPr="00F470D4" w:rsidRDefault="00F50E01" w:rsidP="00CE462E">
            <w:pPr>
              <w:ind w:left="360"/>
              <w:jc w:val="left"/>
              <w:rPr>
                <w:rFonts w:cs="Arial"/>
                <w:bCs/>
              </w:rPr>
            </w:pPr>
            <w:r>
              <w:rPr>
                <w:rFonts w:cs="Arial"/>
                <w:bCs/>
              </w:rPr>
              <w:t>132</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Protección Civil</w:t>
            </w:r>
          </w:p>
        </w:tc>
        <w:tc>
          <w:tcPr>
            <w:tcW w:w="959" w:type="dxa"/>
            <w:shd w:val="clear" w:color="auto" w:fill="auto"/>
          </w:tcPr>
          <w:p w:rsidR="00721EC8" w:rsidRPr="00F470D4" w:rsidRDefault="00F50E01" w:rsidP="00CE462E">
            <w:pPr>
              <w:ind w:left="360"/>
              <w:jc w:val="left"/>
              <w:rPr>
                <w:rFonts w:cs="Arial"/>
                <w:bCs/>
              </w:rPr>
            </w:pPr>
            <w:r>
              <w:rPr>
                <w:rFonts w:cs="Arial"/>
                <w:bCs/>
              </w:rPr>
              <w:t>133</w:t>
            </w:r>
          </w:p>
        </w:tc>
      </w:tr>
      <w:tr w:rsidR="00721EC8" w:rsidRPr="00F470D4" w:rsidTr="00A82874">
        <w:trPr>
          <w:trHeight w:val="170"/>
          <w:tblCellSpacing w:w="20" w:type="dxa"/>
          <w:jc w:val="center"/>
        </w:trPr>
        <w:tc>
          <w:tcPr>
            <w:tcW w:w="8363" w:type="dxa"/>
            <w:gridSpan w:val="5"/>
            <w:shd w:val="clear" w:color="auto" w:fill="auto"/>
          </w:tcPr>
          <w:p w:rsidR="00721EC8" w:rsidRPr="00F470D4" w:rsidRDefault="00721EC8" w:rsidP="00CE462E">
            <w:pPr>
              <w:ind w:left="360"/>
              <w:jc w:val="left"/>
              <w:rPr>
                <w:rFonts w:cs="Arial"/>
                <w:bCs/>
              </w:rPr>
            </w:pPr>
            <w:r w:rsidRPr="00F470D4">
              <w:rPr>
                <w:rFonts w:cs="Arial"/>
                <w:bCs/>
              </w:rPr>
              <w:t>Análisis FODA para la Planeación del Desarrollo Municipal</w:t>
            </w:r>
          </w:p>
        </w:tc>
        <w:tc>
          <w:tcPr>
            <w:tcW w:w="959" w:type="dxa"/>
            <w:shd w:val="clear" w:color="auto" w:fill="auto"/>
          </w:tcPr>
          <w:p w:rsidR="00721EC8" w:rsidRPr="00F470D4" w:rsidRDefault="00F50E01" w:rsidP="00CE462E">
            <w:pPr>
              <w:ind w:left="360"/>
              <w:jc w:val="left"/>
              <w:rPr>
                <w:rFonts w:cs="Arial"/>
                <w:bCs/>
              </w:rPr>
            </w:pPr>
            <w:r>
              <w:rPr>
                <w:rFonts w:cs="Arial"/>
                <w:bCs/>
              </w:rPr>
              <w:t>136</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2.2.4</w:t>
            </w:r>
          </w:p>
        </w:tc>
        <w:tc>
          <w:tcPr>
            <w:tcW w:w="6639" w:type="dxa"/>
            <w:shd w:val="clear" w:color="auto" w:fill="auto"/>
          </w:tcPr>
          <w:p w:rsidR="00721EC8" w:rsidRPr="00F470D4" w:rsidRDefault="00721EC8" w:rsidP="00CE462E">
            <w:pPr>
              <w:ind w:left="360"/>
              <w:jc w:val="left"/>
              <w:rPr>
                <w:rFonts w:cs="Arial"/>
                <w:bCs/>
              </w:rPr>
            </w:pPr>
            <w:r w:rsidRPr="00F470D4">
              <w:rPr>
                <w:rFonts w:cs="Arial"/>
                <w:bCs/>
              </w:rPr>
              <w:t>Cimiento para la Seguridad Integral</w:t>
            </w:r>
          </w:p>
        </w:tc>
        <w:tc>
          <w:tcPr>
            <w:tcW w:w="959" w:type="dxa"/>
            <w:shd w:val="clear" w:color="auto" w:fill="auto"/>
          </w:tcPr>
          <w:p w:rsidR="00721EC8" w:rsidRPr="00F470D4" w:rsidRDefault="00F50E01" w:rsidP="00CE462E">
            <w:pPr>
              <w:ind w:left="360"/>
              <w:jc w:val="left"/>
              <w:rPr>
                <w:rFonts w:cs="Arial"/>
                <w:bCs/>
              </w:rPr>
            </w:pPr>
            <w:r>
              <w:rPr>
                <w:rFonts w:cs="Arial"/>
                <w:bCs/>
              </w:rPr>
              <w:t>138</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Gestión Pública Municipal</w:t>
            </w:r>
          </w:p>
        </w:tc>
        <w:tc>
          <w:tcPr>
            <w:tcW w:w="959" w:type="dxa"/>
            <w:shd w:val="clear" w:color="auto" w:fill="auto"/>
          </w:tcPr>
          <w:p w:rsidR="00721EC8" w:rsidRPr="00F470D4" w:rsidRDefault="00F50E01" w:rsidP="00CE462E">
            <w:pPr>
              <w:ind w:left="360"/>
              <w:jc w:val="left"/>
              <w:rPr>
                <w:rFonts w:cs="Arial"/>
                <w:bCs/>
              </w:rPr>
            </w:pPr>
            <w:r>
              <w:rPr>
                <w:rFonts w:cs="Arial"/>
                <w:bCs/>
              </w:rPr>
              <w:t>139</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p>
        </w:tc>
        <w:tc>
          <w:tcPr>
            <w:tcW w:w="6639" w:type="dxa"/>
            <w:shd w:val="clear" w:color="auto" w:fill="auto"/>
          </w:tcPr>
          <w:p w:rsidR="00721EC8" w:rsidRPr="00F470D4" w:rsidRDefault="00721EC8" w:rsidP="00CE462E">
            <w:pPr>
              <w:ind w:left="360"/>
              <w:jc w:val="left"/>
              <w:rPr>
                <w:rFonts w:cs="Arial"/>
                <w:bCs/>
              </w:rPr>
            </w:pPr>
            <w:r w:rsidRPr="00F470D4">
              <w:rPr>
                <w:rFonts w:cs="Arial"/>
                <w:bCs/>
              </w:rPr>
              <w:t>Tema: Financiamiento para el Desarrollo</w:t>
            </w:r>
          </w:p>
        </w:tc>
        <w:tc>
          <w:tcPr>
            <w:tcW w:w="959" w:type="dxa"/>
            <w:shd w:val="clear" w:color="auto" w:fill="auto"/>
          </w:tcPr>
          <w:p w:rsidR="00721EC8" w:rsidRPr="00F470D4" w:rsidRDefault="00F50E01" w:rsidP="00CE462E">
            <w:pPr>
              <w:ind w:left="360"/>
              <w:jc w:val="left"/>
              <w:rPr>
                <w:rFonts w:cs="Arial"/>
                <w:bCs/>
              </w:rPr>
            </w:pPr>
            <w:r>
              <w:rPr>
                <w:rFonts w:cs="Arial"/>
                <w:bCs/>
              </w:rPr>
              <w:t>145</w:t>
            </w:r>
          </w:p>
        </w:tc>
      </w:tr>
      <w:tr w:rsidR="00721EC8" w:rsidRPr="00F470D4" w:rsidTr="00A82874">
        <w:trPr>
          <w:trHeight w:val="170"/>
          <w:tblCellSpacing w:w="20" w:type="dxa"/>
          <w:jc w:val="center"/>
        </w:trPr>
        <w:tc>
          <w:tcPr>
            <w:tcW w:w="8363" w:type="dxa"/>
            <w:gridSpan w:val="5"/>
            <w:shd w:val="clear" w:color="auto" w:fill="auto"/>
          </w:tcPr>
          <w:p w:rsidR="00721EC8" w:rsidRPr="00F470D4" w:rsidRDefault="00721EC8" w:rsidP="00CE462E">
            <w:pPr>
              <w:ind w:left="360"/>
              <w:jc w:val="left"/>
              <w:rPr>
                <w:rFonts w:cs="Arial"/>
                <w:bCs/>
              </w:rPr>
            </w:pPr>
            <w:r w:rsidRPr="00F470D4">
              <w:rPr>
                <w:rFonts w:cs="Arial"/>
                <w:bCs/>
              </w:rPr>
              <w:t>Análisis FODA para la Planeación del Desarrollo Municipal</w:t>
            </w:r>
          </w:p>
        </w:tc>
        <w:tc>
          <w:tcPr>
            <w:tcW w:w="959" w:type="dxa"/>
            <w:shd w:val="clear" w:color="auto" w:fill="auto"/>
          </w:tcPr>
          <w:p w:rsidR="00721EC8" w:rsidRPr="00F470D4" w:rsidRDefault="00F50E01" w:rsidP="00CE462E">
            <w:pPr>
              <w:ind w:left="360"/>
              <w:jc w:val="left"/>
              <w:rPr>
                <w:rFonts w:cs="Arial"/>
                <w:bCs/>
              </w:rPr>
            </w:pPr>
            <w:r>
              <w:rPr>
                <w:rFonts w:cs="Arial"/>
                <w:bCs/>
              </w:rPr>
              <w:t>150</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2.3</w:t>
            </w:r>
          </w:p>
        </w:tc>
        <w:tc>
          <w:tcPr>
            <w:tcW w:w="7361" w:type="dxa"/>
            <w:gridSpan w:val="3"/>
            <w:shd w:val="clear" w:color="auto" w:fill="auto"/>
          </w:tcPr>
          <w:p w:rsidR="00721EC8" w:rsidRPr="00F470D4" w:rsidRDefault="00721EC8" w:rsidP="00CE462E">
            <w:pPr>
              <w:jc w:val="left"/>
              <w:rPr>
                <w:rFonts w:cs="Arial"/>
                <w:bCs/>
              </w:rPr>
            </w:pPr>
            <w:r w:rsidRPr="00F470D4">
              <w:rPr>
                <w:rFonts w:cs="Arial"/>
                <w:bCs/>
              </w:rPr>
              <w:t>Demanda Social</w:t>
            </w:r>
          </w:p>
        </w:tc>
        <w:tc>
          <w:tcPr>
            <w:tcW w:w="959" w:type="dxa"/>
            <w:shd w:val="clear" w:color="auto" w:fill="auto"/>
          </w:tcPr>
          <w:p w:rsidR="00721EC8" w:rsidRPr="00F470D4" w:rsidRDefault="00F50E01" w:rsidP="00CE462E">
            <w:pPr>
              <w:ind w:left="360"/>
              <w:jc w:val="left"/>
              <w:rPr>
                <w:rFonts w:cs="Arial"/>
                <w:bCs/>
              </w:rPr>
            </w:pPr>
            <w:r>
              <w:rPr>
                <w:rFonts w:cs="Arial"/>
                <w:bCs/>
              </w:rPr>
              <w:t>152</w:t>
            </w:r>
          </w:p>
        </w:tc>
      </w:tr>
      <w:tr w:rsidR="00721EC8" w:rsidRPr="00F470D4" w:rsidTr="00A82874">
        <w:trPr>
          <w:trHeight w:val="434"/>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2.4</w:t>
            </w:r>
          </w:p>
        </w:tc>
        <w:tc>
          <w:tcPr>
            <w:tcW w:w="7361" w:type="dxa"/>
            <w:gridSpan w:val="3"/>
            <w:shd w:val="clear" w:color="auto" w:fill="auto"/>
          </w:tcPr>
          <w:p w:rsidR="00721EC8" w:rsidRPr="00F470D4" w:rsidRDefault="00721EC8" w:rsidP="00CE462E">
            <w:pPr>
              <w:jc w:val="left"/>
              <w:rPr>
                <w:rFonts w:cs="Arial"/>
                <w:bCs/>
              </w:rPr>
            </w:pPr>
            <w:r w:rsidRPr="00F470D4">
              <w:rPr>
                <w:rFonts w:cs="Arial"/>
                <w:bCs/>
              </w:rPr>
              <w:t>Compromisos Gubernamentales</w:t>
            </w:r>
          </w:p>
        </w:tc>
        <w:tc>
          <w:tcPr>
            <w:tcW w:w="959" w:type="dxa"/>
            <w:shd w:val="clear" w:color="auto" w:fill="auto"/>
          </w:tcPr>
          <w:p w:rsidR="00721EC8" w:rsidRPr="00F470D4" w:rsidRDefault="00F50E01" w:rsidP="00CE462E">
            <w:pPr>
              <w:ind w:left="360"/>
              <w:jc w:val="left"/>
              <w:rPr>
                <w:rFonts w:cs="Arial"/>
                <w:bCs/>
              </w:rPr>
            </w:pPr>
            <w:r>
              <w:rPr>
                <w:rFonts w:cs="Arial"/>
                <w:bCs/>
              </w:rPr>
              <w:t>154</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
                <w:bCs/>
              </w:rPr>
            </w:pPr>
            <w:r w:rsidRPr="00F470D4">
              <w:rPr>
                <w:rFonts w:cs="Arial"/>
                <w:b/>
                <w:bCs/>
              </w:rPr>
              <w:t>3</w:t>
            </w:r>
          </w:p>
        </w:tc>
        <w:tc>
          <w:tcPr>
            <w:tcW w:w="7916" w:type="dxa"/>
            <w:gridSpan w:val="4"/>
            <w:shd w:val="clear" w:color="auto" w:fill="auto"/>
          </w:tcPr>
          <w:p w:rsidR="00721EC8" w:rsidRPr="00F470D4" w:rsidRDefault="00721EC8" w:rsidP="00CE462E">
            <w:pPr>
              <w:jc w:val="left"/>
              <w:rPr>
                <w:rFonts w:cs="Arial"/>
                <w:b/>
                <w:bCs/>
              </w:rPr>
            </w:pPr>
            <w:r w:rsidRPr="00F470D4">
              <w:rPr>
                <w:rFonts w:cs="Arial"/>
                <w:b/>
                <w:bCs/>
              </w:rPr>
              <w:t>CRITERIOS PARA LA FORMULACIÓN DE LA PROSPECTIVA</w:t>
            </w:r>
          </w:p>
        </w:tc>
        <w:tc>
          <w:tcPr>
            <w:tcW w:w="959" w:type="dxa"/>
            <w:shd w:val="clear" w:color="auto" w:fill="auto"/>
          </w:tcPr>
          <w:p w:rsidR="00721EC8" w:rsidRPr="00F470D4" w:rsidRDefault="00F50E01" w:rsidP="00CE462E">
            <w:pPr>
              <w:ind w:left="360"/>
              <w:jc w:val="left"/>
              <w:rPr>
                <w:rFonts w:cs="Arial"/>
                <w:bCs/>
              </w:rPr>
            </w:pPr>
            <w:r>
              <w:rPr>
                <w:rFonts w:cs="Arial"/>
                <w:bCs/>
              </w:rPr>
              <w:t>167</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3.1</w:t>
            </w:r>
          </w:p>
        </w:tc>
        <w:tc>
          <w:tcPr>
            <w:tcW w:w="7361" w:type="dxa"/>
            <w:gridSpan w:val="3"/>
            <w:shd w:val="clear" w:color="auto" w:fill="auto"/>
          </w:tcPr>
          <w:p w:rsidR="00721EC8" w:rsidRPr="00F470D4" w:rsidRDefault="00721EC8" w:rsidP="00CE462E">
            <w:pPr>
              <w:jc w:val="left"/>
              <w:rPr>
                <w:rFonts w:cs="Arial"/>
                <w:bCs/>
              </w:rPr>
            </w:pPr>
            <w:r w:rsidRPr="00F470D4">
              <w:rPr>
                <w:rFonts w:cs="Arial"/>
                <w:bCs/>
              </w:rPr>
              <w:t>Construcción del Escenario</w:t>
            </w:r>
          </w:p>
        </w:tc>
        <w:tc>
          <w:tcPr>
            <w:tcW w:w="959" w:type="dxa"/>
            <w:shd w:val="clear" w:color="auto" w:fill="auto"/>
          </w:tcPr>
          <w:p w:rsidR="00721EC8" w:rsidRPr="00F470D4" w:rsidRDefault="00F50E01" w:rsidP="00CE462E">
            <w:pPr>
              <w:ind w:left="360"/>
              <w:jc w:val="left"/>
              <w:rPr>
                <w:rFonts w:cs="Arial"/>
                <w:bCs/>
              </w:rPr>
            </w:pPr>
            <w:r>
              <w:rPr>
                <w:rFonts w:cs="Arial"/>
                <w:bCs/>
              </w:rPr>
              <w:t>168</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7361" w:type="dxa"/>
            <w:gridSpan w:val="3"/>
            <w:shd w:val="clear" w:color="auto" w:fill="auto"/>
          </w:tcPr>
          <w:p w:rsidR="00721EC8" w:rsidRPr="00F470D4" w:rsidRDefault="00721EC8" w:rsidP="00CE462E">
            <w:pPr>
              <w:jc w:val="left"/>
              <w:rPr>
                <w:rFonts w:cs="Arial"/>
                <w:bCs/>
              </w:rPr>
            </w:pPr>
            <w:r w:rsidRPr="00F470D4">
              <w:rPr>
                <w:rFonts w:cs="Arial"/>
                <w:bCs/>
              </w:rPr>
              <w:t>3.1.1    Proyecciones</w:t>
            </w:r>
          </w:p>
        </w:tc>
        <w:tc>
          <w:tcPr>
            <w:tcW w:w="959" w:type="dxa"/>
            <w:shd w:val="clear" w:color="auto" w:fill="auto"/>
          </w:tcPr>
          <w:p w:rsidR="00721EC8" w:rsidRPr="00F470D4" w:rsidRDefault="00F50E01" w:rsidP="00CE462E">
            <w:pPr>
              <w:ind w:left="360"/>
              <w:jc w:val="left"/>
              <w:rPr>
                <w:rFonts w:cs="Arial"/>
                <w:bCs/>
              </w:rPr>
            </w:pPr>
            <w:r>
              <w:rPr>
                <w:rFonts w:cs="Arial"/>
                <w:bCs/>
              </w:rPr>
              <w:t>168</w:t>
            </w:r>
          </w:p>
        </w:tc>
      </w:tr>
      <w:tr w:rsidR="00721EC8" w:rsidRPr="00F470D4" w:rsidTr="00A82874">
        <w:trPr>
          <w:trHeight w:val="383"/>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3.1.2</w:t>
            </w:r>
          </w:p>
        </w:tc>
        <w:tc>
          <w:tcPr>
            <w:tcW w:w="6639" w:type="dxa"/>
            <w:shd w:val="clear" w:color="auto" w:fill="auto"/>
          </w:tcPr>
          <w:p w:rsidR="00721EC8" w:rsidRPr="00F470D4" w:rsidRDefault="00721EC8" w:rsidP="00CE462E">
            <w:pPr>
              <w:jc w:val="left"/>
              <w:rPr>
                <w:rFonts w:cs="Arial"/>
                <w:bCs/>
              </w:rPr>
            </w:pPr>
            <w:r w:rsidRPr="00F470D4">
              <w:rPr>
                <w:rFonts w:cs="Arial"/>
                <w:bCs/>
              </w:rPr>
              <w:t>Integración de Escenarios</w:t>
            </w:r>
          </w:p>
        </w:tc>
        <w:tc>
          <w:tcPr>
            <w:tcW w:w="959" w:type="dxa"/>
            <w:shd w:val="clear" w:color="auto" w:fill="auto"/>
          </w:tcPr>
          <w:p w:rsidR="00721EC8" w:rsidRPr="00F470D4" w:rsidRDefault="00A82874" w:rsidP="00CE462E">
            <w:pPr>
              <w:ind w:left="360"/>
              <w:jc w:val="left"/>
              <w:rPr>
                <w:rFonts w:cs="Arial"/>
                <w:bCs/>
              </w:rPr>
            </w:pPr>
            <w:r>
              <w:rPr>
                <w:rFonts w:cs="Arial"/>
                <w:bCs/>
              </w:rPr>
              <w:t>172</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
                <w:bCs/>
              </w:rPr>
            </w:pPr>
            <w:r w:rsidRPr="00F470D4">
              <w:rPr>
                <w:rFonts w:cs="Arial"/>
                <w:b/>
                <w:bCs/>
              </w:rPr>
              <w:t>4</w:t>
            </w:r>
          </w:p>
        </w:tc>
        <w:tc>
          <w:tcPr>
            <w:tcW w:w="7916" w:type="dxa"/>
            <w:gridSpan w:val="4"/>
            <w:shd w:val="clear" w:color="auto" w:fill="auto"/>
          </w:tcPr>
          <w:p w:rsidR="00721EC8" w:rsidRPr="00F470D4" w:rsidRDefault="00721EC8" w:rsidP="00CE462E">
            <w:pPr>
              <w:jc w:val="left"/>
              <w:rPr>
                <w:rFonts w:cs="Arial"/>
                <w:b/>
                <w:bCs/>
              </w:rPr>
            </w:pPr>
            <w:r w:rsidRPr="00F470D4">
              <w:rPr>
                <w:rFonts w:cs="Arial"/>
                <w:b/>
                <w:bCs/>
              </w:rPr>
              <w:t>CRITERIOS PARA LA ELABORACIÓN DE LA ESTRATEGIA DEL PLAN DE DESARROLLO</w:t>
            </w:r>
          </w:p>
        </w:tc>
        <w:tc>
          <w:tcPr>
            <w:tcW w:w="959" w:type="dxa"/>
            <w:shd w:val="clear" w:color="auto" w:fill="auto"/>
          </w:tcPr>
          <w:p w:rsidR="00721EC8" w:rsidRPr="00F470D4" w:rsidRDefault="00A82874" w:rsidP="00CE462E">
            <w:pPr>
              <w:ind w:left="360"/>
              <w:jc w:val="left"/>
              <w:rPr>
                <w:rFonts w:cs="Arial"/>
                <w:bCs/>
              </w:rPr>
            </w:pPr>
            <w:r>
              <w:rPr>
                <w:rFonts w:cs="Arial"/>
                <w:bCs/>
              </w:rPr>
              <w:t>177</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4.1</w:t>
            </w:r>
          </w:p>
        </w:tc>
        <w:tc>
          <w:tcPr>
            <w:tcW w:w="7000" w:type="dxa"/>
            <w:gridSpan w:val="2"/>
            <w:shd w:val="clear" w:color="auto" w:fill="auto"/>
          </w:tcPr>
          <w:p w:rsidR="00721EC8" w:rsidRPr="00F470D4" w:rsidRDefault="00721EC8" w:rsidP="00CE462E">
            <w:pPr>
              <w:jc w:val="left"/>
              <w:rPr>
                <w:rFonts w:cs="Arial"/>
                <w:bCs/>
              </w:rPr>
            </w:pPr>
            <w:r w:rsidRPr="00F470D4">
              <w:rPr>
                <w:rFonts w:cs="Arial"/>
                <w:bCs/>
              </w:rPr>
              <w:t>Misión y Visión</w:t>
            </w:r>
          </w:p>
        </w:tc>
        <w:tc>
          <w:tcPr>
            <w:tcW w:w="959" w:type="dxa"/>
            <w:shd w:val="clear" w:color="auto" w:fill="auto"/>
          </w:tcPr>
          <w:p w:rsidR="00721EC8" w:rsidRPr="00F470D4" w:rsidRDefault="00A82874" w:rsidP="00CE462E">
            <w:pPr>
              <w:ind w:left="360"/>
              <w:jc w:val="left"/>
              <w:rPr>
                <w:rFonts w:cs="Arial"/>
                <w:bCs/>
              </w:rPr>
            </w:pPr>
            <w:r>
              <w:rPr>
                <w:rFonts w:cs="Arial"/>
                <w:bCs/>
              </w:rPr>
              <w:t>177</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4.2</w:t>
            </w:r>
          </w:p>
        </w:tc>
        <w:tc>
          <w:tcPr>
            <w:tcW w:w="7000" w:type="dxa"/>
            <w:gridSpan w:val="2"/>
            <w:shd w:val="clear" w:color="auto" w:fill="auto"/>
          </w:tcPr>
          <w:p w:rsidR="00721EC8" w:rsidRPr="00F470D4" w:rsidRDefault="00721EC8" w:rsidP="00CE462E">
            <w:pPr>
              <w:jc w:val="left"/>
              <w:rPr>
                <w:rFonts w:cs="Arial"/>
                <w:bCs/>
              </w:rPr>
            </w:pPr>
            <w:r w:rsidRPr="00F470D4">
              <w:rPr>
                <w:rFonts w:cs="Arial"/>
                <w:bCs/>
              </w:rPr>
              <w:t>Objetivos Generales del Plan</w:t>
            </w:r>
          </w:p>
        </w:tc>
        <w:tc>
          <w:tcPr>
            <w:tcW w:w="959" w:type="dxa"/>
            <w:shd w:val="clear" w:color="auto" w:fill="auto"/>
          </w:tcPr>
          <w:p w:rsidR="00721EC8" w:rsidRPr="00F470D4" w:rsidRDefault="00A82874" w:rsidP="00CE462E">
            <w:pPr>
              <w:ind w:left="360"/>
              <w:jc w:val="left"/>
              <w:rPr>
                <w:rFonts w:cs="Arial"/>
                <w:bCs/>
              </w:rPr>
            </w:pPr>
            <w:r>
              <w:rPr>
                <w:rFonts w:cs="Arial"/>
                <w:bCs/>
              </w:rPr>
              <w:t>179</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4.3</w:t>
            </w:r>
          </w:p>
        </w:tc>
        <w:tc>
          <w:tcPr>
            <w:tcW w:w="7000" w:type="dxa"/>
            <w:gridSpan w:val="2"/>
            <w:shd w:val="clear" w:color="auto" w:fill="auto"/>
          </w:tcPr>
          <w:p w:rsidR="00721EC8" w:rsidRPr="00F470D4" w:rsidRDefault="00721EC8" w:rsidP="00CE462E">
            <w:pPr>
              <w:jc w:val="left"/>
              <w:rPr>
                <w:rFonts w:cs="Arial"/>
                <w:bCs/>
              </w:rPr>
            </w:pPr>
            <w:r w:rsidRPr="00F470D4">
              <w:rPr>
                <w:rFonts w:cs="Arial"/>
                <w:bCs/>
              </w:rPr>
              <w:t>Vinculación de los Planes de Desarrollo Municipal 2006-2009 con los Sist</w:t>
            </w:r>
            <w:r w:rsidRPr="00F470D4">
              <w:rPr>
                <w:rFonts w:cs="Arial"/>
                <w:bCs/>
              </w:rPr>
              <w:t>e</w:t>
            </w:r>
            <w:r w:rsidRPr="00F470D4">
              <w:rPr>
                <w:rFonts w:cs="Arial"/>
                <w:bCs/>
              </w:rPr>
              <w:t>mas de Planeación Nacional y Estatal</w:t>
            </w:r>
          </w:p>
        </w:tc>
        <w:tc>
          <w:tcPr>
            <w:tcW w:w="959" w:type="dxa"/>
            <w:shd w:val="clear" w:color="auto" w:fill="auto"/>
          </w:tcPr>
          <w:p w:rsidR="00721EC8" w:rsidRPr="00F470D4" w:rsidRDefault="00A82874" w:rsidP="00CE462E">
            <w:pPr>
              <w:ind w:left="360"/>
              <w:jc w:val="left"/>
              <w:rPr>
                <w:rFonts w:cs="Arial"/>
                <w:bCs/>
              </w:rPr>
            </w:pPr>
            <w:r>
              <w:rPr>
                <w:rFonts w:cs="Arial"/>
                <w:bCs/>
              </w:rPr>
              <w:t>180</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4.4</w:t>
            </w:r>
          </w:p>
        </w:tc>
        <w:tc>
          <w:tcPr>
            <w:tcW w:w="7000" w:type="dxa"/>
            <w:gridSpan w:val="2"/>
            <w:shd w:val="clear" w:color="auto" w:fill="auto"/>
          </w:tcPr>
          <w:p w:rsidR="00721EC8" w:rsidRPr="00F470D4" w:rsidRDefault="00721EC8" w:rsidP="00CE462E">
            <w:pPr>
              <w:jc w:val="left"/>
              <w:rPr>
                <w:rFonts w:cs="Arial"/>
                <w:bCs/>
              </w:rPr>
            </w:pPr>
            <w:r w:rsidRPr="00F470D4">
              <w:rPr>
                <w:rFonts w:cs="Arial"/>
                <w:bCs/>
              </w:rPr>
              <w:t>Planteamiento de la Estrategia por Programa</w:t>
            </w:r>
          </w:p>
        </w:tc>
        <w:tc>
          <w:tcPr>
            <w:tcW w:w="959" w:type="dxa"/>
            <w:shd w:val="clear" w:color="auto" w:fill="auto"/>
          </w:tcPr>
          <w:p w:rsidR="00721EC8" w:rsidRPr="00F470D4" w:rsidRDefault="00A82874" w:rsidP="00CE462E">
            <w:pPr>
              <w:ind w:left="360"/>
              <w:jc w:val="left"/>
              <w:rPr>
                <w:rFonts w:cs="Arial"/>
                <w:bCs/>
              </w:rPr>
            </w:pPr>
            <w:r>
              <w:rPr>
                <w:rFonts w:cs="Arial"/>
                <w:bCs/>
              </w:rPr>
              <w:t>182</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4.4.1</w:t>
            </w:r>
          </w:p>
        </w:tc>
        <w:tc>
          <w:tcPr>
            <w:tcW w:w="7000" w:type="dxa"/>
            <w:gridSpan w:val="2"/>
            <w:shd w:val="clear" w:color="auto" w:fill="auto"/>
          </w:tcPr>
          <w:p w:rsidR="00721EC8" w:rsidRPr="00F470D4" w:rsidRDefault="00721EC8" w:rsidP="00CE462E">
            <w:pPr>
              <w:ind w:left="459"/>
              <w:jc w:val="left"/>
              <w:rPr>
                <w:rFonts w:cs="Arial"/>
                <w:bCs/>
              </w:rPr>
            </w:pPr>
            <w:r w:rsidRPr="00F470D4">
              <w:rPr>
                <w:rFonts w:cs="Arial"/>
                <w:bCs/>
              </w:rPr>
              <w:t>Objetivos por Programa</w:t>
            </w:r>
          </w:p>
        </w:tc>
        <w:tc>
          <w:tcPr>
            <w:tcW w:w="959" w:type="dxa"/>
            <w:shd w:val="clear" w:color="auto" w:fill="auto"/>
          </w:tcPr>
          <w:p w:rsidR="00721EC8" w:rsidRPr="00F470D4" w:rsidRDefault="00A82874" w:rsidP="00CE462E">
            <w:pPr>
              <w:ind w:left="360"/>
              <w:jc w:val="left"/>
              <w:rPr>
                <w:rFonts w:cs="Arial"/>
                <w:bCs/>
              </w:rPr>
            </w:pPr>
            <w:r>
              <w:rPr>
                <w:rFonts w:cs="Arial"/>
                <w:bCs/>
              </w:rPr>
              <w:t>182</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4.4.2</w:t>
            </w:r>
          </w:p>
        </w:tc>
        <w:tc>
          <w:tcPr>
            <w:tcW w:w="7000" w:type="dxa"/>
            <w:gridSpan w:val="2"/>
            <w:shd w:val="clear" w:color="auto" w:fill="auto"/>
          </w:tcPr>
          <w:p w:rsidR="00721EC8" w:rsidRPr="00F470D4" w:rsidRDefault="00721EC8" w:rsidP="00CE462E">
            <w:pPr>
              <w:ind w:left="459"/>
              <w:jc w:val="left"/>
              <w:rPr>
                <w:rFonts w:cs="Arial"/>
                <w:bCs/>
              </w:rPr>
            </w:pPr>
            <w:r w:rsidRPr="00F470D4">
              <w:rPr>
                <w:rFonts w:cs="Arial"/>
                <w:bCs/>
              </w:rPr>
              <w:t>Estrategias</w:t>
            </w:r>
          </w:p>
        </w:tc>
        <w:tc>
          <w:tcPr>
            <w:tcW w:w="959" w:type="dxa"/>
            <w:shd w:val="clear" w:color="auto" w:fill="auto"/>
          </w:tcPr>
          <w:p w:rsidR="00721EC8" w:rsidRPr="00F470D4" w:rsidRDefault="00A82874" w:rsidP="00CE462E">
            <w:pPr>
              <w:ind w:left="360"/>
              <w:jc w:val="left"/>
              <w:rPr>
                <w:rFonts w:cs="Arial"/>
                <w:bCs/>
              </w:rPr>
            </w:pPr>
            <w:r>
              <w:rPr>
                <w:rFonts w:cs="Arial"/>
                <w:bCs/>
              </w:rPr>
              <w:t>187</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4.4.3</w:t>
            </w:r>
          </w:p>
        </w:tc>
        <w:tc>
          <w:tcPr>
            <w:tcW w:w="7000" w:type="dxa"/>
            <w:gridSpan w:val="2"/>
            <w:shd w:val="clear" w:color="auto" w:fill="auto"/>
          </w:tcPr>
          <w:p w:rsidR="00721EC8" w:rsidRPr="00F470D4" w:rsidRDefault="00721EC8" w:rsidP="00CE462E">
            <w:pPr>
              <w:ind w:left="459"/>
              <w:jc w:val="left"/>
              <w:rPr>
                <w:rFonts w:cs="Arial"/>
                <w:bCs/>
              </w:rPr>
            </w:pPr>
            <w:r w:rsidRPr="00F470D4">
              <w:rPr>
                <w:rFonts w:cs="Arial"/>
                <w:bCs/>
              </w:rPr>
              <w:t>Líneas de Acción</w:t>
            </w:r>
          </w:p>
        </w:tc>
        <w:tc>
          <w:tcPr>
            <w:tcW w:w="959" w:type="dxa"/>
            <w:shd w:val="clear" w:color="auto" w:fill="auto"/>
          </w:tcPr>
          <w:p w:rsidR="00721EC8" w:rsidRPr="00F470D4" w:rsidRDefault="00A82874" w:rsidP="00CE462E">
            <w:pPr>
              <w:ind w:left="360"/>
              <w:jc w:val="left"/>
              <w:rPr>
                <w:rFonts w:cs="Arial"/>
                <w:bCs/>
              </w:rPr>
            </w:pPr>
            <w:r>
              <w:rPr>
                <w:rFonts w:cs="Arial"/>
                <w:bCs/>
              </w:rPr>
              <w:t>192</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4.4.4</w:t>
            </w:r>
          </w:p>
        </w:tc>
        <w:tc>
          <w:tcPr>
            <w:tcW w:w="7000" w:type="dxa"/>
            <w:gridSpan w:val="2"/>
            <w:shd w:val="clear" w:color="auto" w:fill="auto"/>
          </w:tcPr>
          <w:p w:rsidR="00721EC8" w:rsidRPr="00F470D4" w:rsidRDefault="00721EC8" w:rsidP="00CE462E">
            <w:pPr>
              <w:ind w:left="459"/>
              <w:jc w:val="left"/>
              <w:rPr>
                <w:rFonts w:cs="Arial"/>
                <w:bCs/>
              </w:rPr>
            </w:pPr>
            <w:r w:rsidRPr="00F470D4">
              <w:rPr>
                <w:rFonts w:cs="Arial"/>
                <w:bCs/>
              </w:rPr>
              <w:t>Indicadores de evaluación</w:t>
            </w:r>
          </w:p>
        </w:tc>
        <w:tc>
          <w:tcPr>
            <w:tcW w:w="959" w:type="dxa"/>
            <w:shd w:val="clear" w:color="auto" w:fill="auto"/>
          </w:tcPr>
          <w:p w:rsidR="00721EC8" w:rsidRPr="00F470D4" w:rsidRDefault="00A82874" w:rsidP="00CE462E">
            <w:pPr>
              <w:ind w:left="360"/>
              <w:jc w:val="left"/>
              <w:rPr>
                <w:rFonts w:cs="Arial"/>
                <w:bCs/>
              </w:rPr>
            </w:pPr>
            <w:r>
              <w:rPr>
                <w:rFonts w:cs="Arial"/>
                <w:bCs/>
              </w:rPr>
              <w:t>196</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4.4.5</w:t>
            </w:r>
          </w:p>
        </w:tc>
        <w:tc>
          <w:tcPr>
            <w:tcW w:w="7000" w:type="dxa"/>
            <w:gridSpan w:val="2"/>
            <w:shd w:val="clear" w:color="auto" w:fill="auto"/>
          </w:tcPr>
          <w:p w:rsidR="00721EC8" w:rsidRPr="00F470D4" w:rsidRDefault="00721EC8" w:rsidP="00CE462E">
            <w:pPr>
              <w:ind w:left="459"/>
              <w:jc w:val="left"/>
              <w:rPr>
                <w:rFonts w:cs="Arial"/>
                <w:bCs/>
              </w:rPr>
            </w:pPr>
            <w:r w:rsidRPr="00F470D4">
              <w:rPr>
                <w:rFonts w:cs="Arial"/>
                <w:bCs/>
              </w:rPr>
              <w:t>Cartera de Proyectos de Alto Impacto</w:t>
            </w:r>
          </w:p>
        </w:tc>
        <w:tc>
          <w:tcPr>
            <w:tcW w:w="959" w:type="dxa"/>
            <w:shd w:val="clear" w:color="auto" w:fill="auto"/>
          </w:tcPr>
          <w:p w:rsidR="00721EC8" w:rsidRPr="00F470D4" w:rsidRDefault="00A82874" w:rsidP="00CE462E">
            <w:pPr>
              <w:ind w:left="360"/>
              <w:jc w:val="left"/>
              <w:rPr>
                <w:rFonts w:cs="Arial"/>
                <w:bCs/>
              </w:rPr>
            </w:pPr>
            <w:r>
              <w:rPr>
                <w:rFonts w:cs="Arial"/>
                <w:bCs/>
              </w:rPr>
              <w:t>201</w:t>
            </w:r>
          </w:p>
        </w:tc>
      </w:tr>
      <w:tr w:rsidR="00721EC8" w:rsidRPr="00F470D4" w:rsidTr="00A82874">
        <w:trPr>
          <w:trHeight w:val="341"/>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gridSpan w:val="2"/>
            <w:shd w:val="clear" w:color="auto" w:fill="auto"/>
          </w:tcPr>
          <w:p w:rsidR="00721EC8" w:rsidRPr="00F470D4" w:rsidRDefault="00721EC8" w:rsidP="00CE462E">
            <w:pPr>
              <w:jc w:val="left"/>
              <w:rPr>
                <w:rFonts w:cs="Arial"/>
                <w:bCs/>
              </w:rPr>
            </w:pPr>
            <w:r w:rsidRPr="00F470D4">
              <w:rPr>
                <w:rFonts w:cs="Arial"/>
                <w:bCs/>
              </w:rPr>
              <w:t>4.4.6</w:t>
            </w:r>
          </w:p>
        </w:tc>
        <w:tc>
          <w:tcPr>
            <w:tcW w:w="7000" w:type="dxa"/>
            <w:gridSpan w:val="2"/>
            <w:shd w:val="clear" w:color="auto" w:fill="auto"/>
          </w:tcPr>
          <w:p w:rsidR="00CE462E" w:rsidRPr="00F470D4" w:rsidRDefault="00721EC8" w:rsidP="00A82874">
            <w:pPr>
              <w:ind w:left="459"/>
              <w:jc w:val="left"/>
              <w:rPr>
                <w:rFonts w:cs="Arial"/>
                <w:bCs/>
              </w:rPr>
            </w:pPr>
            <w:r w:rsidRPr="00F470D4">
              <w:rPr>
                <w:rFonts w:cs="Arial"/>
                <w:bCs/>
              </w:rPr>
              <w:t>Obras Públicas Inconclusas</w:t>
            </w:r>
          </w:p>
        </w:tc>
        <w:tc>
          <w:tcPr>
            <w:tcW w:w="959" w:type="dxa"/>
            <w:shd w:val="clear" w:color="auto" w:fill="auto"/>
          </w:tcPr>
          <w:p w:rsidR="00721EC8" w:rsidRPr="00F470D4" w:rsidRDefault="00A82874" w:rsidP="00CE462E">
            <w:pPr>
              <w:ind w:left="360"/>
              <w:jc w:val="left"/>
              <w:rPr>
                <w:rFonts w:cs="Arial"/>
                <w:bCs/>
              </w:rPr>
            </w:pPr>
            <w:r>
              <w:rPr>
                <w:rFonts w:cs="Arial"/>
                <w:bCs/>
              </w:rPr>
              <w:t>211</w:t>
            </w:r>
          </w:p>
        </w:tc>
      </w:tr>
      <w:tr w:rsidR="00721EC8" w:rsidRPr="00F470D4" w:rsidTr="00A82874">
        <w:trPr>
          <w:trHeight w:val="672"/>
          <w:tblCellSpacing w:w="20" w:type="dxa"/>
          <w:jc w:val="center"/>
        </w:trPr>
        <w:tc>
          <w:tcPr>
            <w:tcW w:w="0" w:type="auto"/>
            <w:shd w:val="clear" w:color="auto" w:fill="auto"/>
          </w:tcPr>
          <w:p w:rsidR="00721EC8" w:rsidRPr="00F470D4" w:rsidRDefault="00721EC8" w:rsidP="00CE462E">
            <w:pPr>
              <w:jc w:val="left"/>
              <w:rPr>
                <w:rFonts w:cs="Arial"/>
                <w:b/>
                <w:bCs/>
              </w:rPr>
            </w:pPr>
            <w:r w:rsidRPr="00F470D4">
              <w:rPr>
                <w:rFonts w:cs="Arial"/>
                <w:b/>
                <w:bCs/>
              </w:rPr>
              <w:t>5</w:t>
            </w:r>
          </w:p>
        </w:tc>
        <w:tc>
          <w:tcPr>
            <w:tcW w:w="7916" w:type="dxa"/>
            <w:gridSpan w:val="4"/>
            <w:shd w:val="clear" w:color="auto" w:fill="auto"/>
          </w:tcPr>
          <w:p w:rsidR="00721EC8" w:rsidRPr="00F470D4" w:rsidRDefault="00721EC8" w:rsidP="00CE462E">
            <w:pPr>
              <w:jc w:val="left"/>
              <w:rPr>
                <w:rFonts w:cs="Arial"/>
                <w:b/>
                <w:bCs/>
              </w:rPr>
            </w:pPr>
            <w:r w:rsidRPr="00F470D4">
              <w:rPr>
                <w:rFonts w:cs="Arial"/>
                <w:b/>
                <w:bCs/>
              </w:rPr>
              <w:t xml:space="preserve">INSTRUMENTACIÓN DEL PLAN DE DESARROLLO MUNICIPAL </w:t>
            </w:r>
          </w:p>
          <w:p w:rsidR="00CE462E" w:rsidRPr="00F470D4" w:rsidRDefault="00721EC8" w:rsidP="00A82874">
            <w:pPr>
              <w:jc w:val="left"/>
              <w:rPr>
                <w:rFonts w:cs="Arial"/>
                <w:b/>
                <w:bCs/>
              </w:rPr>
            </w:pPr>
            <w:r w:rsidRPr="00F470D4">
              <w:rPr>
                <w:rFonts w:cs="Arial"/>
                <w:b/>
                <w:bCs/>
              </w:rPr>
              <w:t>2009-2012 (Estrategia de Gestión)</w:t>
            </w:r>
          </w:p>
        </w:tc>
        <w:tc>
          <w:tcPr>
            <w:tcW w:w="959" w:type="dxa"/>
            <w:shd w:val="clear" w:color="auto" w:fill="auto"/>
          </w:tcPr>
          <w:p w:rsidR="00721EC8" w:rsidRPr="00F470D4" w:rsidRDefault="00A82874" w:rsidP="00CE462E">
            <w:pPr>
              <w:ind w:left="360"/>
              <w:jc w:val="left"/>
              <w:rPr>
                <w:rFonts w:cs="Arial"/>
                <w:bCs/>
              </w:rPr>
            </w:pPr>
            <w:r>
              <w:rPr>
                <w:rFonts w:cs="Arial"/>
                <w:bCs/>
              </w:rPr>
              <w:t>212</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5.1</w:t>
            </w:r>
          </w:p>
        </w:tc>
        <w:tc>
          <w:tcPr>
            <w:tcW w:w="7361" w:type="dxa"/>
            <w:gridSpan w:val="3"/>
            <w:shd w:val="clear" w:color="auto" w:fill="auto"/>
          </w:tcPr>
          <w:p w:rsidR="00721EC8" w:rsidRPr="00F470D4" w:rsidRDefault="00721EC8" w:rsidP="00CE462E">
            <w:pPr>
              <w:jc w:val="left"/>
              <w:rPr>
                <w:rFonts w:cs="Arial"/>
                <w:bCs/>
              </w:rPr>
            </w:pPr>
            <w:r w:rsidRPr="00F470D4">
              <w:rPr>
                <w:rFonts w:cs="Arial"/>
                <w:bCs/>
              </w:rPr>
              <w:t>Procesos de Programación, Presupuestación y Control de la Gestión Municipal</w:t>
            </w:r>
          </w:p>
        </w:tc>
        <w:tc>
          <w:tcPr>
            <w:tcW w:w="959" w:type="dxa"/>
            <w:shd w:val="clear" w:color="auto" w:fill="auto"/>
          </w:tcPr>
          <w:p w:rsidR="00721EC8" w:rsidRPr="00F470D4" w:rsidRDefault="00A82874" w:rsidP="00CE462E">
            <w:pPr>
              <w:ind w:left="360"/>
              <w:jc w:val="left"/>
              <w:rPr>
                <w:rFonts w:cs="Arial"/>
                <w:bCs/>
              </w:rPr>
            </w:pPr>
            <w:r>
              <w:rPr>
                <w:rFonts w:cs="Arial"/>
                <w:bCs/>
              </w:rPr>
              <w:t>213</w:t>
            </w:r>
          </w:p>
        </w:tc>
      </w:tr>
      <w:tr w:rsidR="00721EC8" w:rsidRPr="00F470D4" w:rsidTr="00A82874">
        <w:trPr>
          <w:trHeight w:val="447"/>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5.2</w:t>
            </w:r>
          </w:p>
        </w:tc>
        <w:tc>
          <w:tcPr>
            <w:tcW w:w="7361" w:type="dxa"/>
            <w:gridSpan w:val="3"/>
            <w:shd w:val="clear" w:color="auto" w:fill="auto"/>
          </w:tcPr>
          <w:p w:rsidR="00CE462E" w:rsidRPr="00F470D4" w:rsidRDefault="00721EC8" w:rsidP="00A82874">
            <w:pPr>
              <w:jc w:val="left"/>
              <w:rPr>
                <w:rFonts w:cs="Arial"/>
                <w:bCs/>
              </w:rPr>
            </w:pPr>
            <w:r w:rsidRPr="00F470D4">
              <w:rPr>
                <w:rFonts w:cs="Arial"/>
                <w:bCs/>
              </w:rPr>
              <w:t>Convenios para el Desarrollo Municipal</w:t>
            </w:r>
          </w:p>
        </w:tc>
        <w:tc>
          <w:tcPr>
            <w:tcW w:w="959" w:type="dxa"/>
            <w:shd w:val="clear" w:color="auto" w:fill="auto"/>
          </w:tcPr>
          <w:p w:rsidR="00721EC8" w:rsidRPr="00F470D4" w:rsidRDefault="00A82874" w:rsidP="00CE462E">
            <w:pPr>
              <w:ind w:left="360"/>
              <w:jc w:val="left"/>
              <w:rPr>
                <w:rFonts w:cs="Arial"/>
                <w:bCs/>
              </w:rPr>
            </w:pPr>
            <w:r>
              <w:rPr>
                <w:rFonts w:cs="Arial"/>
                <w:bCs/>
              </w:rPr>
              <w:t>213</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
                <w:bCs/>
              </w:rPr>
            </w:pPr>
            <w:r w:rsidRPr="00F470D4">
              <w:rPr>
                <w:rFonts w:cs="Arial"/>
                <w:b/>
                <w:bCs/>
              </w:rPr>
              <w:t>6</w:t>
            </w:r>
          </w:p>
        </w:tc>
        <w:tc>
          <w:tcPr>
            <w:tcW w:w="7916" w:type="dxa"/>
            <w:gridSpan w:val="4"/>
            <w:shd w:val="clear" w:color="auto" w:fill="auto"/>
          </w:tcPr>
          <w:p w:rsidR="00721EC8" w:rsidRPr="00F470D4" w:rsidRDefault="00721EC8" w:rsidP="00CE462E">
            <w:pPr>
              <w:jc w:val="left"/>
              <w:rPr>
                <w:rFonts w:cs="Arial"/>
                <w:b/>
                <w:bCs/>
              </w:rPr>
            </w:pPr>
            <w:r w:rsidRPr="00F470D4">
              <w:rPr>
                <w:rFonts w:cs="Arial"/>
                <w:b/>
                <w:bCs/>
              </w:rPr>
              <w:t>EVALUACIÓN DEL PLAN DE DESARROLLO MUNICIPAL Y SUS PROGRAMAS</w:t>
            </w:r>
          </w:p>
        </w:tc>
        <w:tc>
          <w:tcPr>
            <w:tcW w:w="959" w:type="dxa"/>
            <w:shd w:val="clear" w:color="auto" w:fill="auto"/>
          </w:tcPr>
          <w:p w:rsidR="00721EC8" w:rsidRPr="00F470D4" w:rsidRDefault="00A82874" w:rsidP="00CE462E">
            <w:pPr>
              <w:ind w:left="360"/>
              <w:jc w:val="left"/>
              <w:rPr>
                <w:rFonts w:cs="Arial"/>
                <w:bCs/>
              </w:rPr>
            </w:pPr>
            <w:r>
              <w:rPr>
                <w:rFonts w:cs="Arial"/>
                <w:bCs/>
              </w:rPr>
              <w:t>217</w:t>
            </w:r>
          </w:p>
        </w:tc>
      </w:tr>
      <w:tr w:rsidR="00721EC8" w:rsidRPr="00F470D4" w:rsidTr="00A82874">
        <w:trPr>
          <w:trHeight w:val="170"/>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6.1</w:t>
            </w:r>
          </w:p>
        </w:tc>
        <w:tc>
          <w:tcPr>
            <w:tcW w:w="7361" w:type="dxa"/>
            <w:gridSpan w:val="3"/>
            <w:shd w:val="clear" w:color="auto" w:fill="auto"/>
          </w:tcPr>
          <w:p w:rsidR="00721EC8" w:rsidRPr="00F470D4" w:rsidRDefault="00721EC8" w:rsidP="00CE462E">
            <w:pPr>
              <w:jc w:val="left"/>
              <w:rPr>
                <w:rFonts w:cs="Arial"/>
                <w:bCs/>
              </w:rPr>
            </w:pPr>
            <w:r w:rsidRPr="00F470D4">
              <w:rPr>
                <w:rFonts w:cs="Arial"/>
                <w:bCs/>
              </w:rPr>
              <w:t>Esquema para la integración del proceso de evaluación del Plan</w:t>
            </w:r>
          </w:p>
        </w:tc>
        <w:tc>
          <w:tcPr>
            <w:tcW w:w="959" w:type="dxa"/>
            <w:shd w:val="clear" w:color="auto" w:fill="auto"/>
          </w:tcPr>
          <w:p w:rsidR="00721EC8" w:rsidRPr="00F470D4" w:rsidRDefault="00A82874" w:rsidP="00CE462E">
            <w:pPr>
              <w:ind w:left="360"/>
              <w:jc w:val="left"/>
              <w:rPr>
                <w:rFonts w:cs="Arial"/>
                <w:bCs/>
              </w:rPr>
            </w:pPr>
            <w:r>
              <w:rPr>
                <w:rFonts w:cs="Arial"/>
                <w:bCs/>
              </w:rPr>
              <w:t>218</w:t>
            </w:r>
          </w:p>
        </w:tc>
      </w:tr>
      <w:tr w:rsidR="00721EC8" w:rsidRPr="00F470D4" w:rsidTr="00A82874">
        <w:trPr>
          <w:trHeight w:val="704"/>
          <w:tblCellSpacing w:w="20" w:type="dxa"/>
          <w:jc w:val="center"/>
        </w:trPr>
        <w:tc>
          <w:tcPr>
            <w:tcW w:w="0" w:type="auto"/>
            <w:shd w:val="clear" w:color="auto" w:fill="auto"/>
          </w:tcPr>
          <w:p w:rsidR="00721EC8" w:rsidRPr="00F470D4" w:rsidRDefault="00721EC8" w:rsidP="00CE462E">
            <w:pPr>
              <w:jc w:val="left"/>
              <w:rPr>
                <w:rFonts w:cs="Arial"/>
                <w:bCs/>
              </w:rPr>
            </w:pPr>
          </w:p>
        </w:tc>
        <w:tc>
          <w:tcPr>
            <w:tcW w:w="0" w:type="auto"/>
            <w:shd w:val="clear" w:color="auto" w:fill="auto"/>
          </w:tcPr>
          <w:p w:rsidR="00721EC8" w:rsidRPr="00F470D4" w:rsidRDefault="00721EC8" w:rsidP="00CE462E">
            <w:pPr>
              <w:jc w:val="left"/>
              <w:rPr>
                <w:rFonts w:cs="Arial"/>
                <w:bCs/>
              </w:rPr>
            </w:pPr>
            <w:r w:rsidRPr="00F470D4">
              <w:rPr>
                <w:rFonts w:cs="Arial"/>
                <w:bCs/>
              </w:rPr>
              <w:t>6.2</w:t>
            </w:r>
          </w:p>
        </w:tc>
        <w:tc>
          <w:tcPr>
            <w:tcW w:w="7361" w:type="dxa"/>
            <w:gridSpan w:val="3"/>
            <w:shd w:val="clear" w:color="auto" w:fill="auto"/>
          </w:tcPr>
          <w:p w:rsidR="00721EC8" w:rsidRPr="00F470D4" w:rsidRDefault="00721EC8" w:rsidP="00CE462E">
            <w:pPr>
              <w:jc w:val="left"/>
              <w:rPr>
                <w:rFonts w:cs="Arial"/>
                <w:bCs/>
              </w:rPr>
            </w:pPr>
            <w:r w:rsidRPr="00F470D4">
              <w:rPr>
                <w:rFonts w:cs="Arial"/>
                <w:bCs/>
              </w:rPr>
              <w:t>Sistema municipal de información para la planeación y transparencia de la i</w:t>
            </w:r>
            <w:r w:rsidRPr="00F470D4">
              <w:rPr>
                <w:rFonts w:cs="Arial"/>
                <w:bCs/>
              </w:rPr>
              <w:t>n</w:t>
            </w:r>
            <w:r w:rsidRPr="00F470D4">
              <w:rPr>
                <w:rFonts w:cs="Arial"/>
                <w:bCs/>
              </w:rPr>
              <w:t>formación</w:t>
            </w:r>
          </w:p>
        </w:tc>
        <w:tc>
          <w:tcPr>
            <w:tcW w:w="959" w:type="dxa"/>
            <w:shd w:val="clear" w:color="auto" w:fill="auto"/>
          </w:tcPr>
          <w:p w:rsidR="00721EC8" w:rsidRPr="00F470D4" w:rsidRDefault="00A82874" w:rsidP="00CE462E">
            <w:pPr>
              <w:ind w:left="360"/>
              <w:jc w:val="left"/>
              <w:rPr>
                <w:rFonts w:cs="Arial"/>
                <w:bCs/>
              </w:rPr>
            </w:pPr>
            <w:r>
              <w:rPr>
                <w:rFonts w:cs="Arial"/>
                <w:bCs/>
              </w:rPr>
              <w:t>226</w:t>
            </w:r>
          </w:p>
        </w:tc>
      </w:tr>
      <w:tr w:rsidR="00A82874" w:rsidRPr="00F470D4" w:rsidTr="00A82874">
        <w:trPr>
          <w:trHeight w:val="170"/>
          <w:tblCellSpacing w:w="20" w:type="dxa"/>
          <w:jc w:val="center"/>
        </w:trPr>
        <w:tc>
          <w:tcPr>
            <w:tcW w:w="8363" w:type="dxa"/>
            <w:gridSpan w:val="5"/>
            <w:shd w:val="clear" w:color="auto" w:fill="auto"/>
          </w:tcPr>
          <w:p w:rsidR="00A82874" w:rsidRPr="00F470D4" w:rsidRDefault="00A82874" w:rsidP="00A82874">
            <w:pPr>
              <w:jc w:val="left"/>
              <w:rPr>
                <w:rFonts w:cs="Arial"/>
                <w:bCs/>
              </w:rPr>
            </w:pPr>
            <w:r>
              <w:rPr>
                <w:rFonts w:cs="Arial"/>
                <w:bCs/>
              </w:rPr>
              <w:t>FICHAS TÉCNICAS</w:t>
            </w:r>
          </w:p>
        </w:tc>
        <w:tc>
          <w:tcPr>
            <w:tcW w:w="959" w:type="dxa"/>
            <w:shd w:val="clear" w:color="auto" w:fill="auto"/>
          </w:tcPr>
          <w:p w:rsidR="00A82874" w:rsidRDefault="00A82874" w:rsidP="00CE462E">
            <w:pPr>
              <w:ind w:left="360"/>
              <w:jc w:val="left"/>
              <w:rPr>
                <w:rFonts w:cs="Arial"/>
                <w:bCs/>
              </w:rPr>
            </w:pPr>
            <w:r>
              <w:rPr>
                <w:rFonts w:cs="Arial"/>
                <w:bCs/>
              </w:rPr>
              <w:t>127</w:t>
            </w:r>
          </w:p>
        </w:tc>
      </w:tr>
      <w:tr w:rsidR="00A82874" w:rsidRPr="00F470D4" w:rsidTr="00A82874">
        <w:trPr>
          <w:trHeight w:val="170"/>
          <w:tblCellSpacing w:w="20" w:type="dxa"/>
          <w:jc w:val="center"/>
        </w:trPr>
        <w:tc>
          <w:tcPr>
            <w:tcW w:w="8363" w:type="dxa"/>
            <w:gridSpan w:val="5"/>
            <w:shd w:val="clear" w:color="auto" w:fill="auto"/>
          </w:tcPr>
          <w:p w:rsidR="00A82874" w:rsidRDefault="00A82874" w:rsidP="00A82874">
            <w:pPr>
              <w:jc w:val="left"/>
              <w:rPr>
                <w:rFonts w:cs="Arial"/>
                <w:bCs/>
              </w:rPr>
            </w:pPr>
            <w:r>
              <w:rPr>
                <w:rFonts w:cs="Arial"/>
                <w:bCs/>
              </w:rPr>
              <w:t>BIBLIOGRAFÍA</w:t>
            </w:r>
          </w:p>
        </w:tc>
        <w:tc>
          <w:tcPr>
            <w:tcW w:w="959" w:type="dxa"/>
            <w:shd w:val="clear" w:color="auto" w:fill="auto"/>
          </w:tcPr>
          <w:p w:rsidR="00A82874" w:rsidRDefault="00A82874" w:rsidP="00CE462E">
            <w:pPr>
              <w:ind w:left="360"/>
              <w:jc w:val="left"/>
              <w:rPr>
                <w:rFonts w:cs="Arial"/>
                <w:bCs/>
              </w:rPr>
            </w:pPr>
            <w:r>
              <w:rPr>
                <w:rFonts w:cs="Arial"/>
                <w:bCs/>
              </w:rPr>
              <w:t>155</w:t>
            </w:r>
          </w:p>
        </w:tc>
      </w:tr>
      <w:tr w:rsidR="00A82874" w:rsidRPr="00F470D4" w:rsidTr="00A82874">
        <w:trPr>
          <w:trHeight w:val="170"/>
          <w:tblCellSpacing w:w="20" w:type="dxa"/>
          <w:jc w:val="center"/>
        </w:trPr>
        <w:tc>
          <w:tcPr>
            <w:tcW w:w="8363" w:type="dxa"/>
            <w:gridSpan w:val="5"/>
            <w:shd w:val="clear" w:color="auto" w:fill="auto"/>
          </w:tcPr>
          <w:p w:rsidR="00A82874" w:rsidRDefault="00A82874" w:rsidP="00A82874">
            <w:pPr>
              <w:jc w:val="left"/>
              <w:rPr>
                <w:rFonts w:cs="Arial"/>
                <w:bCs/>
              </w:rPr>
            </w:pPr>
            <w:r>
              <w:rPr>
                <w:rFonts w:cs="Arial"/>
                <w:bCs/>
              </w:rPr>
              <w:t>ÍNDICE DE CUADROS, MATRICES, GRÁFICAS, MAPAS Y FICHAS TÉCNICAS</w:t>
            </w:r>
          </w:p>
        </w:tc>
        <w:tc>
          <w:tcPr>
            <w:tcW w:w="959" w:type="dxa"/>
            <w:shd w:val="clear" w:color="auto" w:fill="auto"/>
          </w:tcPr>
          <w:p w:rsidR="00A82874" w:rsidRDefault="00A82874" w:rsidP="00CE462E">
            <w:pPr>
              <w:ind w:left="360"/>
              <w:jc w:val="left"/>
              <w:rPr>
                <w:rFonts w:cs="Arial"/>
                <w:bCs/>
              </w:rPr>
            </w:pPr>
            <w:r>
              <w:rPr>
                <w:rFonts w:cs="Arial"/>
                <w:bCs/>
              </w:rPr>
              <w:t>157</w:t>
            </w:r>
          </w:p>
        </w:tc>
      </w:tr>
      <w:tr w:rsidR="00A82874" w:rsidRPr="00F470D4" w:rsidTr="00A82874">
        <w:trPr>
          <w:trHeight w:val="170"/>
          <w:tblCellSpacing w:w="20" w:type="dxa"/>
          <w:jc w:val="center"/>
        </w:trPr>
        <w:tc>
          <w:tcPr>
            <w:tcW w:w="8363" w:type="dxa"/>
            <w:gridSpan w:val="5"/>
            <w:shd w:val="clear" w:color="auto" w:fill="auto"/>
          </w:tcPr>
          <w:p w:rsidR="00A82874" w:rsidRDefault="00A82874" w:rsidP="00A82874">
            <w:pPr>
              <w:jc w:val="left"/>
              <w:rPr>
                <w:rFonts w:cs="Arial"/>
                <w:bCs/>
              </w:rPr>
            </w:pPr>
            <w:r>
              <w:rPr>
                <w:rFonts w:cs="Arial"/>
                <w:bCs/>
              </w:rPr>
              <w:t>DIRECTORIO</w:t>
            </w:r>
          </w:p>
        </w:tc>
        <w:tc>
          <w:tcPr>
            <w:tcW w:w="959" w:type="dxa"/>
            <w:shd w:val="clear" w:color="auto" w:fill="auto"/>
          </w:tcPr>
          <w:p w:rsidR="00A82874" w:rsidRDefault="00A82874" w:rsidP="00CE462E">
            <w:pPr>
              <w:ind w:left="360"/>
              <w:jc w:val="left"/>
              <w:rPr>
                <w:rFonts w:cs="Arial"/>
                <w:bCs/>
              </w:rPr>
            </w:pPr>
            <w:r>
              <w:rPr>
                <w:rFonts w:cs="Arial"/>
                <w:bCs/>
              </w:rPr>
              <w:t>263</w:t>
            </w:r>
          </w:p>
        </w:tc>
      </w:tr>
    </w:tbl>
    <w:p w:rsidR="00721EC8" w:rsidRPr="00F470D4" w:rsidRDefault="00721EC8" w:rsidP="00721EC8">
      <w:pPr>
        <w:pStyle w:val="Rnormal"/>
        <w:spacing w:before="0"/>
        <w:rPr>
          <w:rFonts w:ascii="Calibri" w:hAnsi="Calibri"/>
          <w:color w:val="auto"/>
          <w:szCs w:val="22"/>
        </w:rPr>
      </w:pPr>
    </w:p>
    <w:p w:rsidR="00721EC8" w:rsidRDefault="00721EC8"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DE7C94" w:rsidP="00721EC8">
      <w:pPr>
        <w:pStyle w:val="Rnormal"/>
        <w:spacing w:before="0"/>
        <w:rPr>
          <w:rFonts w:ascii="Calibri" w:hAnsi="Calibri"/>
          <w:color w:val="auto"/>
          <w:szCs w:val="22"/>
        </w:rPr>
      </w:pPr>
      <w:r>
        <w:rPr>
          <w:rFonts w:ascii="Calibri" w:hAnsi="Calibri"/>
          <w:noProof/>
          <w:color w:val="auto"/>
          <w:szCs w:val="22"/>
          <w:lang w:val="es-MX" w:eastAsia="es-MX"/>
        </w:rPr>
        <w:lastRenderedPageBreak/>
        <w:pict>
          <v:shape id="_x0000_s2344" type="#_x0000_t32" style="position:absolute;left:0;text-align:left;margin-left:441.45pt;margin-top:-101.2pt;width:0;height:670.5pt;flip:y;z-index:36" o:connectortype="straight" strokecolor="#5a5a5a" strokeweight="3pt"/>
        </w:pict>
      </w: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DE7C94" w:rsidP="00721EC8">
      <w:pPr>
        <w:pStyle w:val="Rnormal"/>
        <w:spacing w:before="0"/>
        <w:rPr>
          <w:rFonts w:ascii="Calibri" w:hAnsi="Calibri"/>
          <w:color w:val="auto"/>
          <w:szCs w:val="22"/>
        </w:rPr>
      </w:pPr>
      <w:r>
        <w:rPr>
          <w:rFonts w:ascii="Calibri" w:hAnsi="Calibri"/>
          <w:noProof/>
          <w:color w:val="auto"/>
          <w:szCs w:val="22"/>
          <w:lang w:val="es-MX" w:eastAsia="es-MX"/>
        </w:rPr>
        <w:pict>
          <v:shape id="_x0000_s2290" type="#_x0000_t75" style="position:absolute;left:0;text-align:left;margin-left:-86.55pt;margin-top:2.05pt;width:612pt;height:235.2pt;z-index:-23">
            <v:imagedata r:id="rId11" o:title="PIE SEPARADOR"/>
          </v:shape>
        </w:pict>
      </w:r>
      <w:r>
        <w:rPr>
          <w:rFonts w:ascii="Calibri" w:hAnsi="Calibri"/>
          <w:noProof/>
          <w:color w:val="auto"/>
          <w:szCs w:val="22"/>
          <w:lang w:val="es-MX" w:eastAsia="es-MX"/>
        </w:rPr>
        <w:pict>
          <v:shape id="_x0000_s2291" type="#_x0000_t202" style="position:absolute;left:0;text-align:left;margin-left:78.45pt;margin-top:7pt;width:5in;height:57.95pt;z-index:8" filled="f" stroked="f">
            <v:textbox style="mso-next-textbox:#_x0000_s2291">
              <w:txbxContent>
                <w:p w:rsidR="00D551A4" w:rsidRPr="00187985" w:rsidRDefault="00D551A4" w:rsidP="00187985">
                  <w:pPr>
                    <w:jc w:val="right"/>
                    <w:rPr>
                      <w:sz w:val="72"/>
                      <w:szCs w:val="72"/>
                    </w:rPr>
                  </w:pPr>
                  <w:r w:rsidRPr="00187985">
                    <w:rPr>
                      <w:b/>
                      <w:sz w:val="72"/>
                      <w:szCs w:val="72"/>
                    </w:rPr>
                    <w:t>PRESENTACIÓN</w:t>
                  </w:r>
                </w:p>
              </w:txbxContent>
            </v:textbox>
          </v:shape>
        </w:pict>
      </w: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Default="00187985" w:rsidP="00721EC8">
      <w:pPr>
        <w:pStyle w:val="Rnormal"/>
        <w:spacing w:before="0"/>
        <w:rPr>
          <w:rFonts w:ascii="Calibri" w:hAnsi="Calibri"/>
          <w:color w:val="auto"/>
          <w:szCs w:val="22"/>
        </w:rPr>
      </w:pPr>
    </w:p>
    <w:p w:rsidR="00187985" w:rsidRPr="00F470D4" w:rsidRDefault="00187985" w:rsidP="00721EC8">
      <w:pPr>
        <w:pStyle w:val="Rnormal"/>
        <w:spacing w:before="0"/>
        <w:rPr>
          <w:rFonts w:ascii="Calibri" w:hAnsi="Calibri"/>
          <w:color w:val="auto"/>
          <w:szCs w:val="22"/>
        </w:rPr>
      </w:pPr>
    </w:p>
    <w:p w:rsidR="00721EC8" w:rsidRPr="00F470D4" w:rsidRDefault="00721EC8" w:rsidP="00721EC8">
      <w:pPr>
        <w:pStyle w:val="Rnormal"/>
        <w:spacing w:before="0"/>
        <w:rPr>
          <w:rFonts w:ascii="Calibri" w:hAnsi="Calibri"/>
          <w:color w:val="auto"/>
          <w:szCs w:val="22"/>
        </w:rPr>
      </w:pPr>
    </w:p>
    <w:p w:rsidR="006B7BC6" w:rsidRPr="006B7BC6" w:rsidRDefault="006B7BC6" w:rsidP="006B7BC6">
      <w:pPr>
        <w:shd w:val="clear" w:color="auto" w:fill="FFFFFF"/>
        <w:rPr>
          <w:rFonts w:cs="Arial"/>
        </w:rPr>
      </w:pPr>
      <w:r w:rsidRPr="006B7BC6">
        <w:rPr>
          <w:rFonts w:cs="Arial"/>
        </w:rPr>
        <w:t>El presente Plan de Desarrollo Municipal, además de ser un instrumento administrativo que habrá de legitimar nuestra función pública, también contempla responsablemente, el compromiso gen</w:t>
      </w:r>
      <w:r w:rsidRPr="006B7BC6">
        <w:rPr>
          <w:rFonts w:cs="Arial"/>
        </w:rPr>
        <w:t>e</w:t>
      </w:r>
      <w:r w:rsidRPr="006B7BC6">
        <w:rPr>
          <w:rFonts w:cs="Arial"/>
        </w:rPr>
        <w:t>rado con todo el pueblo de Villa Victoria, pues la magnitud del encargo como Presidente Munic</w:t>
      </w:r>
      <w:r w:rsidRPr="006B7BC6">
        <w:rPr>
          <w:rFonts w:cs="Arial"/>
        </w:rPr>
        <w:t>i</w:t>
      </w:r>
      <w:r w:rsidRPr="006B7BC6">
        <w:rPr>
          <w:rFonts w:cs="Arial"/>
        </w:rPr>
        <w:t>pal, me obliga a gobernar sin titubeos, sin oportunidad de equivocaciones, con la premisa de dar resultados de manera inmediata, enalteciendo siempre los sentimientos y valores de los ciudad</w:t>
      </w:r>
      <w:r w:rsidRPr="006B7BC6">
        <w:rPr>
          <w:rFonts w:cs="Arial"/>
        </w:rPr>
        <w:t>a</w:t>
      </w:r>
      <w:r w:rsidRPr="006B7BC6">
        <w:rPr>
          <w:rFonts w:cs="Arial"/>
        </w:rPr>
        <w:t>nos y de la colectividad; por ello, este gobierno habrá de ponderar y considerar los méritos, las propuestas que se articularon en nuestra oferta electoral. Hemos trabajado arduamente en su integración, recuperando las propuestas ciudadanas hechas durante la campaña político-electoral; escuchamos los diferentes puntos de vista, respetamos divergencias, consideramos las aportaci</w:t>
      </w:r>
      <w:r w:rsidRPr="006B7BC6">
        <w:rPr>
          <w:rFonts w:cs="Arial"/>
        </w:rPr>
        <w:t>o</w:t>
      </w:r>
      <w:r w:rsidRPr="006B7BC6">
        <w:rPr>
          <w:rFonts w:cs="Arial"/>
        </w:rPr>
        <w:t xml:space="preserve">nes en temas de relevancia para el desarrollo de nuestro municipio; nuestros compromisos han sido objeto de un análisis serio y ordenado de especialistas en diversas áreas del conocimiento, por lo que cada una de las estrategias aquí contenidas son ejecutables.  </w:t>
      </w:r>
    </w:p>
    <w:p w:rsidR="006B7BC6" w:rsidRPr="006B7BC6" w:rsidRDefault="006B7BC6" w:rsidP="006B7BC6">
      <w:pPr>
        <w:shd w:val="clear" w:color="auto" w:fill="FFFFFF"/>
        <w:rPr>
          <w:rFonts w:cs="Arial"/>
        </w:rPr>
      </w:pPr>
    </w:p>
    <w:p w:rsidR="006B7BC6" w:rsidRPr="006B7BC6" w:rsidRDefault="006B7BC6" w:rsidP="006B7BC6">
      <w:pPr>
        <w:shd w:val="clear" w:color="auto" w:fill="FFFFFF"/>
        <w:rPr>
          <w:rFonts w:cs="Arial"/>
        </w:rPr>
      </w:pPr>
      <w:r w:rsidRPr="006B7BC6">
        <w:rPr>
          <w:rFonts w:cs="Arial"/>
        </w:rPr>
        <w:t>Los miembros del Ayuntamiento e integrantes de la administración pública municipal, estamos conscientes de que los cargos terminan, que el tiempo de gobierno y de la oportunidad de adm</w:t>
      </w:r>
      <w:r w:rsidRPr="006B7BC6">
        <w:rPr>
          <w:rFonts w:cs="Arial"/>
        </w:rPr>
        <w:t>i</w:t>
      </w:r>
      <w:r w:rsidRPr="006B7BC6">
        <w:rPr>
          <w:rFonts w:cs="Arial"/>
        </w:rPr>
        <w:t>nistrar son relativos, pero no es así con todo aquello que logremos perpetuar, por eso nos enco</w:t>
      </w:r>
      <w:r w:rsidRPr="006B7BC6">
        <w:rPr>
          <w:rFonts w:cs="Arial"/>
        </w:rPr>
        <w:t>n</w:t>
      </w:r>
      <w:r w:rsidRPr="006B7BC6">
        <w:rPr>
          <w:rFonts w:cs="Arial"/>
        </w:rPr>
        <w:t>tramos encaminados a una construcción integral de nuestro municipio, que privilegie actitudes positivas, trabajo comprometido, impregnado de nuestra experiencia, disposición y capacidad, consolidando nuestros valores, educación y cultura, porque gobernar al pueblo de Villa Victoria, nos exige mucho más que cumplir con los compromisos políticos, pues una vez obtenida la co</w:t>
      </w:r>
      <w:r w:rsidRPr="006B7BC6">
        <w:rPr>
          <w:rFonts w:cs="Arial"/>
        </w:rPr>
        <w:t>n</w:t>
      </w:r>
      <w:r w:rsidRPr="006B7BC6">
        <w:rPr>
          <w:rFonts w:cs="Arial"/>
        </w:rPr>
        <w:t xml:space="preserve">fianza de la ciudadanía en las anteriores elecciones, el paso que sigue es dar cabal cumplimiento a cada uno de los compromisos que adquirimos durante la campaña política, de ahí que se halla puesto especial empeño en elaborar un plan innovador donde la participación social juega el papel más importante; en este plan se desarrollan políticas y medidas de futuro claramente vinculadas a las necesidades de nuestras comunidades, que por supuesto involucra a todos los sectores de la sociedad. </w:t>
      </w:r>
    </w:p>
    <w:p w:rsidR="006B7BC6" w:rsidRPr="006B7BC6" w:rsidRDefault="006B7BC6" w:rsidP="006B7BC6">
      <w:pPr>
        <w:shd w:val="clear" w:color="auto" w:fill="FFFFFF"/>
        <w:rPr>
          <w:rFonts w:cs="Arial"/>
        </w:rPr>
      </w:pPr>
    </w:p>
    <w:p w:rsidR="006B7BC6" w:rsidRPr="006B7BC6" w:rsidRDefault="006B7BC6" w:rsidP="006B7BC6">
      <w:pPr>
        <w:shd w:val="clear" w:color="auto" w:fill="FFFFFF"/>
        <w:rPr>
          <w:rFonts w:cs="Arial"/>
        </w:rPr>
      </w:pPr>
      <w:r w:rsidRPr="006B7BC6">
        <w:rPr>
          <w:rFonts w:cs="Arial"/>
        </w:rPr>
        <w:t>Si bien es cierto que nuestras propuestas son vanguardistas, nuestros ideales constituyen la ese</w:t>
      </w:r>
      <w:r w:rsidRPr="006B7BC6">
        <w:rPr>
          <w:rFonts w:cs="Arial"/>
        </w:rPr>
        <w:t>n</w:t>
      </w:r>
      <w:r w:rsidRPr="006B7BC6">
        <w:rPr>
          <w:rFonts w:cs="Arial"/>
        </w:rPr>
        <w:t>cia y cimiento del proyecto político-social. No podría ser distinto, porque lo mejor de nuestra hi</w:t>
      </w:r>
      <w:r w:rsidRPr="006B7BC6">
        <w:rPr>
          <w:rFonts w:cs="Arial"/>
        </w:rPr>
        <w:t>s</w:t>
      </w:r>
      <w:r w:rsidRPr="006B7BC6">
        <w:rPr>
          <w:rFonts w:cs="Arial"/>
        </w:rPr>
        <w:t>toria es el compromiso que hemos mantenido con los principios de solidaridad, democracia y ju</w:t>
      </w:r>
      <w:r w:rsidRPr="006B7BC6">
        <w:rPr>
          <w:rFonts w:cs="Arial"/>
        </w:rPr>
        <w:t>s</w:t>
      </w:r>
      <w:r w:rsidRPr="006B7BC6">
        <w:rPr>
          <w:rFonts w:cs="Arial"/>
        </w:rPr>
        <w:t>ticia social.</w:t>
      </w:r>
    </w:p>
    <w:p w:rsidR="006B7BC6" w:rsidRPr="006B7BC6" w:rsidRDefault="006B7BC6" w:rsidP="006B7BC6">
      <w:pPr>
        <w:shd w:val="clear" w:color="auto" w:fill="FFFFFF"/>
        <w:rPr>
          <w:rFonts w:cs="Arial"/>
        </w:rPr>
      </w:pPr>
    </w:p>
    <w:p w:rsidR="006B7BC6" w:rsidRPr="006B7BC6" w:rsidRDefault="006B7BC6" w:rsidP="006B7BC6">
      <w:pPr>
        <w:shd w:val="clear" w:color="auto" w:fill="FFFFFF"/>
        <w:rPr>
          <w:rFonts w:cs="Arial"/>
        </w:rPr>
      </w:pPr>
      <w:r w:rsidRPr="006B7BC6">
        <w:rPr>
          <w:rFonts w:cs="Arial"/>
        </w:rPr>
        <w:t xml:space="preserve">Este gobierno empeña su esfuerzo para hacer presentes estos ideales y principios en la vida de todos los victorenses, que redunden en mejores condiciones de vida. </w:t>
      </w:r>
    </w:p>
    <w:p w:rsidR="006B7BC6" w:rsidRDefault="006B7BC6" w:rsidP="006B7BC6">
      <w:pPr>
        <w:shd w:val="clear" w:color="auto" w:fill="FFFFFF"/>
        <w:rPr>
          <w:rFonts w:cs="Arial"/>
        </w:rPr>
      </w:pPr>
    </w:p>
    <w:p w:rsidR="00187985" w:rsidRDefault="00187985" w:rsidP="006B7BC6">
      <w:pPr>
        <w:shd w:val="clear" w:color="auto" w:fill="FFFFFF"/>
        <w:rPr>
          <w:rFonts w:cs="Arial"/>
        </w:rPr>
      </w:pPr>
    </w:p>
    <w:p w:rsidR="00187985" w:rsidRPr="006B7BC6" w:rsidRDefault="00187985" w:rsidP="006B7BC6">
      <w:pPr>
        <w:shd w:val="clear" w:color="auto" w:fill="FFFFFF"/>
        <w:rPr>
          <w:rFonts w:cs="Arial"/>
        </w:rPr>
      </w:pPr>
    </w:p>
    <w:p w:rsidR="00187985" w:rsidRDefault="00187985" w:rsidP="006B7BC6">
      <w:pPr>
        <w:shd w:val="clear" w:color="auto" w:fill="FFFFFF"/>
        <w:rPr>
          <w:rFonts w:cs="Arial"/>
        </w:rPr>
      </w:pPr>
    </w:p>
    <w:p w:rsidR="00187985" w:rsidRDefault="00187985" w:rsidP="006B7BC6">
      <w:pPr>
        <w:shd w:val="clear" w:color="auto" w:fill="FFFFFF"/>
        <w:rPr>
          <w:rFonts w:cs="Arial"/>
        </w:rPr>
      </w:pPr>
    </w:p>
    <w:p w:rsidR="00187985" w:rsidRDefault="00187985" w:rsidP="006B7BC6">
      <w:pPr>
        <w:shd w:val="clear" w:color="auto" w:fill="FFFFFF"/>
        <w:rPr>
          <w:rFonts w:cs="Arial"/>
        </w:rPr>
      </w:pPr>
    </w:p>
    <w:p w:rsidR="00187985" w:rsidRDefault="00187985" w:rsidP="006B7BC6">
      <w:pPr>
        <w:shd w:val="clear" w:color="auto" w:fill="FFFFFF"/>
        <w:rPr>
          <w:rFonts w:cs="Arial"/>
        </w:rPr>
      </w:pPr>
    </w:p>
    <w:p w:rsidR="00187985" w:rsidRDefault="00187985" w:rsidP="006B7BC6">
      <w:pPr>
        <w:shd w:val="clear" w:color="auto" w:fill="FFFFFF"/>
        <w:rPr>
          <w:rFonts w:cs="Arial"/>
        </w:rPr>
      </w:pPr>
    </w:p>
    <w:p w:rsidR="00187985" w:rsidRDefault="00187985" w:rsidP="006B7BC6">
      <w:pPr>
        <w:shd w:val="clear" w:color="auto" w:fill="FFFFFF"/>
        <w:rPr>
          <w:rFonts w:cs="Arial"/>
        </w:rPr>
      </w:pPr>
    </w:p>
    <w:p w:rsidR="00187985" w:rsidRDefault="00187985" w:rsidP="006B7BC6">
      <w:pPr>
        <w:shd w:val="clear" w:color="auto" w:fill="FFFFFF"/>
        <w:rPr>
          <w:rFonts w:cs="Arial"/>
        </w:rPr>
      </w:pPr>
    </w:p>
    <w:p w:rsidR="00187985" w:rsidRDefault="00187985" w:rsidP="006B7BC6">
      <w:pPr>
        <w:shd w:val="clear" w:color="auto" w:fill="FFFFFF"/>
        <w:rPr>
          <w:rFonts w:cs="Arial"/>
        </w:rPr>
      </w:pPr>
    </w:p>
    <w:p w:rsidR="006B7BC6" w:rsidRPr="006B7BC6" w:rsidRDefault="006B7BC6" w:rsidP="006B7BC6">
      <w:pPr>
        <w:shd w:val="clear" w:color="auto" w:fill="FFFFFF"/>
        <w:rPr>
          <w:rFonts w:cs="Arial"/>
        </w:rPr>
      </w:pPr>
      <w:r w:rsidRPr="006B7BC6">
        <w:rPr>
          <w:rFonts w:cs="Arial"/>
        </w:rPr>
        <w:t>En estos tres años cuatro meses, continuaremos trabajando desde una estrategia política coord</w:t>
      </w:r>
      <w:r w:rsidRPr="006B7BC6">
        <w:rPr>
          <w:rFonts w:cs="Arial"/>
        </w:rPr>
        <w:t>i</w:t>
      </w:r>
      <w:r w:rsidRPr="006B7BC6">
        <w:rPr>
          <w:rFonts w:cs="Arial"/>
        </w:rPr>
        <w:t>nada, con el objetivo irrenunciable de construir un municipio vanguardista, con bienestar y mej</w:t>
      </w:r>
      <w:r w:rsidRPr="006B7BC6">
        <w:rPr>
          <w:rFonts w:cs="Arial"/>
        </w:rPr>
        <w:t>o</w:t>
      </w:r>
      <w:r w:rsidRPr="006B7BC6">
        <w:rPr>
          <w:rFonts w:cs="Arial"/>
        </w:rPr>
        <w:t>res niveles de calidad de vida, enmarcado en políticas de desarrollo sostenible. Nos importan los ciudadanos, sus necesidades y sus aspiraciones, por esa razón, hemos sido profesionales desde el inicio, construyendo un Plan de Desarrollo Municipal que sea, verdaderamente, nuestra guía d</w:t>
      </w:r>
      <w:r w:rsidRPr="006B7BC6">
        <w:rPr>
          <w:rFonts w:cs="Arial"/>
        </w:rPr>
        <w:t>u</w:t>
      </w:r>
      <w:r w:rsidRPr="006B7BC6">
        <w:rPr>
          <w:rFonts w:cs="Arial"/>
        </w:rPr>
        <w:t>rante nuestra gestión, producto de la reflexión, el análisis, el compromiso de quienes llevaremos a cabo las acciones y de quienes nos encargaremos de vigilar su cumplimiento.</w:t>
      </w:r>
    </w:p>
    <w:p w:rsidR="006B7BC6" w:rsidRPr="006B7BC6" w:rsidRDefault="006B7BC6" w:rsidP="006B7BC6">
      <w:pPr>
        <w:shd w:val="clear" w:color="auto" w:fill="FFFFFF"/>
        <w:rPr>
          <w:rFonts w:cs="Arial"/>
        </w:rPr>
      </w:pPr>
    </w:p>
    <w:p w:rsidR="006B7BC6" w:rsidRPr="006B7BC6" w:rsidRDefault="006B7BC6" w:rsidP="006B7BC6">
      <w:pPr>
        <w:shd w:val="clear" w:color="auto" w:fill="FFFFFF"/>
        <w:rPr>
          <w:rFonts w:cs="Arial"/>
        </w:rPr>
      </w:pPr>
      <w:r w:rsidRPr="006B7BC6">
        <w:rPr>
          <w:rFonts w:cs="Arial"/>
        </w:rPr>
        <w:t>Estamos apostando por una visión integral del desarrollo en la que la ciudadanía, sin duda, es la protagonista. Queremos equidad en las oportunidades para las personas y hacer efectiva la igua</w:t>
      </w:r>
      <w:r w:rsidRPr="006B7BC6">
        <w:rPr>
          <w:rFonts w:cs="Arial"/>
        </w:rPr>
        <w:t>l</w:t>
      </w:r>
      <w:r w:rsidRPr="006B7BC6">
        <w:rPr>
          <w:rFonts w:cs="Arial"/>
        </w:rPr>
        <w:t xml:space="preserve">dad también en la forma de impulsar el desarrollo en nuestro municipio. </w:t>
      </w:r>
    </w:p>
    <w:p w:rsidR="006B7BC6" w:rsidRPr="006B7BC6" w:rsidRDefault="006B7BC6" w:rsidP="006B7BC6">
      <w:pPr>
        <w:shd w:val="clear" w:color="auto" w:fill="FFFFFF"/>
        <w:rPr>
          <w:rFonts w:cs="Arial"/>
        </w:rPr>
      </w:pPr>
    </w:p>
    <w:p w:rsidR="006B7BC6" w:rsidRPr="006B7BC6" w:rsidRDefault="006B7BC6" w:rsidP="006B7BC6">
      <w:pPr>
        <w:shd w:val="clear" w:color="auto" w:fill="FFFFFF"/>
        <w:rPr>
          <w:rFonts w:cs="Arial"/>
        </w:rPr>
      </w:pPr>
      <w:r w:rsidRPr="006B7BC6">
        <w:rPr>
          <w:rFonts w:cs="Arial"/>
        </w:rPr>
        <w:t>Habremos de facilitar la participación ciudadana en los procesos de reflexión y decisión, la tran</w:t>
      </w:r>
      <w:r w:rsidRPr="006B7BC6">
        <w:rPr>
          <w:rFonts w:cs="Arial"/>
        </w:rPr>
        <w:t>s</w:t>
      </w:r>
      <w:r w:rsidRPr="006B7BC6">
        <w:rPr>
          <w:rFonts w:cs="Arial"/>
        </w:rPr>
        <w:t>parencia y veracidad en la información, la claridad y amplitud en su divulgación pública y el der</w:t>
      </w:r>
      <w:r w:rsidRPr="006B7BC6">
        <w:rPr>
          <w:rFonts w:cs="Arial"/>
        </w:rPr>
        <w:t>e</w:t>
      </w:r>
      <w:r w:rsidRPr="006B7BC6">
        <w:rPr>
          <w:rFonts w:cs="Arial"/>
        </w:rPr>
        <w:t xml:space="preserve">cho al acceso a la misma, así como la rendición de cuentas. </w:t>
      </w:r>
    </w:p>
    <w:p w:rsidR="006B7BC6" w:rsidRPr="006B7BC6" w:rsidRDefault="006B7BC6" w:rsidP="006B7BC6">
      <w:pPr>
        <w:shd w:val="clear" w:color="auto" w:fill="FFFFFF"/>
        <w:rPr>
          <w:rFonts w:cs="Arial"/>
        </w:rPr>
      </w:pPr>
    </w:p>
    <w:p w:rsidR="006B7BC6" w:rsidRPr="006B7BC6" w:rsidRDefault="006B7BC6" w:rsidP="006B7BC6">
      <w:pPr>
        <w:shd w:val="clear" w:color="auto" w:fill="FFFFFF"/>
        <w:rPr>
          <w:rFonts w:cs="Arial"/>
        </w:rPr>
      </w:pPr>
      <w:r w:rsidRPr="006B7BC6">
        <w:rPr>
          <w:rFonts w:cs="Arial"/>
        </w:rPr>
        <w:t>Estamos comprometidos a garantizar una mejor calidad de las decisiones de las instituciones públicas y</w:t>
      </w:r>
      <w:r w:rsidRPr="006B7BC6">
        <w:rPr>
          <w:rFonts w:cs="Arial"/>
          <w:lang w:val="es-ES_tradnl"/>
        </w:rPr>
        <w:t xml:space="preserve"> con más trabajo, </w:t>
      </w:r>
      <w:r w:rsidRPr="006B7BC6">
        <w:rPr>
          <w:rFonts w:cs="Arial"/>
        </w:rPr>
        <w:t>traducir en hechos, nuestros compromisos.</w:t>
      </w:r>
    </w:p>
    <w:p w:rsidR="00721EC8" w:rsidRPr="006B7BC6" w:rsidRDefault="00721EC8" w:rsidP="00721EC8">
      <w:pPr>
        <w:shd w:val="clear" w:color="auto" w:fill="FFFFFF"/>
        <w:rPr>
          <w:rFonts w:eastAsia="Arial Unicode MS" w:cs="Arial Unicode MS"/>
          <w:b/>
        </w:rPr>
      </w:pPr>
    </w:p>
    <w:p w:rsidR="00721EC8" w:rsidRPr="006B7BC6" w:rsidRDefault="00721EC8" w:rsidP="00721EC8">
      <w:pPr>
        <w:shd w:val="clear" w:color="auto" w:fill="FFFFFF"/>
        <w:rPr>
          <w:rFonts w:eastAsia="Arial Unicode MS" w:cs="Arial Unicode MS"/>
          <w:b/>
          <w:lang w:val="es-ES_tradnl"/>
        </w:rPr>
      </w:pPr>
    </w:p>
    <w:p w:rsidR="00721EC8" w:rsidRPr="00F470D4" w:rsidRDefault="00721EC8" w:rsidP="00721EC8">
      <w:pPr>
        <w:shd w:val="clear" w:color="auto" w:fill="FFFFFF"/>
        <w:rPr>
          <w:rFonts w:eastAsia="Arial Unicode MS" w:cs="Arial Unicode MS"/>
          <w:b/>
          <w:lang w:val="es-ES_tradnl"/>
        </w:rPr>
      </w:pPr>
    </w:p>
    <w:p w:rsidR="00721EC8" w:rsidRPr="00F470D4" w:rsidRDefault="00721EC8" w:rsidP="00721EC8">
      <w:pPr>
        <w:shd w:val="clear" w:color="auto" w:fill="FFFFFF"/>
        <w:rPr>
          <w:rFonts w:eastAsia="Arial Unicode MS" w:cs="Arial Unicode MS"/>
          <w:b/>
          <w:lang w:val="es-ES_tradnl"/>
        </w:rPr>
      </w:pPr>
    </w:p>
    <w:p w:rsidR="00721EC8" w:rsidRPr="00F470D4" w:rsidRDefault="00721EC8" w:rsidP="00721EC8">
      <w:pPr>
        <w:shd w:val="clear" w:color="auto" w:fill="FFFFFF"/>
        <w:rPr>
          <w:rFonts w:eastAsia="Arial Unicode MS" w:cs="Arial Unicode MS"/>
          <w:b/>
          <w:lang w:val="es-ES_tradnl"/>
        </w:rPr>
      </w:pPr>
    </w:p>
    <w:p w:rsidR="00721EC8" w:rsidRPr="00F470D4" w:rsidRDefault="00721EC8" w:rsidP="00721EC8">
      <w:pPr>
        <w:shd w:val="clear" w:color="auto" w:fill="FFFFFF"/>
        <w:rPr>
          <w:rFonts w:eastAsia="Arial Unicode MS" w:cs="Arial Unicode MS"/>
          <w:b/>
          <w:lang w:val="es-ES_tradnl"/>
        </w:rPr>
      </w:pPr>
    </w:p>
    <w:p w:rsidR="00721EC8" w:rsidRPr="00F470D4" w:rsidRDefault="00721EC8" w:rsidP="00721EC8">
      <w:pPr>
        <w:shd w:val="clear" w:color="auto" w:fill="FFFFFF"/>
        <w:rPr>
          <w:rFonts w:eastAsia="Arial Unicode MS" w:cs="Arial Unicode MS"/>
          <w:b/>
          <w:lang w:val="es-ES_tradnl"/>
        </w:rPr>
      </w:pPr>
    </w:p>
    <w:p w:rsidR="00721EC8" w:rsidRPr="00F470D4" w:rsidRDefault="00721EC8" w:rsidP="00721EC8">
      <w:pPr>
        <w:shd w:val="clear" w:color="auto" w:fill="FFFFFF"/>
        <w:rPr>
          <w:rFonts w:eastAsia="Arial Unicode MS" w:cs="Arial Unicode MS"/>
          <w:b/>
          <w:lang w:val="es-ES_tradnl"/>
        </w:rPr>
      </w:pPr>
    </w:p>
    <w:p w:rsidR="00721EC8" w:rsidRPr="00F470D4" w:rsidRDefault="00721EC8" w:rsidP="00721EC8">
      <w:pPr>
        <w:shd w:val="clear" w:color="auto" w:fill="FFFFFF"/>
        <w:rPr>
          <w:rFonts w:eastAsia="Arial Unicode MS" w:cs="Arial Unicode MS"/>
          <w:b/>
          <w:lang w:val="es-ES_tradnl"/>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DE7C94" w:rsidP="00721EC8">
      <w:pPr>
        <w:shd w:val="clear" w:color="auto" w:fill="FFFFFF"/>
        <w:rPr>
          <w:rFonts w:eastAsia="Arial Unicode MS" w:cs="Arial Unicode MS"/>
          <w:b/>
        </w:rPr>
      </w:pPr>
      <w:r>
        <w:rPr>
          <w:rFonts w:eastAsia="Arial Unicode MS" w:cs="Arial Unicode MS"/>
          <w:b/>
          <w:noProof/>
          <w:lang w:eastAsia="es-MX"/>
        </w:rPr>
        <w:lastRenderedPageBreak/>
        <w:pict>
          <v:shape id="_x0000_s2345" type="#_x0000_t32" style="position:absolute;left:0;text-align:left;margin-left:442.9pt;margin-top:-102.8pt;width:0;height:670.5pt;flip:y;z-index:37" o:connectortype="straight" strokecolor="#5a5a5a" strokeweight="3pt"/>
        </w:pict>
      </w: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Pr="00F470D4" w:rsidRDefault="00721EC8" w:rsidP="00721EC8">
      <w:pPr>
        <w:shd w:val="clear" w:color="auto" w:fill="FFFFFF"/>
        <w:rPr>
          <w:rFonts w:eastAsia="Arial Unicode MS" w:cs="Arial Unicode MS"/>
          <w:b/>
        </w:rPr>
      </w:pPr>
    </w:p>
    <w:p w:rsidR="00721EC8" w:rsidRDefault="00721EC8"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357238" w:rsidRDefault="00357238"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5C644A" w:rsidRDefault="005C644A" w:rsidP="00721EC8">
      <w:pPr>
        <w:shd w:val="clear" w:color="auto" w:fill="FFFFFF"/>
        <w:rPr>
          <w:rFonts w:eastAsia="Arial Unicode MS" w:cs="Arial Unicode MS"/>
          <w:b/>
        </w:rPr>
      </w:pPr>
    </w:p>
    <w:p w:rsidR="00187985" w:rsidRDefault="00187985" w:rsidP="00721EC8">
      <w:pPr>
        <w:shd w:val="clear" w:color="auto" w:fill="FFFFFF"/>
        <w:rPr>
          <w:rFonts w:eastAsia="Arial Unicode MS" w:cs="Arial Unicode MS"/>
          <w:b/>
        </w:rPr>
      </w:pPr>
    </w:p>
    <w:p w:rsidR="00187985" w:rsidRDefault="00DE7C94" w:rsidP="00721EC8">
      <w:pPr>
        <w:shd w:val="clear" w:color="auto" w:fill="FFFFFF"/>
        <w:rPr>
          <w:rFonts w:eastAsia="Arial Unicode MS" w:cs="Arial Unicode MS"/>
          <w:b/>
        </w:rPr>
      </w:pPr>
      <w:r>
        <w:rPr>
          <w:rFonts w:eastAsia="Arial Unicode MS" w:cs="Arial Unicode MS"/>
          <w:b/>
          <w:noProof/>
          <w:lang w:eastAsia="es-MX"/>
        </w:rPr>
        <w:pict>
          <v:shape id="_x0000_s2293" type="#_x0000_t202" style="position:absolute;left:0;text-align:left;margin-left:172.3pt;margin-top:9.75pt;width:270pt;height:57.95pt;z-index:10" filled="f" stroked="f">
            <v:textbox style="mso-next-textbox:#_x0000_s2293">
              <w:txbxContent>
                <w:p w:rsidR="00D551A4" w:rsidRPr="00187985" w:rsidRDefault="00D551A4" w:rsidP="00187985">
                  <w:pPr>
                    <w:jc w:val="right"/>
                    <w:rPr>
                      <w:sz w:val="72"/>
                      <w:szCs w:val="72"/>
                    </w:rPr>
                  </w:pPr>
                  <w:r w:rsidRPr="00187985">
                    <w:rPr>
                      <w:b/>
                      <w:sz w:val="72"/>
                      <w:szCs w:val="72"/>
                    </w:rPr>
                    <w:t>INTRODUCCIÓN</w:t>
                  </w:r>
                </w:p>
              </w:txbxContent>
            </v:textbox>
          </v:shape>
        </w:pict>
      </w:r>
    </w:p>
    <w:p w:rsidR="00187985" w:rsidRDefault="00DE7C94" w:rsidP="00721EC8">
      <w:pPr>
        <w:shd w:val="clear" w:color="auto" w:fill="FFFFFF"/>
        <w:rPr>
          <w:rFonts w:eastAsia="Arial Unicode MS" w:cs="Arial Unicode MS"/>
          <w:b/>
        </w:rPr>
      </w:pPr>
      <w:r w:rsidRPr="00DE7C94">
        <w:rPr>
          <w:noProof/>
        </w:rPr>
        <w:pict>
          <v:shape id="_x0000_s2296" type="#_x0000_t75" style="position:absolute;left:0;text-align:left;margin-left:-84pt;margin-top:.15pt;width:611pt;height:235pt;z-index:9">
            <v:imagedata r:id="rId11" o:title="PIE SEPARADOR"/>
          </v:shape>
        </w:pict>
      </w:r>
    </w:p>
    <w:p w:rsidR="008C26DB" w:rsidRDefault="008C26DB" w:rsidP="005C644A">
      <w:pPr>
        <w:shd w:val="clear" w:color="auto" w:fill="FFFFFF"/>
      </w:pPr>
    </w:p>
    <w:p w:rsidR="008C26DB" w:rsidRDefault="008C26DB" w:rsidP="00721EC8"/>
    <w:p w:rsidR="008C26DB" w:rsidRDefault="008C26DB" w:rsidP="00721EC8"/>
    <w:p w:rsidR="005C644A" w:rsidRDefault="005C644A" w:rsidP="00721EC8"/>
    <w:p w:rsidR="005C644A" w:rsidRDefault="005C644A" w:rsidP="00721EC8"/>
    <w:p w:rsidR="005C644A" w:rsidRDefault="005C644A" w:rsidP="00721EC8"/>
    <w:p w:rsidR="005C644A" w:rsidRDefault="005C644A" w:rsidP="00721EC8"/>
    <w:p w:rsidR="005C644A" w:rsidRDefault="005C644A" w:rsidP="00721EC8"/>
    <w:p w:rsidR="005C644A" w:rsidRDefault="005C644A" w:rsidP="00721EC8"/>
    <w:p w:rsidR="005C644A" w:rsidRDefault="005C644A" w:rsidP="00721EC8"/>
    <w:p w:rsidR="005C644A" w:rsidRDefault="005C644A" w:rsidP="00721EC8"/>
    <w:p w:rsidR="008C26DB" w:rsidRPr="006B7BC6" w:rsidRDefault="008C26DB" w:rsidP="00721EC8"/>
    <w:p w:rsidR="005C644A" w:rsidRDefault="005C644A" w:rsidP="006B7BC6">
      <w:pPr>
        <w:rPr>
          <w:rFonts w:cs="Arial"/>
          <w:bCs/>
          <w:position w:val="-6"/>
        </w:rPr>
      </w:pPr>
    </w:p>
    <w:p w:rsidR="005C644A" w:rsidRDefault="005C644A" w:rsidP="006B7BC6">
      <w:pPr>
        <w:rPr>
          <w:rFonts w:cs="Arial"/>
          <w:bCs/>
          <w:position w:val="-6"/>
        </w:rPr>
      </w:pPr>
    </w:p>
    <w:p w:rsidR="005C644A" w:rsidRDefault="005C644A" w:rsidP="006B7BC6">
      <w:pPr>
        <w:rPr>
          <w:rFonts w:cs="Arial"/>
          <w:bCs/>
          <w:position w:val="-6"/>
        </w:rPr>
      </w:pPr>
    </w:p>
    <w:p w:rsidR="005C644A" w:rsidRDefault="005C644A" w:rsidP="006B7BC6">
      <w:pPr>
        <w:rPr>
          <w:rFonts w:cs="Arial"/>
          <w:bCs/>
          <w:position w:val="-6"/>
        </w:rPr>
      </w:pPr>
    </w:p>
    <w:p w:rsidR="005C644A" w:rsidRDefault="005C644A" w:rsidP="006B7BC6">
      <w:pPr>
        <w:rPr>
          <w:rFonts w:cs="Arial"/>
          <w:bCs/>
          <w:position w:val="-6"/>
        </w:rPr>
      </w:pPr>
    </w:p>
    <w:p w:rsidR="006B7BC6" w:rsidRPr="006B7BC6" w:rsidRDefault="006B7BC6" w:rsidP="006B7BC6">
      <w:pPr>
        <w:rPr>
          <w:rFonts w:cs="Arial"/>
          <w:bCs/>
          <w:position w:val="-6"/>
        </w:rPr>
      </w:pPr>
      <w:r w:rsidRPr="006B7BC6">
        <w:rPr>
          <w:rFonts w:cs="Arial"/>
          <w:bCs/>
          <w:position w:val="-6"/>
        </w:rPr>
        <w:t>La integración del Plan de Desarrollo Municipal de Villa Victoria 2009-2012 está conformada por seis apartados. El primero de ellos, llamado Aspectos Generales del Plan de Desarrollo Municipal se plasmó el Objetivo General y el contenido del Plan, así como el Compromiso Político adquirido con la sociedad.</w:t>
      </w:r>
    </w:p>
    <w:p w:rsidR="006B7BC6" w:rsidRPr="006B7BC6" w:rsidRDefault="006B7BC6" w:rsidP="006B7BC6">
      <w:pPr>
        <w:rPr>
          <w:rFonts w:cs="Arial"/>
          <w:bCs/>
          <w:position w:val="-6"/>
        </w:rPr>
      </w:pPr>
    </w:p>
    <w:p w:rsidR="006B7BC6" w:rsidRPr="006B7BC6" w:rsidRDefault="006B7BC6" w:rsidP="006B7BC6">
      <w:pPr>
        <w:rPr>
          <w:rFonts w:cs="Arial"/>
          <w:bCs/>
          <w:position w:val="-6"/>
        </w:rPr>
      </w:pPr>
      <w:r w:rsidRPr="006B7BC6">
        <w:rPr>
          <w:rFonts w:cs="Arial"/>
          <w:bCs/>
          <w:position w:val="-6"/>
        </w:rPr>
        <w:t>El segundo apartado se refiere a los criterios para la integración del diagnóstico del municipio. A su vez se encuentra constituido por los pilares correspondientes al ámbito Social, Económico y de Seguridad Pública y el Cimiento para la Seguridad Integral. Y por último, este apartado culmina con la presentación de las demandas sociales recibidas en campaña política, en los Foros de Consulta ciudadana y de servidores públicos y, con base en ellos, se elabora el análisis FODA al final de cada uno de estos pilares.</w:t>
      </w:r>
    </w:p>
    <w:p w:rsidR="006B7BC6" w:rsidRPr="006B7BC6" w:rsidRDefault="006B7BC6" w:rsidP="006B7BC6">
      <w:pPr>
        <w:rPr>
          <w:rFonts w:cs="Arial"/>
          <w:bCs/>
          <w:position w:val="-6"/>
        </w:rPr>
      </w:pPr>
    </w:p>
    <w:p w:rsidR="006B7BC6" w:rsidRPr="006B7BC6" w:rsidRDefault="006B7BC6" w:rsidP="006B7BC6">
      <w:pPr>
        <w:rPr>
          <w:rFonts w:cs="Arial"/>
          <w:bCs/>
          <w:position w:val="-6"/>
        </w:rPr>
      </w:pPr>
      <w:r w:rsidRPr="006B7BC6">
        <w:rPr>
          <w:rFonts w:cs="Arial"/>
          <w:bCs/>
          <w:position w:val="-6"/>
        </w:rPr>
        <w:t>Se hace uso de la Prospectiva en el tercer apartado, en donde es necesaria para la construcción e integración de escenarios, con los cuales  se pretenden delinear situaciones en un  determinado plazo de tiempo considerando las condiciones imperantes y una visión a futuro; es decir, los esc</w:t>
      </w:r>
      <w:r w:rsidRPr="006B7BC6">
        <w:rPr>
          <w:rFonts w:cs="Arial"/>
          <w:bCs/>
          <w:position w:val="-6"/>
        </w:rPr>
        <w:t>e</w:t>
      </w:r>
      <w:r w:rsidRPr="006B7BC6">
        <w:rPr>
          <w:rFonts w:cs="Arial"/>
          <w:bCs/>
          <w:position w:val="-6"/>
        </w:rPr>
        <w:t>narios tendenciales y  factibles. Lo anterior  funciona como plataforma para el diseño de la estr</w:t>
      </w:r>
      <w:r w:rsidRPr="006B7BC6">
        <w:rPr>
          <w:rFonts w:cs="Arial"/>
          <w:bCs/>
          <w:position w:val="-6"/>
        </w:rPr>
        <w:t>a</w:t>
      </w:r>
      <w:r w:rsidRPr="006B7BC6">
        <w:rPr>
          <w:rFonts w:cs="Arial"/>
          <w:bCs/>
          <w:position w:val="-6"/>
        </w:rPr>
        <w:t>tegia.</w:t>
      </w:r>
    </w:p>
    <w:p w:rsidR="006B7BC6" w:rsidRPr="006B7BC6" w:rsidRDefault="006B7BC6" w:rsidP="006B7BC6">
      <w:pPr>
        <w:rPr>
          <w:rFonts w:cs="Arial"/>
          <w:bCs/>
          <w:position w:val="-6"/>
        </w:rPr>
      </w:pPr>
    </w:p>
    <w:p w:rsidR="006B7BC6" w:rsidRPr="006B7BC6" w:rsidRDefault="006B7BC6" w:rsidP="006B7BC6">
      <w:pPr>
        <w:rPr>
          <w:rFonts w:cs="Arial"/>
          <w:bCs/>
          <w:position w:val="-6"/>
        </w:rPr>
      </w:pPr>
      <w:r w:rsidRPr="006B7BC6">
        <w:rPr>
          <w:rFonts w:cs="Arial"/>
          <w:bCs/>
          <w:position w:val="-6"/>
        </w:rPr>
        <w:t xml:space="preserve">En el cuarto apartado es precisamente el momento de diseñar las estrategias en los diferentes temas desarrollados en el diagnóstico y en los escenarios, de la misma forma se establecen los objetivos por programa, líneas de acción, indicadores de evaluación, cartera de proyectos y por último se detectan las obras inconclusas de la administración anterior. </w:t>
      </w:r>
    </w:p>
    <w:p w:rsidR="006B7BC6" w:rsidRPr="006B7BC6" w:rsidRDefault="006B7BC6" w:rsidP="006B7BC6">
      <w:pPr>
        <w:rPr>
          <w:rFonts w:cs="Arial"/>
          <w:bCs/>
          <w:position w:val="-6"/>
        </w:rPr>
      </w:pPr>
    </w:p>
    <w:p w:rsidR="006B7BC6" w:rsidRPr="006B7BC6" w:rsidRDefault="006B7BC6" w:rsidP="006B7BC6">
      <w:pPr>
        <w:rPr>
          <w:rFonts w:cs="Arial"/>
          <w:bCs/>
          <w:position w:val="-6"/>
        </w:rPr>
      </w:pPr>
      <w:r w:rsidRPr="006B7BC6">
        <w:rPr>
          <w:rFonts w:cs="Arial"/>
          <w:bCs/>
          <w:position w:val="-6"/>
        </w:rPr>
        <w:t>En el quinto apartado se definen los criterios para la instrumentación del Plan de Desarrollo. En este apartado se mencionan las diferentes disposiciones de carácter jurídico, administrativo, fisc</w:t>
      </w:r>
      <w:r w:rsidRPr="006B7BC6">
        <w:rPr>
          <w:rFonts w:cs="Arial"/>
          <w:bCs/>
          <w:position w:val="-6"/>
        </w:rPr>
        <w:t>a</w:t>
      </w:r>
      <w:r w:rsidRPr="006B7BC6">
        <w:rPr>
          <w:rFonts w:cs="Arial"/>
          <w:bCs/>
          <w:position w:val="-6"/>
        </w:rPr>
        <w:t>les, financieras, de control y evaluación que permitirán ejecutar los programas y/o proyectos pr</w:t>
      </w:r>
      <w:r w:rsidRPr="006B7BC6">
        <w:rPr>
          <w:rFonts w:cs="Arial"/>
          <w:bCs/>
          <w:position w:val="-6"/>
        </w:rPr>
        <w:t>o</w:t>
      </w:r>
      <w:r w:rsidRPr="006B7BC6">
        <w:rPr>
          <w:rFonts w:cs="Arial"/>
          <w:bCs/>
          <w:position w:val="-6"/>
        </w:rPr>
        <w:t>puestos en los que el Plan Municipal podrá apoyarse para su ejecución.</w:t>
      </w:r>
    </w:p>
    <w:p w:rsidR="006B7BC6" w:rsidRPr="006B7BC6" w:rsidRDefault="006B7BC6" w:rsidP="006B7BC6">
      <w:pPr>
        <w:rPr>
          <w:rFonts w:cs="Arial"/>
          <w:bCs/>
          <w:position w:val="-6"/>
        </w:rPr>
      </w:pPr>
    </w:p>
    <w:p w:rsidR="006B7BC6" w:rsidRPr="006B7BC6" w:rsidRDefault="006B7BC6" w:rsidP="006B7BC6">
      <w:pPr>
        <w:rPr>
          <w:rFonts w:cs="Arial"/>
          <w:bCs/>
          <w:position w:val="-6"/>
        </w:rPr>
      </w:pPr>
      <w:r w:rsidRPr="006B7BC6">
        <w:rPr>
          <w:rFonts w:cs="Arial"/>
          <w:bCs/>
          <w:position w:val="-6"/>
        </w:rPr>
        <w:t>Finalmente, en el sexto apartado se establecen los procedimientos, indicadores e instrumentos de evaluación, determinando el avance, desempeño  del cumplimiento de los objetivos trazados en el plan.</w:t>
      </w:r>
    </w:p>
    <w:p w:rsidR="00721EC8" w:rsidRPr="008C26DB" w:rsidRDefault="008C26DB" w:rsidP="00721EC8">
      <w:pPr>
        <w:shd w:val="clear" w:color="auto" w:fill="FFFFFF"/>
        <w:ind w:left="9"/>
        <w:rPr>
          <w:rFonts w:cs="Arial"/>
          <w:b/>
          <w:sz w:val="32"/>
          <w:szCs w:val="32"/>
        </w:rPr>
      </w:pPr>
      <w:r>
        <w:rPr>
          <w:rFonts w:cs="Arial"/>
          <w:b/>
        </w:rPr>
        <w:br w:type="page"/>
      </w:r>
      <w:r w:rsidR="00721EC8" w:rsidRPr="008C26DB">
        <w:rPr>
          <w:rFonts w:cs="Arial"/>
          <w:b/>
          <w:sz w:val="32"/>
          <w:szCs w:val="32"/>
        </w:rPr>
        <w:lastRenderedPageBreak/>
        <w:t>CONTEXTO DE LA PLANEACIÓN MUNICIPAL</w:t>
      </w:r>
    </w:p>
    <w:p w:rsidR="00721EC8" w:rsidRDefault="00721EC8" w:rsidP="00721EC8">
      <w:pPr>
        <w:shd w:val="clear" w:color="auto" w:fill="FFFFFF"/>
        <w:ind w:left="9"/>
        <w:rPr>
          <w:rFonts w:cs="Arial"/>
          <w:b/>
        </w:rPr>
      </w:pPr>
    </w:p>
    <w:p w:rsidR="008C26DB" w:rsidRDefault="008C26DB" w:rsidP="00721EC8">
      <w:pPr>
        <w:shd w:val="clear" w:color="auto" w:fill="FFFFFF"/>
        <w:ind w:left="9"/>
        <w:rPr>
          <w:rFonts w:cs="Arial"/>
          <w:b/>
        </w:rPr>
      </w:pPr>
    </w:p>
    <w:p w:rsidR="008C26DB" w:rsidRPr="00F470D4" w:rsidRDefault="008C26DB" w:rsidP="00721EC8">
      <w:pPr>
        <w:shd w:val="clear" w:color="auto" w:fill="FFFFFF"/>
        <w:ind w:left="9"/>
        <w:rPr>
          <w:rFonts w:cs="Arial"/>
          <w:b/>
        </w:rPr>
      </w:pPr>
    </w:p>
    <w:p w:rsidR="00721EC8" w:rsidRPr="00D11A19" w:rsidRDefault="00721EC8" w:rsidP="00721EC8">
      <w:pPr>
        <w:shd w:val="clear" w:color="auto" w:fill="FFFFFF"/>
        <w:ind w:left="9"/>
        <w:rPr>
          <w:rFonts w:cs="Arial"/>
          <w:sz w:val="28"/>
          <w:szCs w:val="28"/>
          <w:lang w:val="es-ES_tradnl"/>
        </w:rPr>
      </w:pPr>
      <w:r w:rsidRPr="00D11A19">
        <w:rPr>
          <w:rFonts w:cs="Arial"/>
          <w:b/>
          <w:sz w:val="28"/>
          <w:szCs w:val="28"/>
        </w:rPr>
        <w:t>MARCO JURÍDICO</w:t>
      </w: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lang w:val="es-ES_tradnl"/>
        </w:rPr>
      </w:pPr>
      <w:r w:rsidRPr="00F470D4">
        <w:rPr>
          <w:rFonts w:cs="Arial"/>
          <w:lang w:val="es-ES_tradnl"/>
        </w:rPr>
        <w:t>Las tareas de planeación que dan lugar a la elaboración del Plan de Desarrollo Municipal de Villa Victoria 2009-2012, tienen su base legal en la legislación que a líneas abajo se cita, y se enmarca en las  en las premisas del Sistema Nacional de Planeación Democrática que plantea la coordin</w:t>
      </w:r>
      <w:r w:rsidRPr="00F470D4">
        <w:rPr>
          <w:rFonts w:cs="Arial"/>
          <w:lang w:val="es-ES_tradnl"/>
        </w:rPr>
        <w:t>a</w:t>
      </w:r>
      <w:r w:rsidRPr="00F470D4">
        <w:rPr>
          <w:rFonts w:cs="Arial"/>
          <w:lang w:val="es-ES_tradnl"/>
        </w:rPr>
        <w:t>ción y correspondencia de los tres niveles de gobierno en cuanto a los instrumentos que deben garantizar el desarrollo armónico de los ámbitos federal, estatal y municipal; con una visión a largo plazo y una consecución de esfuerzos compartidos.</w:t>
      </w:r>
    </w:p>
    <w:p w:rsidR="00721EC8" w:rsidRPr="00F470D4" w:rsidRDefault="00721EC8" w:rsidP="00721EC8">
      <w:pPr>
        <w:shd w:val="clear" w:color="auto" w:fill="FFFFFF"/>
        <w:rPr>
          <w:rFonts w:cs="Arial"/>
          <w:lang w:val="es-ES_tradnl"/>
        </w:rPr>
      </w:pPr>
    </w:p>
    <w:p w:rsidR="00721EC8" w:rsidRPr="00F470D4" w:rsidRDefault="00721EC8" w:rsidP="00721EC8">
      <w:pPr>
        <w:rPr>
          <w:rFonts w:cs="Arial"/>
        </w:rPr>
      </w:pPr>
      <w:r w:rsidRPr="00F470D4">
        <w:rPr>
          <w:rFonts w:cs="Arial"/>
          <w:bCs/>
        </w:rPr>
        <w:t xml:space="preserve">En primer lugar, se identifica a la </w:t>
      </w:r>
      <w:r w:rsidRPr="00F470D4">
        <w:rPr>
          <w:rFonts w:cs="Arial"/>
          <w:b/>
        </w:rPr>
        <w:t xml:space="preserve">Constitución Política de los Estados Unidos Mexicanos </w:t>
      </w:r>
      <w:r w:rsidRPr="00F470D4">
        <w:rPr>
          <w:rFonts w:cs="Arial"/>
        </w:rPr>
        <w:t xml:space="preserve">que en su </w:t>
      </w:r>
      <w:r w:rsidRPr="00F470D4">
        <w:rPr>
          <w:rFonts w:cs="Arial"/>
          <w:b/>
        </w:rPr>
        <w:t xml:space="preserve">Artículo 26, </w:t>
      </w:r>
      <w:r w:rsidRPr="00F470D4">
        <w:rPr>
          <w:rFonts w:cs="Arial"/>
        </w:rPr>
        <w:t>establece que el “</w:t>
      </w:r>
      <w:r w:rsidRPr="00F470D4">
        <w:rPr>
          <w:rFonts w:cs="Arial"/>
          <w:i/>
        </w:rPr>
        <w:t>Estado organizará un sistema de planeación democrática de des</w:t>
      </w:r>
      <w:r w:rsidRPr="00F470D4">
        <w:rPr>
          <w:rFonts w:cs="Arial"/>
          <w:i/>
        </w:rPr>
        <w:t>a</w:t>
      </w:r>
      <w:r w:rsidRPr="00F470D4">
        <w:rPr>
          <w:rFonts w:cs="Arial"/>
          <w:i/>
        </w:rPr>
        <w:t>rrollo nacional que imprima solidez, dinamismo, permanencia y equidad al crecimiento de la ec</w:t>
      </w:r>
      <w:r w:rsidRPr="00F470D4">
        <w:rPr>
          <w:rFonts w:cs="Arial"/>
          <w:i/>
        </w:rPr>
        <w:t>o</w:t>
      </w:r>
      <w:r w:rsidRPr="00F470D4">
        <w:rPr>
          <w:rFonts w:cs="Arial"/>
          <w:i/>
        </w:rPr>
        <w:t>nomía para la independencia y la democratización política, social y cultural de la Nación.”.</w:t>
      </w:r>
      <w:r w:rsidRPr="00F470D4">
        <w:rPr>
          <w:rFonts w:cs="Arial"/>
        </w:rPr>
        <w:t xml:space="preserve">y en su </w:t>
      </w:r>
      <w:r w:rsidRPr="00F470D4">
        <w:rPr>
          <w:rFonts w:cs="Arial"/>
          <w:b/>
        </w:rPr>
        <w:t xml:space="preserve">Artículo 115, Fracción V, Incisos a) y c) </w:t>
      </w:r>
      <w:r w:rsidRPr="00F470D4">
        <w:rPr>
          <w:rFonts w:cs="Arial"/>
        </w:rPr>
        <w:t>establece que los “</w:t>
      </w:r>
      <w:r w:rsidRPr="00F470D4">
        <w:rPr>
          <w:rFonts w:cs="Arial"/>
          <w:i/>
        </w:rPr>
        <w:t>Municipios, en términos de las leyes federales y estatales relativas, estarán facultados para: Formular, aprobar y administrar la zonif</w:t>
      </w:r>
      <w:r w:rsidRPr="00F470D4">
        <w:rPr>
          <w:rFonts w:cs="Arial"/>
          <w:i/>
        </w:rPr>
        <w:t>i</w:t>
      </w:r>
      <w:r w:rsidRPr="00F470D4">
        <w:rPr>
          <w:rFonts w:cs="Arial"/>
          <w:i/>
        </w:rPr>
        <w:t>cación y planes de desarrollo urbano municipal” y “Participar en la formulación de planes de des</w:t>
      </w:r>
      <w:r w:rsidRPr="00F470D4">
        <w:rPr>
          <w:rFonts w:cs="Arial"/>
          <w:i/>
        </w:rPr>
        <w:t>a</w:t>
      </w:r>
      <w:r w:rsidRPr="00F470D4">
        <w:rPr>
          <w:rFonts w:cs="Arial"/>
          <w:i/>
        </w:rPr>
        <w:t>rrollo regional, los cuales deberán de estar en concordancia con los planes generales de la mat</w:t>
      </w:r>
      <w:r w:rsidRPr="00F470D4">
        <w:rPr>
          <w:rFonts w:cs="Arial"/>
          <w:i/>
        </w:rPr>
        <w:t>e</w:t>
      </w:r>
      <w:r w:rsidRPr="00F470D4">
        <w:rPr>
          <w:rFonts w:cs="Arial"/>
          <w:i/>
        </w:rPr>
        <w:t>ria…</w:t>
      </w:r>
      <w:r w:rsidRPr="00F470D4">
        <w:rPr>
          <w:rFonts w:cs="Arial"/>
        </w:rPr>
        <w:t>”.</w:t>
      </w:r>
    </w:p>
    <w:p w:rsidR="00721EC8" w:rsidRPr="00F470D4" w:rsidRDefault="00721EC8" w:rsidP="00721EC8">
      <w:pPr>
        <w:rPr>
          <w:rFonts w:cs="Arial"/>
        </w:rPr>
      </w:pPr>
    </w:p>
    <w:p w:rsidR="00721EC8" w:rsidRPr="00F470D4" w:rsidRDefault="00721EC8" w:rsidP="00721EC8">
      <w:pPr>
        <w:shd w:val="clear" w:color="auto" w:fill="FFFFFF"/>
        <w:rPr>
          <w:rFonts w:cs="Arial"/>
          <w:bCs/>
        </w:rPr>
      </w:pPr>
      <w:r w:rsidRPr="00F470D4">
        <w:rPr>
          <w:rFonts w:cs="Arial"/>
          <w:b/>
        </w:rPr>
        <w:t xml:space="preserve">Constitución Política del Estado Libre y Soberano de México, </w:t>
      </w:r>
      <w:r w:rsidRPr="00F470D4">
        <w:rPr>
          <w:rFonts w:cs="Arial"/>
          <w:bCs/>
        </w:rPr>
        <w:t xml:space="preserve">que en su </w:t>
      </w:r>
      <w:r w:rsidRPr="00F470D4">
        <w:rPr>
          <w:rFonts w:cs="Arial"/>
          <w:b/>
          <w:bCs/>
        </w:rPr>
        <w:t>artículo 139</w:t>
      </w:r>
      <w:r w:rsidRPr="00F470D4">
        <w:rPr>
          <w:rFonts w:cs="Arial"/>
          <w:bCs/>
        </w:rPr>
        <w:t xml:space="preserve"> establece que “El Sistema Estatal de Planeación Democrática se integrará por los planes y programas que formulan las autoridades estatales y municipales, con la participación de la sociedad, para el des</w:t>
      </w:r>
      <w:r w:rsidRPr="00F470D4">
        <w:rPr>
          <w:rFonts w:cs="Arial"/>
          <w:bCs/>
        </w:rPr>
        <w:t>a</w:t>
      </w:r>
      <w:r w:rsidRPr="00F470D4">
        <w:rPr>
          <w:rFonts w:cs="Arial"/>
          <w:bCs/>
        </w:rPr>
        <w:t>rrollo de la Entidad”. De la misma forma, en su párrafo segundo plantea que, “Los planes, y acci</w:t>
      </w:r>
      <w:r w:rsidRPr="00F470D4">
        <w:rPr>
          <w:rFonts w:cs="Arial"/>
          <w:bCs/>
        </w:rPr>
        <w:t>o</w:t>
      </w:r>
      <w:r w:rsidRPr="00F470D4">
        <w:rPr>
          <w:rFonts w:cs="Arial"/>
          <w:bCs/>
        </w:rPr>
        <w:t>nes que formulen y ejecuten los Ayuntamientos en la materia de su competencia, se sujetarán a las disposiciones legales aplicables y serán congruentes con los planes y programas federales y estatales”.</w:t>
      </w:r>
    </w:p>
    <w:p w:rsidR="00721EC8" w:rsidRPr="00F470D4" w:rsidRDefault="00721EC8" w:rsidP="00721EC8">
      <w:pPr>
        <w:shd w:val="clear" w:color="auto" w:fill="FFFFFF"/>
        <w:rPr>
          <w:rFonts w:cs="Arial"/>
        </w:rPr>
      </w:pPr>
    </w:p>
    <w:p w:rsidR="00721EC8" w:rsidRPr="00F470D4" w:rsidRDefault="00721EC8" w:rsidP="00721EC8">
      <w:pPr>
        <w:rPr>
          <w:rFonts w:cs="Arial"/>
          <w:b/>
        </w:rPr>
      </w:pPr>
      <w:r w:rsidRPr="00F470D4">
        <w:rPr>
          <w:rFonts w:cs="Arial"/>
          <w:bCs/>
        </w:rPr>
        <w:t>Como un segundo ordenamiento en la materia,</w:t>
      </w:r>
      <w:r w:rsidRPr="00F470D4">
        <w:rPr>
          <w:rFonts w:cs="Arial"/>
          <w:b/>
          <w:bCs/>
        </w:rPr>
        <w:t xml:space="preserve"> </w:t>
      </w:r>
      <w:r w:rsidRPr="00F470D4">
        <w:rPr>
          <w:rFonts w:cs="Arial"/>
          <w:bCs/>
        </w:rPr>
        <w:t>la</w:t>
      </w:r>
      <w:r w:rsidRPr="00F470D4">
        <w:rPr>
          <w:rFonts w:cs="Arial"/>
          <w:b/>
          <w:bCs/>
        </w:rPr>
        <w:t xml:space="preserve"> Ley de Planeación del Estado de México y M</w:t>
      </w:r>
      <w:r w:rsidRPr="00F470D4">
        <w:rPr>
          <w:rFonts w:cs="Arial"/>
          <w:b/>
          <w:bCs/>
        </w:rPr>
        <w:t>u</w:t>
      </w:r>
      <w:r w:rsidRPr="00F470D4">
        <w:rPr>
          <w:rFonts w:cs="Arial"/>
          <w:b/>
          <w:bCs/>
        </w:rPr>
        <w:t xml:space="preserve">nicipios, </w:t>
      </w:r>
      <w:r w:rsidRPr="00F470D4">
        <w:rPr>
          <w:rFonts w:cs="Arial"/>
          <w:bCs/>
        </w:rPr>
        <w:t xml:space="preserve">establece en su </w:t>
      </w:r>
      <w:r w:rsidRPr="00F470D4">
        <w:rPr>
          <w:rFonts w:cs="Arial"/>
          <w:b/>
        </w:rPr>
        <w:t xml:space="preserve">Artículo 14 </w:t>
      </w:r>
      <w:r w:rsidRPr="00F470D4">
        <w:rPr>
          <w:rFonts w:cs="Arial"/>
        </w:rPr>
        <w:t xml:space="preserve">que el Sistema de Planeación Democrática para el Desarrollo del Estado de México y Municipios se conforma, por el Plan de Desarrollo del Estado de México y los “planes de desarrollo municipales; </w:t>
      </w:r>
      <w:r w:rsidRPr="00F470D4">
        <w:rPr>
          <w:rFonts w:eastAsia="Arial Unicode MS" w:cs="Arial"/>
        </w:rPr>
        <w:t>los programas sectoriales de corto, mediano y largo plazo; los programas regionales; los programas especiales; los presupuestos por programas; los conv</w:t>
      </w:r>
      <w:r w:rsidRPr="00F470D4">
        <w:rPr>
          <w:rFonts w:eastAsia="Arial Unicode MS" w:cs="Arial"/>
        </w:rPr>
        <w:t>e</w:t>
      </w:r>
      <w:r w:rsidRPr="00F470D4">
        <w:rPr>
          <w:rFonts w:eastAsia="Arial Unicode MS" w:cs="Arial"/>
        </w:rPr>
        <w:t xml:space="preserve">nios de coordinación y participación; los informes de evaluación y los dictámenes de reconducción y actualización. </w:t>
      </w:r>
    </w:p>
    <w:p w:rsidR="00721EC8" w:rsidRPr="00F470D4" w:rsidRDefault="00721EC8" w:rsidP="00721EC8">
      <w:pPr>
        <w:shd w:val="clear" w:color="auto" w:fill="FFFFFF"/>
        <w:rPr>
          <w:rFonts w:cs="Arial"/>
          <w:bCs/>
          <w:lang w:val="es-ES_tradnl"/>
        </w:rPr>
      </w:pPr>
    </w:p>
    <w:p w:rsidR="00721EC8" w:rsidRPr="00F470D4" w:rsidRDefault="00721EC8" w:rsidP="00721EC8">
      <w:pPr>
        <w:shd w:val="clear" w:color="auto" w:fill="FFFFFF"/>
        <w:rPr>
          <w:rFonts w:cs="Arial"/>
          <w:bCs/>
        </w:rPr>
      </w:pPr>
      <w:r w:rsidRPr="00F470D4">
        <w:rPr>
          <w:rFonts w:cs="Arial"/>
          <w:bCs/>
        </w:rPr>
        <w:t>Posteriormente en su</w:t>
      </w:r>
      <w:r w:rsidRPr="00F470D4">
        <w:rPr>
          <w:rFonts w:cs="Arial"/>
          <w:b/>
          <w:bCs/>
        </w:rPr>
        <w:t xml:space="preserve"> Artículo 19</w:t>
      </w:r>
      <w:r w:rsidRPr="00F470D4">
        <w:rPr>
          <w:rFonts w:cs="Arial"/>
          <w:bCs/>
        </w:rPr>
        <w:t xml:space="preserve"> señala que a los ayuntamientos les compete:” </w:t>
      </w:r>
      <w:r w:rsidRPr="00F470D4">
        <w:rPr>
          <w:rFonts w:cs="Arial"/>
          <w:b/>
          <w:bCs/>
        </w:rPr>
        <w:t xml:space="preserve">I.- </w:t>
      </w:r>
      <w:r w:rsidRPr="00F470D4">
        <w:rPr>
          <w:rFonts w:cs="Arial"/>
          <w:bCs/>
        </w:rPr>
        <w:t>Elaborar, apr</w:t>
      </w:r>
      <w:r w:rsidRPr="00F470D4">
        <w:rPr>
          <w:rFonts w:cs="Arial"/>
          <w:bCs/>
        </w:rPr>
        <w:t>o</w:t>
      </w:r>
      <w:r w:rsidRPr="00F470D4">
        <w:rPr>
          <w:rFonts w:cs="Arial"/>
          <w:bCs/>
        </w:rPr>
        <w:t>bar y ejecutar el Plan de Desarrollo Municipal y sus programas</w:t>
      </w:r>
      <w:r w:rsidRPr="00F470D4">
        <w:rPr>
          <w:rFonts w:cs="Arial"/>
          <w:b/>
          <w:bCs/>
        </w:rPr>
        <w:t xml:space="preserve">; II.- </w:t>
      </w:r>
      <w:r w:rsidRPr="00F470D4">
        <w:rPr>
          <w:rFonts w:cs="Arial"/>
          <w:bCs/>
        </w:rPr>
        <w:t>Establecer las Unidades de I</w:t>
      </w:r>
      <w:r w:rsidRPr="00F470D4">
        <w:rPr>
          <w:rFonts w:cs="Arial"/>
          <w:bCs/>
        </w:rPr>
        <w:t>n</w:t>
      </w:r>
      <w:r w:rsidRPr="00F470D4">
        <w:rPr>
          <w:rFonts w:cs="Arial"/>
          <w:bCs/>
        </w:rPr>
        <w:t>formación, Planeación, Programación y Evaluación</w:t>
      </w:r>
      <w:r w:rsidRPr="00F470D4">
        <w:rPr>
          <w:rFonts w:cs="Arial"/>
          <w:b/>
          <w:bCs/>
        </w:rPr>
        <w:t>; III.-</w:t>
      </w:r>
      <w:r w:rsidRPr="00F470D4">
        <w:rPr>
          <w:rFonts w:cs="Arial"/>
          <w:bCs/>
        </w:rPr>
        <w:t xml:space="preserve"> Afirma que compete a los Ayuntamientos en materia de planeación democrática para el desarrollo: “asegurar  la congruencia del Plan de Desarrollo Municipal con el Plan de Desarrollo del Estado y el Plan Nacional de Desarrollo; así c</w:t>
      </w:r>
      <w:r w:rsidRPr="00F470D4">
        <w:rPr>
          <w:rFonts w:cs="Arial"/>
          <w:bCs/>
        </w:rPr>
        <w:t>o</w:t>
      </w:r>
      <w:r w:rsidRPr="00F470D4">
        <w:rPr>
          <w:rFonts w:cs="Arial"/>
          <w:bCs/>
        </w:rPr>
        <w:lastRenderedPageBreak/>
        <w:t>mo con los programas sectoriales, regionales y especiales que se deriven de estos últimos mant</w:t>
      </w:r>
      <w:r w:rsidRPr="00F470D4">
        <w:rPr>
          <w:rFonts w:cs="Arial"/>
          <w:bCs/>
        </w:rPr>
        <w:t>e</w:t>
      </w:r>
      <w:r w:rsidRPr="00F470D4">
        <w:rPr>
          <w:rFonts w:cs="Arial"/>
          <w:bCs/>
        </w:rPr>
        <w:t>niendo una continuidad programática de mediano y largo plazos”.</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rPr>
        <w:t xml:space="preserve">En su </w:t>
      </w:r>
      <w:r w:rsidRPr="00F470D4">
        <w:rPr>
          <w:rFonts w:cs="Arial"/>
          <w:b/>
          <w:bCs/>
        </w:rPr>
        <w:t>Artículo 22.</w:t>
      </w:r>
      <w:r w:rsidRPr="00F470D4">
        <w:rPr>
          <w:rFonts w:cs="Arial"/>
          <w:bCs/>
        </w:rPr>
        <w:t>-menciona que los planes de desarrollo se formularán, aprobarán  y publicarán en cuatro meses para los Ayuntamientos contados a partir del inicio del periodo constitucional de gobierno… habrá de considerar el plan anterior, su vigencia se circunscribe al periodo constituci</w:t>
      </w:r>
      <w:r w:rsidRPr="00F470D4">
        <w:rPr>
          <w:rFonts w:cs="Arial"/>
          <w:bCs/>
        </w:rPr>
        <w:t>o</w:t>
      </w:r>
      <w:r w:rsidRPr="00F470D4">
        <w:rPr>
          <w:rFonts w:cs="Arial"/>
          <w:bCs/>
        </w:rPr>
        <w:t>nal o hasta la publicación del plan del siguiente periodo. Su publicación será en Gaceta Municipal y su cumplimiento será obligatorio.</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rPr>
        <w:t xml:space="preserve">Por lo que se refiere al </w:t>
      </w:r>
      <w:r w:rsidRPr="00F470D4">
        <w:rPr>
          <w:rFonts w:cs="Arial"/>
          <w:b/>
          <w:bCs/>
        </w:rPr>
        <w:t xml:space="preserve">Reglamento de la Ley de Planeación del Estado de México y Municipios, </w:t>
      </w:r>
      <w:r w:rsidRPr="00F470D4">
        <w:rPr>
          <w:rFonts w:cs="Arial"/>
          <w:bCs/>
        </w:rPr>
        <w:t xml:space="preserve">en el </w:t>
      </w:r>
      <w:r w:rsidRPr="00F470D4">
        <w:rPr>
          <w:rFonts w:cs="Arial"/>
          <w:b/>
          <w:bCs/>
        </w:rPr>
        <w:t>artículo 18</w:t>
      </w:r>
      <w:r w:rsidRPr="00F470D4">
        <w:rPr>
          <w:rFonts w:cs="Arial"/>
          <w:bCs/>
        </w:rPr>
        <w:t xml:space="preserve"> (fracción I) se establece como una responsabilidad de los Ayuntamientos, “Elab</w:t>
      </w:r>
      <w:r w:rsidRPr="00F470D4">
        <w:rPr>
          <w:rFonts w:cs="Arial"/>
          <w:bCs/>
        </w:rPr>
        <w:t>o</w:t>
      </w:r>
      <w:r w:rsidRPr="00F470D4">
        <w:rPr>
          <w:rFonts w:cs="Arial"/>
          <w:bCs/>
        </w:rPr>
        <w:t>rar conforme a los criterios y metodología que el Ejecutivo del Estado proponga a través de la S</w:t>
      </w:r>
      <w:r w:rsidRPr="00F470D4">
        <w:rPr>
          <w:rFonts w:cs="Arial"/>
          <w:bCs/>
        </w:rPr>
        <w:t>e</w:t>
      </w:r>
      <w:r w:rsidRPr="00F470D4">
        <w:rPr>
          <w:rFonts w:cs="Arial"/>
          <w:bCs/>
        </w:rPr>
        <w:t>cretaría, los planes de desarrollo y sus programas al inicio de cada periodo constitucional de G</w:t>
      </w:r>
      <w:r w:rsidRPr="00F470D4">
        <w:rPr>
          <w:rFonts w:cs="Arial"/>
          <w:bCs/>
        </w:rPr>
        <w:t>o</w:t>
      </w:r>
      <w:r w:rsidRPr="00F470D4">
        <w:rPr>
          <w:rFonts w:cs="Arial"/>
          <w:bCs/>
        </w:rPr>
        <w:t>bierno, los cuales, una vez aprobados por el Cabildo, deberán ser documentados en el Registro Estatal de Planes y Programas, y presentados a la H: Legislatura Local a través del Órgano Superior de Fiscalización del Estado de México”.</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rPr>
        <w:t xml:space="preserve">En los </w:t>
      </w:r>
      <w:r w:rsidRPr="00F470D4">
        <w:rPr>
          <w:rFonts w:cs="Arial"/>
          <w:b/>
          <w:bCs/>
        </w:rPr>
        <w:t>artículos 50, 51, y 52</w:t>
      </w:r>
      <w:r w:rsidRPr="00F470D4">
        <w:rPr>
          <w:rFonts w:cs="Arial"/>
          <w:bCs/>
        </w:rPr>
        <w:t xml:space="preserve"> de este mismo ordenamiento se definen los elementos que deberá incluir el contenido del Plan de Desarrollo, y en su </w:t>
      </w:r>
      <w:r w:rsidRPr="00F470D4">
        <w:rPr>
          <w:rFonts w:cs="Arial"/>
          <w:b/>
          <w:bCs/>
        </w:rPr>
        <w:t>artículo 53</w:t>
      </w:r>
      <w:r w:rsidRPr="00F470D4">
        <w:rPr>
          <w:rFonts w:cs="Arial"/>
          <w:bCs/>
        </w:rPr>
        <w:t xml:space="preserve"> se estipula que “El Plan de Desarr</w:t>
      </w:r>
      <w:r w:rsidRPr="00F470D4">
        <w:rPr>
          <w:rFonts w:cs="Arial"/>
          <w:bCs/>
        </w:rPr>
        <w:t>o</w:t>
      </w:r>
      <w:r w:rsidRPr="00F470D4">
        <w:rPr>
          <w:rFonts w:cs="Arial"/>
          <w:bCs/>
        </w:rPr>
        <w:t>llo Municipal se conformará asumiendo una estructura programática lo más apegada a la utilizada en la administración del Gobierno del Estado de México, a efecto de homologar y dar congruencia al Sistema Estatal de Planeación Democrática para el Desarrollo; para lo cual la Secretaría propo</w:t>
      </w:r>
      <w:r w:rsidRPr="00F470D4">
        <w:rPr>
          <w:rFonts w:cs="Arial"/>
          <w:bCs/>
        </w:rPr>
        <w:t>r</w:t>
      </w:r>
      <w:r w:rsidRPr="00F470D4">
        <w:rPr>
          <w:rFonts w:cs="Arial"/>
          <w:bCs/>
        </w:rPr>
        <w:t>cionará asesoría y asistencia a los Municipios que así lo soliciten”.</w:t>
      </w:r>
    </w:p>
    <w:p w:rsidR="00721EC8" w:rsidRPr="00F470D4" w:rsidRDefault="00721EC8" w:rsidP="00721EC8">
      <w:pPr>
        <w:shd w:val="clear" w:color="auto" w:fill="FFFFFF"/>
        <w:rPr>
          <w:rFonts w:cs="Arial"/>
          <w:bCs/>
        </w:rPr>
      </w:pPr>
    </w:p>
    <w:p w:rsidR="00721EC8" w:rsidRPr="00F470D4" w:rsidRDefault="00721EC8" w:rsidP="00721EC8">
      <w:pPr>
        <w:autoSpaceDE w:val="0"/>
        <w:autoSpaceDN w:val="0"/>
        <w:adjustRightInd w:val="0"/>
        <w:rPr>
          <w:rFonts w:cs="Arial"/>
        </w:rPr>
      </w:pPr>
      <w:r w:rsidRPr="00F470D4">
        <w:rPr>
          <w:rFonts w:eastAsia="Arial Unicode MS" w:cs="Arial Unicode MS"/>
        </w:rPr>
        <w:t xml:space="preserve">En la </w:t>
      </w:r>
      <w:r w:rsidRPr="00F470D4">
        <w:rPr>
          <w:rFonts w:eastAsia="Arial Unicode MS" w:cs="Arial Unicode MS"/>
          <w:b/>
          <w:bCs/>
        </w:rPr>
        <w:t xml:space="preserve">Ley Orgánica Municipal del Estado de México, </w:t>
      </w:r>
      <w:r w:rsidRPr="00F470D4">
        <w:rPr>
          <w:rFonts w:cs="Arial"/>
          <w:b/>
          <w:bCs/>
        </w:rPr>
        <w:t xml:space="preserve">Artículo 31, </w:t>
      </w:r>
      <w:r w:rsidRPr="00F470D4">
        <w:rPr>
          <w:rFonts w:cs="Arial"/>
        </w:rPr>
        <w:t>plantea que en materia de pl</w:t>
      </w:r>
      <w:r w:rsidRPr="00F470D4">
        <w:rPr>
          <w:rFonts w:cs="Arial"/>
        </w:rPr>
        <w:t>a</w:t>
      </w:r>
      <w:r w:rsidRPr="00F470D4">
        <w:rPr>
          <w:rFonts w:cs="Arial"/>
        </w:rPr>
        <w:t xml:space="preserve">neación democrática al ayuntamiento le compete: </w:t>
      </w:r>
      <w:r w:rsidRPr="00F470D4">
        <w:rPr>
          <w:rFonts w:cs="Arial"/>
          <w:bCs/>
        </w:rPr>
        <w:t>“</w:t>
      </w:r>
      <w:r w:rsidRPr="00F470D4">
        <w:rPr>
          <w:rFonts w:cs="Arial"/>
          <w:b/>
          <w:bCs/>
          <w:i/>
        </w:rPr>
        <w:t xml:space="preserve">XXI. </w:t>
      </w:r>
      <w:r w:rsidRPr="00F470D4">
        <w:rPr>
          <w:rFonts w:cs="Arial"/>
          <w:i/>
        </w:rPr>
        <w:t xml:space="preserve">Formular, aprobar y ejecutar los planes de desarrollo municipal y los programas correspondientes.”. En los </w:t>
      </w:r>
      <w:r w:rsidRPr="00F470D4">
        <w:rPr>
          <w:rFonts w:cs="Arial"/>
          <w:b/>
          <w:bCs/>
        </w:rPr>
        <w:t xml:space="preserve">Artículos 82 y 83, </w:t>
      </w:r>
      <w:r w:rsidRPr="00F470D4">
        <w:rPr>
          <w:rFonts w:cs="Arial"/>
          <w:bCs/>
        </w:rPr>
        <w:t>señalan que se tiene que “</w:t>
      </w:r>
      <w:r w:rsidRPr="00F470D4">
        <w:rPr>
          <w:rFonts w:cs="Arial"/>
          <w:i/>
        </w:rPr>
        <w:t>Integrar la Comisión de Planeación para el Desarrollo Municipal.</w:t>
      </w:r>
      <w:r w:rsidRPr="00F470D4">
        <w:rPr>
          <w:rFonts w:cs="Arial"/>
          <w:bCs/>
        </w:rPr>
        <w:t xml:space="preserve">” y en caso de que se integre </w:t>
      </w:r>
      <w:r w:rsidRPr="00F470D4">
        <w:rPr>
          <w:rFonts w:cs="Arial"/>
        </w:rPr>
        <w:t xml:space="preserve">tendrá las siguientes responsabilidades: </w:t>
      </w:r>
      <w:r w:rsidRPr="00F470D4">
        <w:rPr>
          <w:rFonts w:cs="Arial"/>
          <w:b/>
          <w:bCs/>
        </w:rPr>
        <w:t>“</w:t>
      </w:r>
      <w:r w:rsidRPr="00F470D4">
        <w:rPr>
          <w:rFonts w:cs="Arial"/>
          <w:b/>
          <w:bCs/>
          <w:i/>
        </w:rPr>
        <w:t xml:space="preserve">I. </w:t>
      </w:r>
      <w:r w:rsidRPr="00F470D4">
        <w:rPr>
          <w:rFonts w:cs="Arial"/>
          <w:i/>
        </w:rPr>
        <w:t>Proponer al ayuntamiento los mecanismos, instrumentos o acciones para la formulación, control y evaluación del Plan de Desarrollo Munic</w:t>
      </w:r>
      <w:r w:rsidRPr="00F470D4">
        <w:rPr>
          <w:rFonts w:cs="Arial"/>
          <w:i/>
        </w:rPr>
        <w:t>i</w:t>
      </w:r>
      <w:r w:rsidRPr="00F470D4">
        <w:rPr>
          <w:rFonts w:cs="Arial"/>
          <w:i/>
        </w:rPr>
        <w:t>pal.</w:t>
      </w:r>
      <w:r w:rsidRPr="00F470D4">
        <w:rPr>
          <w:rFonts w:cs="Arial"/>
        </w:rPr>
        <w:t>”</w:t>
      </w:r>
    </w:p>
    <w:p w:rsidR="00721EC8" w:rsidRPr="00F470D4" w:rsidRDefault="00721EC8" w:rsidP="00721EC8">
      <w:pPr>
        <w:autoSpaceDE w:val="0"/>
        <w:autoSpaceDN w:val="0"/>
        <w:adjustRightInd w:val="0"/>
        <w:ind w:left="284"/>
        <w:rPr>
          <w:rFonts w:cs="Arial"/>
        </w:rPr>
      </w:pPr>
    </w:p>
    <w:p w:rsidR="00721EC8" w:rsidRPr="00F470D4" w:rsidRDefault="00721EC8" w:rsidP="00721EC8">
      <w:pPr>
        <w:autoSpaceDE w:val="0"/>
        <w:autoSpaceDN w:val="0"/>
        <w:adjustRightInd w:val="0"/>
        <w:rPr>
          <w:rFonts w:cs="Arial"/>
        </w:rPr>
      </w:pPr>
      <w:r w:rsidRPr="00F470D4">
        <w:rPr>
          <w:rFonts w:cs="Arial"/>
          <w:bCs/>
        </w:rPr>
        <w:t xml:space="preserve">En su </w:t>
      </w:r>
      <w:r w:rsidRPr="00F470D4">
        <w:rPr>
          <w:rFonts w:cs="Arial"/>
          <w:b/>
          <w:bCs/>
        </w:rPr>
        <w:t xml:space="preserve">Artículo 84, </w:t>
      </w:r>
      <w:r w:rsidRPr="00F470D4">
        <w:rPr>
          <w:rFonts w:cs="Arial"/>
          <w:bCs/>
        </w:rPr>
        <w:t>señala que “</w:t>
      </w:r>
      <w:r w:rsidRPr="00F470D4">
        <w:rPr>
          <w:rFonts w:cs="Arial"/>
          <w:i/>
        </w:rPr>
        <w:t>El presidente municipal, al inicio de su período constitucional, co</w:t>
      </w:r>
      <w:r w:rsidRPr="00F470D4">
        <w:rPr>
          <w:rFonts w:cs="Arial"/>
          <w:i/>
        </w:rPr>
        <w:t>n</w:t>
      </w:r>
      <w:r w:rsidRPr="00F470D4">
        <w:rPr>
          <w:rFonts w:cs="Arial"/>
          <w:i/>
        </w:rPr>
        <w:t>vocará a organizaciones sociales de la comunidad para que se integren a la Comisión de Plane</w:t>
      </w:r>
      <w:r w:rsidRPr="00F470D4">
        <w:rPr>
          <w:rFonts w:cs="Arial"/>
          <w:i/>
        </w:rPr>
        <w:t>a</w:t>
      </w:r>
      <w:r w:rsidRPr="00F470D4">
        <w:rPr>
          <w:rFonts w:cs="Arial"/>
          <w:i/>
        </w:rPr>
        <w:t>ción para el Desarrollo Municipal.</w:t>
      </w:r>
      <w:r w:rsidRPr="00F470D4">
        <w:rPr>
          <w:rFonts w:cs="Arial"/>
        </w:rPr>
        <w:t>” a fin de integrar  su  opinión en la toma de decisiones.</w:t>
      </w:r>
    </w:p>
    <w:p w:rsidR="00721EC8" w:rsidRPr="00F470D4" w:rsidRDefault="00721EC8" w:rsidP="00721EC8">
      <w:pPr>
        <w:autoSpaceDE w:val="0"/>
        <w:autoSpaceDN w:val="0"/>
        <w:adjustRightInd w:val="0"/>
        <w:rPr>
          <w:rFonts w:cs="Arial"/>
        </w:rPr>
      </w:pPr>
      <w:r w:rsidRPr="00F470D4">
        <w:rPr>
          <w:rFonts w:cs="Arial"/>
          <w:b/>
          <w:bCs/>
        </w:rPr>
        <w:t>Artículo 88,</w:t>
      </w:r>
      <w:r w:rsidRPr="00F470D4">
        <w:rPr>
          <w:rFonts w:cs="Arial"/>
        </w:rPr>
        <w:t xml:space="preserve"> señala que las “</w:t>
      </w:r>
      <w:r w:rsidRPr="00F470D4">
        <w:rPr>
          <w:rFonts w:cs="Arial"/>
          <w:i/>
        </w:rPr>
        <w:t>dependencias y entidades de la administración pública municipal co</w:t>
      </w:r>
      <w:r w:rsidRPr="00F470D4">
        <w:rPr>
          <w:rFonts w:cs="Arial"/>
          <w:i/>
        </w:rPr>
        <w:t>n</w:t>
      </w:r>
      <w:r w:rsidRPr="00F470D4">
        <w:rPr>
          <w:rFonts w:cs="Arial"/>
          <w:i/>
        </w:rPr>
        <w:t>ducirán sus acciones con base en los programas anuales que establezca el ayuntamiento para el logro de los objetivos del Plan de Desarrollo Municipal.</w:t>
      </w:r>
      <w:r w:rsidRPr="00F470D4">
        <w:rPr>
          <w:rFonts w:cs="Arial"/>
        </w:rPr>
        <w:t>”</w:t>
      </w:r>
    </w:p>
    <w:p w:rsidR="00721EC8" w:rsidRPr="00F470D4" w:rsidRDefault="00721EC8" w:rsidP="00721EC8">
      <w:pPr>
        <w:autoSpaceDE w:val="0"/>
        <w:autoSpaceDN w:val="0"/>
        <w:adjustRightInd w:val="0"/>
        <w:rPr>
          <w:rFonts w:eastAsia="Arial Unicode MS" w:cs="Arial Unicode MS"/>
          <w:bCs/>
        </w:rPr>
      </w:pPr>
    </w:p>
    <w:p w:rsidR="00721EC8" w:rsidRPr="00F470D4" w:rsidRDefault="00721EC8" w:rsidP="00721EC8">
      <w:pPr>
        <w:autoSpaceDE w:val="0"/>
        <w:autoSpaceDN w:val="0"/>
        <w:adjustRightInd w:val="0"/>
        <w:rPr>
          <w:rFonts w:eastAsia="Arial Unicode MS" w:cs="Arial Unicode MS"/>
        </w:rPr>
      </w:pPr>
      <w:r w:rsidRPr="00F470D4">
        <w:rPr>
          <w:rFonts w:eastAsia="Arial Unicode MS" w:cs="Arial Unicode MS"/>
          <w:bCs/>
        </w:rPr>
        <w:t xml:space="preserve">Siguiendo el curso de la misma el </w:t>
      </w:r>
      <w:r w:rsidRPr="00F470D4">
        <w:rPr>
          <w:rFonts w:eastAsia="Arial Unicode MS" w:cs="Arial Unicode MS"/>
          <w:b/>
        </w:rPr>
        <w:t>Artículo 114</w:t>
      </w:r>
      <w:r w:rsidRPr="00F470D4">
        <w:rPr>
          <w:rFonts w:eastAsia="Arial Unicode MS" w:cs="Arial Unicode MS"/>
        </w:rPr>
        <w:t xml:space="preserve"> establece que “cada Ayuntamiento elaborará su Plan de Desarrollo Municipal y los programas de trabajo necesarios para su ejecución, en forma democrática y participativa”: Asimismo, el </w:t>
      </w:r>
      <w:r w:rsidRPr="00F470D4">
        <w:rPr>
          <w:rFonts w:eastAsia="Arial Unicode MS" w:cs="Arial Unicode MS"/>
          <w:b/>
        </w:rPr>
        <w:t>artículo 115</w:t>
      </w:r>
      <w:r w:rsidRPr="00F470D4">
        <w:rPr>
          <w:rFonts w:eastAsia="Arial Unicode MS" w:cs="Arial Unicode MS"/>
        </w:rPr>
        <w:t xml:space="preserve"> de la misma Ley prevé que “la formulación, aprobación, ejecución, control y evaluación del Plan y programas municipales, estarán a cargo de los órganos, dependencias o servidores públicos que determinen los Ayuntamientos conforme a las normas legales de la materia y las que cada cabildo determine”.</w:t>
      </w:r>
    </w:p>
    <w:p w:rsidR="00721EC8" w:rsidRPr="00F470D4" w:rsidRDefault="00721EC8" w:rsidP="00721EC8">
      <w:pPr>
        <w:shd w:val="clear" w:color="auto" w:fill="FFFFFF"/>
        <w:rPr>
          <w:rFonts w:eastAsia="Arial Unicode MS" w:cs="Arial Unicode MS"/>
        </w:rPr>
      </w:pPr>
    </w:p>
    <w:p w:rsidR="00721EC8" w:rsidRPr="00F470D4" w:rsidRDefault="00721EC8" w:rsidP="00721EC8">
      <w:pPr>
        <w:shd w:val="clear" w:color="auto" w:fill="FFFFFF"/>
        <w:rPr>
          <w:rFonts w:eastAsia="Arial Unicode MS" w:cs="Arial Unicode MS"/>
        </w:rPr>
      </w:pPr>
      <w:r w:rsidRPr="00F470D4">
        <w:rPr>
          <w:rFonts w:eastAsia="Arial Unicode MS" w:cs="Arial Unicode MS"/>
          <w:b/>
          <w:bCs/>
        </w:rPr>
        <w:t>Artículo 116</w:t>
      </w:r>
      <w:r w:rsidRPr="00F470D4">
        <w:rPr>
          <w:rFonts w:eastAsia="Arial Unicode MS" w:cs="Arial Unicode MS"/>
        </w:rPr>
        <w:t>.- El Plan de Desarrollo Municipal deberá ser elaborado, aprobado y publicado, dentro de los primeros cuatro meses de la gestión municipal.</w:t>
      </w:r>
    </w:p>
    <w:p w:rsidR="00721EC8" w:rsidRPr="00F470D4" w:rsidRDefault="00721EC8" w:rsidP="00721EC8">
      <w:pPr>
        <w:shd w:val="clear" w:color="auto" w:fill="FFFFFF"/>
        <w:rPr>
          <w:rFonts w:eastAsia="Arial Unicode MS" w:cs="Arial Unicode MS"/>
        </w:rPr>
      </w:pPr>
    </w:p>
    <w:p w:rsidR="00721EC8" w:rsidRPr="00F470D4" w:rsidRDefault="00721EC8" w:rsidP="00721EC8">
      <w:pPr>
        <w:shd w:val="clear" w:color="auto" w:fill="FFFFFF"/>
        <w:rPr>
          <w:rFonts w:eastAsia="Arial Unicode MS" w:cs="Arial Unicode MS"/>
        </w:rPr>
      </w:pPr>
      <w:r w:rsidRPr="00F470D4">
        <w:rPr>
          <w:rFonts w:eastAsia="Arial Unicode MS" w:cs="Arial Unicode MS"/>
          <w:b/>
          <w:bCs/>
        </w:rPr>
        <w:t xml:space="preserve">Artículos 117 y 118.- </w:t>
      </w:r>
      <w:r w:rsidRPr="00F470D4">
        <w:rPr>
          <w:rFonts w:eastAsia="Arial Unicode MS" w:cs="Arial Unicode MS"/>
        </w:rPr>
        <w:t>Señalan el contenido mínimo del plan.</w:t>
      </w:r>
    </w:p>
    <w:p w:rsidR="00721EC8" w:rsidRPr="00F470D4" w:rsidRDefault="00721EC8" w:rsidP="00721EC8">
      <w:pPr>
        <w:shd w:val="clear" w:color="auto" w:fill="FFFFFF"/>
        <w:rPr>
          <w:rFonts w:eastAsia="Arial Unicode MS" w:cs="Arial Unicode MS"/>
        </w:rPr>
      </w:pPr>
    </w:p>
    <w:p w:rsidR="00721EC8" w:rsidRPr="00F470D4" w:rsidRDefault="00721EC8" w:rsidP="00721EC8">
      <w:pPr>
        <w:shd w:val="clear" w:color="auto" w:fill="FFFFFF"/>
        <w:rPr>
          <w:rFonts w:eastAsia="Arial Unicode MS" w:cs="Arial Unicode MS"/>
        </w:rPr>
      </w:pPr>
      <w:r w:rsidRPr="00F470D4">
        <w:rPr>
          <w:rFonts w:eastAsia="Arial Unicode MS" w:cs="Arial Unicode MS"/>
          <w:b/>
          <w:bCs/>
        </w:rPr>
        <w:t xml:space="preserve">Artículo 119.- </w:t>
      </w:r>
      <w:r w:rsidRPr="00F470D4">
        <w:rPr>
          <w:rFonts w:eastAsia="Arial Unicode MS" w:cs="Arial Unicode MS"/>
        </w:rPr>
        <w:t>El plan de desarrollo se complementará con programas anuales, sectoriales de la administración municipal y programas especiales de organismos…</w:t>
      </w:r>
    </w:p>
    <w:p w:rsidR="00721EC8" w:rsidRPr="00F470D4" w:rsidRDefault="00721EC8" w:rsidP="00721EC8">
      <w:pPr>
        <w:shd w:val="clear" w:color="auto" w:fill="FFFFFF"/>
        <w:rPr>
          <w:rFonts w:eastAsia="Arial Unicode MS" w:cs="Arial Unicode MS"/>
        </w:rPr>
      </w:pPr>
    </w:p>
    <w:p w:rsidR="00721EC8" w:rsidRPr="00F470D4" w:rsidRDefault="00721EC8" w:rsidP="00721EC8">
      <w:pPr>
        <w:shd w:val="clear" w:color="auto" w:fill="FFFFFF"/>
        <w:rPr>
          <w:rFonts w:eastAsia="Arial Unicode MS" w:cs="Arial Unicode MS"/>
        </w:rPr>
      </w:pPr>
      <w:r w:rsidRPr="00F470D4">
        <w:rPr>
          <w:rFonts w:eastAsia="Arial Unicode MS" w:cs="Arial Unicode MS"/>
          <w:b/>
          <w:bCs/>
        </w:rPr>
        <w:t xml:space="preserve">Artículo 120.- </w:t>
      </w:r>
      <w:r w:rsidRPr="00F470D4">
        <w:rPr>
          <w:rFonts w:eastAsia="Arial Unicode MS" w:cs="Arial Unicode MS"/>
        </w:rPr>
        <w:t>En la elaboración de su plan de desarrollo, los Ayuntamientos brindarán lo necesario para promover la participación y consulta popular.</w:t>
      </w:r>
    </w:p>
    <w:p w:rsidR="00721EC8" w:rsidRPr="00F470D4" w:rsidRDefault="00721EC8" w:rsidP="00721EC8">
      <w:pPr>
        <w:shd w:val="clear" w:color="auto" w:fill="FFFFFF"/>
        <w:rPr>
          <w:rFonts w:eastAsia="Arial Unicode MS" w:cs="Arial Unicode MS"/>
          <w:bCs/>
        </w:rPr>
      </w:pPr>
    </w:p>
    <w:p w:rsidR="00721EC8" w:rsidRPr="00F470D4" w:rsidRDefault="00721EC8" w:rsidP="00721EC8">
      <w:pPr>
        <w:shd w:val="clear" w:color="auto" w:fill="FFFFFF"/>
        <w:rPr>
          <w:rFonts w:cs="Arial"/>
        </w:rPr>
      </w:pPr>
      <w:r w:rsidRPr="00F470D4">
        <w:rPr>
          <w:rFonts w:cs="Arial"/>
          <w:b/>
          <w:bCs/>
        </w:rPr>
        <w:t xml:space="preserve">Artículos 121 y 122, </w:t>
      </w:r>
      <w:r w:rsidRPr="00F470D4">
        <w:rPr>
          <w:rFonts w:cs="Arial"/>
          <w:bCs/>
        </w:rPr>
        <w:t>señalan que el ayuntamiento publicará el Plan de Desarrollo en la Gaceta M</w:t>
      </w:r>
      <w:r w:rsidRPr="00F470D4">
        <w:rPr>
          <w:rFonts w:cs="Arial"/>
          <w:bCs/>
        </w:rPr>
        <w:t>u</w:t>
      </w:r>
      <w:r w:rsidRPr="00F470D4">
        <w:rPr>
          <w:rFonts w:cs="Arial"/>
          <w:bCs/>
        </w:rPr>
        <w:t>nicipal; el plan de desarrollo y los programas que contenga serán de carácter obligatorio para las instancias</w:t>
      </w:r>
      <w:r w:rsidRPr="00F470D4">
        <w:rPr>
          <w:rFonts w:cs="Arial"/>
        </w:rPr>
        <w:t xml:space="preserve"> de la administración pública municipal, así como pueden estar sujetos a modificación cuando lo demande el interés social o lo requieran las circunstancias de tipo técnico o económico</w:t>
      </w:r>
    </w:p>
    <w:p w:rsidR="00721EC8" w:rsidRPr="00F470D4" w:rsidRDefault="00721EC8" w:rsidP="00721EC8">
      <w:pPr>
        <w:shd w:val="clear" w:color="auto" w:fill="FFFFFF"/>
        <w:rPr>
          <w:rFonts w:cs="Arial"/>
        </w:rPr>
      </w:pPr>
    </w:p>
    <w:p w:rsidR="00721EC8" w:rsidRDefault="00721EC8" w:rsidP="00721EC8">
      <w:pPr>
        <w:rPr>
          <w:rFonts w:eastAsia="Arial Unicode MS" w:cs="Arial"/>
        </w:rPr>
      </w:pPr>
      <w:r w:rsidRPr="00F470D4">
        <w:rPr>
          <w:rFonts w:cs="Arial"/>
        </w:rPr>
        <w:t xml:space="preserve">En lo que respecta al </w:t>
      </w:r>
      <w:r w:rsidRPr="00F470D4">
        <w:rPr>
          <w:rFonts w:cs="Arial"/>
          <w:b/>
        </w:rPr>
        <w:t xml:space="preserve">Código Financiero del Estado de México y </w:t>
      </w:r>
      <w:r w:rsidRPr="00F470D4">
        <w:rPr>
          <w:rFonts w:cs="Arial"/>
        </w:rPr>
        <w:t>Municipios en su Artículo</w:t>
      </w:r>
      <w:r w:rsidRPr="00F470D4">
        <w:rPr>
          <w:rFonts w:cs="Arial"/>
          <w:b/>
        </w:rPr>
        <w:t xml:space="preserve"> 300,</w:t>
      </w:r>
      <w:r w:rsidRPr="00F470D4">
        <w:rPr>
          <w:rFonts w:cs="Arial"/>
        </w:rPr>
        <w:t xml:space="preserve"> </w:t>
      </w:r>
      <w:r w:rsidRPr="00F470D4">
        <w:rPr>
          <w:rFonts w:eastAsia="Arial Unicode MS" w:cs="Arial"/>
        </w:rPr>
        <w:t>señala que en el caso de los ayuntamientos la Tesorería, en coordinación con la unidad de info</w:t>
      </w:r>
      <w:r w:rsidRPr="00F470D4">
        <w:rPr>
          <w:rFonts w:eastAsia="Arial Unicode MS" w:cs="Arial"/>
        </w:rPr>
        <w:t>r</w:t>
      </w:r>
      <w:r w:rsidRPr="00F470D4">
        <w:rPr>
          <w:rFonts w:eastAsia="Arial Unicode MS" w:cs="Arial"/>
        </w:rPr>
        <w:t>mación de planeación, programación y evaluación formulará los anteproyectos de presupuesto de egresos de las dependencias y entidades municipales, cuando no sean presentados en el plazo determinado.</w:t>
      </w:r>
    </w:p>
    <w:p w:rsidR="00536F8F" w:rsidRPr="00F470D4" w:rsidRDefault="00536F8F" w:rsidP="00721EC8">
      <w:pPr>
        <w:rPr>
          <w:rFonts w:cs="Arial"/>
        </w:rPr>
      </w:pPr>
    </w:p>
    <w:p w:rsidR="00721EC8" w:rsidRDefault="00721EC8" w:rsidP="00721EC8">
      <w:pPr>
        <w:autoSpaceDE w:val="0"/>
        <w:autoSpaceDN w:val="0"/>
        <w:adjustRightInd w:val="0"/>
        <w:rPr>
          <w:rFonts w:eastAsia="Arial Unicode MS" w:cs="Arial"/>
        </w:rPr>
      </w:pPr>
      <w:r w:rsidRPr="00F470D4">
        <w:rPr>
          <w:rFonts w:cs="Arial"/>
          <w:b/>
        </w:rPr>
        <w:t>Artículo 302,</w:t>
      </w:r>
      <w:r w:rsidRPr="00F470D4">
        <w:rPr>
          <w:rFonts w:cs="Arial"/>
        </w:rPr>
        <w:t xml:space="preserve"> </w:t>
      </w:r>
      <w:r w:rsidRPr="00F470D4">
        <w:rPr>
          <w:rFonts w:eastAsia="Arial Unicode MS" w:cs="Arial"/>
        </w:rPr>
        <w:t>señala que en el caso de los municipios el Presidente Municipal presentará a la Legi</w:t>
      </w:r>
      <w:r w:rsidRPr="00F470D4">
        <w:rPr>
          <w:rFonts w:eastAsia="Arial Unicode MS" w:cs="Arial"/>
        </w:rPr>
        <w:t>s</w:t>
      </w:r>
      <w:r w:rsidRPr="00F470D4">
        <w:rPr>
          <w:rFonts w:eastAsia="Arial Unicode MS" w:cs="Arial"/>
        </w:rPr>
        <w:t>latura a más tardar el 15 de noviembre del año en curso el Presupuesto de Egresos del Gobierno del municipio de Villa Victoria.</w:t>
      </w:r>
    </w:p>
    <w:p w:rsidR="00536F8F" w:rsidRPr="00F470D4" w:rsidRDefault="00536F8F" w:rsidP="00721EC8">
      <w:pPr>
        <w:autoSpaceDE w:val="0"/>
        <w:autoSpaceDN w:val="0"/>
        <w:adjustRightInd w:val="0"/>
        <w:rPr>
          <w:rFonts w:cs="Arial"/>
        </w:rPr>
      </w:pPr>
    </w:p>
    <w:p w:rsidR="00721EC8" w:rsidRPr="00F470D4" w:rsidRDefault="00721EC8" w:rsidP="00721EC8">
      <w:pPr>
        <w:autoSpaceDE w:val="0"/>
        <w:autoSpaceDN w:val="0"/>
        <w:adjustRightInd w:val="0"/>
        <w:rPr>
          <w:rFonts w:cs="Arial"/>
        </w:rPr>
      </w:pPr>
      <w:r w:rsidRPr="00F470D4">
        <w:rPr>
          <w:rFonts w:cs="Arial"/>
          <w:b/>
        </w:rPr>
        <w:t>Artículo 304, Fracción IV,</w:t>
      </w:r>
      <w:r w:rsidRPr="00F470D4">
        <w:rPr>
          <w:rFonts w:cs="Arial"/>
          <w:color w:val="333399"/>
        </w:rPr>
        <w:t xml:space="preserve"> </w:t>
      </w:r>
      <w:r w:rsidRPr="00F470D4">
        <w:rPr>
          <w:rFonts w:eastAsia="Arial Unicode MS" w:cs="Arial"/>
        </w:rPr>
        <w:t xml:space="preserve">señala el contenido del </w:t>
      </w:r>
      <w:r w:rsidRPr="00F470D4">
        <w:rPr>
          <w:rFonts w:cs="Arial"/>
        </w:rPr>
        <w:t xml:space="preserve">Proyecto de Presupuesto de Egresos, tanto a nivel estatal como municipal, el cual debe incluir </w:t>
      </w:r>
      <w:r w:rsidRPr="00F470D4">
        <w:rPr>
          <w:rFonts w:cs="Arial"/>
          <w:bCs/>
        </w:rPr>
        <w:t>“</w:t>
      </w:r>
      <w:r w:rsidRPr="00F470D4">
        <w:rPr>
          <w:rFonts w:cs="Arial"/>
          <w:i/>
        </w:rPr>
        <w:t>las metas de los proyectos agrupados en los programas derivados del Plan de Desarrollo y destacando lo relativo a los compromisos por contr</w:t>
      </w:r>
      <w:r w:rsidRPr="00F470D4">
        <w:rPr>
          <w:rFonts w:cs="Arial"/>
          <w:i/>
        </w:rPr>
        <w:t>a</w:t>
      </w:r>
      <w:r w:rsidRPr="00F470D4">
        <w:rPr>
          <w:rFonts w:cs="Arial"/>
          <w:i/>
        </w:rPr>
        <w:t>tos de obra pública;.</w:t>
      </w:r>
      <w:r w:rsidRPr="00F470D4">
        <w:rPr>
          <w:rFonts w:cs="Arial"/>
        </w:rPr>
        <w:t>”</w:t>
      </w:r>
    </w:p>
    <w:p w:rsidR="00721EC8" w:rsidRPr="00F470D4" w:rsidRDefault="00721EC8" w:rsidP="00721EC8">
      <w:pPr>
        <w:shd w:val="clear" w:color="auto" w:fill="FFFFFF"/>
        <w:rPr>
          <w:rFonts w:cs="Arial"/>
          <w:lang w:val="es-ES_tradnl"/>
        </w:rPr>
      </w:pPr>
    </w:p>
    <w:p w:rsidR="00721EC8" w:rsidRPr="00F470D4" w:rsidRDefault="00721EC8" w:rsidP="00721EC8">
      <w:pPr>
        <w:rPr>
          <w:rFonts w:eastAsia="Arial Unicode MS" w:cs="Arial"/>
        </w:rPr>
      </w:pP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lang w:val="es-ES_tradnl"/>
        </w:rPr>
      </w:pPr>
    </w:p>
    <w:p w:rsidR="00721EC8" w:rsidRDefault="00721EC8"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DE7C94" w:rsidP="00721EC8">
      <w:pPr>
        <w:shd w:val="clear" w:color="auto" w:fill="FFFFFF"/>
        <w:rPr>
          <w:rFonts w:cs="Arial"/>
          <w:lang w:val="es-ES_tradnl"/>
        </w:rPr>
      </w:pPr>
      <w:r>
        <w:rPr>
          <w:rFonts w:cs="Arial"/>
          <w:noProof/>
          <w:lang w:eastAsia="es-MX"/>
        </w:rPr>
        <w:lastRenderedPageBreak/>
        <w:pict>
          <v:shape id="_x0000_s2346" type="#_x0000_t32" style="position:absolute;left:0;text-align:left;margin-left:441.45pt;margin-top:-100.75pt;width:0;height:670.5pt;flip:y;z-index:38" o:connectortype="straight" strokecolor="#5a5a5a" strokeweight="3pt"/>
        </w:pict>
      </w: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5C644A" w:rsidP="00721EC8">
      <w:pPr>
        <w:shd w:val="clear" w:color="auto" w:fill="FFFFFF"/>
        <w:rPr>
          <w:rFonts w:cs="Arial"/>
          <w:lang w:val="es-ES_tradnl"/>
        </w:rPr>
      </w:pPr>
    </w:p>
    <w:p w:rsidR="005C644A" w:rsidRDefault="00DE7C94" w:rsidP="00721EC8">
      <w:pPr>
        <w:shd w:val="clear" w:color="auto" w:fill="FFFFFF"/>
        <w:rPr>
          <w:rFonts w:cs="Arial"/>
          <w:lang w:val="es-ES_tradnl"/>
        </w:rPr>
      </w:pPr>
      <w:r w:rsidRPr="00DE7C94">
        <w:rPr>
          <w:noProof/>
        </w:rPr>
        <w:pict>
          <v:shape id="_x0000_s2297" type="#_x0000_t75" style="position:absolute;left:0;text-align:left;margin-left:-85.1pt;margin-top:1.6pt;width:610.1pt;height:234.65pt;z-index:11">
            <v:imagedata r:id="rId11" o:title="PIE SEPARADOR"/>
          </v:shape>
        </w:pict>
      </w:r>
    </w:p>
    <w:p w:rsidR="005C644A" w:rsidRDefault="00DE7C94" w:rsidP="00721EC8">
      <w:pPr>
        <w:shd w:val="clear" w:color="auto" w:fill="FFFFFF"/>
        <w:rPr>
          <w:rFonts w:cs="Arial"/>
          <w:lang w:val="es-ES_tradnl"/>
        </w:rPr>
      </w:pPr>
      <w:r w:rsidRPr="00DE7C94">
        <w:rPr>
          <w:rFonts w:eastAsia="Arial Unicode MS" w:cs="Arial Unicode MS"/>
          <w:b/>
          <w:noProof/>
          <w:lang w:eastAsia="es-MX"/>
        </w:rPr>
        <w:pict>
          <v:shape id="_x0000_s2298" type="#_x0000_t202" style="position:absolute;left:0;text-align:left;margin-left:19.95pt;margin-top:1.75pt;width:421pt;height:92pt;z-index:12" filled="f" stroked="f">
            <v:textbox style="mso-next-textbox:#_x0000_s2298">
              <w:txbxContent>
                <w:p w:rsidR="00D551A4" w:rsidRPr="005C644A" w:rsidRDefault="00D551A4" w:rsidP="00823E45">
                  <w:pPr>
                    <w:numPr>
                      <w:ilvl w:val="0"/>
                      <w:numId w:val="42"/>
                    </w:numPr>
                    <w:jc w:val="right"/>
                    <w:rPr>
                      <w:b/>
                      <w:sz w:val="52"/>
                      <w:szCs w:val="52"/>
                    </w:rPr>
                  </w:pPr>
                  <w:r w:rsidRPr="005C644A">
                    <w:rPr>
                      <w:b/>
                      <w:sz w:val="52"/>
                      <w:szCs w:val="52"/>
                    </w:rPr>
                    <w:t xml:space="preserve">ASPECTOS GENERALES DEL </w:t>
                  </w:r>
                </w:p>
                <w:p w:rsidR="00D551A4" w:rsidRPr="005C644A" w:rsidRDefault="00D551A4" w:rsidP="005C644A">
                  <w:pPr>
                    <w:jc w:val="right"/>
                    <w:rPr>
                      <w:b/>
                      <w:sz w:val="52"/>
                      <w:szCs w:val="52"/>
                    </w:rPr>
                  </w:pPr>
                  <w:r w:rsidRPr="005C644A">
                    <w:rPr>
                      <w:b/>
                      <w:sz w:val="52"/>
                      <w:szCs w:val="52"/>
                    </w:rPr>
                    <w:t>PLAN DE DESARROLLO MUNICIPAL</w:t>
                  </w:r>
                </w:p>
                <w:p w:rsidR="00D551A4" w:rsidRPr="005C644A" w:rsidRDefault="00D551A4" w:rsidP="005C644A">
                  <w:pPr>
                    <w:jc w:val="right"/>
                    <w:rPr>
                      <w:b/>
                      <w:sz w:val="52"/>
                      <w:szCs w:val="52"/>
                    </w:rPr>
                  </w:pPr>
                </w:p>
              </w:txbxContent>
            </v:textbox>
          </v:shape>
        </w:pict>
      </w:r>
    </w:p>
    <w:p w:rsidR="005C644A" w:rsidRPr="00F470D4" w:rsidRDefault="005C644A" w:rsidP="00721EC8">
      <w:pPr>
        <w:shd w:val="clear" w:color="auto" w:fill="FFFFFF"/>
        <w:rPr>
          <w:rFonts w:cs="Arial"/>
          <w:lang w:val="es-ES_tradnl"/>
        </w:rPr>
      </w:pPr>
    </w:p>
    <w:p w:rsidR="00721EC8" w:rsidRDefault="00721EC8" w:rsidP="00721EC8">
      <w:pPr>
        <w:shd w:val="clear" w:color="auto" w:fill="FFFFFF"/>
        <w:rPr>
          <w:rFonts w:cs="Arial"/>
          <w:lang w:val="es-ES_tradnl"/>
        </w:rPr>
      </w:pPr>
    </w:p>
    <w:p w:rsidR="006B7BC6" w:rsidRPr="00F470D4" w:rsidRDefault="006B7BC6" w:rsidP="00721EC8">
      <w:pPr>
        <w:shd w:val="clear" w:color="auto" w:fill="FFFFFF"/>
        <w:rPr>
          <w:rFonts w:cs="Arial"/>
          <w:lang w:val="es-ES_tradnl"/>
        </w:rPr>
      </w:pP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bCs/>
        </w:rPr>
      </w:pPr>
    </w:p>
    <w:p w:rsidR="00D365F3" w:rsidRDefault="00D11A19" w:rsidP="00721EC8">
      <w:pPr>
        <w:shd w:val="clear" w:color="auto" w:fill="FFFFFF"/>
        <w:rPr>
          <w:rFonts w:cs="Arial"/>
          <w:b/>
          <w:bCs/>
          <w:sz w:val="28"/>
          <w:szCs w:val="28"/>
        </w:rPr>
      </w:pPr>
      <w:r>
        <w:rPr>
          <w:rFonts w:cs="Arial"/>
          <w:b/>
          <w:bCs/>
          <w:sz w:val="28"/>
          <w:szCs w:val="28"/>
        </w:rPr>
        <w:t>1</w:t>
      </w:r>
      <w:r w:rsidRPr="00D11A19">
        <w:rPr>
          <w:rFonts w:cs="Arial"/>
          <w:b/>
          <w:bCs/>
          <w:sz w:val="28"/>
          <w:szCs w:val="28"/>
        </w:rPr>
        <w:t>.1</w:t>
      </w:r>
      <w:r w:rsidRPr="00D11A19">
        <w:rPr>
          <w:rFonts w:cs="Arial"/>
          <w:bCs/>
          <w:sz w:val="28"/>
          <w:szCs w:val="28"/>
        </w:rPr>
        <w:t xml:space="preserve"> </w:t>
      </w:r>
      <w:r w:rsidRPr="00D11A19">
        <w:rPr>
          <w:rFonts w:cs="Arial"/>
          <w:b/>
          <w:bCs/>
          <w:sz w:val="28"/>
          <w:szCs w:val="28"/>
        </w:rPr>
        <w:t>OBJETIVO GENERAL Y CONTENIDO DE</w:t>
      </w:r>
      <w:r w:rsidR="00D365F3">
        <w:rPr>
          <w:rFonts w:cs="Arial"/>
          <w:b/>
          <w:bCs/>
          <w:sz w:val="28"/>
          <w:szCs w:val="28"/>
        </w:rPr>
        <w:t>L</w:t>
      </w:r>
      <w:r w:rsidRPr="00D11A19">
        <w:rPr>
          <w:rFonts w:cs="Arial"/>
          <w:b/>
          <w:bCs/>
          <w:sz w:val="28"/>
          <w:szCs w:val="28"/>
        </w:rPr>
        <w:t xml:space="preserve"> PLAN DE </w:t>
      </w:r>
    </w:p>
    <w:p w:rsidR="00721EC8" w:rsidRPr="00D11A19" w:rsidRDefault="00D11A19" w:rsidP="00721EC8">
      <w:pPr>
        <w:shd w:val="clear" w:color="auto" w:fill="FFFFFF"/>
        <w:rPr>
          <w:rFonts w:cs="Arial"/>
          <w:bCs/>
          <w:sz w:val="28"/>
          <w:szCs w:val="28"/>
        </w:rPr>
      </w:pPr>
      <w:r w:rsidRPr="00D11A19">
        <w:rPr>
          <w:rFonts w:cs="Arial"/>
          <w:b/>
          <w:bCs/>
          <w:sz w:val="28"/>
          <w:szCs w:val="28"/>
        </w:rPr>
        <w:t>DESARROLLO MUNICIPAL</w:t>
      </w:r>
    </w:p>
    <w:p w:rsidR="00721EC8" w:rsidRDefault="00721EC8" w:rsidP="00721EC8">
      <w:pPr>
        <w:shd w:val="clear" w:color="auto" w:fill="FFFFFF"/>
        <w:rPr>
          <w:rFonts w:cs="Arial"/>
        </w:rPr>
      </w:pPr>
    </w:p>
    <w:p w:rsidR="00D11A19" w:rsidRDefault="00D11A19" w:rsidP="00721EC8">
      <w:pPr>
        <w:shd w:val="clear" w:color="auto" w:fill="FFFFFF"/>
        <w:rPr>
          <w:rFonts w:cs="Arial"/>
        </w:rPr>
      </w:pPr>
    </w:p>
    <w:p w:rsidR="00D11A19" w:rsidRPr="00F470D4" w:rsidRDefault="00D11A19" w:rsidP="00721EC8">
      <w:pPr>
        <w:shd w:val="clear" w:color="auto" w:fill="FFFFFF"/>
        <w:rPr>
          <w:rFonts w:cs="Arial"/>
        </w:rPr>
      </w:pPr>
    </w:p>
    <w:p w:rsidR="00721EC8" w:rsidRPr="00D11A19" w:rsidRDefault="00721EC8" w:rsidP="00721EC8">
      <w:pPr>
        <w:shd w:val="clear" w:color="auto" w:fill="FFFFFF"/>
        <w:rPr>
          <w:rFonts w:cs="Arial"/>
          <w:b/>
          <w:sz w:val="28"/>
          <w:szCs w:val="28"/>
        </w:rPr>
      </w:pPr>
      <w:r w:rsidRPr="00D11A19">
        <w:rPr>
          <w:rFonts w:cs="Arial"/>
          <w:b/>
          <w:sz w:val="28"/>
          <w:szCs w:val="28"/>
        </w:rPr>
        <w:t>Objetivo General.</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lang w:val="es-ES_tradnl"/>
        </w:rPr>
      </w:pPr>
      <w:r w:rsidRPr="00F470D4">
        <w:rPr>
          <w:rFonts w:cs="Arial"/>
          <w:lang w:val="es-ES_tradnl"/>
        </w:rPr>
        <w:t>El Plan de Desarrollo Municipal de Villa Victoria 2009-2012, será el instrumento que legitime nue</w:t>
      </w:r>
      <w:r w:rsidRPr="00F470D4">
        <w:rPr>
          <w:rFonts w:cs="Arial"/>
          <w:lang w:val="es-ES_tradnl"/>
        </w:rPr>
        <w:t>s</w:t>
      </w:r>
      <w:r w:rsidR="00D11A19">
        <w:rPr>
          <w:rFonts w:cs="Arial"/>
          <w:lang w:val="es-ES_tradnl"/>
        </w:rPr>
        <w:t>tra función,</w:t>
      </w:r>
      <w:r w:rsidRPr="00F470D4">
        <w:rPr>
          <w:rFonts w:cs="Arial"/>
          <w:lang w:val="es-ES_tradnl"/>
        </w:rPr>
        <w:t xml:space="preserve"> teniendo como primordial objetivo el de fortalecer la administración municipal para que se ejecuten las políticas públicas de corte social en congruencia con el Plan de Desarrollo del Estado de México 2005-2011 y de esta forma hacer una sociedad participativa.</w:t>
      </w: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rPr>
      </w:pPr>
      <w:r w:rsidRPr="00F470D4">
        <w:rPr>
          <w:rFonts w:cs="Arial"/>
        </w:rPr>
        <w:t>Contar con un documento rector que oriente las acciones a mejorar la atención de las demandas y requerimientos sociales, económicos, territoriales, políticos y administrativos del municipio y su población, que además propicie un desarrollo armónico y sustentable en el que participen los habitantes del municipio,</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rPr>
      </w:pPr>
      <w:r w:rsidRPr="00F470D4">
        <w:rPr>
          <w:rFonts w:cs="Arial"/>
          <w:lang w:val="es-ES_tradnl"/>
        </w:rPr>
        <w:t>El Plan de Desarrollo Municipal de Villa Victoria 2009-2012, tiene como propósito principal el de ser el instrumento que legitime nuestra función, actúe como documento de consulta tanto para el H. Ayuntamiento como para la población victorense, que nos brinde un panorama general de nuestra historia para saber de dónde venimos y quienes somos, los recursos con que contamos, las necesidades que tenemos y como satisfacerlas; así como crear y aplicar con la participación ciudadana, los programas y proyectos que ejecutará esta administración en cada una de las com</w:t>
      </w:r>
      <w:r w:rsidRPr="00F470D4">
        <w:rPr>
          <w:rFonts w:cs="Arial"/>
          <w:lang w:val="es-ES_tradnl"/>
        </w:rPr>
        <w:t>u</w:t>
      </w:r>
      <w:r w:rsidRPr="00F470D4">
        <w:rPr>
          <w:rFonts w:cs="Arial"/>
          <w:lang w:val="es-ES_tradnl"/>
        </w:rPr>
        <w:t xml:space="preserve">nidades que conforman el Municipio, con el apoyo de los gobiernos federal y estatal. </w:t>
      </w:r>
    </w:p>
    <w:p w:rsidR="00721EC8" w:rsidRDefault="00721EC8" w:rsidP="00721EC8">
      <w:pPr>
        <w:shd w:val="clear" w:color="auto" w:fill="FFFFFF"/>
        <w:rPr>
          <w:rFonts w:cs="Arial"/>
        </w:rPr>
      </w:pPr>
    </w:p>
    <w:p w:rsidR="00D11A19" w:rsidRPr="00F470D4" w:rsidRDefault="00D11A19" w:rsidP="00721EC8">
      <w:pPr>
        <w:shd w:val="clear" w:color="auto" w:fill="FFFFFF"/>
        <w:rPr>
          <w:rFonts w:cs="Arial"/>
        </w:rPr>
      </w:pPr>
    </w:p>
    <w:p w:rsidR="00721EC8" w:rsidRPr="00D11A19" w:rsidRDefault="00721EC8" w:rsidP="00721EC8">
      <w:pPr>
        <w:shd w:val="clear" w:color="auto" w:fill="FFFFFF"/>
        <w:rPr>
          <w:rFonts w:cs="Arial"/>
          <w:b/>
          <w:sz w:val="28"/>
          <w:szCs w:val="28"/>
          <w:lang w:val="es-ES_tradnl"/>
        </w:rPr>
      </w:pPr>
      <w:r w:rsidRPr="00D11A19">
        <w:rPr>
          <w:rFonts w:cs="Arial"/>
          <w:b/>
          <w:sz w:val="28"/>
          <w:szCs w:val="28"/>
          <w:lang w:val="es-ES_tradnl"/>
        </w:rPr>
        <w:t>Contenido del Plan de Desarrollo Municipal.</w:t>
      </w:r>
    </w:p>
    <w:p w:rsidR="00721EC8" w:rsidRPr="00F470D4" w:rsidRDefault="00721EC8" w:rsidP="00721EC8">
      <w:pPr>
        <w:shd w:val="clear" w:color="auto" w:fill="FFFFFF"/>
        <w:rPr>
          <w:rFonts w:cs="Arial"/>
          <w:b/>
          <w:lang w:val="es-ES_tradnl"/>
        </w:rPr>
      </w:pPr>
    </w:p>
    <w:p w:rsidR="00721EC8" w:rsidRPr="00F470D4" w:rsidRDefault="00721EC8" w:rsidP="00721EC8">
      <w:pPr>
        <w:shd w:val="clear" w:color="auto" w:fill="FFFFFF"/>
        <w:rPr>
          <w:rFonts w:cs="Arial"/>
        </w:rPr>
      </w:pPr>
      <w:r w:rsidRPr="00F470D4">
        <w:rPr>
          <w:rFonts w:cs="Arial"/>
          <w:lang w:val="es-ES_tradnl"/>
        </w:rPr>
        <w:t xml:space="preserve">Su alcance se traduce en </w:t>
      </w:r>
      <w:r w:rsidRPr="00F470D4">
        <w:rPr>
          <w:rFonts w:cs="Arial"/>
        </w:rPr>
        <w:t>cumplir en forma eficaz con la responsabilidad encomendada, atendie</w:t>
      </w:r>
      <w:r w:rsidRPr="00F470D4">
        <w:rPr>
          <w:rFonts w:cs="Arial"/>
        </w:rPr>
        <w:t>n</w:t>
      </w:r>
      <w:r w:rsidRPr="00F470D4">
        <w:rPr>
          <w:rFonts w:cs="Arial"/>
        </w:rPr>
        <w:t>do y resolviendo la mayor parte de las necesidades de nuestros ciudadanos, en un tiempo no m</w:t>
      </w:r>
      <w:r w:rsidRPr="00F470D4">
        <w:rPr>
          <w:rFonts w:cs="Arial"/>
        </w:rPr>
        <w:t>a</w:t>
      </w:r>
      <w:r w:rsidRPr="00F470D4">
        <w:rPr>
          <w:rFonts w:cs="Arial"/>
        </w:rPr>
        <w:t>yor de tres años cuatro meses, al mismo tiempo hacer de esta administración, un órgano que cumple compromisos, proporciona servicios y da atención a la ciudadanía.</w:t>
      </w:r>
    </w:p>
    <w:p w:rsidR="00721EC8" w:rsidRPr="00F470D4" w:rsidRDefault="00721EC8" w:rsidP="00721EC8">
      <w:pPr>
        <w:shd w:val="clear" w:color="auto" w:fill="FFFFFF"/>
        <w:rPr>
          <w:rFonts w:cs="Arial"/>
        </w:rPr>
      </w:pPr>
    </w:p>
    <w:p w:rsidR="00721EC8" w:rsidRDefault="00721EC8" w:rsidP="00721EC8">
      <w:pPr>
        <w:shd w:val="clear" w:color="auto" w:fill="FFFFFF"/>
        <w:rPr>
          <w:rFonts w:cs="Arial"/>
        </w:rPr>
      </w:pPr>
      <w:r w:rsidRPr="00F470D4">
        <w:rPr>
          <w:rFonts w:cs="Arial"/>
        </w:rPr>
        <w:t>El Plan de Desarrollo Municipal de Villa Victoria contiene los rasgos más característicos del munic</w:t>
      </w:r>
      <w:r w:rsidRPr="00F470D4">
        <w:rPr>
          <w:rFonts w:cs="Arial"/>
        </w:rPr>
        <w:t>i</w:t>
      </w:r>
      <w:r w:rsidRPr="00F470D4">
        <w:rPr>
          <w:rFonts w:cs="Arial"/>
        </w:rPr>
        <w:t>pio, plasmados en un diagnóstico que señala la problemática, base para el diseño de objetivos, estrategias y metas, que guiarán nuestro crecimiento en el transcurso de esta administración. Elementos agrupados en los que marca el Manual para la Elaboración del Plan de Desarrollo Mun</w:t>
      </w:r>
      <w:r w:rsidRPr="00F470D4">
        <w:rPr>
          <w:rFonts w:cs="Arial"/>
        </w:rPr>
        <w:t>i</w:t>
      </w:r>
      <w:r w:rsidRPr="00F470D4">
        <w:rPr>
          <w:rFonts w:cs="Arial"/>
        </w:rPr>
        <w:t>cipal 2009 – 2012, se incluye el análisis de la situación actual del municipio y la elaboración de propuestas para su mejoramiento, control y evaluación, visualizamos mecanismos de seguimiento y evaluación del desempeño de la administración y el impacto de los programas y acciones del gobierno municipal en la sociedad.</w:t>
      </w:r>
    </w:p>
    <w:p w:rsidR="005C644A" w:rsidRDefault="005C644A" w:rsidP="00721EC8">
      <w:pPr>
        <w:shd w:val="clear" w:color="auto" w:fill="FFFFFF"/>
        <w:rPr>
          <w:rFonts w:cs="Arial"/>
        </w:rPr>
      </w:pPr>
    </w:p>
    <w:p w:rsidR="005C644A" w:rsidRPr="00F470D4" w:rsidRDefault="005C644A" w:rsidP="00721EC8">
      <w:pPr>
        <w:shd w:val="clear" w:color="auto" w:fill="FFFFFF"/>
        <w:rPr>
          <w:rFonts w:cs="Arial"/>
          <w:b/>
        </w:rPr>
      </w:pPr>
    </w:p>
    <w:p w:rsidR="00721EC8" w:rsidRDefault="00721EC8" w:rsidP="00721EC8">
      <w:pPr>
        <w:shd w:val="clear" w:color="auto" w:fill="FFFFFF"/>
        <w:rPr>
          <w:rFonts w:cs="Arial"/>
        </w:rPr>
      </w:pPr>
      <w:r w:rsidRPr="00F470D4">
        <w:rPr>
          <w:rFonts w:cs="Arial"/>
        </w:rPr>
        <w:lastRenderedPageBreak/>
        <w:t>El Plan Municipal de Desarrollo refleja la acción coordinada del gobierno federal, estatal y munic</w:t>
      </w:r>
      <w:r w:rsidRPr="00F470D4">
        <w:rPr>
          <w:rFonts w:cs="Arial"/>
        </w:rPr>
        <w:t>i</w:t>
      </w:r>
      <w:r w:rsidRPr="00F470D4">
        <w:rPr>
          <w:rFonts w:cs="Arial"/>
        </w:rPr>
        <w:t>pal, así como la participación de los sectores social y privado del municipio; es producto del ejerc</w:t>
      </w:r>
      <w:r w:rsidRPr="00F470D4">
        <w:rPr>
          <w:rFonts w:cs="Arial"/>
        </w:rPr>
        <w:t>i</w:t>
      </w:r>
      <w:r w:rsidRPr="00F470D4">
        <w:rPr>
          <w:rFonts w:cs="Arial"/>
        </w:rPr>
        <w:t>cio de la planeación y de la visualización objetiva de un verdadero programa de gobierno, que incluye acciones y programas de corto y mediano plazo.</w:t>
      </w:r>
    </w:p>
    <w:p w:rsidR="00D11A19" w:rsidRPr="00F470D4" w:rsidRDefault="00D11A19" w:rsidP="00721EC8">
      <w:pPr>
        <w:shd w:val="clear" w:color="auto" w:fill="FFFFFF"/>
        <w:rPr>
          <w:rFonts w:cs="Arial"/>
        </w:rPr>
      </w:pPr>
    </w:p>
    <w:p w:rsidR="00721EC8" w:rsidRPr="00F470D4" w:rsidRDefault="00721EC8" w:rsidP="00721EC8">
      <w:pPr>
        <w:shd w:val="clear" w:color="auto" w:fill="FFFFFF"/>
        <w:rPr>
          <w:rFonts w:cs="Arial"/>
        </w:rPr>
      </w:pPr>
    </w:p>
    <w:p w:rsidR="00721EC8" w:rsidRPr="00D11A19" w:rsidRDefault="00721EC8" w:rsidP="00721EC8">
      <w:pPr>
        <w:shd w:val="clear" w:color="auto" w:fill="FFFFFF"/>
        <w:rPr>
          <w:rFonts w:cs="Arial"/>
          <w:sz w:val="28"/>
          <w:szCs w:val="28"/>
        </w:rPr>
      </w:pPr>
      <w:r w:rsidRPr="00D11A19">
        <w:rPr>
          <w:rFonts w:cs="Arial"/>
          <w:b/>
          <w:sz w:val="28"/>
          <w:szCs w:val="28"/>
        </w:rPr>
        <w:t>Los sectores que participaron en la formulación de los programas de g</w:t>
      </w:r>
      <w:r w:rsidRPr="00D11A19">
        <w:rPr>
          <w:rFonts w:cs="Arial"/>
          <w:b/>
          <w:sz w:val="28"/>
          <w:szCs w:val="28"/>
        </w:rPr>
        <w:t>o</w:t>
      </w:r>
      <w:r w:rsidRPr="00D11A19">
        <w:rPr>
          <w:rFonts w:cs="Arial"/>
          <w:b/>
          <w:sz w:val="28"/>
          <w:szCs w:val="28"/>
        </w:rPr>
        <w:t>bierno municipal que se integraran en la estructuran al plan</w:t>
      </w:r>
      <w:r w:rsidRPr="00D11A19">
        <w:rPr>
          <w:rFonts w:cs="Arial"/>
          <w:sz w:val="28"/>
          <w:szCs w:val="28"/>
        </w:rPr>
        <w:t>.</w:t>
      </w: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rPr>
      </w:pPr>
      <w:r w:rsidRPr="00F470D4">
        <w:rPr>
          <w:rFonts w:cs="Arial"/>
          <w:lang w:val="es-ES_tradnl"/>
        </w:rPr>
        <w:t>Este plan se elaboró en el marco del sistema nacional de planeación democrática y conforme a las normas establecidas por el gobierno del Estado de México para el análisis, procesamiento y pr</w:t>
      </w:r>
      <w:r w:rsidRPr="00F470D4">
        <w:rPr>
          <w:rFonts w:cs="Arial"/>
          <w:lang w:val="es-ES_tradnl"/>
        </w:rPr>
        <w:t>e</w:t>
      </w:r>
      <w:r w:rsidRPr="00F470D4">
        <w:rPr>
          <w:rFonts w:cs="Arial"/>
          <w:lang w:val="es-ES_tradnl"/>
        </w:rPr>
        <w:t>sentación de la información. Es importante resaltar que para su elaboración, todo los sectores de la sociedad e iniciativa privada tuvieron su participación representativa, aunado a que en el mes de octubre se celebró un foro de participación ciudadana, abierto a toda la población; así mismo se instalo el Comité de Planeación Municipal (COPLADEMUN) en el que participan  funcionarios municipales, representantes del sector social y pr</w:t>
      </w:r>
      <w:r w:rsidR="00D11A19">
        <w:rPr>
          <w:rFonts w:cs="Arial"/>
          <w:lang w:val="es-ES_tradnl"/>
        </w:rPr>
        <w:t>ivado, con el funcionamiento de</w:t>
      </w:r>
      <w:r w:rsidRPr="00F470D4">
        <w:rPr>
          <w:rFonts w:cs="Arial"/>
          <w:lang w:val="es-ES_tradnl"/>
        </w:rPr>
        <w:t xml:space="preserve"> este comité se evaluará permanente el cumplimiento de las acciones previstas en este documento.</w:t>
      </w:r>
    </w:p>
    <w:p w:rsidR="00721EC8" w:rsidRDefault="00721EC8" w:rsidP="00721EC8">
      <w:pPr>
        <w:shd w:val="clear" w:color="auto" w:fill="FFFFFF"/>
        <w:tabs>
          <w:tab w:val="num" w:pos="284"/>
        </w:tabs>
        <w:rPr>
          <w:rFonts w:cs="Arial"/>
        </w:rPr>
      </w:pPr>
    </w:p>
    <w:p w:rsidR="00D11A19" w:rsidRPr="00F470D4" w:rsidRDefault="00D11A19" w:rsidP="00721EC8">
      <w:pPr>
        <w:shd w:val="clear" w:color="auto" w:fill="FFFFFF"/>
        <w:tabs>
          <w:tab w:val="num" w:pos="284"/>
        </w:tabs>
        <w:rPr>
          <w:rFonts w:cs="Arial"/>
        </w:rPr>
      </w:pPr>
    </w:p>
    <w:p w:rsidR="00721EC8" w:rsidRPr="00D11A19" w:rsidRDefault="00721EC8" w:rsidP="00721EC8">
      <w:pPr>
        <w:shd w:val="clear" w:color="auto" w:fill="FFFFFF"/>
        <w:rPr>
          <w:rFonts w:cs="Arial"/>
          <w:sz w:val="28"/>
          <w:szCs w:val="28"/>
        </w:rPr>
      </w:pPr>
      <w:r w:rsidRPr="00D11A19">
        <w:rPr>
          <w:rFonts w:cs="Arial"/>
          <w:b/>
          <w:sz w:val="28"/>
          <w:szCs w:val="28"/>
        </w:rPr>
        <w:t>Prestaciones del plan para con la sociedad</w:t>
      </w:r>
      <w:r w:rsidRPr="00D11A19">
        <w:rPr>
          <w:rFonts w:cs="Arial"/>
          <w:sz w:val="28"/>
          <w:szCs w:val="28"/>
        </w:rPr>
        <w:t>.</w:t>
      </w:r>
    </w:p>
    <w:p w:rsidR="00721EC8" w:rsidRPr="00F470D4" w:rsidRDefault="00721EC8" w:rsidP="00721EC8">
      <w:pPr>
        <w:contextualSpacing/>
        <w:rPr>
          <w:rFonts w:cs="Arial"/>
          <w:lang w:val="es-ES_tradnl"/>
        </w:rPr>
      </w:pPr>
    </w:p>
    <w:p w:rsidR="00721EC8" w:rsidRPr="00F470D4" w:rsidRDefault="00721EC8" w:rsidP="00721EC8">
      <w:pPr>
        <w:contextualSpacing/>
        <w:rPr>
          <w:rFonts w:cs="Arial"/>
          <w:lang w:val="es-ES_tradnl"/>
        </w:rPr>
      </w:pPr>
      <w:r w:rsidRPr="00F470D4">
        <w:rPr>
          <w:rFonts w:cs="Arial"/>
          <w:lang w:val="es-ES_tradnl"/>
        </w:rPr>
        <w:t>En este plan se incluyen los programas, proyectos y acciones, que permiten a la población de Villa Victoria, transitar a un desarrollo socio-económico sostenido para los próximos 3 años cuatro m</w:t>
      </w:r>
      <w:r w:rsidRPr="00F470D4">
        <w:rPr>
          <w:rFonts w:cs="Arial"/>
          <w:lang w:val="es-ES_tradnl"/>
        </w:rPr>
        <w:t>e</w:t>
      </w:r>
      <w:r w:rsidRPr="00F470D4">
        <w:rPr>
          <w:rFonts w:cs="Arial"/>
          <w:lang w:val="es-ES_tradnl"/>
        </w:rPr>
        <w:t>ses. En él se sustenta la imperiosa necesidad de ejecutar a la brevedad, los proyectos que prop</w:t>
      </w:r>
      <w:r w:rsidRPr="00F470D4">
        <w:rPr>
          <w:rFonts w:cs="Arial"/>
          <w:lang w:val="es-ES_tradnl"/>
        </w:rPr>
        <w:t>i</w:t>
      </w:r>
      <w:r w:rsidRPr="00F470D4">
        <w:rPr>
          <w:rFonts w:cs="Arial"/>
          <w:lang w:val="es-ES_tradnl"/>
        </w:rPr>
        <w:t>cien el crecimiento económico y faciliten a los victorenses en esta administración acceder a mej</w:t>
      </w:r>
      <w:r w:rsidRPr="00F470D4">
        <w:rPr>
          <w:rFonts w:cs="Arial"/>
          <w:lang w:val="es-ES_tradnl"/>
        </w:rPr>
        <w:t>o</w:t>
      </w:r>
      <w:r w:rsidRPr="00F470D4">
        <w:rPr>
          <w:rFonts w:cs="Arial"/>
          <w:lang w:val="es-ES_tradnl"/>
        </w:rPr>
        <w:t>res niveles de bienestar, su elaboración obedece a una reflexión objetiva, a un diagnóstico actual, por eso es un documento donde no sólo se identifican y se plasman las necesidades de los vict</w:t>
      </w:r>
      <w:r w:rsidRPr="00F470D4">
        <w:rPr>
          <w:rFonts w:cs="Arial"/>
          <w:lang w:val="es-ES_tradnl"/>
        </w:rPr>
        <w:t>o</w:t>
      </w:r>
      <w:r w:rsidRPr="00F470D4">
        <w:rPr>
          <w:rFonts w:cs="Arial"/>
          <w:lang w:val="es-ES_tradnl"/>
        </w:rPr>
        <w:t>renses, también se establecen estrategias de solución, en las que la sociedad toma parte, pues mi gobierno asume con responsabilidad ser el depositario de sus voluntades y por ende ser el serv</w:t>
      </w:r>
      <w:r w:rsidRPr="00F470D4">
        <w:rPr>
          <w:rFonts w:cs="Arial"/>
          <w:lang w:val="es-ES_tradnl"/>
        </w:rPr>
        <w:t>i</w:t>
      </w:r>
      <w:r w:rsidRPr="00F470D4">
        <w:rPr>
          <w:rFonts w:cs="Arial"/>
          <w:lang w:val="es-ES_tradnl"/>
        </w:rPr>
        <w:t>dor público obligado a cumplir con lo que moral y legalmente me corresponde; aunque si bien es cierto, el instrumento que hoy se presenta, es exigido por la ley para todas las administraciones municipales, que por cierto se ajusta a sus lineamientos, también lo es que acata al compromiso social de mi gobierno, que entiende que los gobernados deben aspirar a mejores condiciones de vida; por ello, estamos frente a un documento que fue elaborado con responsabilidad y dedic</w:t>
      </w:r>
      <w:r w:rsidRPr="00F470D4">
        <w:rPr>
          <w:rFonts w:cs="Arial"/>
          <w:lang w:val="es-ES_tradnl"/>
        </w:rPr>
        <w:t>a</w:t>
      </w:r>
      <w:r w:rsidRPr="00F470D4">
        <w:rPr>
          <w:rFonts w:cs="Arial"/>
          <w:lang w:val="es-ES_tradnl"/>
        </w:rPr>
        <w:t>ción, funcional, eficaz, con contenido viable y ejecutable, útil al gobierno municipal y a la sociedad en general.</w:t>
      </w:r>
    </w:p>
    <w:p w:rsidR="00721EC8" w:rsidRDefault="00721EC8" w:rsidP="00721EC8">
      <w:pPr>
        <w:contextualSpacing/>
        <w:rPr>
          <w:rFonts w:cs="Arial"/>
          <w:lang w:eastAsia="es-MX"/>
        </w:rPr>
      </w:pPr>
    </w:p>
    <w:p w:rsidR="00D11A19" w:rsidRDefault="00D11A19" w:rsidP="00721EC8">
      <w:pPr>
        <w:contextualSpacing/>
        <w:rPr>
          <w:rFonts w:cs="Arial"/>
          <w:lang w:eastAsia="es-MX"/>
        </w:rPr>
      </w:pPr>
    </w:p>
    <w:p w:rsidR="00D11A19" w:rsidRDefault="00D11A19" w:rsidP="00721EC8">
      <w:pPr>
        <w:contextualSpacing/>
        <w:rPr>
          <w:rFonts w:cs="Arial"/>
          <w:lang w:eastAsia="es-MX"/>
        </w:rPr>
      </w:pPr>
    </w:p>
    <w:p w:rsidR="00D11A19" w:rsidRDefault="00D11A19"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D11A19" w:rsidRDefault="00D11A19" w:rsidP="00721EC8">
      <w:pPr>
        <w:contextualSpacing/>
        <w:rPr>
          <w:rFonts w:cs="Arial"/>
          <w:lang w:eastAsia="es-MX"/>
        </w:rPr>
      </w:pPr>
    </w:p>
    <w:p w:rsidR="005C644A" w:rsidRDefault="005C644A" w:rsidP="00721EC8">
      <w:pPr>
        <w:contextualSpacing/>
        <w:rPr>
          <w:rFonts w:cs="Arial"/>
          <w:lang w:eastAsia="es-MX"/>
        </w:rPr>
      </w:pPr>
    </w:p>
    <w:p w:rsidR="005C644A" w:rsidRDefault="00DE7C94" w:rsidP="00721EC8">
      <w:pPr>
        <w:contextualSpacing/>
        <w:rPr>
          <w:rFonts w:cs="Arial"/>
          <w:lang w:eastAsia="es-MX"/>
        </w:rPr>
      </w:pPr>
      <w:r>
        <w:rPr>
          <w:rFonts w:cs="Arial"/>
          <w:noProof/>
          <w:lang w:eastAsia="es-MX"/>
        </w:rPr>
        <w:lastRenderedPageBreak/>
        <w:pict>
          <v:shape id="_x0000_s2347" type="#_x0000_t32" style="position:absolute;left:0;text-align:left;margin-left:441.45pt;margin-top:-100.75pt;width:0;height:670.5pt;flip:y;z-index:39" o:connectortype="straight" strokecolor="#5a5a5a" strokeweight="3pt"/>
        </w:pict>
      </w: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DE7C94" w:rsidP="00721EC8">
      <w:pPr>
        <w:contextualSpacing/>
        <w:rPr>
          <w:rFonts w:cs="Arial"/>
          <w:lang w:eastAsia="es-MX"/>
        </w:rPr>
      </w:pPr>
      <w:r>
        <w:rPr>
          <w:rFonts w:cs="Arial"/>
          <w:noProof/>
          <w:lang w:eastAsia="es-MX"/>
        </w:rPr>
        <w:pict>
          <v:shape id="_x0000_s2300" type="#_x0000_t202" style="position:absolute;left:0;text-align:left;margin-left:19.95pt;margin-top:3.15pt;width:421pt;height:92pt;z-index:14" filled="f" stroked="f">
            <v:textbox style="mso-next-textbox:#_x0000_s2300">
              <w:txbxContent>
                <w:p w:rsidR="00D551A4" w:rsidRPr="005C644A" w:rsidRDefault="00D551A4" w:rsidP="005C644A">
                  <w:pPr>
                    <w:jc w:val="right"/>
                    <w:rPr>
                      <w:b/>
                      <w:sz w:val="72"/>
                      <w:szCs w:val="72"/>
                    </w:rPr>
                  </w:pPr>
                  <w:r w:rsidRPr="005C644A">
                    <w:rPr>
                      <w:b/>
                      <w:sz w:val="72"/>
                      <w:szCs w:val="72"/>
                    </w:rPr>
                    <w:t xml:space="preserve">1.2. COMPROMISO </w:t>
                  </w:r>
                </w:p>
                <w:p w:rsidR="00D551A4" w:rsidRPr="005C644A" w:rsidRDefault="00D551A4" w:rsidP="005C644A">
                  <w:pPr>
                    <w:jc w:val="right"/>
                    <w:rPr>
                      <w:b/>
                      <w:sz w:val="72"/>
                      <w:szCs w:val="72"/>
                    </w:rPr>
                  </w:pPr>
                  <w:r w:rsidRPr="005C644A">
                    <w:rPr>
                      <w:b/>
                      <w:sz w:val="72"/>
                      <w:szCs w:val="72"/>
                    </w:rPr>
                    <w:t>POLÍTICO</w:t>
                  </w:r>
                </w:p>
                <w:p w:rsidR="00D551A4" w:rsidRPr="005C644A" w:rsidRDefault="00D551A4" w:rsidP="005C644A">
                  <w:pPr>
                    <w:jc w:val="right"/>
                    <w:rPr>
                      <w:b/>
                      <w:sz w:val="72"/>
                      <w:szCs w:val="72"/>
                    </w:rPr>
                  </w:pPr>
                </w:p>
              </w:txbxContent>
            </v:textbox>
          </v:shape>
        </w:pict>
      </w:r>
      <w:r>
        <w:rPr>
          <w:rFonts w:cs="Arial"/>
          <w:noProof/>
          <w:lang w:eastAsia="es-MX"/>
        </w:rPr>
        <w:pict>
          <v:shape id="_x0000_s2299" type="#_x0000_t75" style="position:absolute;left:0;text-align:left;margin-left:-85.1pt;margin-top:.1pt;width:610.1pt;height:234.65pt;z-index:13">
            <v:imagedata r:id="rId11" o:title="PIE SEPARADOR"/>
          </v:shape>
        </w:pict>
      </w: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5C644A" w:rsidRDefault="005C644A" w:rsidP="00721EC8">
      <w:pPr>
        <w:contextualSpacing/>
        <w:rPr>
          <w:rFonts w:cs="Arial"/>
          <w:lang w:eastAsia="es-MX"/>
        </w:rPr>
      </w:pPr>
    </w:p>
    <w:p w:rsidR="00D11A19" w:rsidRDefault="00D11A19" w:rsidP="00721EC8">
      <w:pPr>
        <w:contextualSpacing/>
        <w:rPr>
          <w:rFonts w:cs="Arial"/>
          <w:lang w:eastAsia="es-MX"/>
        </w:rPr>
      </w:pPr>
    </w:p>
    <w:p w:rsidR="00D11A19" w:rsidRPr="00D11A19" w:rsidRDefault="00D11A19" w:rsidP="00721EC8">
      <w:pPr>
        <w:shd w:val="clear" w:color="auto" w:fill="FFFFFF"/>
        <w:rPr>
          <w:rFonts w:cs="Arial"/>
          <w:b/>
          <w:bCs/>
          <w:sz w:val="28"/>
          <w:szCs w:val="28"/>
        </w:rPr>
      </w:pPr>
    </w:p>
    <w:p w:rsidR="00721EC8" w:rsidRDefault="00721EC8" w:rsidP="00721EC8">
      <w:pPr>
        <w:shd w:val="clear" w:color="auto" w:fill="FFFFFF"/>
        <w:rPr>
          <w:rFonts w:cs="Arial"/>
          <w:bCs/>
        </w:rPr>
      </w:pPr>
    </w:p>
    <w:p w:rsidR="00D11A19" w:rsidRDefault="00D11A19" w:rsidP="00721EC8">
      <w:pPr>
        <w:shd w:val="clear" w:color="auto" w:fill="FFFFFF"/>
        <w:rPr>
          <w:rFonts w:cs="Arial"/>
          <w:bCs/>
        </w:rPr>
      </w:pPr>
    </w:p>
    <w:p w:rsidR="00D365F3" w:rsidRDefault="00D365F3" w:rsidP="00721EC8">
      <w:pPr>
        <w:shd w:val="clear" w:color="auto" w:fill="FFFFFF"/>
        <w:rPr>
          <w:rFonts w:cs="Arial"/>
          <w:bCs/>
        </w:rPr>
      </w:pPr>
    </w:p>
    <w:p w:rsidR="00D365F3" w:rsidRDefault="00D365F3" w:rsidP="00721EC8">
      <w:pPr>
        <w:shd w:val="clear" w:color="auto" w:fill="FFFFFF"/>
        <w:rPr>
          <w:rFonts w:cs="Arial"/>
          <w:bCs/>
        </w:rPr>
      </w:pPr>
    </w:p>
    <w:p w:rsidR="00D365F3" w:rsidRPr="006B7BC6" w:rsidRDefault="00D365F3" w:rsidP="00721EC8">
      <w:pPr>
        <w:shd w:val="clear" w:color="auto" w:fill="FFFFFF"/>
        <w:rPr>
          <w:rFonts w:cs="Arial"/>
          <w:bCs/>
        </w:rPr>
      </w:pPr>
    </w:p>
    <w:p w:rsidR="006B7BC6" w:rsidRPr="006B7BC6" w:rsidRDefault="006B7BC6" w:rsidP="006B7BC6">
      <w:pPr>
        <w:rPr>
          <w:rFonts w:cs="Arial"/>
          <w:bCs/>
        </w:rPr>
      </w:pPr>
      <w:r w:rsidRPr="006B7BC6">
        <w:rPr>
          <w:rFonts w:cs="Arial"/>
          <w:bCs/>
        </w:rPr>
        <w:t>El compromiso político tiene sustento en la plataforma de la campaña electoral, porque represe</w:t>
      </w:r>
      <w:r w:rsidRPr="006B7BC6">
        <w:rPr>
          <w:rFonts w:cs="Arial"/>
          <w:bCs/>
        </w:rPr>
        <w:t>n</w:t>
      </w:r>
      <w:r w:rsidRPr="006B7BC6">
        <w:rPr>
          <w:rFonts w:cs="Arial"/>
          <w:bCs/>
        </w:rPr>
        <w:t>ta el primer acercamiento con las propuestas y necesidades del pueblo de Villa Victoria, concibe la materia de mis compromisos, traducidos a la postre, con más trabajo, en hechos de gobierno; así, la administración municipal de Villa Victoria 2009 – 2012 reconoce que la democracia, la libertad, la justicia social y la equidad siguen siendo una visión colectiva por cumplir, por tanto, serán los principios y valores los que orienten nuestro desarrollo, fuente legitimadora del quehacer admini</w:t>
      </w:r>
      <w:r w:rsidRPr="006B7BC6">
        <w:rPr>
          <w:rFonts w:cs="Arial"/>
          <w:bCs/>
        </w:rPr>
        <w:t>s</w:t>
      </w:r>
      <w:r w:rsidRPr="006B7BC6">
        <w:rPr>
          <w:rFonts w:cs="Arial"/>
          <w:bCs/>
        </w:rPr>
        <w:t>trativo, porque estamos convencidos de que la gobernabilidad democrática es la base del conse</w:t>
      </w:r>
      <w:r w:rsidRPr="006B7BC6">
        <w:rPr>
          <w:rFonts w:cs="Arial"/>
          <w:bCs/>
        </w:rPr>
        <w:t>n</w:t>
      </w:r>
      <w:r w:rsidRPr="006B7BC6">
        <w:rPr>
          <w:rFonts w:cs="Arial"/>
          <w:bCs/>
        </w:rPr>
        <w:t>so y la cohesión social.</w:t>
      </w:r>
    </w:p>
    <w:p w:rsidR="006B7BC6" w:rsidRPr="006B7BC6" w:rsidRDefault="006B7BC6" w:rsidP="006B7BC6">
      <w:pPr>
        <w:rPr>
          <w:rFonts w:cs="Arial"/>
          <w:bCs/>
        </w:rPr>
      </w:pPr>
    </w:p>
    <w:p w:rsidR="006B7BC6" w:rsidRPr="006B7BC6" w:rsidRDefault="006B7BC6" w:rsidP="006B7BC6">
      <w:pPr>
        <w:rPr>
          <w:rFonts w:cs="Arial"/>
          <w:bCs/>
        </w:rPr>
      </w:pPr>
      <w:r w:rsidRPr="006B7BC6">
        <w:rPr>
          <w:rFonts w:cs="Arial"/>
          <w:bCs/>
        </w:rPr>
        <w:t>La democracia, justicia social y desarrollo sustentable son parte esencial y deber en sí mismo de la posición ideológica de mi gobierno. Estos principios de nuestra lucha se encuentran en correspo</w:t>
      </w:r>
      <w:r w:rsidRPr="006B7BC6">
        <w:rPr>
          <w:rFonts w:cs="Arial"/>
          <w:bCs/>
        </w:rPr>
        <w:t>n</w:t>
      </w:r>
      <w:r w:rsidRPr="006B7BC6">
        <w:rPr>
          <w:rFonts w:cs="Arial"/>
          <w:bCs/>
        </w:rPr>
        <w:t>dencia, pues la forma democrática de gobierno pierde su sentido si no tiene como soporte una sociedad que viva en condiciones de justicia social y desarrollo sustentable.</w:t>
      </w:r>
    </w:p>
    <w:p w:rsidR="006B7BC6" w:rsidRPr="006B7BC6" w:rsidRDefault="006B7BC6" w:rsidP="006B7BC6">
      <w:pPr>
        <w:rPr>
          <w:rFonts w:cs="Arial"/>
          <w:bCs/>
        </w:rPr>
      </w:pPr>
      <w:r w:rsidRPr="006B7BC6">
        <w:rPr>
          <w:rFonts w:cs="Arial"/>
          <w:bCs/>
        </w:rPr>
        <w:t xml:space="preserve"> </w:t>
      </w:r>
    </w:p>
    <w:p w:rsidR="006B7BC6" w:rsidRPr="006B7BC6" w:rsidRDefault="006B7BC6" w:rsidP="006B7BC6">
      <w:pPr>
        <w:rPr>
          <w:rFonts w:cs="Arial"/>
          <w:bCs/>
        </w:rPr>
      </w:pPr>
      <w:r w:rsidRPr="006B7BC6">
        <w:rPr>
          <w:rFonts w:cs="Arial"/>
          <w:bCs/>
        </w:rPr>
        <w:t>La justicia social, es un mandato para nuestro gobierno en la búsqueda de un sistema de vida fu</w:t>
      </w:r>
      <w:r w:rsidRPr="006B7BC6">
        <w:rPr>
          <w:rFonts w:cs="Arial"/>
          <w:bCs/>
        </w:rPr>
        <w:t>n</w:t>
      </w:r>
      <w:r w:rsidRPr="006B7BC6">
        <w:rPr>
          <w:rFonts w:cs="Arial"/>
          <w:bCs/>
        </w:rPr>
        <w:t xml:space="preserve">dado en el constante mejoramiento económico, social y cultural del pueblo de Villa Victoria, y de su entorno ambiental. </w:t>
      </w:r>
    </w:p>
    <w:p w:rsidR="006B7BC6" w:rsidRPr="006B7BC6" w:rsidRDefault="006B7BC6" w:rsidP="006B7BC6">
      <w:pPr>
        <w:rPr>
          <w:rFonts w:cs="Arial"/>
          <w:bCs/>
        </w:rPr>
      </w:pPr>
    </w:p>
    <w:p w:rsidR="006B7BC6" w:rsidRPr="006B7BC6" w:rsidRDefault="006B7BC6" w:rsidP="006B7BC6">
      <w:pPr>
        <w:rPr>
          <w:rFonts w:cs="Arial"/>
          <w:bCs/>
        </w:rPr>
      </w:pPr>
      <w:r w:rsidRPr="006B7BC6">
        <w:rPr>
          <w:rFonts w:cs="Arial"/>
          <w:bCs/>
        </w:rPr>
        <w:t>Un proyecto de gobierno debe dar respuesta a los retos que la nueva sociedad demanda, debe ser incluyente porque invita a los diferentes actores de la municipalidad a participar activa y corre</w:t>
      </w:r>
      <w:r w:rsidRPr="006B7BC6">
        <w:rPr>
          <w:rFonts w:cs="Arial"/>
          <w:bCs/>
        </w:rPr>
        <w:t>s</w:t>
      </w:r>
      <w:r w:rsidRPr="006B7BC6">
        <w:rPr>
          <w:rFonts w:cs="Arial"/>
          <w:bCs/>
        </w:rPr>
        <w:t>ponsablemente en la apertura de espacios de pluralidad.</w:t>
      </w:r>
    </w:p>
    <w:p w:rsidR="006B7BC6" w:rsidRPr="006B7BC6" w:rsidRDefault="006B7BC6" w:rsidP="006B7BC6">
      <w:pPr>
        <w:rPr>
          <w:rFonts w:cs="Arial"/>
          <w:bCs/>
        </w:rPr>
      </w:pPr>
    </w:p>
    <w:p w:rsidR="006B7BC6" w:rsidRPr="006B7BC6" w:rsidRDefault="006B7BC6" w:rsidP="006B7BC6">
      <w:pPr>
        <w:rPr>
          <w:rFonts w:cs="Arial"/>
          <w:bCs/>
        </w:rPr>
      </w:pPr>
      <w:r w:rsidRPr="006B7BC6">
        <w:rPr>
          <w:rFonts w:cs="Arial"/>
          <w:bCs/>
        </w:rPr>
        <w:t>En este gobierno se sumarán voces y esfuerzos de todos los sectores sociales que estén decididos a aportar en la construcción del presente; llevaremos a cabo una administración que habrá de predicar con el ejemplo diario, respetando los canales y espacios de expresión, creemos en la d</w:t>
      </w:r>
      <w:r w:rsidRPr="006B7BC6">
        <w:rPr>
          <w:rFonts w:cs="Arial"/>
          <w:bCs/>
        </w:rPr>
        <w:t>e</w:t>
      </w:r>
      <w:r w:rsidRPr="006B7BC6">
        <w:rPr>
          <w:rFonts w:cs="Arial"/>
          <w:bCs/>
        </w:rPr>
        <w:t>mocracia ejercida por los ciudadanos que saben escoger entre alternativas de gobierno, sabemos que ésta nace en la pluralidad, misma que iremos construyendo con el diálogo y la tolerancia; re</w:t>
      </w:r>
      <w:r w:rsidRPr="006B7BC6">
        <w:rPr>
          <w:rFonts w:cs="Arial"/>
          <w:bCs/>
        </w:rPr>
        <w:t>s</w:t>
      </w:r>
      <w:r w:rsidRPr="006B7BC6">
        <w:rPr>
          <w:rFonts w:cs="Arial"/>
          <w:bCs/>
        </w:rPr>
        <w:t>petaremos en todo momento las fuerzas e ideologías oponentes.</w:t>
      </w:r>
    </w:p>
    <w:p w:rsidR="006B7BC6" w:rsidRPr="006B7BC6" w:rsidRDefault="006B7BC6" w:rsidP="006B7BC6">
      <w:pPr>
        <w:rPr>
          <w:rFonts w:cs="Arial"/>
          <w:bCs/>
        </w:rPr>
      </w:pPr>
    </w:p>
    <w:p w:rsidR="006B7BC6" w:rsidRPr="006B7BC6" w:rsidRDefault="006B7BC6" w:rsidP="006B7BC6">
      <w:pPr>
        <w:rPr>
          <w:rFonts w:cs="Arial"/>
          <w:bCs/>
        </w:rPr>
      </w:pPr>
      <w:r w:rsidRPr="006B7BC6">
        <w:rPr>
          <w:rFonts w:cs="Arial"/>
          <w:bCs/>
        </w:rPr>
        <w:t>Estoy convencido de que sólo con más trabajo, se estará en la posibilidad de lograr las metas tr</w:t>
      </w:r>
      <w:r w:rsidRPr="006B7BC6">
        <w:rPr>
          <w:rFonts w:cs="Arial"/>
          <w:bCs/>
        </w:rPr>
        <w:t>a</w:t>
      </w:r>
      <w:r w:rsidRPr="006B7BC6">
        <w:rPr>
          <w:rFonts w:cs="Arial"/>
          <w:bCs/>
        </w:rPr>
        <w:t>zadas; así, es política fundamental de mi gobierno, la atención pronta y oportuna a la población, lo que se está logrando con la atención permanente, sin especificar días, limite de audiencias y a</w:t>
      </w:r>
      <w:r w:rsidRPr="006B7BC6">
        <w:rPr>
          <w:rFonts w:cs="Arial"/>
          <w:bCs/>
        </w:rPr>
        <w:t>m</w:t>
      </w:r>
      <w:r w:rsidRPr="006B7BC6">
        <w:rPr>
          <w:rFonts w:cs="Arial"/>
          <w:bCs/>
        </w:rPr>
        <w:t>pliando el horario de servicio.</w:t>
      </w:r>
    </w:p>
    <w:p w:rsidR="006B7BC6" w:rsidRDefault="006B7BC6" w:rsidP="006B7BC6">
      <w:pPr>
        <w:rPr>
          <w:rFonts w:cs="Arial"/>
          <w:bCs/>
        </w:rPr>
      </w:pPr>
    </w:p>
    <w:p w:rsidR="00C2138B" w:rsidRDefault="00C2138B" w:rsidP="006B7BC6">
      <w:pPr>
        <w:rPr>
          <w:rFonts w:cs="Arial"/>
          <w:bCs/>
        </w:rPr>
      </w:pPr>
    </w:p>
    <w:p w:rsidR="00C2138B" w:rsidRDefault="00C2138B" w:rsidP="006B7BC6">
      <w:pPr>
        <w:rPr>
          <w:rFonts w:cs="Arial"/>
          <w:bCs/>
        </w:rPr>
      </w:pPr>
    </w:p>
    <w:p w:rsidR="00C2138B" w:rsidRDefault="00C2138B" w:rsidP="006B7BC6">
      <w:pPr>
        <w:rPr>
          <w:rFonts w:cs="Arial"/>
          <w:bCs/>
        </w:rPr>
      </w:pPr>
    </w:p>
    <w:p w:rsidR="00C2138B" w:rsidRDefault="00C2138B" w:rsidP="006B7BC6">
      <w:pPr>
        <w:rPr>
          <w:rFonts w:cs="Arial"/>
          <w:bCs/>
        </w:rPr>
      </w:pPr>
    </w:p>
    <w:p w:rsidR="00C2138B" w:rsidRDefault="00C2138B" w:rsidP="006B7BC6">
      <w:pPr>
        <w:rPr>
          <w:rFonts w:cs="Arial"/>
          <w:bCs/>
        </w:rPr>
      </w:pPr>
    </w:p>
    <w:p w:rsidR="00C2138B" w:rsidRDefault="00C2138B" w:rsidP="006B7BC6">
      <w:pPr>
        <w:rPr>
          <w:rFonts w:cs="Arial"/>
          <w:bCs/>
        </w:rPr>
      </w:pPr>
    </w:p>
    <w:p w:rsidR="00C2138B" w:rsidRDefault="00C2138B" w:rsidP="006B7BC6">
      <w:pPr>
        <w:rPr>
          <w:rFonts w:cs="Arial"/>
          <w:bCs/>
        </w:rPr>
      </w:pPr>
    </w:p>
    <w:p w:rsidR="00C2138B" w:rsidRDefault="00C2138B" w:rsidP="006B7BC6">
      <w:pPr>
        <w:rPr>
          <w:rFonts w:cs="Arial"/>
          <w:bCs/>
        </w:rPr>
      </w:pPr>
    </w:p>
    <w:p w:rsidR="00C2138B" w:rsidRDefault="00C2138B" w:rsidP="006B7BC6">
      <w:pPr>
        <w:rPr>
          <w:rFonts w:cs="Arial"/>
          <w:bCs/>
        </w:rPr>
      </w:pPr>
    </w:p>
    <w:p w:rsidR="00C2138B" w:rsidRPr="006B7BC6" w:rsidRDefault="00C2138B" w:rsidP="006B7BC6">
      <w:pPr>
        <w:rPr>
          <w:rFonts w:cs="Arial"/>
          <w:bCs/>
        </w:rPr>
      </w:pPr>
    </w:p>
    <w:p w:rsidR="006B7BC6" w:rsidRPr="006B7BC6" w:rsidRDefault="006B7BC6" w:rsidP="006B7BC6">
      <w:pPr>
        <w:rPr>
          <w:rFonts w:cs="Arial"/>
          <w:bCs/>
        </w:rPr>
      </w:pPr>
      <w:r w:rsidRPr="006B7BC6">
        <w:rPr>
          <w:rFonts w:cs="Arial"/>
          <w:bCs/>
        </w:rPr>
        <w:t>Es obligado para mí, agradecer al pueblo de Villa Victoria por haberme brindado su confianza, m</w:t>
      </w:r>
      <w:r w:rsidRPr="006B7BC6">
        <w:rPr>
          <w:rFonts w:cs="Arial"/>
          <w:bCs/>
        </w:rPr>
        <w:t>a</w:t>
      </w:r>
      <w:r w:rsidRPr="006B7BC6">
        <w:rPr>
          <w:rFonts w:cs="Arial"/>
          <w:bCs/>
        </w:rPr>
        <w:t>nifestada en la urnas el pasado 5 de julio, concediéndome por segunda vez, el alto honor de pres</w:t>
      </w:r>
      <w:r w:rsidRPr="006B7BC6">
        <w:rPr>
          <w:rFonts w:cs="Arial"/>
          <w:bCs/>
        </w:rPr>
        <w:t>i</w:t>
      </w:r>
      <w:r w:rsidRPr="006B7BC6">
        <w:rPr>
          <w:rFonts w:cs="Arial"/>
          <w:bCs/>
        </w:rPr>
        <w:t>dir el Honorable Ayuntamiento de ésta tierra. Estoy seguro que la voluntad de la población vict</w:t>
      </w:r>
      <w:r w:rsidRPr="006B7BC6">
        <w:rPr>
          <w:rFonts w:cs="Arial"/>
          <w:bCs/>
        </w:rPr>
        <w:t>o</w:t>
      </w:r>
      <w:r w:rsidRPr="006B7BC6">
        <w:rPr>
          <w:rFonts w:cs="Arial"/>
          <w:bCs/>
        </w:rPr>
        <w:t>rense, hoy se expresa y se ve reflejada en términos de legitimidad, pluralidad, consenso, pero s</w:t>
      </w:r>
      <w:r w:rsidRPr="006B7BC6">
        <w:rPr>
          <w:rFonts w:cs="Arial"/>
          <w:bCs/>
        </w:rPr>
        <w:t>o</w:t>
      </w:r>
      <w:r w:rsidRPr="006B7BC6">
        <w:rPr>
          <w:rFonts w:cs="Arial"/>
          <w:bCs/>
        </w:rPr>
        <w:t>bre todo de unidad y legalidad.</w:t>
      </w:r>
    </w:p>
    <w:p w:rsidR="006B7BC6" w:rsidRPr="006B7BC6" w:rsidRDefault="006B7BC6" w:rsidP="006B7BC6">
      <w:pPr>
        <w:rPr>
          <w:rFonts w:cs="Arial"/>
          <w:bCs/>
        </w:rPr>
      </w:pPr>
    </w:p>
    <w:p w:rsidR="006B7BC6" w:rsidRPr="006B7BC6" w:rsidRDefault="006B7BC6" w:rsidP="006B7BC6">
      <w:pPr>
        <w:rPr>
          <w:rFonts w:cs="Arial"/>
          <w:bCs/>
        </w:rPr>
      </w:pPr>
      <w:r w:rsidRPr="006B7BC6">
        <w:rPr>
          <w:rFonts w:cs="Arial"/>
          <w:bCs/>
        </w:rPr>
        <w:t>Agradezco también, el optimismo demostrado por los ciudadanos a lo largo de este proceso de integración del Plan de Desarrollo Municipal, en el que su intervención y cooperación fue muy productiva; de igual forma, externo mi reconocimiento a las distintas dependencias del Ayunt</w:t>
      </w:r>
      <w:r w:rsidRPr="006B7BC6">
        <w:rPr>
          <w:rFonts w:cs="Arial"/>
          <w:bCs/>
        </w:rPr>
        <w:t>a</w:t>
      </w:r>
      <w:r w:rsidRPr="006B7BC6">
        <w:rPr>
          <w:rFonts w:cs="Arial"/>
          <w:bCs/>
        </w:rPr>
        <w:t xml:space="preserve">miento que aportaron la información necesaria para la elaboración de este documento. </w:t>
      </w:r>
    </w:p>
    <w:p w:rsidR="006B7BC6" w:rsidRPr="006B7BC6" w:rsidRDefault="006B7BC6" w:rsidP="006B7BC6">
      <w:pPr>
        <w:rPr>
          <w:rFonts w:cs="Arial"/>
          <w:bCs/>
        </w:rPr>
      </w:pPr>
    </w:p>
    <w:p w:rsidR="006B7BC6" w:rsidRPr="006B7BC6" w:rsidRDefault="006B7BC6" w:rsidP="006B7BC6">
      <w:pPr>
        <w:rPr>
          <w:rFonts w:cs="Arial"/>
          <w:bCs/>
        </w:rPr>
      </w:pPr>
      <w:r w:rsidRPr="006B7BC6">
        <w:rPr>
          <w:rFonts w:cs="Arial"/>
          <w:bCs/>
        </w:rPr>
        <w:t xml:space="preserve">Finalmente, reitero mi </w:t>
      </w:r>
      <w:r w:rsidRPr="006B7BC6">
        <w:rPr>
          <w:rFonts w:cs="Arial"/>
          <w:b/>
          <w:bCs/>
        </w:rPr>
        <w:t>compromiso</w:t>
      </w:r>
      <w:r w:rsidRPr="006B7BC6">
        <w:rPr>
          <w:rFonts w:cs="Arial"/>
          <w:bCs/>
        </w:rPr>
        <w:t xml:space="preserve"> de gobierno de </w:t>
      </w:r>
      <w:r w:rsidRPr="006B7BC6">
        <w:rPr>
          <w:rFonts w:cs="Arial"/>
          <w:b/>
          <w:bCs/>
        </w:rPr>
        <w:t>más trabajo</w:t>
      </w:r>
      <w:r w:rsidRPr="006B7BC6">
        <w:rPr>
          <w:rFonts w:cs="Arial"/>
          <w:bCs/>
        </w:rPr>
        <w:t xml:space="preserve"> </w:t>
      </w:r>
      <w:r w:rsidRPr="006B7BC6">
        <w:rPr>
          <w:rFonts w:cs="Arial"/>
          <w:b/>
          <w:bCs/>
        </w:rPr>
        <w:t>por Villa Victoria</w:t>
      </w:r>
      <w:r w:rsidRPr="006B7BC6">
        <w:rPr>
          <w:rFonts w:cs="Arial"/>
          <w:bCs/>
        </w:rPr>
        <w:t>, para seguir cumpliendo y contribuir como municipio, a la edificación del Estado de México del mañana. Bie</w:t>
      </w:r>
      <w:r w:rsidRPr="006B7BC6">
        <w:rPr>
          <w:rFonts w:cs="Arial"/>
          <w:bCs/>
        </w:rPr>
        <w:t>n</w:t>
      </w:r>
      <w:r w:rsidRPr="006B7BC6">
        <w:rPr>
          <w:rFonts w:cs="Arial"/>
          <w:bCs/>
        </w:rPr>
        <w:t>estar y progreso para las familias victorenses son mi mayor anhelo, y seguro estoy que con la ef</w:t>
      </w:r>
      <w:r w:rsidRPr="006B7BC6">
        <w:rPr>
          <w:rFonts w:cs="Arial"/>
          <w:bCs/>
        </w:rPr>
        <w:t>i</w:t>
      </w:r>
      <w:r w:rsidRPr="006B7BC6">
        <w:rPr>
          <w:rFonts w:cs="Arial"/>
          <w:bCs/>
        </w:rPr>
        <w:t>ciente aplicación de este plan y los programas aquí previstos, lo conseguiremos.</w:t>
      </w:r>
    </w:p>
    <w:p w:rsidR="00721EC8" w:rsidRPr="006B7BC6" w:rsidRDefault="00721EC8"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Default="00D365F3" w:rsidP="00721EC8">
      <w:pPr>
        <w:rPr>
          <w:rFonts w:cs="Arial"/>
          <w:b/>
          <w:bCs/>
        </w:rPr>
      </w:pPr>
    </w:p>
    <w:p w:rsidR="00D365F3" w:rsidRPr="00F470D4" w:rsidRDefault="00D365F3" w:rsidP="00721EC8">
      <w:pPr>
        <w:rPr>
          <w:rFonts w:cs="Arial"/>
          <w:b/>
          <w:bCs/>
        </w:rPr>
      </w:pPr>
    </w:p>
    <w:p w:rsidR="00721EC8" w:rsidRPr="00F470D4" w:rsidRDefault="00721EC8" w:rsidP="00D365F3">
      <w:pPr>
        <w:jc w:val="right"/>
        <w:rPr>
          <w:rFonts w:cs="Arial"/>
          <w:b/>
          <w:bCs/>
        </w:rPr>
      </w:pPr>
    </w:p>
    <w:p w:rsidR="00721EC8" w:rsidRPr="00D365F3" w:rsidRDefault="00721EC8" w:rsidP="00D365F3">
      <w:pPr>
        <w:jc w:val="right"/>
        <w:rPr>
          <w:rFonts w:cs="Arial"/>
          <w:b/>
          <w:bCs/>
          <w:sz w:val="28"/>
          <w:szCs w:val="28"/>
        </w:rPr>
      </w:pPr>
      <w:r w:rsidRPr="00D365F3">
        <w:rPr>
          <w:rFonts w:cs="Arial"/>
          <w:b/>
          <w:bCs/>
          <w:sz w:val="28"/>
          <w:szCs w:val="28"/>
        </w:rPr>
        <w:t>Lic. Mario Santana Carbajal</w:t>
      </w:r>
    </w:p>
    <w:p w:rsidR="00721EC8" w:rsidRPr="00D365F3" w:rsidRDefault="00D365F3" w:rsidP="00D365F3">
      <w:pPr>
        <w:jc w:val="right"/>
        <w:rPr>
          <w:rFonts w:cs="Arial"/>
          <w:bCs/>
          <w:sz w:val="18"/>
          <w:szCs w:val="18"/>
        </w:rPr>
      </w:pPr>
      <w:r w:rsidRPr="00D365F3">
        <w:rPr>
          <w:rFonts w:cs="Arial"/>
          <w:bCs/>
          <w:sz w:val="18"/>
          <w:szCs w:val="18"/>
        </w:rPr>
        <w:t>PRESIDENTE MUNICIPAL CONSTITUCIONAL DE VILLA VICTORIA</w:t>
      </w:r>
    </w:p>
    <w:p w:rsidR="00721EC8" w:rsidRPr="00F470D4" w:rsidRDefault="00721EC8" w:rsidP="00721EC8">
      <w:pPr>
        <w:rPr>
          <w:rFonts w:cs="Arial"/>
          <w:b/>
          <w:bCs/>
        </w:rPr>
      </w:pPr>
    </w:p>
    <w:p w:rsidR="00721EC8" w:rsidRPr="00F470D4" w:rsidRDefault="00721EC8" w:rsidP="00721EC8">
      <w:pPr>
        <w:rPr>
          <w:rFonts w:cs="Arial"/>
          <w:b/>
          <w:bCs/>
        </w:rPr>
      </w:pPr>
    </w:p>
    <w:p w:rsidR="00721EC8" w:rsidRPr="00F470D4" w:rsidRDefault="00721EC8" w:rsidP="00721EC8">
      <w:pPr>
        <w:rPr>
          <w:rFonts w:cs="Arial"/>
          <w:b/>
          <w:bCs/>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DE7C94" w:rsidP="00D365F3">
      <w:pPr>
        <w:rPr>
          <w:rFonts w:cs="Arial"/>
          <w:b/>
          <w:bCs/>
          <w:sz w:val="32"/>
          <w:szCs w:val="32"/>
        </w:rPr>
      </w:pPr>
      <w:r w:rsidRPr="00DE7C94">
        <w:rPr>
          <w:rFonts w:cs="Arial"/>
          <w:noProof/>
          <w:lang w:eastAsia="es-MX"/>
        </w:rPr>
        <w:lastRenderedPageBreak/>
        <w:pict>
          <v:shape id="_x0000_s2348" type="#_x0000_t32" style="position:absolute;left:0;text-align:left;margin-left:442.95pt;margin-top:-97.7pt;width:0;height:670.5pt;flip:y;z-index:40" o:connectortype="straight" strokecolor="#5a5a5a" strokeweight="3pt"/>
        </w:pict>
      </w: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5C644A" w:rsidRDefault="005C644A" w:rsidP="00D365F3">
      <w:pPr>
        <w:rPr>
          <w:rFonts w:cs="Arial"/>
          <w:b/>
          <w:bCs/>
          <w:sz w:val="32"/>
          <w:szCs w:val="32"/>
        </w:rPr>
      </w:pPr>
    </w:p>
    <w:p w:rsidR="00721EC8" w:rsidRPr="00D365F3" w:rsidRDefault="00DE7C94" w:rsidP="00D365F3">
      <w:pPr>
        <w:rPr>
          <w:rStyle w:val="Ttulo1Car"/>
          <w:rFonts w:ascii="Calibri" w:eastAsia="Calibri" w:hAnsi="Calibri"/>
          <w:b w:val="0"/>
          <w:sz w:val="32"/>
          <w:szCs w:val="32"/>
        </w:rPr>
      </w:pPr>
      <w:r w:rsidRPr="00DE7C94">
        <w:rPr>
          <w:rFonts w:cs="Arial"/>
          <w:noProof/>
          <w:lang w:eastAsia="es-MX"/>
        </w:rPr>
        <w:pict>
          <v:shape id="_x0000_s2302" type="#_x0000_t202" style="position:absolute;left:0;text-align:left;margin-left:20pt;margin-top:151.85pt;width:421pt;height:92pt;z-index:16" filled="f" stroked="f">
            <v:textbox style="mso-next-textbox:#_x0000_s2302">
              <w:txbxContent>
                <w:p w:rsidR="00D551A4" w:rsidRPr="005C644A" w:rsidRDefault="00D551A4" w:rsidP="005C644A">
                  <w:pPr>
                    <w:jc w:val="right"/>
                    <w:rPr>
                      <w:b/>
                      <w:sz w:val="56"/>
                      <w:szCs w:val="56"/>
                    </w:rPr>
                  </w:pPr>
                  <w:r w:rsidRPr="005C644A">
                    <w:rPr>
                      <w:b/>
                      <w:sz w:val="56"/>
                      <w:szCs w:val="56"/>
                    </w:rPr>
                    <w:t>2. CRITERIOS PARA LA</w:t>
                  </w:r>
                </w:p>
                <w:p w:rsidR="00D551A4" w:rsidRPr="005C644A" w:rsidRDefault="00D551A4" w:rsidP="005C644A">
                  <w:pPr>
                    <w:jc w:val="right"/>
                    <w:rPr>
                      <w:sz w:val="56"/>
                      <w:szCs w:val="56"/>
                    </w:rPr>
                  </w:pPr>
                  <w:r w:rsidRPr="005C644A">
                    <w:rPr>
                      <w:b/>
                      <w:sz w:val="56"/>
                      <w:szCs w:val="56"/>
                    </w:rPr>
                    <w:t>INTEGRACIÓN DEL DIAGNOSTICO</w:t>
                  </w:r>
                </w:p>
                <w:p w:rsidR="00D551A4" w:rsidRPr="005C644A" w:rsidRDefault="00D551A4" w:rsidP="005C644A">
                  <w:pPr>
                    <w:jc w:val="right"/>
                    <w:rPr>
                      <w:b/>
                      <w:sz w:val="56"/>
                      <w:szCs w:val="56"/>
                    </w:rPr>
                  </w:pPr>
                </w:p>
              </w:txbxContent>
            </v:textbox>
          </v:shape>
        </w:pict>
      </w:r>
      <w:r w:rsidRPr="00DE7C94">
        <w:rPr>
          <w:rFonts w:cs="Arial"/>
          <w:noProof/>
          <w:lang w:eastAsia="es-MX"/>
        </w:rPr>
        <w:pict>
          <v:shape id="_x0000_s2301" type="#_x0000_t75" style="position:absolute;left:0;text-align:left;margin-left:-83.55pt;margin-top:144.3pt;width:610.1pt;height:234.65pt;z-index:15">
            <v:imagedata r:id="rId11" o:title="PIE SEPARADOR"/>
          </v:shape>
        </w:pict>
      </w:r>
      <w:r w:rsidR="00D365F3" w:rsidRPr="00D365F3">
        <w:rPr>
          <w:rFonts w:cs="Arial"/>
          <w:b/>
          <w:bCs/>
          <w:sz w:val="32"/>
          <w:szCs w:val="32"/>
        </w:rPr>
        <w:br w:type="page"/>
      </w:r>
      <w:bookmarkEnd w:id="0"/>
    </w:p>
    <w:p w:rsidR="00D365F3" w:rsidRDefault="00D365F3" w:rsidP="00721EC8"/>
    <w:p w:rsidR="00D365F3" w:rsidRPr="00F470D4" w:rsidRDefault="00D365F3" w:rsidP="00721EC8"/>
    <w:p w:rsidR="00721EC8" w:rsidRPr="00F470D4" w:rsidRDefault="00721EC8" w:rsidP="00721EC8">
      <w:pPr>
        <w:rPr>
          <w:rFonts w:cs="Arial"/>
          <w:bCs/>
          <w:position w:val="-6"/>
        </w:rPr>
      </w:pPr>
      <w:r w:rsidRPr="00F470D4">
        <w:rPr>
          <w:rFonts w:cs="Arial"/>
          <w:bCs/>
          <w:position w:val="-6"/>
        </w:rPr>
        <w:t>Este apartado contiene información referente a las condiciones actuales que presentan las activ</w:t>
      </w:r>
      <w:r w:rsidRPr="00F470D4">
        <w:rPr>
          <w:rFonts w:cs="Arial"/>
          <w:bCs/>
          <w:position w:val="-6"/>
        </w:rPr>
        <w:t>i</w:t>
      </w:r>
      <w:r w:rsidRPr="00F470D4">
        <w:rPr>
          <w:rFonts w:cs="Arial"/>
          <w:bCs/>
          <w:position w:val="-6"/>
        </w:rPr>
        <w:t>dades sociales, económicas, de seguridad pública,  desarrollo territorial y ambiental del municipio, entre otros aspectos; con la finalidad de identificar necesidades y problemáticas, determinar p</w:t>
      </w:r>
      <w:r w:rsidRPr="00F470D4">
        <w:rPr>
          <w:rFonts w:cs="Arial"/>
          <w:bCs/>
          <w:position w:val="-6"/>
        </w:rPr>
        <w:t>o</w:t>
      </w:r>
      <w:r w:rsidRPr="00F470D4">
        <w:rPr>
          <w:rFonts w:cs="Arial"/>
          <w:bCs/>
          <w:position w:val="-6"/>
        </w:rPr>
        <w:t>tencialidades y proponer alternativas viables de solución a corto, mediano y largo plazo.</w:t>
      </w:r>
    </w:p>
    <w:p w:rsidR="00721EC8" w:rsidRDefault="00721EC8" w:rsidP="00721EC8">
      <w:pPr>
        <w:rPr>
          <w:rFonts w:cs="Arial"/>
          <w:bCs/>
          <w:position w:val="-6"/>
        </w:rPr>
      </w:pPr>
    </w:p>
    <w:p w:rsidR="00D365F3" w:rsidRPr="00F470D4" w:rsidRDefault="00D365F3" w:rsidP="00721EC8">
      <w:pPr>
        <w:rPr>
          <w:rFonts w:cs="Arial"/>
          <w:bCs/>
          <w:position w:val="-6"/>
        </w:rPr>
      </w:pPr>
    </w:p>
    <w:p w:rsidR="00721EC8" w:rsidRPr="00D365F3" w:rsidRDefault="00721EC8" w:rsidP="00721EC8">
      <w:pPr>
        <w:shd w:val="clear" w:color="auto" w:fill="FFFFFF"/>
        <w:rPr>
          <w:rFonts w:cs="Arial"/>
          <w:b/>
          <w:bCs/>
          <w:sz w:val="28"/>
          <w:szCs w:val="28"/>
        </w:rPr>
      </w:pPr>
      <w:r w:rsidRPr="00D365F3">
        <w:rPr>
          <w:rFonts w:cs="Arial"/>
          <w:b/>
          <w:bCs/>
          <w:sz w:val="28"/>
          <w:szCs w:val="28"/>
        </w:rPr>
        <w:t>2.1. Entorno Municipal</w:t>
      </w:r>
    </w:p>
    <w:p w:rsidR="00721EC8" w:rsidRPr="00F470D4" w:rsidRDefault="00721EC8" w:rsidP="00721EC8">
      <w:pPr>
        <w:shd w:val="clear" w:color="auto" w:fill="FFFFFF"/>
        <w:rPr>
          <w:rFonts w:cs="Arial"/>
          <w:b/>
          <w:bCs/>
        </w:rPr>
      </w:pPr>
    </w:p>
    <w:p w:rsidR="00721EC8" w:rsidRPr="00F470D4" w:rsidRDefault="00721EC8" w:rsidP="00721EC8">
      <w:pPr>
        <w:shd w:val="clear" w:color="auto" w:fill="FFFFFF"/>
        <w:rPr>
          <w:rFonts w:cs="Arial"/>
          <w:bCs/>
        </w:rPr>
      </w:pPr>
      <w:r w:rsidRPr="00F470D4">
        <w:rPr>
          <w:rFonts w:cs="Arial"/>
          <w:bCs/>
        </w:rPr>
        <w:t>El municipio de Villa Victoria en la época prehispánica era conocido como Niñil, cuyo significado es “Pueblo Nuevo” y estaba habitado por mazahuas. Durante la división territorial del Estado de México, el gobernador provisional de la entidad, Cayetano Gómez y Pérez promovió el decreto del Congreso Constituyente erigiendo la “municipalidad de Merced de las Llaves”, el 28 de octubre de1861. Posteriormente el 2 de mayo de 1882, el gobernador José Zubieta elevo al pueblo de las Llaves al rango de Villa, mismo que llevo en lo sucesivo al nombre de “Villa Victoria”</w:t>
      </w:r>
      <w:r w:rsidRPr="00F470D4">
        <w:rPr>
          <w:rStyle w:val="Refdenotaalpie"/>
          <w:rFonts w:cs="Arial"/>
          <w:bCs/>
        </w:rPr>
        <w:footnoteReference w:id="2"/>
      </w:r>
      <w:r w:rsidRPr="00F470D4">
        <w:rPr>
          <w:rFonts w:cs="Arial"/>
          <w:bCs/>
        </w:rPr>
        <w:t>.</w:t>
      </w:r>
    </w:p>
    <w:p w:rsidR="00721EC8" w:rsidRDefault="00721EC8" w:rsidP="00721EC8">
      <w:pPr>
        <w:shd w:val="clear" w:color="auto" w:fill="FFFFFF"/>
        <w:rPr>
          <w:rFonts w:cs="Arial"/>
          <w:b/>
          <w:bCs/>
        </w:rPr>
      </w:pPr>
    </w:p>
    <w:p w:rsidR="00D365F3" w:rsidRPr="00F470D4" w:rsidRDefault="00D365F3" w:rsidP="00721EC8">
      <w:pPr>
        <w:shd w:val="clear" w:color="auto" w:fill="FFFFFF"/>
        <w:rPr>
          <w:rFonts w:cs="Arial"/>
          <w:b/>
          <w:bCs/>
        </w:rPr>
      </w:pPr>
    </w:p>
    <w:p w:rsidR="00D365F3" w:rsidRDefault="00D365F3" w:rsidP="00721EC8">
      <w:pPr>
        <w:shd w:val="clear" w:color="auto" w:fill="FFFFFF"/>
        <w:rPr>
          <w:rFonts w:cs="Arial"/>
          <w:b/>
          <w:bCs/>
          <w:sz w:val="28"/>
          <w:szCs w:val="28"/>
        </w:rPr>
      </w:pPr>
      <w:r>
        <w:rPr>
          <w:rFonts w:cs="Arial"/>
          <w:b/>
          <w:bCs/>
          <w:sz w:val="28"/>
          <w:szCs w:val="28"/>
        </w:rPr>
        <w:t>2.1.1</w:t>
      </w:r>
      <w:r>
        <w:rPr>
          <w:rFonts w:cs="Arial"/>
          <w:b/>
          <w:bCs/>
          <w:sz w:val="28"/>
          <w:szCs w:val="28"/>
        </w:rPr>
        <w:tab/>
        <w:t>Tema:</w:t>
      </w:r>
    </w:p>
    <w:p w:rsidR="00721EC8" w:rsidRPr="00D365F3" w:rsidRDefault="00721EC8" w:rsidP="00721EC8">
      <w:pPr>
        <w:shd w:val="clear" w:color="auto" w:fill="FFFFFF"/>
        <w:rPr>
          <w:rFonts w:cs="Arial"/>
          <w:b/>
          <w:bCs/>
          <w:sz w:val="28"/>
          <w:szCs w:val="28"/>
        </w:rPr>
      </w:pPr>
      <w:r w:rsidRPr="00D365F3">
        <w:rPr>
          <w:rFonts w:cs="Arial"/>
          <w:b/>
          <w:bCs/>
          <w:sz w:val="28"/>
          <w:szCs w:val="28"/>
        </w:rPr>
        <w:t>Delimitación y estructura territorial</w:t>
      </w:r>
    </w:p>
    <w:p w:rsidR="00721EC8" w:rsidRPr="00F470D4" w:rsidRDefault="00721EC8" w:rsidP="00721EC8">
      <w:pPr>
        <w:shd w:val="clear" w:color="auto" w:fill="FFFFFF"/>
        <w:ind w:left="708" w:firstLine="708"/>
        <w:rPr>
          <w:rFonts w:cs="Arial"/>
          <w:b/>
          <w:bCs/>
        </w:rPr>
      </w:pPr>
    </w:p>
    <w:p w:rsidR="00721EC8" w:rsidRPr="00F470D4" w:rsidRDefault="00721EC8" w:rsidP="00721EC8">
      <w:pPr>
        <w:shd w:val="clear" w:color="auto" w:fill="FFFFFF"/>
        <w:ind w:hanging="2"/>
        <w:rPr>
          <w:rFonts w:cs="Arial"/>
        </w:rPr>
      </w:pPr>
      <w:r w:rsidRPr="00F470D4">
        <w:rPr>
          <w:rFonts w:cs="Arial"/>
        </w:rPr>
        <w:t>Villa Victoria se localiza en la Región XV Valle de Bravo, integrada por los municipios de Amanalco, Donato Guerra, Ixtapan del Oro, Otzoloapan, Santo Tomás de los Plátanos, Valle de Bravo, Villa de Allende, Villa Victoria y Zacazonapan, y pertenece al XIV Distrito Judicial y Rentístico con cabecera en Toluca, y su clave municipal se identifica con el numero 114 (ver Croquis No. 1).</w:t>
      </w:r>
    </w:p>
    <w:p w:rsidR="00721EC8" w:rsidRDefault="00721EC8" w:rsidP="00721EC8">
      <w:pPr>
        <w:shd w:val="clear" w:color="auto" w:fill="FFFFFF"/>
        <w:ind w:hanging="2"/>
        <w:rPr>
          <w:rFonts w:cs="Arial"/>
        </w:rPr>
      </w:pPr>
    </w:p>
    <w:p w:rsidR="00D365F3" w:rsidRDefault="00D365F3" w:rsidP="00721EC8">
      <w:pPr>
        <w:shd w:val="clear" w:color="auto" w:fill="FFFFFF"/>
        <w:ind w:hanging="2"/>
        <w:rPr>
          <w:rFonts w:cs="Arial"/>
        </w:rPr>
      </w:pPr>
    </w:p>
    <w:p w:rsidR="004A6430" w:rsidRDefault="004A6430" w:rsidP="00721EC8">
      <w:pPr>
        <w:shd w:val="clear" w:color="auto" w:fill="FFFFFF"/>
        <w:ind w:hanging="2"/>
        <w:rPr>
          <w:rFonts w:cs="Arial"/>
        </w:rPr>
      </w:pPr>
    </w:p>
    <w:p w:rsidR="00D365F3" w:rsidRDefault="00D365F3" w:rsidP="00721EC8">
      <w:pPr>
        <w:shd w:val="clear" w:color="auto" w:fill="FFFFFF"/>
        <w:ind w:hanging="2"/>
        <w:rPr>
          <w:rFonts w:cs="Arial"/>
        </w:rPr>
      </w:pPr>
    </w:p>
    <w:p w:rsidR="00D365F3" w:rsidRDefault="00D365F3" w:rsidP="00721EC8">
      <w:pPr>
        <w:shd w:val="clear" w:color="auto" w:fill="FFFFFF"/>
        <w:ind w:hanging="2"/>
        <w:rPr>
          <w:rFonts w:cs="Arial"/>
        </w:rPr>
      </w:pPr>
    </w:p>
    <w:p w:rsidR="00D365F3" w:rsidRDefault="00D365F3" w:rsidP="00721EC8">
      <w:pPr>
        <w:shd w:val="clear" w:color="auto" w:fill="FFFFFF"/>
        <w:ind w:hanging="2"/>
        <w:rPr>
          <w:rFonts w:cs="Arial"/>
        </w:rPr>
      </w:pPr>
    </w:p>
    <w:p w:rsidR="00D365F3" w:rsidRDefault="00D365F3" w:rsidP="00721EC8">
      <w:pPr>
        <w:shd w:val="clear" w:color="auto" w:fill="FFFFFF"/>
        <w:ind w:hanging="2"/>
        <w:rPr>
          <w:rFonts w:cs="Arial"/>
        </w:rPr>
      </w:pPr>
    </w:p>
    <w:p w:rsidR="00D365F3" w:rsidRDefault="00D365F3" w:rsidP="00721EC8">
      <w:pPr>
        <w:shd w:val="clear" w:color="auto" w:fill="FFFFFF"/>
        <w:ind w:hanging="2"/>
        <w:rPr>
          <w:rFonts w:cs="Arial"/>
        </w:rPr>
      </w:pPr>
    </w:p>
    <w:p w:rsidR="00D365F3" w:rsidRDefault="00D365F3" w:rsidP="00721EC8">
      <w:pPr>
        <w:shd w:val="clear" w:color="auto" w:fill="FFFFFF"/>
        <w:ind w:hanging="2"/>
        <w:rPr>
          <w:rFonts w:cs="Arial"/>
        </w:rPr>
      </w:pPr>
    </w:p>
    <w:p w:rsidR="00B628BD" w:rsidRDefault="00B628BD" w:rsidP="00721EC8">
      <w:pPr>
        <w:shd w:val="clear" w:color="auto" w:fill="FFFFFF"/>
        <w:ind w:hanging="2"/>
        <w:rPr>
          <w:rFonts w:cs="Arial"/>
        </w:rPr>
      </w:pPr>
    </w:p>
    <w:p w:rsidR="00B628BD" w:rsidRDefault="00B628BD" w:rsidP="00721EC8">
      <w:pPr>
        <w:shd w:val="clear" w:color="auto" w:fill="FFFFFF"/>
        <w:ind w:hanging="2"/>
        <w:rPr>
          <w:rFonts w:cs="Arial"/>
        </w:rPr>
      </w:pPr>
    </w:p>
    <w:p w:rsidR="00B628BD" w:rsidRDefault="00B628BD" w:rsidP="00721EC8">
      <w:pPr>
        <w:shd w:val="clear" w:color="auto" w:fill="FFFFFF"/>
        <w:ind w:hanging="2"/>
        <w:rPr>
          <w:rFonts w:cs="Arial"/>
        </w:rPr>
      </w:pPr>
    </w:p>
    <w:p w:rsidR="00D365F3" w:rsidRDefault="00D365F3" w:rsidP="00721EC8">
      <w:pPr>
        <w:shd w:val="clear" w:color="auto" w:fill="FFFFFF"/>
        <w:ind w:hanging="2"/>
        <w:rPr>
          <w:rFonts w:cs="Arial"/>
        </w:rPr>
      </w:pPr>
    </w:p>
    <w:p w:rsidR="00D365F3" w:rsidRDefault="00D365F3" w:rsidP="00721EC8">
      <w:pPr>
        <w:shd w:val="clear" w:color="auto" w:fill="FFFFFF"/>
        <w:ind w:hanging="2"/>
        <w:rPr>
          <w:rFonts w:cs="Arial"/>
        </w:rPr>
      </w:pPr>
    </w:p>
    <w:p w:rsidR="00D365F3" w:rsidRDefault="00D365F3" w:rsidP="00721EC8">
      <w:pPr>
        <w:shd w:val="clear" w:color="auto" w:fill="FFFFFF"/>
        <w:ind w:hanging="2"/>
        <w:rPr>
          <w:rFonts w:cs="Arial"/>
        </w:rPr>
      </w:pPr>
    </w:p>
    <w:p w:rsidR="00721EC8" w:rsidRPr="00F470D4" w:rsidRDefault="009D2A89" w:rsidP="00D365F3">
      <w:pPr>
        <w:tabs>
          <w:tab w:val="left" w:pos="5580"/>
          <w:tab w:val="left" w:pos="5760"/>
        </w:tabs>
        <w:jc w:val="left"/>
        <w:rPr>
          <w:rFonts w:cs="Arial"/>
          <w:b/>
          <w:bCs/>
          <w:position w:val="-6"/>
        </w:rPr>
      </w:pPr>
      <w:r>
        <w:rPr>
          <w:rFonts w:cs="Arial"/>
          <w:b/>
          <w:bCs/>
          <w:position w:val="-6"/>
        </w:rPr>
        <w:lastRenderedPageBreak/>
        <w:t xml:space="preserve">Croquis </w:t>
      </w:r>
      <w:r w:rsidR="00721EC8" w:rsidRPr="00F470D4">
        <w:rPr>
          <w:rFonts w:cs="Arial"/>
          <w:b/>
          <w:bCs/>
          <w:position w:val="-6"/>
        </w:rPr>
        <w:t xml:space="preserve"> No. 1.</w:t>
      </w:r>
    </w:p>
    <w:p w:rsidR="00721EC8" w:rsidRDefault="00721EC8" w:rsidP="00D365F3">
      <w:pPr>
        <w:tabs>
          <w:tab w:val="left" w:pos="5580"/>
          <w:tab w:val="left" w:pos="5760"/>
        </w:tabs>
        <w:jc w:val="left"/>
        <w:rPr>
          <w:rFonts w:cs="Arial"/>
          <w:b/>
          <w:bCs/>
          <w:position w:val="-6"/>
          <w:sz w:val="28"/>
          <w:szCs w:val="28"/>
        </w:rPr>
      </w:pPr>
      <w:r w:rsidRPr="00D365F3">
        <w:rPr>
          <w:rFonts w:cs="Arial"/>
          <w:b/>
          <w:bCs/>
          <w:position w:val="-6"/>
          <w:sz w:val="28"/>
          <w:szCs w:val="28"/>
        </w:rPr>
        <w:t>Localización Municipal</w:t>
      </w:r>
    </w:p>
    <w:p w:rsidR="00D365F3" w:rsidRPr="00D365F3" w:rsidRDefault="00D365F3" w:rsidP="00721EC8">
      <w:pPr>
        <w:tabs>
          <w:tab w:val="left" w:pos="5580"/>
          <w:tab w:val="left" w:pos="5760"/>
        </w:tabs>
        <w:jc w:val="center"/>
        <w:rPr>
          <w:rFonts w:cs="Arial"/>
          <w:b/>
          <w:bCs/>
          <w:position w:val="-6"/>
          <w:sz w:val="28"/>
          <w:szCs w:val="28"/>
        </w:rPr>
      </w:pPr>
    </w:p>
    <w:p w:rsidR="00721EC8" w:rsidRPr="00F470D4" w:rsidRDefault="006D788D" w:rsidP="00721EC8">
      <w:pPr>
        <w:tabs>
          <w:tab w:val="left" w:pos="5580"/>
          <w:tab w:val="left" w:pos="5760"/>
        </w:tabs>
        <w:jc w:val="center"/>
        <w:rPr>
          <w:rFonts w:cs="Arial"/>
          <w:b/>
          <w:bCs/>
          <w:position w:val="-6"/>
        </w:rPr>
      </w:pPr>
      <w:r>
        <w:rPr>
          <w:noProof/>
          <w:lang w:eastAsia="es-MX"/>
        </w:rPr>
        <w:pict>
          <v:shape id="Imagen 26" o:spid="_x0000_i1025" type="#_x0000_t75" style="width:283.5pt;height:240pt;visibility:visible">
            <v:imagedata r:id="rId12" o:title=""/>
          </v:shape>
        </w:pict>
      </w:r>
    </w:p>
    <w:p w:rsidR="00DF6064" w:rsidRDefault="00DF6064" w:rsidP="00721EC8">
      <w:pPr>
        <w:jc w:val="center"/>
        <w:rPr>
          <w:rFonts w:cs="Arial"/>
          <w:bCs/>
          <w:position w:val="-6"/>
          <w:sz w:val="18"/>
          <w:szCs w:val="18"/>
        </w:rPr>
      </w:pPr>
    </w:p>
    <w:p w:rsidR="00721EC8" w:rsidRPr="00DF6064" w:rsidRDefault="00721EC8" w:rsidP="009D2A89">
      <w:pPr>
        <w:pStyle w:val="fuente"/>
      </w:pPr>
      <w:r w:rsidRPr="00DF6064">
        <w:t>Fuente: Consejo Estatal de Población, 2009.</w:t>
      </w:r>
    </w:p>
    <w:p w:rsidR="00D365F3" w:rsidRDefault="00D365F3" w:rsidP="00721EC8">
      <w:pPr>
        <w:jc w:val="center"/>
        <w:rPr>
          <w:rFonts w:cs="Arial"/>
          <w:bCs/>
          <w:position w:val="-6"/>
        </w:rPr>
      </w:pPr>
    </w:p>
    <w:p w:rsidR="00DF6064" w:rsidRDefault="00DF6064" w:rsidP="00721EC8">
      <w:pPr>
        <w:jc w:val="center"/>
        <w:rPr>
          <w:rFonts w:cs="Arial"/>
          <w:bCs/>
          <w:position w:val="-6"/>
        </w:rPr>
      </w:pPr>
    </w:p>
    <w:p w:rsidR="00D365F3" w:rsidRDefault="00D365F3" w:rsidP="00721EC8">
      <w:pPr>
        <w:jc w:val="center"/>
        <w:rPr>
          <w:rFonts w:cs="Arial"/>
          <w:bCs/>
          <w:position w:val="-6"/>
        </w:rPr>
      </w:pPr>
    </w:p>
    <w:p w:rsidR="00D365F3" w:rsidRPr="00F470D4" w:rsidRDefault="00D365F3" w:rsidP="00721EC8">
      <w:pPr>
        <w:jc w:val="center"/>
        <w:rPr>
          <w:rFonts w:cs="Arial"/>
          <w:bCs/>
          <w:position w:val="-6"/>
        </w:rPr>
      </w:pPr>
    </w:p>
    <w:p w:rsidR="00721EC8" w:rsidRPr="00F470D4" w:rsidRDefault="00721EC8" w:rsidP="00721EC8">
      <w:pPr>
        <w:pStyle w:val="Ttulo3"/>
        <w:rPr>
          <w:rFonts w:ascii="Calibri" w:hAnsi="Calibri"/>
          <w:b w:val="0"/>
          <w:sz w:val="22"/>
          <w:szCs w:val="22"/>
        </w:rPr>
      </w:pPr>
      <w:r w:rsidRPr="00F470D4">
        <w:rPr>
          <w:rFonts w:ascii="Calibri" w:hAnsi="Calibri"/>
          <w:b w:val="0"/>
          <w:sz w:val="22"/>
          <w:szCs w:val="22"/>
        </w:rPr>
        <w:t>El municipio tiene una  extensión territorial  de 424.03 km</w:t>
      </w:r>
      <w:r w:rsidRPr="00F470D4">
        <w:rPr>
          <w:rFonts w:ascii="Calibri" w:hAnsi="Calibri"/>
          <w:b w:val="0"/>
          <w:sz w:val="22"/>
          <w:szCs w:val="22"/>
          <w:vertAlign w:val="superscript"/>
        </w:rPr>
        <w:t>2</w:t>
      </w:r>
      <w:r w:rsidRPr="00F470D4">
        <w:rPr>
          <w:rFonts w:ascii="Calibri" w:hAnsi="Calibri"/>
          <w:b w:val="0"/>
          <w:sz w:val="22"/>
          <w:szCs w:val="22"/>
        </w:rPr>
        <w:t>, los cuales representan el 1.89% del territorio estatal y ocupa el décimo lugar en cuanto a extensión territorial (GEM, 1999). Se ubica al noreste de la capital del Estado de México a 46 kilómetros de distancia y a 111 kilómetros del Di</w:t>
      </w:r>
      <w:r w:rsidRPr="00F470D4">
        <w:rPr>
          <w:rFonts w:ascii="Calibri" w:hAnsi="Calibri"/>
          <w:b w:val="0"/>
          <w:sz w:val="22"/>
          <w:szCs w:val="22"/>
        </w:rPr>
        <w:t>s</w:t>
      </w:r>
      <w:r w:rsidRPr="00F470D4">
        <w:rPr>
          <w:rFonts w:ascii="Calibri" w:hAnsi="Calibri"/>
          <w:b w:val="0"/>
          <w:sz w:val="22"/>
          <w:szCs w:val="22"/>
        </w:rPr>
        <w:t>trito Federal. Su localización territorial está definida por las siguientes coordenadas geográficas: latitud norte 19º 26´ y longitud oeste del meridiano de Greenwich 100º 00´ y una altitud de 2,570 metros sobre el nivel del mar (msnm). De acuerdo con el Instituto Nacional de Estadística, Ge</w:t>
      </w:r>
      <w:r w:rsidRPr="00F470D4">
        <w:rPr>
          <w:rFonts w:ascii="Calibri" w:hAnsi="Calibri"/>
          <w:b w:val="0"/>
          <w:sz w:val="22"/>
          <w:szCs w:val="22"/>
        </w:rPr>
        <w:t>o</w:t>
      </w:r>
      <w:r w:rsidRPr="00F470D4">
        <w:rPr>
          <w:rFonts w:ascii="Calibri" w:hAnsi="Calibri"/>
          <w:b w:val="0"/>
          <w:sz w:val="22"/>
          <w:szCs w:val="22"/>
        </w:rPr>
        <w:t>grafía e Informática (INEGI), las coordenadas extremas de la municipalidad son: al norte 19º 34´; al sur 19º 17´ de latitud norte; al este 100º 91´ de longitud oeste.</w:t>
      </w:r>
    </w:p>
    <w:p w:rsidR="00721EC8" w:rsidRDefault="00721EC8" w:rsidP="00721EC8">
      <w:pPr>
        <w:pStyle w:val="Ttulo3"/>
        <w:rPr>
          <w:rFonts w:ascii="Calibri" w:hAnsi="Calibri"/>
          <w:b w:val="0"/>
          <w:sz w:val="22"/>
          <w:szCs w:val="22"/>
        </w:rPr>
      </w:pPr>
    </w:p>
    <w:p w:rsidR="00D365F3" w:rsidRPr="00D365F3" w:rsidRDefault="00D365F3" w:rsidP="00D365F3">
      <w:pPr>
        <w:rPr>
          <w:lang w:val="es-ES" w:eastAsia="es-ES"/>
        </w:rPr>
      </w:pPr>
    </w:p>
    <w:p w:rsidR="00721EC8" w:rsidRPr="00D365F3" w:rsidRDefault="00721EC8" w:rsidP="00721EC8">
      <w:pPr>
        <w:rPr>
          <w:rFonts w:cs="Arial"/>
          <w:b/>
          <w:bCs/>
          <w:position w:val="-6"/>
          <w:sz w:val="28"/>
          <w:szCs w:val="28"/>
        </w:rPr>
      </w:pPr>
      <w:r w:rsidRPr="00D365F3">
        <w:rPr>
          <w:rFonts w:cs="Arial"/>
          <w:b/>
          <w:bCs/>
          <w:position w:val="-6"/>
          <w:sz w:val="28"/>
          <w:szCs w:val="28"/>
        </w:rPr>
        <w:t>Límites</w:t>
      </w:r>
    </w:p>
    <w:p w:rsidR="00721EC8" w:rsidRPr="00F470D4" w:rsidRDefault="00721EC8" w:rsidP="00721EC8">
      <w:pPr>
        <w:rPr>
          <w:rFonts w:cs="Arial"/>
          <w:b/>
          <w:bCs/>
          <w:position w:val="-6"/>
        </w:rPr>
      </w:pPr>
    </w:p>
    <w:p w:rsidR="00721EC8" w:rsidRDefault="00721EC8" w:rsidP="00721EC8">
      <w:pPr>
        <w:pStyle w:val="Textoindependiente3"/>
        <w:rPr>
          <w:rFonts w:ascii="Calibri" w:hAnsi="Calibri"/>
          <w:sz w:val="22"/>
          <w:szCs w:val="22"/>
        </w:rPr>
      </w:pPr>
      <w:r w:rsidRPr="00F470D4">
        <w:rPr>
          <w:rFonts w:ascii="Calibri" w:hAnsi="Calibri"/>
          <w:sz w:val="22"/>
          <w:szCs w:val="22"/>
        </w:rPr>
        <w:t>Villa Victoria colinda al norte con los municipios de San Felipe del Progreso a 20.40 Km. de dista</w:t>
      </w:r>
      <w:r w:rsidRPr="00F470D4">
        <w:rPr>
          <w:rFonts w:ascii="Calibri" w:hAnsi="Calibri"/>
          <w:sz w:val="22"/>
          <w:szCs w:val="22"/>
        </w:rPr>
        <w:t>n</w:t>
      </w:r>
      <w:r w:rsidRPr="00F470D4">
        <w:rPr>
          <w:rFonts w:ascii="Calibri" w:hAnsi="Calibri"/>
          <w:sz w:val="22"/>
          <w:szCs w:val="22"/>
        </w:rPr>
        <w:t>cia y San José del Rincón a 27.98 Km., al sur con el municipio de Amanalco de Becerra a 12.37 Km., al oriente con Almoloya de Juárez a 54.66 Km. y al poniente con el municipio de Villa de Allende 32.70 Km (ver Croquis No. 2).</w:t>
      </w:r>
    </w:p>
    <w:p w:rsidR="00D365F3" w:rsidRDefault="00D365F3" w:rsidP="00721EC8">
      <w:pPr>
        <w:pStyle w:val="Textoindependiente3"/>
        <w:rPr>
          <w:rFonts w:ascii="Calibri" w:hAnsi="Calibri"/>
          <w:sz w:val="22"/>
          <w:szCs w:val="22"/>
        </w:rPr>
      </w:pPr>
    </w:p>
    <w:p w:rsidR="00721EC8" w:rsidRPr="00F470D4" w:rsidRDefault="00721EC8" w:rsidP="00D365F3">
      <w:pPr>
        <w:tabs>
          <w:tab w:val="left" w:pos="5580"/>
          <w:tab w:val="left" w:pos="5760"/>
        </w:tabs>
        <w:jc w:val="left"/>
        <w:rPr>
          <w:rFonts w:cs="Arial"/>
          <w:b/>
          <w:bCs/>
          <w:position w:val="-6"/>
        </w:rPr>
      </w:pPr>
      <w:r w:rsidRPr="00F470D4">
        <w:rPr>
          <w:rFonts w:cs="Arial"/>
          <w:b/>
          <w:bCs/>
          <w:position w:val="-6"/>
        </w:rPr>
        <w:lastRenderedPageBreak/>
        <w:t>Croquis No. 2.</w:t>
      </w:r>
    </w:p>
    <w:p w:rsidR="00721EC8" w:rsidRDefault="00721EC8" w:rsidP="00D365F3">
      <w:pPr>
        <w:tabs>
          <w:tab w:val="left" w:pos="5580"/>
          <w:tab w:val="left" w:pos="5760"/>
        </w:tabs>
        <w:jc w:val="left"/>
        <w:rPr>
          <w:rFonts w:cs="Arial"/>
          <w:b/>
          <w:bCs/>
          <w:position w:val="-6"/>
          <w:sz w:val="28"/>
          <w:szCs w:val="28"/>
        </w:rPr>
      </w:pPr>
      <w:r w:rsidRPr="00D365F3">
        <w:rPr>
          <w:rFonts w:cs="Arial"/>
          <w:b/>
          <w:bCs/>
          <w:position w:val="-6"/>
          <w:sz w:val="28"/>
          <w:szCs w:val="28"/>
        </w:rPr>
        <w:t>Municipios Colindantes</w:t>
      </w:r>
    </w:p>
    <w:p w:rsidR="00D365F3" w:rsidRDefault="00DE7C94" w:rsidP="00721EC8">
      <w:pPr>
        <w:tabs>
          <w:tab w:val="left" w:pos="5580"/>
          <w:tab w:val="left" w:pos="5760"/>
        </w:tabs>
        <w:jc w:val="center"/>
        <w:rPr>
          <w:rFonts w:cs="Arial"/>
          <w:b/>
          <w:bCs/>
          <w:position w:val="-6"/>
          <w:sz w:val="28"/>
          <w:szCs w:val="28"/>
        </w:rPr>
      </w:pPr>
      <w:r w:rsidRPr="00DE7C94">
        <w:rPr>
          <w:noProof/>
        </w:rPr>
        <w:pict>
          <v:shape id="Imagen 2" o:spid="_x0000_s2256" type="#_x0000_t75" alt="colindancias" style="position:absolute;left:0;text-align:left;margin-left:77.95pt;margin-top:14pt;width:283.85pt;height:329.25pt;z-index:1;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" o:allowoverlap="f">
            <v:imagedata r:id="rId13" o:title="" grayscale="t"/>
            <o:lock v:ext="edit" aspectratio="f"/>
          </v:shape>
        </w:pict>
      </w:r>
    </w:p>
    <w:p w:rsidR="00D365F3" w:rsidRDefault="00D365F3" w:rsidP="00721EC8">
      <w:pPr>
        <w:tabs>
          <w:tab w:val="left" w:pos="5580"/>
          <w:tab w:val="left" w:pos="5760"/>
        </w:tabs>
        <w:jc w:val="center"/>
        <w:rPr>
          <w:rFonts w:cs="Arial"/>
          <w:b/>
          <w:bCs/>
          <w:position w:val="-6"/>
          <w:sz w:val="28"/>
          <w:szCs w:val="28"/>
        </w:rPr>
      </w:pPr>
    </w:p>
    <w:p w:rsidR="00D365F3" w:rsidRDefault="00D365F3" w:rsidP="00721EC8">
      <w:pPr>
        <w:tabs>
          <w:tab w:val="left" w:pos="5580"/>
          <w:tab w:val="left" w:pos="5760"/>
        </w:tabs>
        <w:jc w:val="center"/>
        <w:rPr>
          <w:rFonts w:cs="Arial"/>
          <w:b/>
          <w:bCs/>
          <w:position w:val="-6"/>
          <w:sz w:val="28"/>
          <w:szCs w:val="28"/>
        </w:rPr>
      </w:pPr>
    </w:p>
    <w:p w:rsidR="00D365F3" w:rsidRDefault="00D365F3" w:rsidP="00721EC8">
      <w:pPr>
        <w:tabs>
          <w:tab w:val="left" w:pos="5580"/>
          <w:tab w:val="left" w:pos="5760"/>
        </w:tabs>
        <w:jc w:val="center"/>
        <w:rPr>
          <w:rFonts w:cs="Arial"/>
          <w:b/>
          <w:bCs/>
          <w:position w:val="-6"/>
          <w:sz w:val="28"/>
          <w:szCs w:val="28"/>
        </w:rPr>
      </w:pPr>
    </w:p>
    <w:p w:rsidR="00D365F3" w:rsidRDefault="00D365F3" w:rsidP="00721EC8">
      <w:pPr>
        <w:tabs>
          <w:tab w:val="left" w:pos="5580"/>
          <w:tab w:val="left" w:pos="5760"/>
        </w:tabs>
        <w:jc w:val="center"/>
        <w:rPr>
          <w:rFonts w:cs="Arial"/>
          <w:b/>
          <w:bCs/>
          <w:position w:val="-6"/>
          <w:sz w:val="28"/>
          <w:szCs w:val="28"/>
        </w:rPr>
      </w:pPr>
    </w:p>
    <w:p w:rsidR="00D365F3" w:rsidRPr="00D365F3" w:rsidRDefault="00D365F3" w:rsidP="00721EC8">
      <w:pPr>
        <w:tabs>
          <w:tab w:val="left" w:pos="5580"/>
          <w:tab w:val="left" w:pos="5760"/>
        </w:tabs>
        <w:jc w:val="center"/>
        <w:rPr>
          <w:rFonts w:cs="Arial"/>
          <w:b/>
          <w:bCs/>
          <w:position w:val="-6"/>
          <w:sz w:val="28"/>
          <w:szCs w:val="28"/>
        </w:rPr>
      </w:pPr>
    </w:p>
    <w:p w:rsidR="00721EC8" w:rsidRPr="00F470D4" w:rsidRDefault="00721EC8" w:rsidP="00721EC8">
      <w:pPr>
        <w:pStyle w:val="Textoindependiente3"/>
        <w:rPr>
          <w:rFonts w:ascii="Calibri" w:hAnsi="Calibri"/>
          <w:sz w:val="22"/>
          <w:szCs w:val="22"/>
        </w:rPr>
      </w:pPr>
    </w:p>
    <w:p w:rsidR="00721EC8" w:rsidRPr="00F470D4" w:rsidRDefault="00721EC8" w:rsidP="00721EC8">
      <w:pPr>
        <w:pStyle w:val="Textoindependiente3"/>
        <w:rPr>
          <w:rFonts w:ascii="Calibri" w:hAnsi="Calibri"/>
          <w:sz w:val="22"/>
          <w:szCs w:val="22"/>
        </w:rPr>
      </w:pPr>
    </w:p>
    <w:p w:rsidR="00721EC8" w:rsidRPr="00F470D4" w:rsidRDefault="00721EC8" w:rsidP="00721EC8">
      <w:pPr>
        <w:shd w:val="clear" w:color="auto" w:fill="FFFFFF"/>
        <w:spacing w:line="312" w:lineRule="auto"/>
        <w:rPr>
          <w:rFonts w:cs="Arial"/>
          <w:b/>
          <w:bCs/>
        </w:rPr>
      </w:pPr>
    </w:p>
    <w:p w:rsidR="00721EC8" w:rsidRPr="00F470D4" w:rsidRDefault="00721EC8" w:rsidP="00721EC8">
      <w:pPr>
        <w:shd w:val="clear" w:color="auto" w:fill="FFFFFF"/>
        <w:spacing w:line="312" w:lineRule="auto"/>
        <w:rPr>
          <w:rFonts w:cs="Arial"/>
          <w:b/>
          <w:bCs/>
        </w:rPr>
      </w:pPr>
    </w:p>
    <w:p w:rsidR="00721EC8" w:rsidRPr="00F470D4" w:rsidRDefault="00721EC8" w:rsidP="00721EC8">
      <w:pPr>
        <w:shd w:val="clear" w:color="auto" w:fill="FFFFFF"/>
        <w:spacing w:line="312" w:lineRule="auto"/>
        <w:rPr>
          <w:rFonts w:cs="Arial"/>
          <w:b/>
          <w:bCs/>
        </w:rPr>
      </w:pPr>
    </w:p>
    <w:p w:rsidR="00721EC8" w:rsidRPr="00F470D4" w:rsidRDefault="00721EC8" w:rsidP="00721EC8">
      <w:pPr>
        <w:shd w:val="clear" w:color="auto" w:fill="FFFFFF"/>
        <w:spacing w:line="312" w:lineRule="auto"/>
        <w:rPr>
          <w:rFonts w:cs="Arial"/>
          <w:b/>
          <w:bCs/>
        </w:rPr>
      </w:pPr>
    </w:p>
    <w:p w:rsidR="00721EC8" w:rsidRPr="00F470D4" w:rsidRDefault="00721EC8" w:rsidP="00721EC8">
      <w:pPr>
        <w:shd w:val="clear" w:color="auto" w:fill="FFFFFF"/>
        <w:spacing w:line="312" w:lineRule="auto"/>
        <w:rPr>
          <w:rFonts w:cs="Arial"/>
          <w:b/>
          <w:bCs/>
        </w:rPr>
      </w:pPr>
    </w:p>
    <w:p w:rsidR="00721EC8" w:rsidRPr="00F470D4" w:rsidRDefault="00721EC8" w:rsidP="00721EC8">
      <w:pPr>
        <w:shd w:val="clear" w:color="auto" w:fill="FFFFFF"/>
        <w:spacing w:line="312" w:lineRule="auto"/>
        <w:rPr>
          <w:rFonts w:cs="Arial"/>
          <w:b/>
          <w:bCs/>
        </w:rPr>
      </w:pPr>
    </w:p>
    <w:p w:rsidR="00721EC8" w:rsidRPr="00F470D4" w:rsidRDefault="00721EC8" w:rsidP="00721EC8">
      <w:pPr>
        <w:shd w:val="clear" w:color="auto" w:fill="FFFFFF"/>
        <w:spacing w:line="312" w:lineRule="auto"/>
        <w:rPr>
          <w:rFonts w:cs="Arial"/>
          <w:b/>
          <w:bCs/>
        </w:rPr>
      </w:pPr>
    </w:p>
    <w:p w:rsidR="00721EC8" w:rsidRPr="00F470D4" w:rsidRDefault="00721EC8" w:rsidP="00721EC8">
      <w:pPr>
        <w:shd w:val="clear" w:color="auto" w:fill="FFFFFF"/>
        <w:spacing w:line="312" w:lineRule="auto"/>
        <w:rPr>
          <w:rFonts w:cs="Arial"/>
          <w:b/>
          <w:bCs/>
        </w:rPr>
      </w:pPr>
    </w:p>
    <w:p w:rsidR="00721EC8" w:rsidRPr="00F470D4" w:rsidRDefault="00721EC8" w:rsidP="00721EC8">
      <w:pPr>
        <w:shd w:val="clear" w:color="auto" w:fill="FFFFFF"/>
        <w:spacing w:line="312" w:lineRule="auto"/>
        <w:ind w:left="708" w:firstLine="708"/>
        <w:rPr>
          <w:rFonts w:cs="Arial"/>
          <w:b/>
          <w:bCs/>
        </w:rPr>
      </w:pPr>
    </w:p>
    <w:p w:rsidR="00721EC8" w:rsidRDefault="00721EC8" w:rsidP="00721EC8">
      <w:pPr>
        <w:rPr>
          <w:rFonts w:cs="Arial"/>
        </w:rPr>
      </w:pPr>
    </w:p>
    <w:p w:rsidR="00DF6064" w:rsidRDefault="00DF6064" w:rsidP="00721EC8">
      <w:pPr>
        <w:rPr>
          <w:rFonts w:cs="Arial"/>
        </w:rPr>
      </w:pPr>
    </w:p>
    <w:p w:rsidR="00DF6064" w:rsidRDefault="00DF6064" w:rsidP="00721EC8">
      <w:pPr>
        <w:rPr>
          <w:rFonts w:cs="Arial"/>
        </w:rPr>
      </w:pPr>
    </w:p>
    <w:p w:rsidR="00DF6064" w:rsidRPr="00F470D4" w:rsidRDefault="00DF6064" w:rsidP="00721EC8">
      <w:pPr>
        <w:rPr>
          <w:rFonts w:cs="Arial"/>
        </w:rPr>
      </w:pPr>
    </w:p>
    <w:p w:rsidR="00721EC8" w:rsidRPr="00F470D4" w:rsidRDefault="00721EC8" w:rsidP="00721EC8">
      <w:pPr>
        <w:rPr>
          <w:rFonts w:cs="Arial"/>
        </w:rPr>
      </w:pPr>
    </w:p>
    <w:p w:rsidR="00721EC8" w:rsidRPr="00DF6064" w:rsidRDefault="00721EC8" w:rsidP="00762657">
      <w:pPr>
        <w:pStyle w:val="fuente"/>
      </w:pPr>
      <w:r w:rsidRPr="00DF6064">
        <w:t>Fuente: Plan de Desarrollo Municipal, 2006-2009.</w:t>
      </w:r>
    </w:p>
    <w:p w:rsidR="00721EC8" w:rsidRDefault="00721EC8" w:rsidP="00721EC8">
      <w:pPr>
        <w:rPr>
          <w:rFonts w:cs="Arial"/>
        </w:rPr>
      </w:pPr>
    </w:p>
    <w:p w:rsidR="00D365F3" w:rsidRPr="00F470D4" w:rsidRDefault="00D365F3" w:rsidP="00721EC8">
      <w:pPr>
        <w:rPr>
          <w:rFonts w:cs="Arial"/>
        </w:rPr>
      </w:pPr>
    </w:p>
    <w:p w:rsidR="00721EC8" w:rsidRPr="00D365F3" w:rsidRDefault="00721EC8" w:rsidP="00721EC8">
      <w:pPr>
        <w:rPr>
          <w:rFonts w:cs="Arial"/>
          <w:b/>
          <w:bCs/>
          <w:position w:val="-6"/>
          <w:sz w:val="28"/>
          <w:szCs w:val="28"/>
        </w:rPr>
      </w:pPr>
      <w:r w:rsidRPr="00D365F3">
        <w:rPr>
          <w:rFonts w:cs="Arial"/>
          <w:b/>
          <w:bCs/>
          <w:position w:val="-6"/>
          <w:sz w:val="28"/>
          <w:szCs w:val="28"/>
        </w:rPr>
        <w:t>Conectividad</w:t>
      </w:r>
    </w:p>
    <w:p w:rsidR="00721EC8" w:rsidRPr="00F470D4" w:rsidRDefault="00721EC8" w:rsidP="00721EC8">
      <w:pPr>
        <w:rPr>
          <w:rFonts w:cs="Arial"/>
          <w:b/>
          <w:bCs/>
          <w:position w:val="-6"/>
        </w:rPr>
      </w:pPr>
    </w:p>
    <w:p w:rsidR="00721EC8" w:rsidRPr="00F470D4" w:rsidRDefault="00721EC8" w:rsidP="00721EC8">
      <w:pPr>
        <w:pStyle w:val="Ttulo3"/>
        <w:rPr>
          <w:rFonts w:ascii="Calibri" w:hAnsi="Calibri"/>
          <w:b w:val="0"/>
          <w:sz w:val="22"/>
          <w:szCs w:val="22"/>
        </w:rPr>
      </w:pPr>
      <w:r w:rsidRPr="00F470D4">
        <w:rPr>
          <w:rFonts w:ascii="Calibri" w:hAnsi="Calibri"/>
          <w:b w:val="0"/>
          <w:sz w:val="22"/>
          <w:szCs w:val="22"/>
        </w:rPr>
        <w:t>La ruta de acceso al municipio es a través de la carretera federal 105 (Toluca-Zitácuaro); en el Kilómetro 45 se encuentra una desviación hacia el norte que conduce a la cabecera municipal, aproximadamente a 2 Km.</w:t>
      </w:r>
    </w:p>
    <w:p w:rsidR="00721EC8" w:rsidRPr="00F470D4" w:rsidRDefault="00721EC8" w:rsidP="00721EC8">
      <w:pPr>
        <w:rPr>
          <w:rFonts w:cs="Arial"/>
        </w:rPr>
      </w:pPr>
    </w:p>
    <w:p w:rsidR="00721EC8" w:rsidRPr="00F470D4" w:rsidRDefault="00721EC8" w:rsidP="00721EC8">
      <w:pPr>
        <w:rPr>
          <w:rFonts w:cs="Arial"/>
        </w:rPr>
      </w:pPr>
    </w:p>
    <w:p w:rsidR="00721EC8" w:rsidRPr="00D365F3" w:rsidRDefault="00721EC8" w:rsidP="00721EC8">
      <w:pPr>
        <w:rPr>
          <w:rFonts w:cs="Arial"/>
          <w:b/>
          <w:bCs/>
          <w:position w:val="-6"/>
          <w:sz w:val="28"/>
          <w:szCs w:val="28"/>
        </w:rPr>
      </w:pPr>
      <w:r w:rsidRPr="00D365F3">
        <w:rPr>
          <w:rFonts w:cs="Arial"/>
          <w:b/>
          <w:bCs/>
          <w:position w:val="-6"/>
          <w:sz w:val="28"/>
          <w:szCs w:val="28"/>
        </w:rPr>
        <w:t>División Municipal</w:t>
      </w:r>
    </w:p>
    <w:p w:rsidR="00721EC8" w:rsidRPr="00F470D4" w:rsidRDefault="00721EC8" w:rsidP="00721EC8">
      <w:pPr>
        <w:rPr>
          <w:rFonts w:cs="Arial"/>
          <w:b/>
        </w:rPr>
      </w:pPr>
    </w:p>
    <w:p w:rsidR="00721EC8" w:rsidRDefault="00721EC8" w:rsidP="00721EC8">
      <w:pPr>
        <w:rPr>
          <w:rFonts w:cs="Arial"/>
        </w:rPr>
      </w:pPr>
      <w:r w:rsidRPr="00F470D4">
        <w:rPr>
          <w:rFonts w:cs="Arial"/>
        </w:rPr>
        <w:t>De acuerdo con los datos registrados por el INEGI, en el año 2005, el municipio se integra territ</w:t>
      </w:r>
      <w:r w:rsidRPr="00F470D4">
        <w:rPr>
          <w:rFonts w:cs="Arial"/>
        </w:rPr>
        <w:t>o</w:t>
      </w:r>
      <w:r w:rsidRPr="00F470D4">
        <w:rPr>
          <w:rFonts w:cs="Arial"/>
        </w:rPr>
        <w:t>rialmente por la Cabecera Municipal y 108 comunidades y a continuación se enuncian (ver cuadro No. 1).</w:t>
      </w:r>
    </w:p>
    <w:p w:rsidR="00E807C1" w:rsidRDefault="00E807C1" w:rsidP="00D365F3">
      <w:pPr>
        <w:jc w:val="left"/>
        <w:rPr>
          <w:rFonts w:cs="Arial"/>
          <w:b/>
        </w:rPr>
      </w:pPr>
    </w:p>
    <w:p w:rsidR="00721EC8" w:rsidRPr="00F470D4" w:rsidRDefault="00721EC8" w:rsidP="00D365F3">
      <w:pPr>
        <w:jc w:val="left"/>
        <w:rPr>
          <w:rFonts w:cs="Arial"/>
          <w:b/>
        </w:rPr>
      </w:pPr>
      <w:r w:rsidRPr="00F470D4">
        <w:rPr>
          <w:rFonts w:cs="Arial"/>
          <w:b/>
        </w:rPr>
        <w:lastRenderedPageBreak/>
        <w:t>Cuadro No. 1</w:t>
      </w:r>
    </w:p>
    <w:p w:rsidR="00721EC8" w:rsidRDefault="00721EC8" w:rsidP="00D365F3">
      <w:pPr>
        <w:jc w:val="left"/>
        <w:rPr>
          <w:rFonts w:cs="Arial"/>
          <w:b/>
          <w:sz w:val="28"/>
          <w:szCs w:val="28"/>
        </w:rPr>
      </w:pPr>
      <w:r w:rsidRPr="00D365F3">
        <w:rPr>
          <w:rFonts w:cs="Arial"/>
          <w:b/>
          <w:sz w:val="28"/>
          <w:szCs w:val="28"/>
        </w:rPr>
        <w:t xml:space="preserve"> División Político-Administrativa del Municipio de Villa Victoria, 2005</w:t>
      </w:r>
    </w:p>
    <w:p w:rsidR="00D365F3" w:rsidRPr="00D365F3" w:rsidRDefault="00D365F3" w:rsidP="00721EC8">
      <w:pPr>
        <w:jc w:val="center"/>
        <w:rPr>
          <w:rFonts w:cs="Arial"/>
          <w:b/>
          <w:sz w:val="28"/>
          <w:szCs w:val="28"/>
        </w:rPr>
      </w:pPr>
    </w:p>
    <w:tbl>
      <w:tblPr>
        <w:tblW w:w="8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1158"/>
        <w:gridCol w:w="4053"/>
        <w:gridCol w:w="1134"/>
        <w:gridCol w:w="993"/>
        <w:gridCol w:w="1042"/>
      </w:tblGrid>
      <w:tr w:rsidR="006B7BC6" w:rsidRPr="00734E8F" w:rsidTr="00C2138B">
        <w:trPr>
          <w:trHeight w:val="20"/>
        </w:trPr>
        <w:tc>
          <w:tcPr>
            <w:tcW w:w="1158" w:type="dxa"/>
            <w:shd w:val="clear" w:color="auto" w:fill="BFBFBF"/>
            <w:noWrap/>
            <w:vAlign w:val="center"/>
          </w:tcPr>
          <w:p w:rsidR="006B7BC6" w:rsidRPr="00DB0DB2" w:rsidRDefault="006B7BC6" w:rsidP="006B7BC6">
            <w:pPr>
              <w:pStyle w:val="cuadroA"/>
              <w:rPr>
                <w:lang w:val="es-ES_tradnl"/>
              </w:rPr>
            </w:pPr>
            <w:r w:rsidRPr="00DB0DB2">
              <w:rPr>
                <w:lang w:val="es-ES_tradnl"/>
              </w:rPr>
              <w:t>Clave de Localidad</w:t>
            </w:r>
          </w:p>
        </w:tc>
        <w:tc>
          <w:tcPr>
            <w:tcW w:w="4053" w:type="dxa"/>
            <w:shd w:val="clear" w:color="auto" w:fill="BFBFBF"/>
            <w:noWrap/>
            <w:vAlign w:val="center"/>
          </w:tcPr>
          <w:p w:rsidR="006B7BC6" w:rsidRPr="00DB0DB2" w:rsidRDefault="006B7BC6" w:rsidP="006B7BC6">
            <w:pPr>
              <w:pStyle w:val="cuadroA"/>
              <w:rPr>
                <w:lang w:val="es-ES_tradnl"/>
              </w:rPr>
            </w:pPr>
            <w:r w:rsidRPr="00DB0DB2">
              <w:rPr>
                <w:lang w:val="es-ES_tradnl"/>
              </w:rPr>
              <w:t>Nombre de la localidad</w:t>
            </w:r>
          </w:p>
        </w:tc>
        <w:tc>
          <w:tcPr>
            <w:tcW w:w="1134" w:type="dxa"/>
            <w:shd w:val="clear" w:color="auto" w:fill="BFBFBF"/>
            <w:noWrap/>
            <w:vAlign w:val="center"/>
          </w:tcPr>
          <w:p w:rsidR="006B7BC6" w:rsidRPr="00DB0DB2" w:rsidRDefault="006B7BC6" w:rsidP="006B7BC6">
            <w:pPr>
              <w:pStyle w:val="cuadroA"/>
              <w:rPr>
                <w:lang w:val="es-ES_tradnl"/>
              </w:rPr>
            </w:pPr>
            <w:r w:rsidRPr="00DB0DB2">
              <w:rPr>
                <w:lang w:val="es-ES_tradnl"/>
              </w:rPr>
              <w:t>Longitud1/</w:t>
            </w:r>
          </w:p>
        </w:tc>
        <w:tc>
          <w:tcPr>
            <w:tcW w:w="993" w:type="dxa"/>
            <w:shd w:val="clear" w:color="auto" w:fill="BFBFBF"/>
            <w:noWrap/>
            <w:vAlign w:val="center"/>
          </w:tcPr>
          <w:p w:rsidR="006B7BC6" w:rsidRPr="00DB0DB2" w:rsidRDefault="006B7BC6" w:rsidP="006B7BC6">
            <w:pPr>
              <w:pStyle w:val="cuadroA"/>
              <w:rPr>
                <w:lang w:val="es-ES_tradnl"/>
              </w:rPr>
            </w:pPr>
            <w:r w:rsidRPr="00DB0DB2">
              <w:rPr>
                <w:lang w:val="es-ES_tradnl"/>
              </w:rPr>
              <w:t>Latitud1/</w:t>
            </w:r>
          </w:p>
        </w:tc>
        <w:tc>
          <w:tcPr>
            <w:tcW w:w="1042" w:type="dxa"/>
            <w:shd w:val="clear" w:color="auto" w:fill="BFBFBF"/>
            <w:noWrap/>
            <w:vAlign w:val="center"/>
          </w:tcPr>
          <w:p w:rsidR="006B7BC6" w:rsidRPr="00DB0DB2" w:rsidRDefault="006B7BC6" w:rsidP="006B7BC6">
            <w:pPr>
              <w:pStyle w:val="cuadroA"/>
              <w:rPr>
                <w:lang w:val="es-ES_tradnl"/>
              </w:rPr>
            </w:pPr>
            <w:r w:rsidRPr="00DB0DB2">
              <w:rPr>
                <w:lang w:val="es-ES_tradnl"/>
              </w:rPr>
              <w:t>Altitud1/</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0001</w:t>
            </w:r>
          </w:p>
        </w:tc>
        <w:tc>
          <w:tcPr>
            <w:tcW w:w="4053" w:type="dxa"/>
            <w:noWrap/>
            <w:vAlign w:val="center"/>
          </w:tcPr>
          <w:p w:rsidR="006B7BC6" w:rsidRPr="00DB0DB2" w:rsidRDefault="006B7BC6" w:rsidP="006B7BC6">
            <w:pPr>
              <w:pStyle w:val="cuadroA"/>
              <w:rPr>
                <w:lang w:val="es-ES_tradnl"/>
              </w:rPr>
            </w:pPr>
            <w:r w:rsidRPr="00DB0DB2">
              <w:rPr>
                <w:lang w:val="es-ES_tradnl"/>
              </w:rPr>
              <w:t>Villa Victoria</w:t>
            </w:r>
          </w:p>
        </w:tc>
        <w:tc>
          <w:tcPr>
            <w:tcW w:w="1134" w:type="dxa"/>
            <w:noWrap/>
            <w:vAlign w:val="center"/>
          </w:tcPr>
          <w:p w:rsidR="006B7BC6" w:rsidRPr="00DB0DB2" w:rsidRDefault="006B7BC6" w:rsidP="006B7BC6">
            <w:pPr>
              <w:pStyle w:val="cuadroA"/>
              <w:rPr>
                <w:lang w:val="es-ES_tradnl"/>
              </w:rPr>
            </w:pPr>
            <w:r w:rsidRPr="00DB0DB2">
              <w:rPr>
                <w:lang w:val="es-ES_tradnl"/>
              </w:rPr>
              <w:t>0995944</w:t>
            </w:r>
          </w:p>
        </w:tc>
        <w:tc>
          <w:tcPr>
            <w:tcW w:w="993" w:type="dxa"/>
            <w:noWrap/>
            <w:vAlign w:val="center"/>
          </w:tcPr>
          <w:p w:rsidR="006B7BC6" w:rsidRPr="00DB0DB2" w:rsidRDefault="006B7BC6" w:rsidP="006B7BC6">
            <w:pPr>
              <w:pStyle w:val="cuadroA"/>
              <w:rPr>
                <w:lang w:val="es-ES_tradnl"/>
              </w:rPr>
            </w:pPr>
            <w:r w:rsidRPr="00DB0DB2">
              <w:rPr>
                <w:lang w:val="es-ES_tradnl"/>
              </w:rPr>
              <w:t>192615</w:t>
            </w:r>
          </w:p>
        </w:tc>
        <w:tc>
          <w:tcPr>
            <w:tcW w:w="1042" w:type="dxa"/>
            <w:noWrap/>
            <w:vAlign w:val="center"/>
          </w:tcPr>
          <w:p w:rsidR="006B7BC6" w:rsidRPr="00DB0DB2" w:rsidRDefault="006B7BC6" w:rsidP="006B7BC6">
            <w:pPr>
              <w:pStyle w:val="cuadroA"/>
              <w:rPr>
                <w:lang w:val="es-ES_tradnl"/>
              </w:rPr>
            </w:pPr>
            <w:r w:rsidRPr="00DB0DB2">
              <w:rPr>
                <w:lang w:val="es-ES_tradnl"/>
              </w:rPr>
              <w:t>2570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0002</w:t>
            </w:r>
          </w:p>
        </w:tc>
        <w:tc>
          <w:tcPr>
            <w:tcW w:w="4053" w:type="dxa"/>
            <w:noWrap/>
            <w:vAlign w:val="center"/>
          </w:tcPr>
          <w:p w:rsidR="006B7BC6" w:rsidRPr="00DB0DB2" w:rsidRDefault="006B7BC6" w:rsidP="006B7BC6">
            <w:pPr>
              <w:pStyle w:val="cuadroA"/>
              <w:rPr>
                <w:lang w:val="es-ES_tradnl"/>
              </w:rPr>
            </w:pPr>
            <w:r w:rsidRPr="00DB0DB2">
              <w:rPr>
                <w:lang w:val="es-ES_tradnl"/>
              </w:rPr>
              <w:t>Alameda, la</w:t>
            </w:r>
          </w:p>
        </w:tc>
        <w:tc>
          <w:tcPr>
            <w:tcW w:w="1134" w:type="dxa"/>
            <w:noWrap/>
            <w:vAlign w:val="center"/>
          </w:tcPr>
          <w:p w:rsidR="006B7BC6" w:rsidRPr="00DB0DB2" w:rsidRDefault="006B7BC6" w:rsidP="006B7BC6">
            <w:pPr>
              <w:pStyle w:val="cuadroA"/>
              <w:rPr>
                <w:lang w:val="es-ES_tradnl"/>
              </w:rPr>
            </w:pPr>
            <w:r w:rsidRPr="00DB0DB2">
              <w:rPr>
                <w:lang w:val="es-ES_tradnl"/>
              </w:rPr>
              <w:t>0995835</w:t>
            </w:r>
          </w:p>
        </w:tc>
        <w:tc>
          <w:tcPr>
            <w:tcW w:w="993" w:type="dxa"/>
            <w:noWrap/>
            <w:vAlign w:val="center"/>
          </w:tcPr>
          <w:p w:rsidR="006B7BC6" w:rsidRPr="00DB0DB2" w:rsidRDefault="006B7BC6" w:rsidP="006B7BC6">
            <w:pPr>
              <w:pStyle w:val="cuadroA"/>
              <w:rPr>
                <w:lang w:val="es-ES_tradnl"/>
              </w:rPr>
            </w:pPr>
            <w:r w:rsidRPr="00DB0DB2">
              <w:rPr>
                <w:lang w:val="es-ES_tradnl"/>
              </w:rPr>
              <w:t>193030</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0003</w:t>
            </w:r>
          </w:p>
        </w:tc>
        <w:tc>
          <w:tcPr>
            <w:tcW w:w="4053" w:type="dxa"/>
            <w:noWrap/>
            <w:vAlign w:val="center"/>
          </w:tcPr>
          <w:p w:rsidR="006B7BC6" w:rsidRPr="00DB0DB2" w:rsidRDefault="006B7BC6" w:rsidP="006B7BC6">
            <w:pPr>
              <w:pStyle w:val="cuadroA"/>
              <w:rPr>
                <w:lang w:val="es-ES_tradnl"/>
              </w:rPr>
            </w:pPr>
            <w:r w:rsidRPr="00DB0DB2">
              <w:rPr>
                <w:lang w:val="es-ES_tradnl"/>
              </w:rPr>
              <w:t>Casas coloradas</w:t>
            </w:r>
          </w:p>
        </w:tc>
        <w:tc>
          <w:tcPr>
            <w:tcW w:w="1134" w:type="dxa"/>
            <w:noWrap/>
            <w:vAlign w:val="center"/>
          </w:tcPr>
          <w:p w:rsidR="006B7BC6" w:rsidRPr="00DB0DB2" w:rsidRDefault="006B7BC6" w:rsidP="006B7BC6">
            <w:pPr>
              <w:pStyle w:val="cuadroA"/>
              <w:rPr>
                <w:lang w:val="es-ES_tradnl"/>
              </w:rPr>
            </w:pPr>
            <w:r w:rsidRPr="00DB0DB2">
              <w:rPr>
                <w:lang w:val="es-ES_tradnl"/>
              </w:rPr>
              <w:t>1000315</w:t>
            </w:r>
          </w:p>
        </w:tc>
        <w:tc>
          <w:tcPr>
            <w:tcW w:w="993" w:type="dxa"/>
            <w:noWrap/>
            <w:vAlign w:val="center"/>
          </w:tcPr>
          <w:p w:rsidR="006B7BC6" w:rsidRPr="00DB0DB2" w:rsidRDefault="006B7BC6" w:rsidP="006B7BC6">
            <w:pPr>
              <w:pStyle w:val="cuadroA"/>
              <w:rPr>
                <w:lang w:val="es-ES_tradnl"/>
              </w:rPr>
            </w:pPr>
            <w:r w:rsidRPr="00DB0DB2">
              <w:rPr>
                <w:lang w:val="es-ES_tradnl"/>
              </w:rPr>
              <w:t>192824</w:t>
            </w:r>
          </w:p>
        </w:tc>
        <w:tc>
          <w:tcPr>
            <w:tcW w:w="1042" w:type="dxa"/>
            <w:noWrap/>
            <w:vAlign w:val="center"/>
          </w:tcPr>
          <w:p w:rsidR="006B7BC6" w:rsidRPr="00DB0DB2" w:rsidRDefault="006B7BC6" w:rsidP="006B7BC6">
            <w:pPr>
              <w:pStyle w:val="cuadroA"/>
              <w:rPr>
                <w:lang w:val="es-ES_tradnl"/>
              </w:rPr>
            </w:pPr>
            <w:r w:rsidRPr="00DB0DB2">
              <w:rPr>
                <w:lang w:val="es-ES_tradnl"/>
              </w:rPr>
              <w:t>2580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0004</w:t>
            </w:r>
          </w:p>
        </w:tc>
        <w:tc>
          <w:tcPr>
            <w:tcW w:w="4053" w:type="dxa"/>
            <w:noWrap/>
            <w:vAlign w:val="center"/>
          </w:tcPr>
          <w:p w:rsidR="006B7BC6" w:rsidRPr="00DB0DB2" w:rsidRDefault="006B7BC6" w:rsidP="006B7BC6">
            <w:pPr>
              <w:pStyle w:val="cuadroA"/>
              <w:rPr>
                <w:lang w:val="es-ES_tradnl"/>
              </w:rPr>
            </w:pPr>
            <w:r w:rsidRPr="00DB0DB2">
              <w:rPr>
                <w:lang w:val="es-ES_tradnl"/>
              </w:rPr>
              <w:t>Cedros, los</w:t>
            </w:r>
          </w:p>
        </w:tc>
        <w:tc>
          <w:tcPr>
            <w:tcW w:w="1134" w:type="dxa"/>
            <w:noWrap/>
            <w:vAlign w:val="center"/>
          </w:tcPr>
          <w:p w:rsidR="006B7BC6" w:rsidRPr="00DB0DB2" w:rsidRDefault="006B7BC6" w:rsidP="006B7BC6">
            <w:pPr>
              <w:pStyle w:val="cuadroA"/>
              <w:rPr>
                <w:lang w:val="es-ES_tradnl"/>
              </w:rPr>
            </w:pPr>
            <w:r w:rsidRPr="00DB0DB2">
              <w:rPr>
                <w:lang w:val="es-ES_tradnl"/>
              </w:rPr>
              <w:t>0995916</w:t>
            </w:r>
          </w:p>
        </w:tc>
        <w:tc>
          <w:tcPr>
            <w:tcW w:w="993" w:type="dxa"/>
            <w:noWrap/>
            <w:vAlign w:val="center"/>
          </w:tcPr>
          <w:p w:rsidR="006B7BC6" w:rsidRPr="00DB0DB2" w:rsidRDefault="006B7BC6" w:rsidP="006B7BC6">
            <w:pPr>
              <w:pStyle w:val="cuadroA"/>
              <w:rPr>
                <w:lang w:val="es-ES_tradnl"/>
              </w:rPr>
            </w:pPr>
            <w:r w:rsidRPr="00DB0DB2">
              <w:rPr>
                <w:lang w:val="es-ES_tradnl"/>
              </w:rPr>
              <w:t>193004</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0005</w:t>
            </w:r>
          </w:p>
        </w:tc>
        <w:tc>
          <w:tcPr>
            <w:tcW w:w="4053" w:type="dxa"/>
            <w:noWrap/>
            <w:vAlign w:val="center"/>
          </w:tcPr>
          <w:p w:rsidR="006B7BC6" w:rsidRPr="00DB0DB2" w:rsidRDefault="006B7BC6" w:rsidP="006B7BC6">
            <w:pPr>
              <w:pStyle w:val="cuadroA"/>
              <w:rPr>
                <w:lang w:val="es-ES_tradnl"/>
              </w:rPr>
            </w:pPr>
            <w:r w:rsidRPr="00DB0DB2">
              <w:rPr>
                <w:lang w:val="es-ES_tradnl"/>
              </w:rPr>
              <w:t>Cerritos del pilar</w:t>
            </w:r>
          </w:p>
        </w:tc>
        <w:tc>
          <w:tcPr>
            <w:tcW w:w="1134" w:type="dxa"/>
            <w:noWrap/>
            <w:vAlign w:val="center"/>
          </w:tcPr>
          <w:p w:rsidR="006B7BC6" w:rsidRPr="00DB0DB2" w:rsidRDefault="006B7BC6" w:rsidP="006B7BC6">
            <w:pPr>
              <w:pStyle w:val="cuadroA"/>
              <w:rPr>
                <w:lang w:val="es-ES_tradnl"/>
              </w:rPr>
            </w:pPr>
            <w:r w:rsidRPr="00DB0DB2">
              <w:rPr>
                <w:lang w:val="es-ES_tradnl"/>
              </w:rPr>
              <w:t>1000127</w:t>
            </w:r>
          </w:p>
        </w:tc>
        <w:tc>
          <w:tcPr>
            <w:tcW w:w="993" w:type="dxa"/>
            <w:noWrap/>
            <w:vAlign w:val="center"/>
          </w:tcPr>
          <w:p w:rsidR="006B7BC6" w:rsidRPr="00DB0DB2" w:rsidRDefault="006B7BC6" w:rsidP="006B7BC6">
            <w:pPr>
              <w:pStyle w:val="cuadroA"/>
              <w:rPr>
                <w:lang w:val="es-ES_tradnl"/>
              </w:rPr>
            </w:pPr>
            <w:r w:rsidRPr="00DB0DB2">
              <w:rPr>
                <w:lang w:val="es-ES_tradnl"/>
              </w:rPr>
              <w:t>192630</w:t>
            </w:r>
          </w:p>
        </w:tc>
        <w:tc>
          <w:tcPr>
            <w:tcW w:w="1042" w:type="dxa"/>
            <w:noWrap/>
            <w:vAlign w:val="center"/>
          </w:tcPr>
          <w:p w:rsidR="006B7BC6" w:rsidRPr="00DB0DB2" w:rsidRDefault="006B7BC6" w:rsidP="006B7BC6">
            <w:pPr>
              <w:pStyle w:val="cuadroA"/>
              <w:rPr>
                <w:lang w:val="es-ES_tradnl"/>
              </w:rPr>
            </w:pPr>
            <w:r w:rsidRPr="00DB0DB2">
              <w:rPr>
                <w:lang w:val="es-ES_tradnl"/>
              </w:rPr>
              <w:t>2620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0006</w:t>
            </w:r>
          </w:p>
        </w:tc>
        <w:tc>
          <w:tcPr>
            <w:tcW w:w="4053" w:type="dxa"/>
            <w:noWrap/>
            <w:vAlign w:val="center"/>
          </w:tcPr>
          <w:p w:rsidR="006B7BC6" w:rsidRPr="00DB0DB2" w:rsidRDefault="006B7BC6" w:rsidP="006B7BC6">
            <w:pPr>
              <w:pStyle w:val="cuadroA"/>
              <w:rPr>
                <w:lang w:val="es-ES_tradnl"/>
              </w:rPr>
            </w:pPr>
            <w:r w:rsidRPr="00DB0DB2">
              <w:rPr>
                <w:lang w:val="es-ES_tradnl"/>
              </w:rPr>
              <w:t>Cuadrilla vieja</w:t>
            </w:r>
          </w:p>
        </w:tc>
        <w:tc>
          <w:tcPr>
            <w:tcW w:w="1134" w:type="dxa"/>
            <w:noWrap/>
            <w:vAlign w:val="center"/>
          </w:tcPr>
          <w:p w:rsidR="006B7BC6" w:rsidRPr="00DB0DB2" w:rsidRDefault="006B7BC6" w:rsidP="006B7BC6">
            <w:pPr>
              <w:pStyle w:val="cuadroA"/>
              <w:rPr>
                <w:lang w:val="es-ES_tradnl"/>
              </w:rPr>
            </w:pPr>
            <w:r w:rsidRPr="00DB0DB2">
              <w:rPr>
                <w:lang w:val="es-ES_tradnl"/>
              </w:rPr>
              <w:t>0995920</w:t>
            </w:r>
          </w:p>
        </w:tc>
        <w:tc>
          <w:tcPr>
            <w:tcW w:w="993" w:type="dxa"/>
            <w:noWrap/>
            <w:vAlign w:val="center"/>
          </w:tcPr>
          <w:p w:rsidR="006B7BC6" w:rsidRPr="00DB0DB2" w:rsidRDefault="006B7BC6" w:rsidP="006B7BC6">
            <w:pPr>
              <w:pStyle w:val="cuadroA"/>
              <w:rPr>
                <w:lang w:val="es-ES_tradnl"/>
              </w:rPr>
            </w:pPr>
            <w:r w:rsidRPr="00DB0DB2">
              <w:rPr>
                <w:lang w:val="es-ES_tradnl"/>
              </w:rPr>
              <w:t>193050</w:t>
            </w:r>
          </w:p>
        </w:tc>
        <w:tc>
          <w:tcPr>
            <w:tcW w:w="1042" w:type="dxa"/>
            <w:noWrap/>
            <w:vAlign w:val="center"/>
          </w:tcPr>
          <w:p w:rsidR="006B7BC6" w:rsidRPr="00DB0DB2" w:rsidRDefault="006B7BC6" w:rsidP="006B7BC6">
            <w:pPr>
              <w:pStyle w:val="cuadroA"/>
              <w:rPr>
                <w:lang w:val="es-ES_tradnl"/>
              </w:rPr>
            </w:pPr>
            <w:r w:rsidRPr="00DB0DB2">
              <w:rPr>
                <w:lang w:val="es-ES_tradnl"/>
              </w:rPr>
              <w:t>2660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0007</w:t>
            </w:r>
          </w:p>
        </w:tc>
        <w:tc>
          <w:tcPr>
            <w:tcW w:w="4053" w:type="dxa"/>
            <w:noWrap/>
            <w:vAlign w:val="center"/>
          </w:tcPr>
          <w:p w:rsidR="006B7BC6" w:rsidRPr="00DB0DB2" w:rsidRDefault="006B7BC6" w:rsidP="006B7BC6">
            <w:pPr>
              <w:pStyle w:val="cuadroA"/>
              <w:rPr>
                <w:lang w:val="es-ES_tradnl"/>
              </w:rPr>
            </w:pPr>
            <w:r w:rsidRPr="00DB0DB2">
              <w:rPr>
                <w:lang w:val="es-ES_tradnl"/>
              </w:rPr>
              <w:t>Dolores vaquerías</w:t>
            </w:r>
          </w:p>
        </w:tc>
        <w:tc>
          <w:tcPr>
            <w:tcW w:w="1134" w:type="dxa"/>
            <w:noWrap/>
            <w:vAlign w:val="center"/>
          </w:tcPr>
          <w:p w:rsidR="006B7BC6" w:rsidRPr="00DB0DB2" w:rsidRDefault="006B7BC6" w:rsidP="006B7BC6">
            <w:pPr>
              <w:pStyle w:val="cuadroA"/>
              <w:rPr>
                <w:lang w:val="es-ES_tradnl"/>
              </w:rPr>
            </w:pPr>
            <w:r w:rsidRPr="00DB0DB2">
              <w:rPr>
                <w:lang w:val="es-ES_tradnl"/>
              </w:rPr>
              <w:t>1000252</w:t>
            </w:r>
          </w:p>
        </w:tc>
        <w:tc>
          <w:tcPr>
            <w:tcW w:w="993" w:type="dxa"/>
            <w:noWrap/>
            <w:vAlign w:val="center"/>
          </w:tcPr>
          <w:p w:rsidR="006B7BC6" w:rsidRPr="00DB0DB2" w:rsidRDefault="006B7BC6" w:rsidP="006B7BC6">
            <w:pPr>
              <w:pStyle w:val="cuadroA"/>
              <w:rPr>
                <w:lang w:val="es-ES_tradnl"/>
              </w:rPr>
            </w:pPr>
            <w:r w:rsidRPr="00DB0DB2">
              <w:rPr>
                <w:lang w:val="es-ES_tradnl"/>
              </w:rPr>
              <w:t>192445</w:t>
            </w:r>
          </w:p>
        </w:tc>
        <w:tc>
          <w:tcPr>
            <w:tcW w:w="1042" w:type="dxa"/>
            <w:noWrap/>
            <w:vAlign w:val="center"/>
          </w:tcPr>
          <w:p w:rsidR="006B7BC6" w:rsidRPr="00DB0DB2" w:rsidRDefault="006B7BC6" w:rsidP="006B7BC6">
            <w:pPr>
              <w:pStyle w:val="cuadroA"/>
              <w:rPr>
                <w:lang w:val="es-ES_tradnl"/>
              </w:rPr>
            </w:pPr>
            <w:r w:rsidRPr="00DB0DB2">
              <w:rPr>
                <w:lang w:val="es-ES_tradnl"/>
              </w:rPr>
              <w:t>2560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0008</w:t>
            </w:r>
          </w:p>
        </w:tc>
        <w:tc>
          <w:tcPr>
            <w:tcW w:w="4053" w:type="dxa"/>
            <w:noWrap/>
            <w:vAlign w:val="center"/>
          </w:tcPr>
          <w:p w:rsidR="006B7BC6" w:rsidRPr="00DB0DB2" w:rsidRDefault="006B7BC6" w:rsidP="006B7BC6">
            <w:pPr>
              <w:pStyle w:val="cuadroA"/>
              <w:rPr>
                <w:lang w:val="es-ES_tradnl"/>
              </w:rPr>
            </w:pPr>
            <w:r w:rsidRPr="00DB0DB2">
              <w:rPr>
                <w:lang w:val="es-ES_tradnl"/>
              </w:rPr>
              <w:t>Espinal, el</w:t>
            </w:r>
          </w:p>
        </w:tc>
        <w:tc>
          <w:tcPr>
            <w:tcW w:w="1134" w:type="dxa"/>
            <w:noWrap/>
            <w:vAlign w:val="center"/>
          </w:tcPr>
          <w:p w:rsidR="006B7BC6" w:rsidRPr="00DB0DB2" w:rsidRDefault="006B7BC6" w:rsidP="006B7BC6">
            <w:pPr>
              <w:pStyle w:val="cuadroA"/>
              <w:rPr>
                <w:lang w:val="es-ES_tradnl"/>
              </w:rPr>
            </w:pPr>
            <w:r w:rsidRPr="00DB0DB2">
              <w:rPr>
                <w:lang w:val="es-ES_tradnl"/>
              </w:rPr>
              <w:t>1000333</w:t>
            </w:r>
          </w:p>
        </w:tc>
        <w:tc>
          <w:tcPr>
            <w:tcW w:w="993" w:type="dxa"/>
            <w:noWrap/>
            <w:vAlign w:val="center"/>
          </w:tcPr>
          <w:p w:rsidR="006B7BC6" w:rsidRPr="00DB0DB2" w:rsidRDefault="006B7BC6" w:rsidP="006B7BC6">
            <w:pPr>
              <w:pStyle w:val="cuadroA"/>
              <w:rPr>
                <w:lang w:val="es-ES_tradnl"/>
              </w:rPr>
            </w:pPr>
            <w:r w:rsidRPr="00DB0DB2">
              <w:rPr>
                <w:lang w:val="es-ES_tradnl"/>
              </w:rPr>
              <w:t>192748</w:t>
            </w:r>
          </w:p>
        </w:tc>
        <w:tc>
          <w:tcPr>
            <w:tcW w:w="1042" w:type="dxa"/>
            <w:noWrap/>
            <w:vAlign w:val="center"/>
          </w:tcPr>
          <w:p w:rsidR="006B7BC6" w:rsidRPr="00DB0DB2" w:rsidRDefault="006B7BC6" w:rsidP="006B7BC6">
            <w:pPr>
              <w:pStyle w:val="cuadroA"/>
              <w:rPr>
                <w:lang w:val="es-ES_tradnl"/>
              </w:rPr>
            </w:pPr>
            <w:r w:rsidRPr="00DB0DB2">
              <w:rPr>
                <w:lang w:val="es-ES_tradnl"/>
              </w:rPr>
              <w:t>2590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0009</w:t>
            </w:r>
          </w:p>
        </w:tc>
        <w:tc>
          <w:tcPr>
            <w:tcW w:w="4053" w:type="dxa"/>
            <w:noWrap/>
            <w:vAlign w:val="center"/>
          </w:tcPr>
          <w:p w:rsidR="006B7BC6" w:rsidRPr="00DB0DB2" w:rsidRDefault="006B7BC6" w:rsidP="006B7BC6">
            <w:pPr>
              <w:pStyle w:val="cuadroA"/>
              <w:rPr>
                <w:lang w:val="es-ES_tradnl"/>
              </w:rPr>
            </w:pPr>
            <w:r w:rsidRPr="00DB0DB2">
              <w:rPr>
                <w:lang w:val="es-ES_tradnl"/>
              </w:rPr>
              <w:t>Hospital, el (San Antonio el hospital)</w:t>
            </w:r>
          </w:p>
        </w:tc>
        <w:tc>
          <w:tcPr>
            <w:tcW w:w="1134" w:type="dxa"/>
            <w:noWrap/>
            <w:vAlign w:val="center"/>
          </w:tcPr>
          <w:p w:rsidR="006B7BC6" w:rsidRPr="00DB0DB2" w:rsidRDefault="006B7BC6" w:rsidP="006B7BC6">
            <w:pPr>
              <w:pStyle w:val="cuadroA"/>
              <w:rPr>
                <w:lang w:val="es-ES_tradnl"/>
              </w:rPr>
            </w:pPr>
            <w:r w:rsidRPr="00DB0DB2">
              <w:rPr>
                <w:lang w:val="es-ES_tradnl"/>
              </w:rPr>
              <w:t>0995437</w:t>
            </w:r>
          </w:p>
        </w:tc>
        <w:tc>
          <w:tcPr>
            <w:tcW w:w="993" w:type="dxa"/>
            <w:noWrap/>
            <w:vAlign w:val="center"/>
          </w:tcPr>
          <w:p w:rsidR="006B7BC6" w:rsidRPr="00DB0DB2" w:rsidRDefault="006B7BC6" w:rsidP="006B7BC6">
            <w:pPr>
              <w:pStyle w:val="cuadroA"/>
              <w:rPr>
                <w:lang w:val="es-ES_tradnl"/>
              </w:rPr>
            </w:pPr>
            <w:r w:rsidRPr="00DB0DB2">
              <w:rPr>
                <w:lang w:val="es-ES_tradnl"/>
              </w:rPr>
              <w:t>192555</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0010</w:t>
            </w:r>
          </w:p>
        </w:tc>
        <w:tc>
          <w:tcPr>
            <w:tcW w:w="4053" w:type="dxa"/>
            <w:noWrap/>
            <w:vAlign w:val="center"/>
          </w:tcPr>
          <w:p w:rsidR="006B7BC6" w:rsidRPr="00DB0DB2" w:rsidRDefault="006B7BC6" w:rsidP="006B7BC6">
            <w:pPr>
              <w:pStyle w:val="cuadroA"/>
              <w:rPr>
                <w:lang w:val="es-ES_tradnl"/>
              </w:rPr>
            </w:pPr>
            <w:r w:rsidRPr="00DB0DB2">
              <w:rPr>
                <w:lang w:val="es-ES_tradnl"/>
              </w:rPr>
              <w:t>Jesús María (desviación de Jesús María)</w:t>
            </w:r>
          </w:p>
        </w:tc>
        <w:tc>
          <w:tcPr>
            <w:tcW w:w="1134" w:type="dxa"/>
            <w:noWrap/>
            <w:vAlign w:val="center"/>
          </w:tcPr>
          <w:p w:rsidR="006B7BC6" w:rsidRPr="00DB0DB2" w:rsidRDefault="006B7BC6" w:rsidP="006B7BC6">
            <w:pPr>
              <w:pStyle w:val="cuadroA"/>
              <w:rPr>
                <w:lang w:val="es-ES_tradnl"/>
              </w:rPr>
            </w:pPr>
            <w:r w:rsidRPr="00DB0DB2">
              <w:rPr>
                <w:lang w:val="es-ES_tradnl"/>
              </w:rPr>
              <w:t>0995944</w:t>
            </w:r>
          </w:p>
        </w:tc>
        <w:tc>
          <w:tcPr>
            <w:tcW w:w="993" w:type="dxa"/>
            <w:noWrap/>
            <w:vAlign w:val="center"/>
          </w:tcPr>
          <w:p w:rsidR="006B7BC6" w:rsidRPr="00DB0DB2" w:rsidRDefault="006B7BC6" w:rsidP="006B7BC6">
            <w:pPr>
              <w:pStyle w:val="cuadroA"/>
              <w:rPr>
                <w:lang w:val="es-ES_tradnl"/>
              </w:rPr>
            </w:pPr>
            <w:r w:rsidRPr="00DB0DB2">
              <w:rPr>
                <w:lang w:val="es-ES_tradnl"/>
              </w:rPr>
              <w:t>192511</w:t>
            </w:r>
          </w:p>
        </w:tc>
        <w:tc>
          <w:tcPr>
            <w:tcW w:w="1042" w:type="dxa"/>
            <w:noWrap/>
            <w:vAlign w:val="center"/>
          </w:tcPr>
          <w:p w:rsidR="006B7BC6" w:rsidRPr="00DB0DB2" w:rsidRDefault="006B7BC6" w:rsidP="006B7BC6">
            <w:pPr>
              <w:pStyle w:val="cuadroA"/>
              <w:rPr>
                <w:lang w:val="es-ES_tradnl"/>
              </w:rPr>
            </w:pPr>
            <w:r w:rsidRPr="00DB0DB2">
              <w:rPr>
                <w:lang w:val="es-ES_tradnl"/>
              </w:rPr>
              <w:t>2660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0011</w:t>
            </w:r>
          </w:p>
        </w:tc>
        <w:tc>
          <w:tcPr>
            <w:tcW w:w="4053" w:type="dxa"/>
            <w:noWrap/>
            <w:vAlign w:val="center"/>
          </w:tcPr>
          <w:p w:rsidR="006B7BC6" w:rsidRPr="00DB0DB2" w:rsidRDefault="006B7BC6" w:rsidP="006B7BC6">
            <w:pPr>
              <w:pStyle w:val="cuadroA"/>
              <w:rPr>
                <w:lang w:val="es-ES_tradnl"/>
              </w:rPr>
            </w:pPr>
            <w:r w:rsidRPr="00DB0DB2">
              <w:rPr>
                <w:lang w:val="es-ES_tradnl"/>
              </w:rPr>
              <w:t>Ejido de laguna seca</w:t>
            </w:r>
          </w:p>
        </w:tc>
        <w:tc>
          <w:tcPr>
            <w:tcW w:w="1134" w:type="dxa"/>
            <w:noWrap/>
            <w:vAlign w:val="center"/>
          </w:tcPr>
          <w:p w:rsidR="006B7BC6" w:rsidRPr="00DB0DB2" w:rsidRDefault="006B7BC6" w:rsidP="006B7BC6">
            <w:pPr>
              <w:pStyle w:val="cuadroA"/>
              <w:rPr>
                <w:lang w:val="es-ES_tradnl"/>
              </w:rPr>
            </w:pPr>
            <w:r w:rsidRPr="00DB0DB2">
              <w:rPr>
                <w:lang w:val="es-ES_tradnl"/>
              </w:rPr>
              <w:t>0995505</w:t>
            </w:r>
          </w:p>
        </w:tc>
        <w:tc>
          <w:tcPr>
            <w:tcW w:w="993" w:type="dxa"/>
            <w:noWrap/>
            <w:vAlign w:val="center"/>
          </w:tcPr>
          <w:p w:rsidR="006B7BC6" w:rsidRPr="00DB0DB2" w:rsidRDefault="006B7BC6" w:rsidP="006B7BC6">
            <w:pPr>
              <w:pStyle w:val="cuadroA"/>
              <w:rPr>
                <w:lang w:val="es-ES_tradnl"/>
              </w:rPr>
            </w:pPr>
            <w:r w:rsidRPr="00DB0DB2">
              <w:rPr>
                <w:lang w:val="es-ES_tradnl"/>
              </w:rPr>
              <w:t>192315</w:t>
            </w:r>
          </w:p>
        </w:tc>
        <w:tc>
          <w:tcPr>
            <w:tcW w:w="1042" w:type="dxa"/>
            <w:noWrap/>
            <w:vAlign w:val="center"/>
          </w:tcPr>
          <w:p w:rsidR="006B7BC6" w:rsidRPr="00DB0DB2" w:rsidRDefault="006B7BC6" w:rsidP="006B7BC6">
            <w:pPr>
              <w:pStyle w:val="cuadroA"/>
              <w:rPr>
                <w:lang w:val="es-ES_tradnl"/>
              </w:rPr>
            </w:pPr>
            <w:r w:rsidRPr="00DB0DB2">
              <w:rPr>
                <w:lang w:val="es-ES_tradnl"/>
              </w:rPr>
              <w:t>2570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0012</w:t>
            </w:r>
          </w:p>
        </w:tc>
        <w:tc>
          <w:tcPr>
            <w:tcW w:w="4053" w:type="dxa"/>
            <w:noWrap/>
            <w:vAlign w:val="center"/>
          </w:tcPr>
          <w:p w:rsidR="006B7BC6" w:rsidRPr="00DB0DB2" w:rsidRDefault="006B7BC6" w:rsidP="006B7BC6">
            <w:pPr>
              <w:pStyle w:val="cuadroA"/>
              <w:rPr>
                <w:lang w:val="es-ES_tradnl"/>
              </w:rPr>
            </w:pPr>
            <w:r w:rsidRPr="00DB0DB2">
              <w:rPr>
                <w:lang w:val="es-ES_tradnl"/>
              </w:rPr>
              <w:t>Propiedad laguna seca</w:t>
            </w:r>
          </w:p>
        </w:tc>
        <w:tc>
          <w:tcPr>
            <w:tcW w:w="1134" w:type="dxa"/>
            <w:noWrap/>
            <w:vAlign w:val="center"/>
          </w:tcPr>
          <w:p w:rsidR="006B7BC6" w:rsidRPr="00DB0DB2" w:rsidRDefault="006B7BC6" w:rsidP="006B7BC6">
            <w:pPr>
              <w:pStyle w:val="cuadroA"/>
              <w:rPr>
                <w:lang w:val="es-ES_tradnl"/>
              </w:rPr>
            </w:pPr>
            <w:r w:rsidRPr="00DB0DB2">
              <w:rPr>
                <w:lang w:val="es-ES_tradnl"/>
              </w:rPr>
              <w:t>0995944</w:t>
            </w:r>
          </w:p>
        </w:tc>
        <w:tc>
          <w:tcPr>
            <w:tcW w:w="993" w:type="dxa"/>
            <w:noWrap/>
            <w:vAlign w:val="center"/>
          </w:tcPr>
          <w:p w:rsidR="006B7BC6" w:rsidRPr="00DB0DB2" w:rsidRDefault="006B7BC6" w:rsidP="006B7BC6">
            <w:pPr>
              <w:pStyle w:val="cuadroA"/>
              <w:rPr>
                <w:lang w:val="es-ES_tradnl"/>
              </w:rPr>
            </w:pPr>
            <w:r w:rsidRPr="00DB0DB2">
              <w:rPr>
                <w:lang w:val="es-ES_tradnl"/>
              </w:rPr>
              <w:t>192040</w:t>
            </w:r>
          </w:p>
        </w:tc>
        <w:tc>
          <w:tcPr>
            <w:tcW w:w="1042" w:type="dxa"/>
            <w:noWrap/>
            <w:vAlign w:val="center"/>
          </w:tcPr>
          <w:p w:rsidR="006B7BC6" w:rsidRPr="00DB0DB2" w:rsidRDefault="006B7BC6" w:rsidP="006B7BC6">
            <w:pPr>
              <w:pStyle w:val="cuadroA"/>
              <w:rPr>
                <w:lang w:val="es-ES_tradnl"/>
              </w:rPr>
            </w:pPr>
            <w:r w:rsidRPr="00DB0DB2">
              <w:rPr>
                <w:lang w:val="es-ES_tradnl"/>
              </w:rPr>
              <w:t>2740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0013</w:t>
            </w:r>
          </w:p>
        </w:tc>
        <w:tc>
          <w:tcPr>
            <w:tcW w:w="4053" w:type="dxa"/>
            <w:noWrap/>
            <w:vAlign w:val="center"/>
          </w:tcPr>
          <w:p w:rsidR="006B7BC6" w:rsidRPr="00DB0DB2" w:rsidRDefault="006B7BC6" w:rsidP="006B7BC6">
            <w:pPr>
              <w:pStyle w:val="cuadroA"/>
              <w:rPr>
                <w:lang w:val="es-ES_tradnl"/>
              </w:rPr>
            </w:pPr>
            <w:r w:rsidRPr="00DB0DB2">
              <w:rPr>
                <w:lang w:val="es-ES_tradnl"/>
              </w:rPr>
              <w:t>Loma de Guadalupe</w:t>
            </w:r>
          </w:p>
        </w:tc>
        <w:tc>
          <w:tcPr>
            <w:tcW w:w="1134" w:type="dxa"/>
            <w:noWrap/>
            <w:vAlign w:val="center"/>
          </w:tcPr>
          <w:p w:rsidR="006B7BC6" w:rsidRPr="00DB0DB2" w:rsidRDefault="006B7BC6" w:rsidP="006B7BC6">
            <w:pPr>
              <w:pStyle w:val="cuadroA"/>
              <w:rPr>
                <w:lang w:val="es-ES_tradnl"/>
              </w:rPr>
            </w:pPr>
            <w:r w:rsidRPr="00DB0DB2">
              <w:rPr>
                <w:lang w:val="es-ES_tradnl"/>
              </w:rPr>
              <w:t>1000010</w:t>
            </w:r>
          </w:p>
        </w:tc>
        <w:tc>
          <w:tcPr>
            <w:tcW w:w="993" w:type="dxa"/>
            <w:noWrap/>
            <w:vAlign w:val="center"/>
          </w:tcPr>
          <w:p w:rsidR="006B7BC6" w:rsidRPr="00DB0DB2" w:rsidRDefault="006B7BC6" w:rsidP="006B7BC6">
            <w:pPr>
              <w:pStyle w:val="cuadroA"/>
              <w:rPr>
                <w:lang w:val="es-ES_tradnl"/>
              </w:rPr>
            </w:pPr>
            <w:r w:rsidRPr="00DB0DB2">
              <w:rPr>
                <w:lang w:val="es-ES_tradnl"/>
              </w:rPr>
              <w:t>193050</w:t>
            </w:r>
          </w:p>
        </w:tc>
        <w:tc>
          <w:tcPr>
            <w:tcW w:w="1042" w:type="dxa"/>
            <w:noWrap/>
            <w:vAlign w:val="center"/>
          </w:tcPr>
          <w:p w:rsidR="006B7BC6" w:rsidRPr="00DB0DB2" w:rsidRDefault="006B7BC6" w:rsidP="006B7BC6">
            <w:pPr>
              <w:pStyle w:val="cuadroA"/>
              <w:rPr>
                <w:lang w:val="es-ES_tradnl"/>
              </w:rPr>
            </w:pPr>
            <w:r w:rsidRPr="00DB0DB2">
              <w:rPr>
                <w:lang w:val="es-ES_tradnl"/>
              </w:rPr>
              <w:t>2680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0014</w:t>
            </w:r>
          </w:p>
        </w:tc>
        <w:tc>
          <w:tcPr>
            <w:tcW w:w="4053" w:type="dxa"/>
            <w:noWrap/>
            <w:vAlign w:val="center"/>
          </w:tcPr>
          <w:p w:rsidR="006B7BC6" w:rsidRPr="00DB0DB2" w:rsidRDefault="006B7BC6" w:rsidP="006B7BC6">
            <w:pPr>
              <w:pStyle w:val="cuadroA"/>
              <w:rPr>
                <w:lang w:val="es-ES_tradnl"/>
              </w:rPr>
            </w:pPr>
            <w:r w:rsidRPr="00DB0DB2">
              <w:rPr>
                <w:lang w:val="es-ES_tradnl"/>
              </w:rPr>
              <w:t>San Luis la manzana</w:t>
            </w:r>
          </w:p>
        </w:tc>
        <w:tc>
          <w:tcPr>
            <w:tcW w:w="1134" w:type="dxa"/>
            <w:noWrap/>
            <w:vAlign w:val="center"/>
          </w:tcPr>
          <w:p w:rsidR="006B7BC6" w:rsidRPr="00DB0DB2" w:rsidRDefault="006B7BC6" w:rsidP="006B7BC6">
            <w:pPr>
              <w:pStyle w:val="cuadroA"/>
              <w:rPr>
                <w:lang w:val="es-ES_tradnl"/>
              </w:rPr>
            </w:pPr>
            <w:r w:rsidRPr="00DB0DB2">
              <w:rPr>
                <w:lang w:val="es-ES_tradnl"/>
              </w:rPr>
              <w:t>0995538</w:t>
            </w:r>
          </w:p>
        </w:tc>
        <w:tc>
          <w:tcPr>
            <w:tcW w:w="993" w:type="dxa"/>
            <w:noWrap/>
            <w:vAlign w:val="center"/>
          </w:tcPr>
          <w:p w:rsidR="006B7BC6" w:rsidRPr="00DB0DB2" w:rsidRDefault="006B7BC6" w:rsidP="006B7BC6">
            <w:pPr>
              <w:pStyle w:val="cuadroA"/>
              <w:rPr>
                <w:lang w:val="es-ES_tradnl"/>
              </w:rPr>
            </w:pPr>
            <w:r w:rsidRPr="00DB0DB2">
              <w:rPr>
                <w:lang w:val="es-ES_tradnl"/>
              </w:rPr>
              <w:t>192016</w:t>
            </w:r>
          </w:p>
        </w:tc>
        <w:tc>
          <w:tcPr>
            <w:tcW w:w="1042" w:type="dxa"/>
            <w:noWrap/>
            <w:vAlign w:val="center"/>
          </w:tcPr>
          <w:p w:rsidR="006B7BC6" w:rsidRPr="00DB0DB2" w:rsidRDefault="006B7BC6" w:rsidP="006B7BC6">
            <w:pPr>
              <w:pStyle w:val="cuadroA"/>
              <w:rPr>
                <w:lang w:val="es-ES_tradnl"/>
              </w:rPr>
            </w:pPr>
            <w:r w:rsidRPr="00DB0DB2">
              <w:rPr>
                <w:lang w:val="es-ES_tradnl"/>
              </w:rPr>
              <w:t>2770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0015</w:t>
            </w:r>
          </w:p>
        </w:tc>
        <w:tc>
          <w:tcPr>
            <w:tcW w:w="4053" w:type="dxa"/>
            <w:noWrap/>
            <w:vAlign w:val="center"/>
          </w:tcPr>
          <w:p w:rsidR="006B7BC6" w:rsidRPr="00DB0DB2" w:rsidRDefault="006B7BC6" w:rsidP="006B7BC6">
            <w:pPr>
              <w:pStyle w:val="cuadroA"/>
              <w:rPr>
                <w:lang w:val="es-ES_tradnl"/>
              </w:rPr>
            </w:pPr>
            <w:r w:rsidRPr="00DB0DB2">
              <w:rPr>
                <w:lang w:val="es-ES_tradnl"/>
              </w:rPr>
              <w:t>Mina vieja</w:t>
            </w:r>
          </w:p>
        </w:tc>
        <w:tc>
          <w:tcPr>
            <w:tcW w:w="1134" w:type="dxa"/>
            <w:noWrap/>
            <w:vAlign w:val="center"/>
          </w:tcPr>
          <w:p w:rsidR="006B7BC6" w:rsidRPr="00DB0DB2" w:rsidRDefault="006B7BC6" w:rsidP="006B7BC6">
            <w:pPr>
              <w:pStyle w:val="cuadroA"/>
              <w:rPr>
                <w:lang w:val="es-ES_tradnl"/>
              </w:rPr>
            </w:pPr>
            <w:r w:rsidRPr="00DB0DB2">
              <w:rPr>
                <w:lang w:val="es-ES_tradnl"/>
              </w:rPr>
              <w:t>0995648</w:t>
            </w:r>
          </w:p>
        </w:tc>
        <w:tc>
          <w:tcPr>
            <w:tcW w:w="993" w:type="dxa"/>
            <w:noWrap/>
            <w:vAlign w:val="center"/>
          </w:tcPr>
          <w:p w:rsidR="006B7BC6" w:rsidRPr="00DB0DB2" w:rsidRDefault="006B7BC6" w:rsidP="006B7BC6">
            <w:pPr>
              <w:pStyle w:val="cuadroA"/>
              <w:rPr>
                <w:lang w:val="es-ES_tradnl"/>
              </w:rPr>
            </w:pPr>
            <w:r w:rsidRPr="00DB0DB2">
              <w:rPr>
                <w:lang w:val="es-ES_tradnl"/>
              </w:rPr>
              <w:t>193305</w:t>
            </w:r>
          </w:p>
        </w:tc>
        <w:tc>
          <w:tcPr>
            <w:tcW w:w="1042" w:type="dxa"/>
            <w:noWrap/>
            <w:vAlign w:val="center"/>
          </w:tcPr>
          <w:p w:rsidR="006B7BC6" w:rsidRPr="00DB0DB2" w:rsidRDefault="006B7BC6" w:rsidP="006B7BC6">
            <w:pPr>
              <w:pStyle w:val="cuadroA"/>
              <w:rPr>
                <w:lang w:val="es-ES_tradnl"/>
              </w:rPr>
            </w:pPr>
            <w:r w:rsidRPr="00DB0DB2">
              <w:rPr>
                <w:lang w:val="es-ES_tradnl"/>
              </w:rPr>
              <w:t>2950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0016</w:t>
            </w:r>
          </w:p>
        </w:tc>
        <w:tc>
          <w:tcPr>
            <w:tcW w:w="4053" w:type="dxa"/>
            <w:noWrap/>
            <w:vAlign w:val="center"/>
          </w:tcPr>
          <w:p w:rsidR="006B7BC6" w:rsidRPr="00DB0DB2" w:rsidRDefault="006B7BC6" w:rsidP="006B7BC6">
            <w:pPr>
              <w:pStyle w:val="cuadroA"/>
              <w:rPr>
                <w:lang w:val="es-ES_tradnl"/>
              </w:rPr>
            </w:pPr>
            <w:r w:rsidRPr="00DB0DB2">
              <w:rPr>
                <w:lang w:val="es-ES_tradnl"/>
              </w:rPr>
              <w:t>Ejido de los padres</w:t>
            </w:r>
          </w:p>
        </w:tc>
        <w:tc>
          <w:tcPr>
            <w:tcW w:w="1134" w:type="dxa"/>
            <w:noWrap/>
            <w:vAlign w:val="center"/>
          </w:tcPr>
          <w:p w:rsidR="006B7BC6" w:rsidRPr="00DB0DB2" w:rsidRDefault="006B7BC6" w:rsidP="006B7BC6">
            <w:pPr>
              <w:pStyle w:val="cuadroA"/>
              <w:rPr>
                <w:lang w:val="es-ES_tradnl"/>
              </w:rPr>
            </w:pPr>
            <w:r w:rsidRPr="00DB0DB2">
              <w:rPr>
                <w:lang w:val="es-ES_tradnl"/>
              </w:rPr>
              <w:t>0995634</w:t>
            </w:r>
          </w:p>
        </w:tc>
        <w:tc>
          <w:tcPr>
            <w:tcW w:w="993" w:type="dxa"/>
            <w:noWrap/>
            <w:vAlign w:val="center"/>
          </w:tcPr>
          <w:p w:rsidR="006B7BC6" w:rsidRPr="00DB0DB2" w:rsidRDefault="006B7BC6" w:rsidP="006B7BC6">
            <w:pPr>
              <w:pStyle w:val="cuadroA"/>
              <w:rPr>
                <w:lang w:val="es-ES_tradnl"/>
              </w:rPr>
            </w:pPr>
            <w:r w:rsidRPr="00DB0DB2">
              <w:rPr>
                <w:lang w:val="es-ES_tradnl"/>
              </w:rPr>
              <w:t>192719</w:t>
            </w:r>
          </w:p>
        </w:tc>
        <w:tc>
          <w:tcPr>
            <w:tcW w:w="1042" w:type="dxa"/>
            <w:noWrap/>
            <w:vAlign w:val="center"/>
          </w:tcPr>
          <w:p w:rsidR="006B7BC6" w:rsidRPr="00DB0DB2" w:rsidRDefault="006B7BC6" w:rsidP="006B7BC6">
            <w:pPr>
              <w:pStyle w:val="cuadroA"/>
              <w:rPr>
                <w:lang w:val="es-ES_tradnl"/>
              </w:rPr>
            </w:pPr>
            <w:r w:rsidRPr="00DB0DB2">
              <w:rPr>
                <w:lang w:val="es-ES_tradnl"/>
              </w:rPr>
              <w:t>2570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0017</w:t>
            </w:r>
          </w:p>
        </w:tc>
        <w:tc>
          <w:tcPr>
            <w:tcW w:w="4053" w:type="dxa"/>
            <w:noWrap/>
            <w:vAlign w:val="center"/>
          </w:tcPr>
          <w:p w:rsidR="006B7BC6" w:rsidRPr="00DB0DB2" w:rsidRDefault="006B7BC6" w:rsidP="006B7BC6">
            <w:pPr>
              <w:pStyle w:val="cuadroA"/>
              <w:rPr>
                <w:lang w:val="es-ES_tradnl"/>
              </w:rPr>
            </w:pPr>
            <w:r w:rsidRPr="00DB0DB2">
              <w:rPr>
                <w:lang w:val="es-ES_tradnl"/>
              </w:rPr>
              <w:t>Palizada</w:t>
            </w:r>
          </w:p>
        </w:tc>
        <w:tc>
          <w:tcPr>
            <w:tcW w:w="1134" w:type="dxa"/>
            <w:noWrap/>
            <w:vAlign w:val="center"/>
          </w:tcPr>
          <w:p w:rsidR="006B7BC6" w:rsidRPr="00DB0DB2" w:rsidRDefault="006B7BC6" w:rsidP="006B7BC6">
            <w:pPr>
              <w:pStyle w:val="cuadroA"/>
              <w:rPr>
                <w:lang w:val="es-ES_tradnl"/>
              </w:rPr>
            </w:pPr>
            <w:r w:rsidRPr="00DB0DB2">
              <w:rPr>
                <w:lang w:val="es-ES_tradnl"/>
              </w:rPr>
              <w:t>1000605</w:t>
            </w:r>
          </w:p>
        </w:tc>
        <w:tc>
          <w:tcPr>
            <w:tcW w:w="993" w:type="dxa"/>
            <w:noWrap/>
            <w:vAlign w:val="center"/>
          </w:tcPr>
          <w:p w:rsidR="006B7BC6" w:rsidRPr="00DB0DB2" w:rsidRDefault="006B7BC6" w:rsidP="006B7BC6">
            <w:pPr>
              <w:pStyle w:val="cuadroA"/>
              <w:rPr>
                <w:lang w:val="es-ES_tradnl"/>
              </w:rPr>
            </w:pPr>
            <w:r w:rsidRPr="00DB0DB2">
              <w:rPr>
                <w:lang w:val="es-ES_tradnl"/>
              </w:rPr>
              <w:t>193015</w:t>
            </w:r>
          </w:p>
        </w:tc>
        <w:tc>
          <w:tcPr>
            <w:tcW w:w="1042" w:type="dxa"/>
            <w:noWrap/>
            <w:vAlign w:val="center"/>
          </w:tcPr>
          <w:p w:rsidR="006B7BC6" w:rsidRPr="00DB0DB2" w:rsidRDefault="006B7BC6" w:rsidP="006B7BC6">
            <w:pPr>
              <w:pStyle w:val="cuadroA"/>
              <w:rPr>
                <w:lang w:val="es-ES_tradnl"/>
              </w:rPr>
            </w:pPr>
            <w:r w:rsidRPr="00DB0DB2">
              <w:rPr>
                <w:lang w:val="es-ES_tradnl"/>
              </w:rPr>
              <w:t>2660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0018</w:t>
            </w:r>
          </w:p>
        </w:tc>
        <w:tc>
          <w:tcPr>
            <w:tcW w:w="4053" w:type="dxa"/>
            <w:noWrap/>
            <w:vAlign w:val="center"/>
          </w:tcPr>
          <w:p w:rsidR="006B7BC6" w:rsidRPr="00DB0DB2" w:rsidRDefault="006B7BC6" w:rsidP="006B7BC6">
            <w:pPr>
              <w:pStyle w:val="cuadroA"/>
              <w:rPr>
                <w:lang w:val="es-ES_tradnl"/>
              </w:rPr>
            </w:pPr>
            <w:r w:rsidRPr="00DB0DB2">
              <w:rPr>
                <w:lang w:val="es-ES_tradnl"/>
              </w:rPr>
              <w:t>Peñas, las</w:t>
            </w:r>
          </w:p>
        </w:tc>
        <w:tc>
          <w:tcPr>
            <w:tcW w:w="1134" w:type="dxa"/>
            <w:noWrap/>
            <w:vAlign w:val="center"/>
          </w:tcPr>
          <w:p w:rsidR="006B7BC6" w:rsidRPr="00DB0DB2" w:rsidRDefault="006B7BC6" w:rsidP="006B7BC6">
            <w:pPr>
              <w:pStyle w:val="cuadroA"/>
              <w:rPr>
                <w:lang w:val="es-ES_tradnl"/>
              </w:rPr>
            </w:pPr>
            <w:r w:rsidRPr="00DB0DB2">
              <w:rPr>
                <w:lang w:val="es-ES_tradnl"/>
              </w:rPr>
              <w:t>0995942</w:t>
            </w:r>
          </w:p>
        </w:tc>
        <w:tc>
          <w:tcPr>
            <w:tcW w:w="993" w:type="dxa"/>
            <w:noWrap/>
            <w:vAlign w:val="center"/>
          </w:tcPr>
          <w:p w:rsidR="006B7BC6" w:rsidRPr="00DB0DB2" w:rsidRDefault="006B7BC6" w:rsidP="006B7BC6">
            <w:pPr>
              <w:pStyle w:val="cuadroA"/>
              <w:rPr>
                <w:lang w:val="es-ES_tradnl"/>
              </w:rPr>
            </w:pPr>
            <w:r w:rsidRPr="00DB0DB2">
              <w:rPr>
                <w:lang w:val="es-ES_tradnl"/>
              </w:rPr>
              <w:t>192647</w:t>
            </w:r>
          </w:p>
        </w:tc>
        <w:tc>
          <w:tcPr>
            <w:tcW w:w="1042" w:type="dxa"/>
            <w:noWrap/>
            <w:vAlign w:val="center"/>
          </w:tcPr>
          <w:p w:rsidR="006B7BC6" w:rsidRPr="00DB0DB2" w:rsidRDefault="006B7BC6" w:rsidP="006B7BC6">
            <w:pPr>
              <w:pStyle w:val="cuadroA"/>
              <w:rPr>
                <w:lang w:val="es-ES_tradnl"/>
              </w:rPr>
            </w:pPr>
            <w:r w:rsidRPr="00DB0DB2">
              <w:rPr>
                <w:lang w:val="es-ES_tradnl"/>
              </w:rPr>
              <w:t>2580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0019</w:t>
            </w:r>
          </w:p>
        </w:tc>
        <w:tc>
          <w:tcPr>
            <w:tcW w:w="4053" w:type="dxa"/>
            <w:noWrap/>
            <w:vAlign w:val="center"/>
          </w:tcPr>
          <w:p w:rsidR="006B7BC6" w:rsidRPr="00DB0DB2" w:rsidRDefault="006B7BC6" w:rsidP="006B7BC6">
            <w:pPr>
              <w:pStyle w:val="cuadroA"/>
              <w:rPr>
                <w:lang w:val="es-ES_tradnl"/>
              </w:rPr>
            </w:pPr>
            <w:r w:rsidRPr="00DB0DB2">
              <w:rPr>
                <w:lang w:val="es-ES_tradnl"/>
              </w:rPr>
              <w:t>Potrero de San Diego</w:t>
            </w:r>
          </w:p>
        </w:tc>
        <w:tc>
          <w:tcPr>
            <w:tcW w:w="1134" w:type="dxa"/>
            <w:noWrap/>
            <w:vAlign w:val="center"/>
          </w:tcPr>
          <w:p w:rsidR="006B7BC6" w:rsidRPr="00DB0DB2" w:rsidRDefault="006B7BC6" w:rsidP="006B7BC6">
            <w:pPr>
              <w:pStyle w:val="cuadroA"/>
              <w:rPr>
                <w:lang w:val="es-ES_tradnl"/>
              </w:rPr>
            </w:pPr>
            <w:r w:rsidRPr="00DB0DB2">
              <w:rPr>
                <w:lang w:val="es-ES_tradnl"/>
              </w:rPr>
              <w:t>1000500</w:t>
            </w:r>
          </w:p>
        </w:tc>
        <w:tc>
          <w:tcPr>
            <w:tcW w:w="993" w:type="dxa"/>
            <w:noWrap/>
            <w:vAlign w:val="center"/>
          </w:tcPr>
          <w:p w:rsidR="006B7BC6" w:rsidRPr="00DB0DB2" w:rsidRDefault="006B7BC6" w:rsidP="006B7BC6">
            <w:pPr>
              <w:pStyle w:val="cuadroA"/>
              <w:rPr>
                <w:lang w:val="es-ES_tradnl"/>
              </w:rPr>
            </w:pPr>
            <w:r w:rsidRPr="00DB0DB2">
              <w:rPr>
                <w:lang w:val="es-ES_tradnl"/>
              </w:rPr>
              <w:t>192925</w:t>
            </w:r>
          </w:p>
        </w:tc>
        <w:tc>
          <w:tcPr>
            <w:tcW w:w="1042" w:type="dxa"/>
            <w:noWrap/>
            <w:vAlign w:val="center"/>
          </w:tcPr>
          <w:p w:rsidR="006B7BC6" w:rsidRPr="00DB0DB2" w:rsidRDefault="006B7BC6" w:rsidP="006B7BC6">
            <w:pPr>
              <w:pStyle w:val="cuadroA"/>
              <w:rPr>
                <w:lang w:val="es-ES_tradnl"/>
              </w:rPr>
            </w:pPr>
            <w:r w:rsidRPr="00DB0DB2">
              <w:rPr>
                <w:lang w:val="es-ES_tradnl"/>
              </w:rPr>
              <w:t>2680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0020</w:t>
            </w:r>
          </w:p>
        </w:tc>
        <w:tc>
          <w:tcPr>
            <w:tcW w:w="4053" w:type="dxa"/>
            <w:noWrap/>
            <w:vAlign w:val="center"/>
          </w:tcPr>
          <w:p w:rsidR="006B7BC6" w:rsidRPr="00DB0DB2" w:rsidRDefault="006B7BC6" w:rsidP="006B7BC6">
            <w:pPr>
              <w:pStyle w:val="cuadroA"/>
              <w:rPr>
                <w:lang w:val="es-ES_tradnl"/>
              </w:rPr>
            </w:pPr>
            <w:r w:rsidRPr="00DB0DB2">
              <w:rPr>
                <w:lang w:val="es-ES_tradnl"/>
              </w:rPr>
              <w:t>Puerta del pilar, la</w:t>
            </w:r>
          </w:p>
        </w:tc>
        <w:tc>
          <w:tcPr>
            <w:tcW w:w="1134" w:type="dxa"/>
            <w:noWrap/>
            <w:vAlign w:val="center"/>
          </w:tcPr>
          <w:p w:rsidR="006B7BC6" w:rsidRPr="00DB0DB2" w:rsidRDefault="006B7BC6" w:rsidP="006B7BC6">
            <w:pPr>
              <w:pStyle w:val="cuadroA"/>
              <w:rPr>
                <w:lang w:val="es-ES_tradnl"/>
              </w:rPr>
            </w:pPr>
            <w:r w:rsidRPr="00DB0DB2">
              <w:rPr>
                <w:lang w:val="es-ES_tradnl"/>
              </w:rPr>
              <w:t>1000054</w:t>
            </w:r>
          </w:p>
        </w:tc>
        <w:tc>
          <w:tcPr>
            <w:tcW w:w="993" w:type="dxa"/>
            <w:noWrap/>
            <w:vAlign w:val="center"/>
          </w:tcPr>
          <w:p w:rsidR="006B7BC6" w:rsidRPr="00DB0DB2" w:rsidRDefault="006B7BC6" w:rsidP="006B7BC6">
            <w:pPr>
              <w:pStyle w:val="cuadroA"/>
              <w:rPr>
                <w:lang w:val="es-ES_tradnl"/>
              </w:rPr>
            </w:pPr>
            <w:r w:rsidRPr="00DB0DB2">
              <w:rPr>
                <w:lang w:val="es-ES_tradnl"/>
              </w:rPr>
              <w:t>192725</w:t>
            </w:r>
          </w:p>
        </w:tc>
        <w:tc>
          <w:tcPr>
            <w:tcW w:w="1042" w:type="dxa"/>
            <w:noWrap/>
            <w:vAlign w:val="center"/>
          </w:tcPr>
          <w:p w:rsidR="006B7BC6" w:rsidRPr="00DB0DB2" w:rsidRDefault="006B7BC6" w:rsidP="006B7BC6">
            <w:pPr>
              <w:pStyle w:val="cuadroA"/>
              <w:rPr>
                <w:lang w:val="es-ES_tradnl"/>
              </w:rPr>
            </w:pPr>
            <w:r w:rsidRPr="00DB0DB2">
              <w:rPr>
                <w:lang w:val="es-ES_tradnl"/>
              </w:rPr>
              <w:t>2620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0021</w:t>
            </w:r>
          </w:p>
        </w:tc>
        <w:tc>
          <w:tcPr>
            <w:tcW w:w="4053" w:type="dxa"/>
            <w:noWrap/>
            <w:vAlign w:val="center"/>
          </w:tcPr>
          <w:p w:rsidR="006B7BC6" w:rsidRPr="00DB0DB2" w:rsidRDefault="006B7BC6" w:rsidP="006B7BC6">
            <w:pPr>
              <w:pStyle w:val="cuadroA"/>
              <w:rPr>
                <w:lang w:val="es-ES_tradnl"/>
              </w:rPr>
            </w:pPr>
            <w:r w:rsidRPr="00DB0DB2">
              <w:rPr>
                <w:lang w:val="es-ES_tradnl"/>
              </w:rPr>
              <w:t>San Agustín Berros</w:t>
            </w:r>
          </w:p>
        </w:tc>
        <w:tc>
          <w:tcPr>
            <w:tcW w:w="1134" w:type="dxa"/>
            <w:noWrap/>
            <w:vAlign w:val="center"/>
          </w:tcPr>
          <w:p w:rsidR="006B7BC6" w:rsidRPr="00DB0DB2" w:rsidRDefault="006B7BC6" w:rsidP="006B7BC6">
            <w:pPr>
              <w:pStyle w:val="cuadroA"/>
              <w:rPr>
                <w:lang w:val="es-ES_tradnl"/>
              </w:rPr>
            </w:pPr>
            <w:r w:rsidRPr="00DB0DB2">
              <w:rPr>
                <w:lang w:val="es-ES_tradnl"/>
              </w:rPr>
              <w:t>1000038</w:t>
            </w:r>
          </w:p>
        </w:tc>
        <w:tc>
          <w:tcPr>
            <w:tcW w:w="993" w:type="dxa"/>
            <w:noWrap/>
            <w:vAlign w:val="center"/>
          </w:tcPr>
          <w:p w:rsidR="006B7BC6" w:rsidRPr="00DB0DB2" w:rsidRDefault="006B7BC6" w:rsidP="006B7BC6">
            <w:pPr>
              <w:pStyle w:val="cuadroA"/>
              <w:rPr>
                <w:lang w:val="es-ES_tradnl"/>
              </w:rPr>
            </w:pPr>
            <w:r w:rsidRPr="00DB0DB2">
              <w:rPr>
                <w:lang w:val="es-ES_tradnl"/>
              </w:rPr>
              <w:t>192409</w:t>
            </w:r>
          </w:p>
        </w:tc>
        <w:tc>
          <w:tcPr>
            <w:tcW w:w="1042" w:type="dxa"/>
            <w:noWrap/>
            <w:vAlign w:val="center"/>
          </w:tcPr>
          <w:p w:rsidR="006B7BC6" w:rsidRPr="00DB0DB2" w:rsidRDefault="006B7BC6" w:rsidP="006B7BC6">
            <w:pPr>
              <w:pStyle w:val="cuadroA"/>
              <w:rPr>
                <w:lang w:val="es-ES_tradnl"/>
              </w:rPr>
            </w:pPr>
            <w:r w:rsidRPr="00DB0DB2">
              <w:rPr>
                <w:lang w:val="es-ES_tradnl"/>
              </w:rPr>
              <w:t>2800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0022</w:t>
            </w:r>
          </w:p>
        </w:tc>
        <w:tc>
          <w:tcPr>
            <w:tcW w:w="4053" w:type="dxa"/>
            <w:noWrap/>
            <w:vAlign w:val="center"/>
          </w:tcPr>
          <w:p w:rsidR="006B7BC6" w:rsidRPr="00DB0DB2" w:rsidRDefault="006B7BC6" w:rsidP="006B7BC6">
            <w:pPr>
              <w:pStyle w:val="cuadroA"/>
              <w:rPr>
                <w:lang w:val="es-ES_tradnl"/>
              </w:rPr>
            </w:pPr>
            <w:r w:rsidRPr="00DB0DB2">
              <w:rPr>
                <w:lang w:val="es-ES_tradnl"/>
              </w:rPr>
              <w:t>San Agustín de berros sección Guadalupe</w:t>
            </w:r>
          </w:p>
        </w:tc>
        <w:tc>
          <w:tcPr>
            <w:tcW w:w="1134" w:type="dxa"/>
            <w:noWrap/>
            <w:vAlign w:val="center"/>
          </w:tcPr>
          <w:p w:rsidR="006B7BC6" w:rsidRPr="00DB0DB2" w:rsidRDefault="006B7BC6" w:rsidP="006B7BC6">
            <w:pPr>
              <w:pStyle w:val="cuadroA"/>
              <w:rPr>
                <w:lang w:val="es-ES_tradnl"/>
              </w:rPr>
            </w:pPr>
            <w:r w:rsidRPr="00DB0DB2">
              <w:rPr>
                <w:lang w:val="es-ES_tradnl"/>
              </w:rPr>
              <w:t>0995806</w:t>
            </w:r>
          </w:p>
        </w:tc>
        <w:tc>
          <w:tcPr>
            <w:tcW w:w="993" w:type="dxa"/>
            <w:noWrap/>
            <w:vAlign w:val="center"/>
          </w:tcPr>
          <w:p w:rsidR="006B7BC6" w:rsidRPr="00DB0DB2" w:rsidRDefault="006B7BC6" w:rsidP="006B7BC6">
            <w:pPr>
              <w:pStyle w:val="cuadroA"/>
              <w:rPr>
                <w:lang w:val="es-ES_tradnl"/>
              </w:rPr>
            </w:pPr>
            <w:r w:rsidRPr="00DB0DB2">
              <w:rPr>
                <w:lang w:val="es-ES_tradnl"/>
              </w:rPr>
              <w:t>192535</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0023</w:t>
            </w:r>
          </w:p>
        </w:tc>
        <w:tc>
          <w:tcPr>
            <w:tcW w:w="4053" w:type="dxa"/>
            <w:noWrap/>
            <w:vAlign w:val="center"/>
          </w:tcPr>
          <w:p w:rsidR="006B7BC6" w:rsidRPr="00DB0DB2" w:rsidRDefault="006B7BC6" w:rsidP="006B7BC6">
            <w:pPr>
              <w:pStyle w:val="cuadroA"/>
              <w:rPr>
                <w:lang w:val="es-ES_tradnl"/>
              </w:rPr>
            </w:pPr>
            <w:r w:rsidRPr="00DB0DB2">
              <w:rPr>
                <w:lang w:val="es-ES_tradnl"/>
              </w:rPr>
              <w:t>San Agustín Canohillas segunda sección</w:t>
            </w:r>
          </w:p>
        </w:tc>
        <w:tc>
          <w:tcPr>
            <w:tcW w:w="1134" w:type="dxa"/>
            <w:noWrap/>
            <w:vAlign w:val="center"/>
          </w:tcPr>
          <w:p w:rsidR="006B7BC6" w:rsidRPr="00DB0DB2" w:rsidRDefault="006B7BC6" w:rsidP="006B7BC6">
            <w:pPr>
              <w:pStyle w:val="cuadroA"/>
              <w:rPr>
                <w:lang w:val="es-ES_tradnl"/>
              </w:rPr>
            </w:pPr>
            <w:r w:rsidRPr="00DB0DB2">
              <w:rPr>
                <w:lang w:val="es-ES_tradnl"/>
              </w:rPr>
              <w:t>1000105</w:t>
            </w:r>
          </w:p>
        </w:tc>
        <w:tc>
          <w:tcPr>
            <w:tcW w:w="993" w:type="dxa"/>
            <w:noWrap/>
            <w:vAlign w:val="center"/>
          </w:tcPr>
          <w:p w:rsidR="006B7BC6" w:rsidRPr="00DB0DB2" w:rsidRDefault="006B7BC6" w:rsidP="006B7BC6">
            <w:pPr>
              <w:pStyle w:val="cuadroA"/>
              <w:rPr>
                <w:lang w:val="es-ES_tradnl"/>
              </w:rPr>
            </w:pPr>
            <w:r w:rsidRPr="00DB0DB2">
              <w:rPr>
                <w:lang w:val="es-ES_tradnl"/>
              </w:rPr>
              <w:t>192229</w:t>
            </w:r>
          </w:p>
        </w:tc>
        <w:tc>
          <w:tcPr>
            <w:tcW w:w="1042" w:type="dxa"/>
            <w:noWrap/>
            <w:vAlign w:val="center"/>
          </w:tcPr>
          <w:p w:rsidR="006B7BC6" w:rsidRPr="00DB0DB2" w:rsidRDefault="006B7BC6" w:rsidP="006B7BC6">
            <w:pPr>
              <w:pStyle w:val="cuadroA"/>
              <w:rPr>
                <w:lang w:val="es-ES_tradnl"/>
              </w:rPr>
            </w:pPr>
            <w:r w:rsidRPr="00DB0DB2">
              <w:rPr>
                <w:lang w:val="es-ES_tradnl"/>
              </w:rPr>
              <w:t>2790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0024</w:t>
            </w:r>
          </w:p>
        </w:tc>
        <w:tc>
          <w:tcPr>
            <w:tcW w:w="4053" w:type="dxa"/>
            <w:noWrap/>
            <w:vAlign w:val="center"/>
          </w:tcPr>
          <w:p w:rsidR="006B7BC6" w:rsidRPr="00DB0DB2" w:rsidRDefault="006B7BC6" w:rsidP="006B7BC6">
            <w:pPr>
              <w:pStyle w:val="cuadroA"/>
              <w:rPr>
                <w:lang w:val="es-ES_tradnl"/>
              </w:rPr>
            </w:pPr>
            <w:r w:rsidRPr="00DB0DB2">
              <w:rPr>
                <w:lang w:val="es-ES_tradnl"/>
              </w:rPr>
              <w:t>San Diego del cerrito primera sección</w:t>
            </w:r>
          </w:p>
        </w:tc>
        <w:tc>
          <w:tcPr>
            <w:tcW w:w="1134" w:type="dxa"/>
            <w:noWrap/>
            <w:vAlign w:val="center"/>
          </w:tcPr>
          <w:p w:rsidR="006B7BC6" w:rsidRPr="00DB0DB2" w:rsidRDefault="006B7BC6" w:rsidP="006B7BC6">
            <w:pPr>
              <w:pStyle w:val="cuadroA"/>
              <w:rPr>
                <w:lang w:val="es-ES_tradnl"/>
              </w:rPr>
            </w:pPr>
            <w:r w:rsidRPr="00DB0DB2">
              <w:rPr>
                <w:lang w:val="es-ES_tradnl"/>
              </w:rPr>
              <w:t>1000025</w:t>
            </w:r>
          </w:p>
        </w:tc>
        <w:tc>
          <w:tcPr>
            <w:tcW w:w="993" w:type="dxa"/>
            <w:noWrap/>
            <w:vAlign w:val="center"/>
          </w:tcPr>
          <w:p w:rsidR="006B7BC6" w:rsidRPr="00DB0DB2" w:rsidRDefault="006B7BC6" w:rsidP="006B7BC6">
            <w:pPr>
              <w:pStyle w:val="cuadroA"/>
              <w:rPr>
                <w:lang w:val="es-ES_tradnl"/>
              </w:rPr>
            </w:pPr>
            <w:r w:rsidRPr="00DB0DB2">
              <w:rPr>
                <w:lang w:val="es-ES_tradnl"/>
              </w:rPr>
              <w:t>193030</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0025</w:t>
            </w:r>
          </w:p>
        </w:tc>
        <w:tc>
          <w:tcPr>
            <w:tcW w:w="4053" w:type="dxa"/>
            <w:noWrap/>
            <w:vAlign w:val="center"/>
          </w:tcPr>
          <w:p w:rsidR="006B7BC6" w:rsidRPr="00DB0DB2" w:rsidRDefault="006B7BC6" w:rsidP="006B7BC6">
            <w:pPr>
              <w:pStyle w:val="cuadroA"/>
              <w:rPr>
                <w:lang w:val="es-ES_tradnl"/>
              </w:rPr>
            </w:pPr>
            <w:r w:rsidRPr="00DB0DB2">
              <w:rPr>
                <w:lang w:val="es-ES_tradnl"/>
              </w:rPr>
              <w:t>San Diego Suchitepec (xochitepec)</w:t>
            </w:r>
          </w:p>
        </w:tc>
        <w:tc>
          <w:tcPr>
            <w:tcW w:w="1134" w:type="dxa"/>
            <w:noWrap/>
            <w:vAlign w:val="center"/>
          </w:tcPr>
          <w:p w:rsidR="006B7BC6" w:rsidRPr="00DB0DB2" w:rsidRDefault="006B7BC6" w:rsidP="006B7BC6">
            <w:pPr>
              <w:pStyle w:val="cuadroA"/>
              <w:rPr>
                <w:lang w:val="es-ES_tradnl"/>
              </w:rPr>
            </w:pPr>
            <w:r w:rsidRPr="00DB0DB2">
              <w:rPr>
                <w:lang w:val="es-ES_tradnl"/>
              </w:rPr>
              <w:t>1000141</w:t>
            </w:r>
          </w:p>
        </w:tc>
        <w:tc>
          <w:tcPr>
            <w:tcW w:w="993" w:type="dxa"/>
            <w:noWrap/>
            <w:vAlign w:val="center"/>
          </w:tcPr>
          <w:p w:rsidR="006B7BC6" w:rsidRPr="00DB0DB2" w:rsidRDefault="006B7BC6" w:rsidP="006B7BC6">
            <w:pPr>
              <w:pStyle w:val="cuadroA"/>
              <w:rPr>
                <w:lang w:val="es-ES_tradnl"/>
              </w:rPr>
            </w:pPr>
            <w:r w:rsidRPr="00DB0DB2">
              <w:rPr>
                <w:lang w:val="es-ES_tradnl"/>
              </w:rPr>
              <w:t>193141</w:t>
            </w:r>
          </w:p>
        </w:tc>
        <w:tc>
          <w:tcPr>
            <w:tcW w:w="1042" w:type="dxa"/>
            <w:noWrap/>
            <w:vAlign w:val="center"/>
          </w:tcPr>
          <w:p w:rsidR="006B7BC6" w:rsidRPr="00DB0DB2" w:rsidRDefault="006B7BC6" w:rsidP="006B7BC6">
            <w:pPr>
              <w:pStyle w:val="cuadroA"/>
              <w:rPr>
                <w:lang w:val="es-ES_tradnl"/>
              </w:rPr>
            </w:pPr>
            <w:r w:rsidRPr="00DB0DB2">
              <w:rPr>
                <w:lang w:val="es-ES_tradnl"/>
              </w:rPr>
              <w:t>2840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0026</w:t>
            </w:r>
          </w:p>
        </w:tc>
        <w:tc>
          <w:tcPr>
            <w:tcW w:w="4053" w:type="dxa"/>
            <w:noWrap/>
            <w:vAlign w:val="center"/>
          </w:tcPr>
          <w:p w:rsidR="006B7BC6" w:rsidRPr="00DB0DB2" w:rsidRDefault="006B7BC6" w:rsidP="006B7BC6">
            <w:pPr>
              <w:pStyle w:val="cuadroA"/>
              <w:rPr>
                <w:lang w:val="es-ES_tradnl"/>
              </w:rPr>
            </w:pPr>
            <w:r w:rsidRPr="00DB0DB2">
              <w:rPr>
                <w:lang w:val="es-ES_tradnl"/>
              </w:rPr>
              <w:t>San Felipe de la rosa (hacienda nueva)</w:t>
            </w:r>
          </w:p>
        </w:tc>
        <w:tc>
          <w:tcPr>
            <w:tcW w:w="1134" w:type="dxa"/>
            <w:noWrap/>
            <w:vAlign w:val="center"/>
          </w:tcPr>
          <w:p w:rsidR="006B7BC6" w:rsidRPr="00DB0DB2" w:rsidRDefault="006B7BC6" w:rsidP="006B7BC6">
            <w:pPr>
              <w:pStyle w:val="cuadroA"/>
              <w:rPr>
                <w:lang w:val="es-ES_tradnl"/>
              </w:rPr>
            </w:pPr>
            <w:r w:rsidRPr="00DB0DB2">
              <w:rPr>
                <w:lang w:val="es-ES_tradnl"/>
              </w:rPr>
              <w:t>1000333</w:t>
            </w:r>
          </w:p>
        </w:tc>
        <w:tc>
          <w:tcPr>
            <w:tcW w:w="993" w:type="dxa"/>
            <w:noWrap/>
            <w:vAlign w:val="center"/>
          </w:tcPr>
          <w:p w:rsidR="006B7BC6" w:rsidRPr="00DB0DB2" w:rsidRDefault="006B7BC6" w:rsidP="006B7BC6">
            <w:pPr>
              <w:pStyle w:val="cuadroA"/>
              <w:rPr>
                <w:lang w:val="es-ES_tradnl"/>
              </w:rPr>
            </w:pPr>
            <w:r w:rsidRPr="00DB0DB2">
              <w:rPr>
                <w:lang w:val="es-ES_tradnl"/>
              </w:rPr>
              <w:t>192924</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0027</w:t>
            </w:r>
          </w:p>
        </w:tc>
        <w:tc>
          <w:tcPr>
            <w:tcW w:w="4053" w:type="dxa"/>
            <w:noWrap/>
            <w:vAlign w:val="center"/>
          </w:tcPr>
          <w:p w:rsidR="006B7BC6" w:rsidRPr="00DB0DB2" w:rsidRDefault="006B7BC6" w:rsidP="006B7BC6">
            <w:pPr>
              <w:pStyle w:val="cuadroA"/>
              <w:rPr>
                <w:lang w:val="es-ES_tradnl"/>
              </w:rPr>
            </w:pPr>
            <w:r w:rsidRPr="00DB0DB2">
              <w:rPr>
                <w:lang w:val="es-ES_tradnl"/>
              </w:rPr>
              <w:t>San Joaquín del monte</w:t>
            </w:r>
          </w:p>
        </w:tc>
        <w:tc>
          <w:tcPr>
            <w:tcW w:w="1134" w:type="dxa"/>
            <w:noWrap/>
            <w:vAlign w:val="center"/>
          </w:tcPr>
          <w:p w:rsidR="006B7BC6" w:rsidRPr="00DB0DB2" w:rsidRDefault="006B7BC6" w:rsidP="006B7BC6">
            <w:pPr>
              <w:pStyle w:val="cuadroA"/>
              <w:rPr>
                <w:lang w:val="es-ES_tradnl"/>
              </w:rPr>
            </w:pPr>
            <w:r w:rsidRPr="00DB0DB2">
              <w:rPr>
                <w:lang w:val="es-ES_tradnl"/>
              </w:rPr>
              <w:t>0995415</w:t>
            </w:r>
          </w:p>
        </w:tc>
        <w:tc>
          <w:tcPr>
            <w:tcW w:w="993" w:type="dxa"/>
            <w:noWrap/>
            <w:vAlign w:val="center"/>
          </w:tcPr>
          <w:p w:rsidR="006B7BC6" w:rsidRPr="00DB0DB2" w:rsidRDefault="006B7BC6" w:rsidP="006B7BC6">
            <w:pPr>
              <w:pStyle w:val="cuadroA"/>
              <w:rPr>
                <w:lang w:val="es-ES_tradnl"/>
              </w:rPr>
            </w:pPr>
            <w:r w:rsidRPr="00DB0DB2">
              <w:rPr>
                <w:lang w:val="es-ES_tradnl"/>
              </w:rPr>
              <w:t>192452</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0028</w:t>
            </w:r>
          </w:p>
        </w:tc>
        <w:tc>
          <w:tcPr>
            <w:tcW w:w="4053" w:type="dxa"/>
            <w:noWrap/>
            <w:vAlign w:val="center"/>
          </w:tcPr>
          <w:p w:rsidR="006B7BC6" w:rsidRPr="00DB0DB2" w:rsidRDefault="006B7BC6" w:rsidP="006B7BC6">
            <w:pPr>
              <w:pStyle w:val="cuadroA"/>
              <w:rPr>
                <w:lang w:val="es-ES_tradnl"/>
              </w:rPr>
            </w:pPr>
            <w:r w:rsidRPr="00DB0DB2">
              <w:rPr>
                <w:lang w:val="es-ES_tradnl"/>
              </w:rPr>
              <w:t>San Luis la gavia</w:t>
            </w:r>
          </w:p>
        </w:tc>
        <w:tc>
          <w:tcPr>
            <w:tcW w:w="1134" w:type="dxa"/>
            <w:noWrap/>
            <w:vAlign w:val="center"/>
          </w:tcPr>
          <w:p w:rsidR="006B7BC6" w:rsidRPr="00DB0DB2" w:rsidRDefault="006B7BC6" w:rsidP="006B7BC6">
            <w:pPr>
              <w:pStyle w:val="cuadroA"/>
              <w:rPr>
                <w:lang w:val="es-ES_tradnl"/>
              </w:rPr>
            </w:pPr>
            <w:r w:rsidRPr="00DB0DB2">
              <w:rPr>
                <w:lang w:val="es-ES_tradnl"/>
              </w:rPr>
              <w:t>0995552</w:t>
            </w:r>
          </w:p>
        </w:tc>
        <w:tc>
          <w:tcPr>
            <w:tcW w:w="993" w:type="dxa"/>
            <w:noWrap/>
            <w:vAlign w:val="center"/>
          </w:tcPr>
          <w:p w:rsidR="006B7BC6" w:rsidRPr="00DB0DB2" w:rsidRDefault="006B7BC6" w:rsidP="006B7BC6">
            <w:pPr>
              <w:pStyle w:val="cuadroA"/>
              <w:rPr>
                <w:lang w:val="es-ES_tradnl"/>
              </w:rPr>
            </w:pPr>
            <w:r w:rsidRPr="00DB0DB2">
              <w:rPr>
                <w:lang w:val="es-ES_tradnl"/>
              </w:rPr>
              <w:t>192136</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0039</w:t>
            </w:r>
          </w:p>
        </w:tc>
        <w:tc>
          <w:tcPr>
            <w:tcW w:w="4053" w:type="dxa"/>
            <w:noWrap/>
            <w:vAlign w:val="center"/>
          </w:tcPr>
          <w:p w:rsidR="006B7BC6" w:rsidRPr="00DB0DB2" w:rsidRDefault="006B7BC6" w:rsidP="006B7BC6">
            <w:pPr>
              <w:pStyle w:val="cuadroA"/>
              <w:rPr>
                <w:lang w:val="es-ES_tradnl"/>
              </w:rPr>
            </w:pPr>
            <w:r w:rsidRPr="00DB0DB2">
              <w:rPr>
                <w:lang w:val="es-ES_tradnl"/>
              </w:rPr>
              <w:t>San Luis el alto</w:t>
            </w:r>
          </w:p>
        </w:tc>
        <w:tc>
          <w:tcPr>
            <w:tcW w:w="1134" w:type="dxa"/>
            <w:noWrap/>
            <w:vAlign w:val="center"/>
          </w:tcPr>
          <w:p w:rsidR="006B7BC6" w:rsidRPr="00DB0DB2" w:rsidRDefault="006B7BC6" w:rsidP="006B7BC6">
            <w:pPr>
              <w:pStyle w:val="cuadroA"/>
              <w:rPr>
                <w:lang w:val="es-ES_tradnl"/>
              </w:rPr>
            </w:pPr>
            <w:r w:rsidRPr="00DB0DB2">
              <w:rPr>
                <w:lang w:val="es-ES_tradnl"/>
              </w:rPr>
              <w:t>0995509</w:t>
            </w:r>
          </w:p>
        </w:tc>
        <w:tc>
          <w:tcPr>
            <w:tcW w:w="993" w:type="dxa"/>
            <w:noWrap/>
            <w:vAlign w:val="center"/>
          </w:tcPr>
          <w:p w:rsidR="006B7BC6" w:rsidRPr="00DB0DB2" w:rsidRDefault="006B7BC6" w:rsidP="006B7BC6">
            <w:pPr>
              <w:pStyle w:val="cuadroA"/>
              <w:rPr>
                <w:lang w:val="es-ES_tradnl"/>
              </w:rPr>
            </w:pPr>
            <w:r w:rsidRPr="00DB0DB2">
              <w:rPr>
                <w:lang w:val="es-ES_tradnl"/>
              </w:rPr>
              <w:t>191809</w:t>
            </w:r>
          </w:p>
        </w:tc>
        <w:tc>
          <w:tcPr>
            <w:tcW w:w="1042" w:type="dxa"/>
            <w:noWrap/>
            <w:vAlign w:val="center"/>
          </w:tcPr>
          <w:p w:rsidR="006B7BC6" w:rsidRPr="00DB0DB2" w:rsidRDefault="006B7BC6" w:rsidP="006B7BC6">
            <w:pPr>
              <w:pStyle w:val="cuadroA"/>
              <w:rPr>
                <w:lang w:val="es-ES_tradnl"/>
              </w:rPr>
            </w:pPr>
            <w:r w:rsidRPr="00DB0DB2">
              <w:rPr>
                <w:lang w:val="es-ES_tradnl"/>
              </w:rPr>
              <w:t>2940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0030</w:t>
            </w:r>
          </w:p>
        </w:tc>
        <w:tc>
          <w:tcPr>
            <w:tcW w:w="4053" w:type="dxa"/>
            <w:noWrap/>
            <w:vAlign w:val="center"/>
          </w:tcPr>
          <w:p w:rsidR="006B7BC6" w:rsidRPr="00DB0DB2" w:rsidRDefault="006B7BC6" w:rsidP="006B7BC6">
            <w:pPr>
              <w:pStyle w:val="cuadroA"/>
              <w:rPr>
                <w:lang w:val="es-ES_tradnl"/>
              </w:rPr>
            </w:pPr>
            <w:r w:rsidRPr="00DB0DB2">
              <w:rPr>
                <w:lang w:val="es-ES_tradnl"/>
              </w:rPr>
              <w:t>San Marcos de la loma</w:t>
            </w:r>
          </w:p>
        </w:tc>
        <w:tc>
          <w:tcPr>
            <w:tcW w:w="1134" w:type="dxa"/>
            <w:noWrap/>
            <w:vAlign w:val="center"/>
          </w:tcPr>
          <w:p w:rsidR="006B7BC6" w:rsidRPr="00DB0DB2" w:rsidRDefault="006B7BC6" w:rsidP="006B7BC6">
            <w:pPr>
              <w:pStyle w:val="cuadroA"/>
              <w:rPr>
                <w:lang w:val="es-ES_tradnl"/>
              </w:rPr>
            </w:pPr>
            <w:r w:rsidRPr="00DB0DB2">
              <w:rPr>
                <w:lang w:val="es-ES_tradnl"/>
              </w:rPr>
              <w:t>0995730</w:t>
            </w:r>
          </w:p>
        </w:tc>
        <w:tc>
          <w:tcPr>
            <w:tcW w:w="993" w:type="dxa"/>
            <w:noWrap/>
            <w:vAlign w:val="center"/>
          </w:tcPr>
          <w:p w:rsidR="006B7BC6" w:rsidRPr="00DB0DB2" w:rsidRDefault="006B7BC6" w:rsidP="006B7BC6">
            <w:pPr>
              <w:pStyle w:val="cuadroA"/>
              <w:rPr>
                <w:lang w:val="es-ES_tradnl"/>
              </w:rPr>
            </w:pPr>
            <w:r w:rsidRPr="00DB0DB2">
              <w:rPr>
                <w:lang w:val="es-ES_tradnl"/>
              </w:rPr>
              <w:t>192949</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0031</w:t>
            </w:r>
          </w:p>
        </w:tc>
        <w:tc>
          <w:tcPr>
            <w:tcW w:w="4053" w:type="dxa"/>
            <w:noWrap/>
            <w:vAlign w:val="center"/>
          </w:tcPr>
          <w:p w:rsidR="006B7BC6" w:rsidRPr="00DB0DB2" w:rsidRDefault="006B7BC6" w:rsidP="006B7BC6">
            <w:pPr>
              <w:pStyle w:val="cuadroA"/>
              <w:rPr>
                <w:lang w:val="es-ES_tradnl"/>
              </w:rPr>
            </w:pPr>
            <w:r w:rsidRPr="00DB0DB2">
              <w:rPr>
                <w:lang w:val="es-ES_tradnl"/>
              </w:rPr>
              <w:t>San Pedro del rincón</w:t>
            </w:r>
          </w:p>
        </w:tc>
        <w:tc>
          <w:tcPr>
            <w:tcW w:w="1134" w:type="dxa"/>
            <w:noWrap/>
            <w:vAlign w:val="center"/>
          </w:tcPr>
          <w:p w:rsidR="006B7BC6" w:rsidRPr="00DB0DB2" w:rsidRDefault="006B7BC6" w:rsidP="006B7BC6">
            <w:pPr>
              <w:pStyle w:val="cuadroA"/>
              <w:rPr>
                <w:lang w:val="es-ES_tradnl"/>
              </w:rPr>
            </w:pPr>
            <w:r w:rsidRPr="00DB0DB2">
              <w:rPr>
                <w:lang w:val="es-ES_tradnl"/>
              </w:rPr>
              <w:t>1000046</w:t>
            </w:r>
          </w:p>
        </w:tc>
        <w:tc>
          <w:tcPr>
            <w:tcW w:w="993" w:type="dxa"/>
            <w:noWrap/>
            <w:vAlign w:val="center"/>
          </w:tcPr>
          <w:p w:rsidR="006B7BC6" w:rsidRPr="00DB0DB2" w:rsidRDefault="006B7BC6" w:rsidP="006B7BC6">
            <w:pPr>
              <w:pStyle w:val="cuadroA"/>
              <w:rPr>
                <w:lang w:val="es-ES_tradnl"/>
              </w:rPr>
            </w:pPr>
            <w:r w:rsidRPr="00DB0DB2">
              <w:rPr>
                <w:lang w:val="es-ES_tradnl"/>
              </w:rPr>
              <w:t>192603</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0032</w:t>
            </w:r>
          </w:p>
        </w:tc>
        <w:tc>
          <w:tcPr>
            <w:tcW w:w="4053" w:type="dxa"/>
            <w:noWrap/>
            <w:vAlign w:val="center"/>
          </w:tcPr>
          <w:p w:rsidR="006B7BC6" w:rsidRPr="00DB0DB2" w:rsidRDefault="006B7BC6" w:rsidP="006B7BC6">
            <w:pPr>
              <w:pStyle w:val="cuadroA"/>
              <w:rPr>
                <w:lang w:val="es-ES_tradnl"/>
              </w:rPr>
            </w:pPr>
            <w:r w:rsidRPr="00DB0DB2">
              <w:rPr>
                <w:lang w:val="es-ES_tradnl"/>
              </w:rPr>
              <w:t>Sansón</w:t>
            </w:r>
          </w:p>
        </w:tc>
        <w:tc>
          <w:tcPr>
            <w:tcW w:w="1134" w:type="dxa"/>
            <w:noWrap/>
            <w:vAlign w:val="center"/>
          </w:tcPr>
          <w:p w:rsidR="006B7BC6" w:rsidRPr="00DB0DB2" w:rsidRDefault="006B7BC6" w:rsidP="006B7BC6">
            <w:pPr>
              <w:pStyle w:val="cuadroA"/>
              <w:rPr>
                <w:lang w:val="es-ES_tradnl"/>
              </w:rPr>
            </w:pPr>
            <w:r w:rsidRPr="00DB0DB2">
              <w:rPr>
                <w:lang w:val="es-ES_tradnl"/>
              </w:rPr>
              <w:t>0995716</w:t>
            </w:r>
          </w:p>
        </w:tc>
        <w:tc>
          <w:tcPr>
            <w:tcW w:w="993" w:type="dxa"/>
            <w:noWrap/>
            <w:vAlign w:val="center"/>
          </w:tcPr>
          <w:p w:rsidR="006B7BC6" w:rsidRPr="00DB0DB2" w:rsidRDefault="006B7BC6" w:rsidP="006B7BC6">
            <w:pPr>
              <w:pStyle w:val="cuadroA"/>
              <w:rPr>
                <w:lang w:val="es-ES_tradnl"/>
              </w:rPr>
            </w:pPr>
            <w:r w:rsidRPr="00DB0DB2">
              <w:rPr>
                <w:lang w:val="es-ES_tradnl"/>
              </w:rPr>
              <w:t>192258</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0033</w:t>
            </w:r>
          </w:p>
        </w:tc>
        <w:tc>
          <w:tcPr>
            <w:tcW w:w="4053" w:type="dxa"/>
            <w:noWrap/>
            <w:vAlign w:val="center"/>
          </w:tcPr>
          <w:p w:rsidR="006B7BC6" w:rsidRPr="00DB0DB2" w:rsidRDefault="006B7BC6" w:rsidP="006B7BC6">
            <w:pPr>
              <w:pStyle w:val="cuadroA"/>
              <w:rPr>
                <w:lang w:val="es-ES_tradnl"/>
              </w:rPr>
            </w:pPr>
            <w:r w:rsidRPr="00DB0DB2">
              <w:rPr>
                <w:lang w:val="es-ES_tradnl"/>
              </w:rPr>
              <w:t>Santa Isabel del monte</w:t>
            </w:r>
          </w:p>
        </w:tc>
        <w:tc>
          <w:tcPr>
            <w:tcW w:w="1134" w:type="dxa"/>
            <w:noWrap/>
            <w:vAlign w:val="center"/>
          </w:tcPr>
          <w:p w:rsidR="006B7BC6" w:rsidRPr="00DB0DB2" w:rsidRDefault="006B7BC6" w:rsidP="006B7BC6">
            <w:pPr>
              <w:pStyle w:val="cuadroA"/>
              <w:rPr>
                <w:lang w:val="es-ES_tradnl"/>
              </w:rPr>
            </w:pPr>
            <w:r w:rsidRPr="00DB0DB2">
              <w:rPr>
                <w:lang w:val="es-ES_tradnl"/>
              </w:rPr>
              <w:t>0995749</w:t>
            </w:r>
          </w:p>
        </w:tc>
        <w:tc>
          <w:tcPr>
            <w:tcW w:w="993" w:type="dxa"/>
            <w:noWrap/>
            <w:vAlign w:val="center"/>
          </w:tcPr>
          <w:p w:rsidR="006B7BC6" w:rsidRPr="00DB0DB2" w:rsidRDefault="006B7BC6" w:rsidP="006B7BC6">
            <w:pPr>
              <w:pStyle w:val="cuadroA"/>
              <w:rPr>
                <w:lang w:val="es-ES_tradnl"/>
              </w:rPr>
            </w:pPr>
            <w:r w:rsidRPr="00DB0DB2">
              <w:rPr>
                <w:lang w:val="es-ES_tradnl"/>
              </w:rPr>
              <w:t>192426</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0034</w:t>
            </w:r>
          </w:p>
        </w:tc>
        <w:tc>
          <w:tcPr>
            <w:tcW w:w="4053" w:type="dxa"/>
            <w:noWrap/>
            <w:vAlign w:val="center"/>
          </w:tcPr>
          <w:p w:rsidR="006B7BC6" w:rsidRPr="00DB0DB2" w:rsidRDefault="006B7BC6" w:rsidP="006B7BC6">
            <w:pPr>
              <w:pStyle w:val="cuadroA"/>
              <w:rPr>
                <w:lang w:val="es-ES_tradnl"/>
              </w:rPr>
            </w:pPr>
            <w:r w:rsidRPr="00DB0DB2">
              <w:rPr>
                <w:lang w:val="es-ES_tradnl"/>
              </w:rPr>
              <w:t>Santiago del monte</w:t>
            </w:r>
          </w:p>
        </w:tc>
        <w:tc>
          <w:tcPr>
            <w:tcW w:w="1134" w:type="dxa"/>
            <w:noWrap/>
            <w:vAlign w:val="center"/>
          </w:tcPr>
          <w:p w:rsidR="006B7BC6" w:rsidRPr="00DB0DB2" w:rsidRDefault="006B7BC6" w:rsidP="006B7BC6">
            <w:pPr>
              <w:pStyle w:val="cuadroA"/>
              <w:rPr>
                <w:lang w:val="es-ES_tradnl"/>
              </w:rPr>
            </w:pPr>
            <w:r w:rsidRPr="00DB0DB2">
              <w:rPr>
                <w:lang w:val="es-ES_tradnl"/>
              </w:rPr>
              <w:t>0995637</w:t>
            </w:r>
          </w:p>
        </w:tc>
        <w:tc>
          <w:tcPr>
            <w:tcW w:w="993" w:type="dxa"/>
            <w:noWrap/>
            <w:vAlign w:val="center"/>
          </w:tcPr>
          <w:p w:rsidR="006B7BC6" w:rsidRPr="00DB0DB2" w:rsidRDefault="006B7BC6" w:rsidP="006B7BC6">
            <w:pPr>
              <w:pStyle w:val="cuadroA"/>
              <w:rPr>
                <w:lang w:val="es-ES_tradnl"/>
              </w:rPr>
            </w:pPr>
            <w:r w:rsidRPr="00DB0DB2">
              <w:rPr>
                <w:lang w:val="es-ES_tradnl"/>
              </w:rPr>
              <w:t>192402</w:t>
            </w:r>
          </w:p>
        </w:tc>
        <w:tc>
          <w:tcPr>
            <w:tcW w:w="1042" w:type="dxa"/>
            <w:noWrap/>
            <w:vAlign w:val="center"/>
          </w:tcPr>
          <w:p w:rsidR="006B7BC6" w:rsidRPr="00DB0DB2" w:rsidRDefault="006B7BC6" w:rsidP="006B7BC6">
            <w:pPr>
              <w:pStyle w:val="cuadroA"/>
              <w:rPr>
                <w:lang w:val="es-ES_tradnl"/>
              </w:rPr>
            </w:pPr>
            <w:r w:rsidRPr="00DB0DB2">
              <w:rPr>
                <w:lang w:val="es-ES_tradnl"/>
              </w:rPr>
              <w:t>2750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0035</w:t>
            </w:r>
          </w:p>
        </w:tc>
        <w:tc>
          <w:tcPr>
            <w:tcW w:w="4053" w:type="dxa"/>
            <w:noWrap/>
            <w:vAlign w:val="center"/>
          </w:tcPr>
          <w:p w:rsidR="006B7BC6" w:rsidRPr="00DB0DB2" w:rsidRDefault="006B7BC6" w:rsidP="006B7BC6">
            <w:pPr>
              <w:pStyle w:val="cuadroA"/>
              <w:rPr>
                <w:lang w:val="es-ES_tradnl"/>
              </w:rPr>
            </w:pPr>
            <w:r w:rsidRPr="00DB0DB2">
              <w:rPr>
                <w:lang w:val="es-ES_tradnl"/>
              </w:rPr>
              <w:t>Ejido del sitio lomas de Guadalupe</w:t>
            </w:r>
          </w:p>
        </w:tc>
        <w:tc>
          <w:tcPr>
            <w:tcW w:w="1134" w:type="dxa"/>
            <w:noWrap/>
            <w:vAlign w:val="center"/>
          </w:tcPr>
          <w:p w:rsidR="006B7BC6" w:rsidRPr="00DB0DB2" w:rsidRDefault="006B7BC6" w:rsidP="006B7BC6">
            <w:pPr>
              <w:pStyle w:val="cuadroA"/>
              <w:rPr>
                <w:lang w:val="es-ES_tradnl"/>
              </w:rPr>
            </w:pPr>
            <w:r w:rsidRPr="00DB0DB2">
              <w:rPr>
                <w:lang w:val="es-ES_tradnl"/>
              </w:rPr>
              <w:t>0995410</w:t>
            </w:r>
          </w:p>
        </w:tc>
        <w:tc>
          <w:tcPr>
            <w:tcW w:w="993" w:type="dxa"/>
            <w:noWrap/>
            <w:vAlign w:val="center"/>
          </w:tcPr>
          <w:p w:rsidR="006B7BC6" w:rsidRPr="00DB0DB2" w:rsidRDefault="006B7BC6" w:rsidP="006B7BC6">
            <w:pPr>
              <w:pStyle w:val="cuadroA"/>
              <w:rPr>
                <w:lang w:val="es-ES_tradnl"/>
              </w:rPr>
            </w:pPr>
            <w:r w:rsidRPr="00DB0DB2">
              <w:rPr>
                <w:lang w:val="es-ES_tradnl"/>
              </w:rPr>
              <w:t>192721</w:t>
            </w:r>
          </w:p>
        </w:tc>
        <w:tc>
          <w:tcPr>
            <w:tcW w:w="1042" w:type="dxa"/>
            <w:noWrap/>
            <w:vAlign w:val="center"/>
          </w:tcPr>
          <w:p w:rsidR="006B7BC6" w:rsidRPr="00DB0DB2" w:rsidRDefault="006B7BC6" w:rsidP="006B7BC6">
            <w:pPr>
              <w:pStyle w:val="cuadroA"/>
              <w:rPr>
                <w:lang w:val="es-ES_tradnl"/>
              </w:rPr>
            </w:pPr>
            <w:r w:rsidRPr="00DB0DB2">
              <w:rPr>
                <w:lang w:val="es-ES_tradnl"/>
              </w:rPr>
              <w:t>2590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0036</w:t>
            </w:r>
          </w:p>
        </w:tc>
        <w:tc>
          <w:tcPr>
            <w:tcW w:w="4053" w:type="dxa"/>
            <w:noWrap/>
            <w:vAlign w:val="center"/>
          </w:tcPr>
          <w:p w:rsidR="006B7BC6" w:rsidRPr="00DB0DB2" w:rsidRDefault="006B7BC6" w:rsidP="006B7BC6">
            <w:pPr>
              <w:pStyle w:val="cuadroA"/>
              <w:rPr>
                <w:lang w:val="es-ES_tradnl"/>
              </w:rPr>
            </w:pPr>
            <w:r w:rsidRPr="00DB0DB2">
              <w:rPr>
                <w:lang w:val="es-ES_tradnl"/>
              </w:rPr>
              <w:t>Suchitimber (mesa de suchitimber)</w:t>
            </w:r>
          </w:p>
        </w:tc>
        <w:tc>
          <w:tcPr>
            <w:tcW w:w="1134" w:type="dxa"/>
            <w:noWrap/>
            <w:vAlign w:val="center"/>
          </w:tcPr>
          <w:p w:rsidR="006B7BC6" w:rsidRPr="00DB0DB2" w:rsidRDefault="006B7BC6" w:rsidP="006B7BC6">
            <w:pPr>
              <w:pStyle w:val="cuadroA"/>
              <w:rPr>
                <w:lang w:val="es-ES_tradnl"/>
              </w:rPr>
            </w:pPr>
            <w:r w:rsidRPr="00DB0DB2">
              <w:rPr>
                <w:lang w:val="es-ES_tradnl"/>
              </w:rPr>
              <w:t>1000627</w:t>
            </w:r>
          </w:p>
        </w:tc>
        <w:tc>
          <w:tcPr>
            <w:tcW w:w="993" w:type="dxa"/>
            <w:noWrap/>
            <w:vAlign w:val="center"/>
          </w:tcPr>
          <w:p w:rsidR="006B7BC6" w:rsidRPr="00DB0DB2" w:rsidRDefault="006B7BC6" w:rsidP="006B7BC6">
            <w:pPr>
              <w:pStyle w:val="cuadroA"/>
              <w:rPr>
                <w:lang w:val="es-ES_tradnl"/>
              </w:rPr>
            </w:pPr>
            <w:r w:rsidRPr="00DB0DB2">
              <w:rPr>
                <w:lang w:val="es-ES_tradnl"/>
              </w:rPr>
              <w:t>192730</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0037</w:t>
            </w:r>
          </w:p>
        </w:tc>
        <w:tc>
          <w:tcPr>
            <w:tcW w:w="4053" w:type="dxa"/>
            <w:noWrap/>
            <w:vAlign w:val="center"/>
          </w:tcPr>
          <w:p w:rsidR="006B7BC6" w:rsidRPr="00DB0DB2" w:rsidRDefault="006B7BC6" w:rsidP="006B7BC6">
            <w:pPr>
              <w:pStyle w:val="cuadroA"/>
              <w:rPr>
                <w:lang w:val="es-ES_tradnl"/>
              </w:rPr>
            </w:pPr>
            <w:r w:rsidRPr="00DB0DB2">
              <w:rPr>
                <w:lang w:val="es-ES_tradnl"/>
              </w:rPr>
              <w:t>Turcio primera sección (turcio)</w:t>
            </w:r>
          </w:p>
        </w:tc>
        <w:tc>
          <w:tcPr>
            <w:tcW w:w="1134" w:type="dxa"/>
            <w:noWrap/>
            <w:vAlign w:val="center"/>
          </w:tcPr>
          <w:p w:rsidR="006B7BC6" w:rsidRPr="00DB0DB2" w:rsidRDefault="006B7BC6" w:rsidP="006B7BC6">
            <w:pPr>
              <w:pStyle w:val="cuadroA"/>
              <w:rPr>
                <w:lang w:val="es-ES_tradnl"/>
              </w:rPr>
            </w:pPr>
            <w:r w:rsidRPr="00DB0DB2">
              <w:rPr>
                <w:lang w:val="es-ES_tradnl"/>
              </w:rPr>
              <w:t>0995803</w:t>
            </w:r>
          </w:p>
        </w:tc>
        <w:tc>
          <w:tcPr>
            <w:tcW w:w="993" w:type="dxa"/>
            <w:noWrap/>
            <w:vAlign w:val="center"/>
          </w:tcPr>
          <w:p w:rsidR="006B7BC6" w:rsidRPr="00DB0DB2" w:rsidRDefault="006B7BC6" w:rsidP="006B7BC6">
            <w:pPr>
              <w:pStyle w:val="cuadroA"/>
              <w:rPr>
                <w:lang w:val="es-ES_tradnl"/>
              </w:rPr>
            </w:pPr>
            <w:r w:rsidRPr="00DB0DB2">
              <w:rPr>
                <w:lang w:val="es-ES_tradnl"/>
              </w:rPr>
              <w:t>192004</w:t>
            </w:r>
          </w:p>
        </w:tc>
        <w:tc>
          <w:tcPr>
            <w:tcW w:w="1042" w:type="dxa"/>
            <w:noWrap/>
            <w:vAlign w:val="center"/>
          </w:tcPr>
          <w:p w:rsidR="006B7BC6" w:rsidRPr="00DB0DB2" w:rsidRDefault="006B7BC6" w:rsidP="006B7BC6">
            <w:pPr>
              <w:pStyle w:val="cuadroA"/>
              <w:rPr>
                <w:lang w:val="es-ES_tradnl"/>
              </w:rPr>
            </w:pPr>
            <w:r w:rsidRPr="00DB0DB2">
              <w:rPr>
                <w:lang w:val="es-ES_tradnl"/>
              </w:rPr>
              <w:t>2680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0038</w:t>
            </w:r>
          </w:p>
        </w:tc>
        <w:tc>
          <w:tcPr>
            <w:tcW w:w="4053" w:type="dxa"/>
            <w:noWrap/>
            <w:vAlign w:val="center"/>
          </w:tcPr>
          <w:p w:rsidR="006B7BC6" w:rsidRPr="00DB0DB2" w:rsidRDefault="006B7BC6" w:rsidP="006B7BC6">
            <w:pPr>
              <w:pStyle w:val="cuadroA"/>
              <w:rPr>
                <w:lang w:val="es-ES_tradnl"/>
              </w:rPr>
            </w:pPr>
            <w:r w:rsidRPr="00DB0DB2">
              <w:rPr>
                <w:lang w:val="es-ES_tradnl"/>
              </w:rPr>
              <w:t>Unión de los berros</w:t>
            </w:r>
          </w:p>
        </w:tc>
        <w:tc>
          <w:tcPr>
            <w:tcW w:w="1134" w:type="dxa"/>
            <w:noWrap/>
            <w:vAlign w:val="center"/>
          </w:tcPr>
          <w:p w:rsidR="006B7BC6" w:rsidRPr="00DB0DB2" w:rsidRDefault="006B7BC6" w:rsidP="006B7BC6">
            <w:pPr>
              <w:pStyle w:val="cuadroA"/>
              <w:rPr>
                <w:lang w:val="es-ES_tradnl"/>
              </w:rPr>
            </w:pPr>
            <w:r w:rsidRPr="00DB0DB2">
              <w:rPr>
                <w:lang w:val="es-ES_tradnl"/>
              </w:rPr>
              <w:t>1000154</w:t>
            </w:r>
          </w:p>
        </w:tc>
        <w:tc>
          <w:tcPr>
            <w:tcW w:w="993" w:type="dxa"/>
            <w:noWrap/>
            <w:vAlign w:val="center"/>
          </w:tcPr>
          <w:p w:rsidR="006B7BC6" w:rsidRPr="00DB0DB2" w:rsidRDefault="006B7BC6" w:rsidP="006B7BC6">
            <w:pPr>
              <w:pStyle w:val="cuadroA"/>
              <w:rPr>
                <w:lang w:val="es-ES_tradnl"/>
              </w:rPr>
            </w:pPr>
            <w:r w:rsidRPr="00DB0DB2">
              <w:rPr>
                <w:lang w:val="es-ES_tradnl"/>
              </w:rPr>
              <w:t>192350</w:t>
            </w:r>
          </w:p>
        </w:tc>
        <w:tc>
          <w:tcPr>
            <w:tcW w:w="1042" w:type="dxa"/>
            <w:noWrap/>
            <w:vAlign w:val="center"/>
          </w:tcPr>
          <w:p w:rsidR="006B7BC6" w:rsidRPr="00DB0DB2" w:rsidRDefault="006B7BC6" w:rsidP="006B7BC6">
            <w:pPr>
              <w:pStyle w:val="cuadroA"/>
              <w:rPr>
                <w:lang w:val="es-ES_tradnl"/>
              </w:rPr>
            </w:pPr>
            <w:r w:rsidRPr="00DB0DB2">
              <w:rPr>
                <w:lang w:val="es-ES_tradnl"/>
              </w:rPr>
              <w:t>2690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0039</w:t>
            </w:r>
          </w:p>
        </w:tc>
        <w:tc>
          <w:tcPr>
            <w:tcW w:w="4053" w:type="dxa"/>
            <w:noWrap/>
            <w:vAlign w:val="center"/>
          </w:tcPr>
          <w:p w:rsidR="006B7BC6" w:rsidRPr="00DB0DB2" w:rsidRDefault="006B7BC6" w:rsidP="006B7BC6">
            <w:pPr>
              <w:pStyle w:val="cuadroA"/>
              <w:rPr>
                <w:lang w:val="es-ES_tradnl"/>
              </w:rPr>
            </w:pPr>
            <w:r w:rsidRPr="00DB0DB2">
              <w:rPr>
                <w:lang w:val="es-ES_tradnl"/>
              </w:rPr>
              <w:t>Campanilla, la</w:t>
            </w:r>
          </w:p>
        </w:tc>
        <w:tc>
          <w:tcPr>
            <w:tcW w:w="1134" w:type="dxa"/>
            <w:noWrap/>
            <w:vAlign w:val="center"/>
          </w:tcPr>
          <w:p w:rsidR="006B7BC6" w:rsidRPr="00DB0DB2" w:rsidRDefault="006B7BC6" w:rsidP="006B7BC6">
            <w:pPr>
              <w:pStyle w:val="cuadroA"/>
              <w:rPr>
                <w:lang w:val="es-ES_tradnl"/>
              </w:rPr>
            </w:pPr>
            <w:r w:rsidRPr="00DB0DB2">
              <w:rPr>
                <w:lang w:val="es-ES_tradnl"/>
              </w:rPr>
              <w:t>0995633</w:t>
            </w:r>
          </w:p>
        </w:tc>
        <w:tc>
          <w:tcPr>
            <w:tcW w:w="993" w:type="dxa"/>
            <w:noWrap/>
            <w:vAlign w:val="center"/>
          </w:tcPr>
          <w:p w:rsidR="006B7BC6" w:rsidRPr="00DB0DB2" w:rsidRDefault="006B7BC6" w:rsidP="006B7BC6">
            <w:pPr>
              <w:pStyle w:val="cuadroA"/>
              <w:rPr>
                <w:lang w:val="es-ES_tradnl"/>
              </w:rPr>
            </w:pPr>
            <w:r w:rsidRPr="00DB0DB2">
              <w:rPr>
                <w:lang w:val="es-ES_tradnl"/>
              </w:rPr>
              <w:t>193004</w:t>
            </w:r>
          </w:p>
        </w:tc>
        <w:tc>
          <w:tcPr>
            <w:tcW w:w="1042" w:type="dxa"/>
            <w:noWrap/>
            <w:vAlign w:val="center"/>
          </w:tcPr>
          <w:p w:rsidR="006B7BC6" w:rsidRPr="00DB0DB2" w:rsidRDefault="006B7BC6" w:rsidP="006B7BC6">
            <w:pPr>
              <w:pStyle w:val="cuadroA"/>
              <w:rPr>
                <w:lang w:val="es-ES_tradnl"/>
              </w:rPr>
            </w:pPr>
            <w:r w:rsidRPr="00DB0DB2">
              <w:rPr>
                <w:lang w:val="es-ES_tradnl"/>
              </w:rPr>
              <w:t>2950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0040</w:t>
            </w:r>
          </w:p>
        </w:tc>
        <w:tc>
          <w:tcPr>
            <w:tcW w:w="4053" w:type="dxa"/>
            <w:noWrap/>
            <w:vAlign w:val="center"/>
          </w:tcPr>
          <w:p w:rsidR="006B7BC6" w:rsidRPr="00DB0DB2" w:rsidRDefault="006B7BC6" w:rsidP="006B7BC6">
            <w:pPr>
              <w:pStyle w:val="cuadroA"/>
              <w:rPr>
                <w:lang w:val="es-ES_tradnl"/>
              </w:rPr>
            </w:pPr>
            <w:r w:rsidRPr="00DB0DB2">
              <w:rPr>
                <w:lang w:val="es-ES_tradnl"/>
              </w:rPr>
              <w:t>Fresno san Agustín, el</w:t>
            </w:r>
          </w:p>
        </w:tc>
        <w:tc>
          <w:tcPr>
            <w:tcW w:w="1134" w:type="dxa"/>
            <w:noWrap/>
            <w:vAlign w:val="center"/>
          </w:tcPr>
          <w:p w:rsidR="006B7BC6" w:rsidRPr="00DB0DB2" w:rsidRDefault="006B7BC6" w:rsidP="006B7BC6">
            <w:pPr>
              <w:pStyle w:val="cuadroA"/>
              <w:rPr>
                <w:lang w:val="es-ES_tradnl"/>
              </w:rPr>
            </w:pPr>
            <w:r w:rsidRPr="00DB0DB2">
              <w:rPr>
                <w:lang w:val="es-ES_tradnl"/>
              </w:rPr>
              <w:t>0995946</w:t>
            </w:r>
          </w:p>
        </w:tc>
        <w:tc>
          <w:tcPr>
            <w:tcW w:w="993" w:type="dxa"/>
            <w:noWrap/>
            <w:vAlign w:val="center"/>
          </w:tcPr>
          <w:p w:rsidR="006B7BC6" w:rsidRPr="00DB0DB2" w:rsidRDefault="006B7BC6" w:rsidP="006B7BC6">
            <w:pPr>
              <w:pStyle w:val="cuadroA"/>
              <w:rPr>
                <w:lang w:val="es-ES_tradnl"/>
              </w:rPr>
            </w:pPr>
            <w:r w:rsidRPr="00DB0DB2">
              <w:rPr>
                <w:lang w:val="es-ES_tradnl"/>
              </w:rPr>
              <w:t>192425</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0041</w:t>
            </w:r>
          </w:p>
        </w:tc>
        <w:tc>
          <w:tcPr>
            <w:tcW w:w="4053" w:type="dxa"/>
            <w:noWrap/>
            <w:vAlign w:val="center"/>
          </w:tcPr>
          <w:p w:rsidR="006B7BC6" w:rsidRPr="00DB0DB2" w:rsidRDefault="006B7BC6" w:rsidP="006B7BC6">
            <w:pPr>
              <w:pStyle w:val="cuadroA"/>
              <w:rPr>
                <w:lang w:val="es-ES_tradnl"/>
              </w:rPr>
            </w:pPr>
            <w:r w:rsidRPr="00DB0DB2">
              <w:rPr>
                <w:lang w:val="es-ES_tradnl"/>
              </w:rPr>
              <w:t>San Agustín Altamirano segunda sección</w:t>
            </w:r>
          </w:p>
        </w:tc>
        <w:tc>
          <w:tcPr>
            <w:tcW w:w="1134" w:type="dxa"/>
            <w:noWrap/>
            <w:vAlign w:val="center"/>
          </w:tcPr>
          <w:p w:rsidR="006B7BC6" w:rsidRPr="00DB0DB2" w:rsidRDefault="006B7BC6" w:rsidP="006B7BC6">
            <w:pPr>
              <w:pStyle w:val="cuadroA"/>
              <w:rPr>
                <w:lang w:val="es-ES_tradnl"/>
              </w:rPr>
            </w:pPr>
            <w:r w:rsidRPr="00DB0DB2">
              <w:rPr>
                <w:lang w:val="es-ES_tradnl"/>
              </w:rPr>
              <w:t>0995516</w:t>
            </w:r>
          </w:p>
        </w:tc>
        <w:tc>
          <w:tcPr>
            <w:tcW w:w="993" w:type="dxa"/>
            <w:noWrap/>
            <w:vAlign w:val="center"/>
          </w:tcPr>
          <w:p w:rsidR="006B7BC6" w:rsidRPr="00DB0DB2" w:rsidRDefault="006B7BC6" w:rsidP="006B7BC6">
            <w:pPr>
              <w:pStyle w:val="cuadroA"/>
              <w:rPr>
                <w:lang w:val="es-ES_tradnl"/>
              </w:rPr>
            </w:pPr>
            <w:r w:rsidRPr="00DB0DB2">
              <w:rPr>
                <w:lang w:val="es-ES_tradnl"/>
              </w:rPr>
              <w:t>192226</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0042</w:t>
            </w:r>
          </w:p>
        </w:tc>
        <w:tc>
          <w:tcPr>
            <w:tcW w:w="4053" w:type="dxa"/>
            <w:noWrap/>
            <w:vAlign w:val="center"/>
          </w:tcPr>
          <w:p w:rsidR="006B7BC6" w:rsidRPr="00DB0DB2" w:rsidRDefault="006B7BC6" w:rsidP="006B7BC6">
            <w:pPr>
              <w:pStyle w:val="cuadroA"/>
              <w:rPr>
                <w:lang w:val="es-ES_tradnl"/>
              </w:rPr>
            </w:pPr>
            <w:r w:rsidRPr="00DB0DB2">
              <w:rPr>
                <w:lang w:val="es-ES_tradnl"/>
              </w:rPr>
              <w:t>San Agustín 1ra. Secc. (canohillas)</w:t>
            </w:r>
          </w:p>
        </w:tc>
        <w:tc>
          <w:tcPr>
            <w:tcW w:w="1134" w:type="dxa"/>
            <w:noWrap/>
            <w:vAlign w:val="center"/>
          </w:tcPr>
          <w:p w:rsidR="006B7BC6" w:rsidRPr="00DB0DB2" w:rsidRDefault="006B7BC6" w:rsidP="006B7BC6">
            <w:pPr>
              <w:pStyle w:val="cuadroA"/>
              <w:rPr>
                <w:lang w:val="es-ES_tradnl"/>
              </w:rPr>
            </w:pPr>
            <w:r w:rsidRPr="00DB0DB2">
              <w:rPr>
                <w:lang w:val="es-ES_tradnl"/>
              </w:rPr>
              <w:t>1000135</w:t>
            </w:r>
          </w:p>
        </w:tc>
        <w:tc>
          <w:tcPr>
            <w:tcW w:w="993" w:type="dxa"/>
            <w:noWrap/>
            <w:vAlign w:val="center"/>
          </w:tcPr>
          <w:p w:rsidR="006B7BC6" w:rsidRPr="00DB0DB2" w:rsidRDefault="006B7BC6" w:rsidP="006B7BC6">
            <w:pPr>
              <w:pStyle w:val="cuadroA"/>
              <w:rPr>
                <w:lang w:val="es-ES_tradnl"/>
              </w:rPr>
            </w:pPr>
            <w:r w:rsidRPr="00DB0DB2">
              <w:rPr>
                <w:lang w:val="es-ES_tradnl"/>
              </w:rPr>
              <w:t>192304</w:t>
            </w:r>
          </w:p>
        </w:tc>
        <w:tc>
          <w:tcPr>
            <w:tcW w:w="1042" w:type="dxa"/>
            <w:noWrap/>
            <w:vAlign w:val="center"/>
          </w:tcPr>
          <w:p w:rsidR="006B7BC6" w:rsidRPr="00DB0DB2" w:rsidRDefault="006B7BC6" w:rsidP="006B7BC6">
            <w:pPr>
              <w:pStyle w:val="cuadroA"/>
              <w:rPr>
                <w:lang w:val="es-ES_tradnl"/>
              </w:rPr>
            </w:pPr>
            <w:r w:rsidRPr="00DB0DB2">
              <w:rPr>
                <w:lang w:val="es-ES_tradnl"/>
              </w:rPr>
              <w:t>2800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lastRenderedPageBreak/>
              <w:t>0043</w:t>
            </w:r>
          </w:p>
        </w:tc>
        <w:tc>
          <w:tcPr>
            <w:tcW w:w="4053" w:type="dxa"/>
            <w:noWrap/>
            <w:vAlign w:val="center"/>
          </w:tcPr>
          <w:p w:rsidR="006B7BC6" w:rsidRPr="00DB0DB2" w:rsidRDefault="006B7BC6" w:rsidP="006B7BC6">
            <w:pPr>
              <w:pStyle w:val="cuadroA"/>
              <w:rPr>
                <w:lang w:val="es-ES_tradnl"/>
              </w:rPr>
            </w:pPr>
            <w:r w:rsidRPr="00DB0DB2">
              <w:rPr>
                <w:lang w:val="es-ES_tradnl"/>
              </w:rPr>
              <w:t>Barrio de san Isidro</w:t>
            </w:r>
          </w:p>
        </w:tc>
        <w:tc>
          <w:tcPr>
            <w:tcW w:w="1134" w:type="dxa"/>
            <w:noWrap/>
            <w:vAlign w:val="center"/>
          </w:tcPr>
          <w:p w:rsidR="006B7BC6" w:rsidRPr="00DB0DB2" w:rsidRDefault="006B7BC6" w:rsidP="006B7BC6">
            <w:pPr>
              <w:pStyle w:val="cuadroA"/>
              <w:rPr>
                <w:lang w:val="es-ES_tradnl"/>
              </w:rPr>
            </w:pPr>
            <w:r w:rsidRPr="00DB0DB2">
              <w:rPr>
                <w:lang w:val="es-ES_tradnl"/>
              </w:rPr>
              <w:t>0995729</w:t>
            </w:r>
          </w:p>
        </w:tc>
        <w:tc>
          <w:tcPr>
            <w:tcW w:w="993" w:type="dxa"/>
            <w:noWrap/>
            <w:vAlign w:val="center"/>
          </w:tcPr>
          <w:p w:rsidR="006B7BC6" w:rsidRPr="00DB0DB2" w:rsidRDefault="006B7BC6" w:rsidP="006B7BC6">
            <w:pPr>
              <w:pStyle w:val="cuadroA"/>
              <w:rPr>
                <w:lang w:val="es-ES_tradnl"/>
              </w:rPr>
            </w:pPr>
            <w:r w:rsidRPr="00DB0DB2">
              <w:rPr>
                <w:lang w:val="es-ES_tradnl"/>
              </w:rPr>
              <w:t>193112</w:t>
            </w:r>
          </w:p>
        </w:tc>
        <w:tc>
          <w:tcPr>
            <w:tcW w:w="1042" w:type="dxa"/>
            <w:noWrap/>
            <w:vAlign w:val="center"/>
          </w:tcPr>
          <w:p w:rsidR="006B7BC6" w:rsidRPr="00DB0DB2" w:rsidRDefault="006B7BC6" w:rsidP="006B7BC6">
            <w:pPr>
              <w:pStyle w:val="cuadroA"/>
              <w:rPr>
                <w:lang w:val="es-ES_tradnl"/>
              </w:rPr>
            </w:pPr>
            <w:r w:rsidRPr="00DB0DB2">
              <w:rPr>
                <w:lang w:val="es-ES_tradnl"/>
              </w:rPr>
              <w:t>2750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0044</w:t>
            </w:r>
          </w:p>
        </w:tc>
        <w:tc>
          <w:tcPr>
            <w:tcW w:w="4053" w:type="dxa"/>
            <w:noWrap/>
            <w:vAlign w:val="center"/>
          </w:tcPr>
          <w:p w:rsidR="006B7BC6" w:rsidRPr="00DB0DB2" w:rsidRDefault="006B7BC6" w:rsidP="006B7BC6">
            <w:pPr>
              <w:pStyle w:val="cuadroA"/>
              <w:rPr>
                <w:lang w:val="es-ES_tradnl"/>
              </w:rPr>
            </w:pPr>
            <w:r w:rsidRPr="00DB0DB2">
              <w:rPr>
                <w:lang w:val="es-ES_tradnl"/>
              </w:rPr>
              <w:t>Turcio segunda sección</w:t>
            </w:r>
          </w:p>
        </w:tc>
        <w:tc>
          <w:tcPr>
            <w:tcW w:w="1134" w:type="dxa"/>
            <w:noWrap/>
            <w:vAlign w:val="center"/>
          </w:tcPr>
          <w:p w:rsidR="006B7BC6" w:rsidRPr="00DB0DB2" w:rsidRDefault="006B7BC6" w:rsidP="006B7BC6">
            <w:pPr>
              <w:pStyle w:val="cuadroA"/>
              <w:rPr>
                <w:lang w:val="es-ES_tradnl"/>
              </w:rPr>
            </w:pPr>
            <w:r w:rsidRPr="00DB0DB2">
              <w:rPr>
                <w:lang w:val="es-ES_tradnl"/>
              </w:rPr>
              <w:t>0995740</w:t>
            </w:r>
          </w:p>
        </w:tc>
        <w:tc>
          <w:tcPr>
            <w:tcW w:w="993" w:type="dxa"/>
            <w:noWrap/>
            <w:vAlign w:val="center"/>
          </w:tcPr>
          <w:p w:rsidR="006B7BC6" w:rsidRPr="00DB0DB2" w:rsidRDefault="006B7BC6" w:rsidP="006B7BC6">
            <w:pPr>
              <w:pStyle w:val="cuadroA"/>
              <w:rPr>
                <w:lang w:val="es-ES_tradnl"/>
              </w:rPr>
            </w:pPr>
            <w:r w:rsidRPr="00DB0DB2">
              <w:rPr>
                <w:lang w:val="es-ES_tradnl"/>
              </w:rPr>
              <w:t>192157</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0045</w:t>
            </w:r>
          </w:p>
        </w:tc>
        <w:tc>
          <w:tcPr>
            <w:tcW w:w="4053" w:type="dxa"/>
            <w:noWrap/>
            <w:vAlign w:val="center"/>
          </w:tcPr>
          <w:p w:rsidR="006B7BC6" w:rsidRPr="00DB0DB2" w:rsidRDefault="006B7BC6" w:rsidP="006B7BC6">
            <w:pPr>
              <w:pStyle w:val="cuadroA"/>
              <w:rPr>
                <w:lang w:val="es-ES_tradnl"/>
              </w:rPr>
            </w:pPr>
            <w:r w:rsidRPr="00DB0DB2">
              <w:rPr>
                <w:lang w:val="es-ES_tradnl"/>
              </w:rPr>
              <w:t>Turcio tercera sección</w:t>
            </w:r>
          </w:p>
        </w:tc>
        <w:tc>
          <w:tcPr>
            <w:tcW w:w="1134" w:type="dxa"/>
            <w:noWrap/>
            <w:vAlign w:val="center"/>
          </w:tcPr>
          <w:p w:rsidR="006B7BC6" w:rsidRPr="00DB0DB2" w:rsidRDefault="006B7BC6" w:rsidP="006B7BC6">
            <w:pPr>
              <w:pStyle w:val="cuadroA"/>
              <w:rPr>
                <w:lang w:val="es-ES_tradnl"/>
              </w:rPr>
            </w:pPr>
            <w:r w:rsidRPr="00DB0DB2">
              <w:rPr>
                <w:lang w:val="es-ES_tradnl"/>
              </w:rPr>
              <w:t>0995736</w:t>
            </w:r>
          </w:p>
        </w:tc>
        <w:tc>
          <w:tcPr>
            <w:tcW w:w="993" w:type="dxa"/>
            <w:noWrap/>
            <w:vAlign w:val="center"/>
          </w:tcPr>
          <w:p w:rsidR="006B7BC6" w:rsidRPr="00DB0DB2" w:rsidRDefault="006B7BC6" w:rsidP="006B7BC6">
            <w:pPr>
              <w:pStyle w:val="cuadroA"/>
              <w:rPr>
                <w:lang w:val="es-ES_tradnl"/>
              </w:rPr>
            </w:pPr>
            <w:r w:rsidRPr="00DB0DB2">
              <w:rPr>
                <w:lang w:val="es-ES_tradnl"/>
              </w:rPr>
              <w:t>191936</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0046</w:t>
            </w:r>
          </w:p>
        </w:tc>
        <w:tc>
          <w:tcPr>
            <w:tcW w:w="4053" w:type="dxa"/>
            <w:noWrap/>
            <w:vAlign w:val="center"/>
          </w:tcPr>
          <w:p w:rsidR="006B7BC6" w:rsidRPr="00DB0DB2" w:rsidRDefault="006B7BC6" w:rsidP="006B7BC6">
            <w:pPr>
              <w:pStyle w:val="cuadroA"/>
              <w:rPr>
                <w:lang w:val="es-ES_tradnl"/>
              </w:rPr>
            </w:pPr>
            <w:r w:rsidRPr="00DB0DB2">
              <w:rPr>
                <w:lang w:val="es-ES_tradnl"/>
              </w:rPr>
              <w:t>Venta de ocotillos (ocotillos)</w:t>
            </w:r>
          </w:p>
        </w:tc>
        <w:tc>
          <w:tcPr>
            <w:tcW w:w="1134" w:type="dxa"/>
            <w:noWrap/>
            <w:vAlign w:val="center"/>
          </w:tcPr>
          <w:p w:rsidR="006B7BC6" w:rsidRPr="00DB0DB2" w:rsidRDefault="006B7BC6" w:rsidP="006B7BC6">
            <w:pPr>
              <w:pStyle w:val="cuadroA"/>
              <w:rPr>
                <w:lang w:val="es-ES_tradnl"/>
              </w:rPr>
            </w:pPr>
            <w:r w:rsidRPr="00DB0DB2">
              <w:rPr>
                <w:lang w:val="es-ES_tradnl"/>
              </w:rPr>
              <w:t>0995725</w:t>
            </w:r>
          </w:p>
        </w:tc>
        <w:tc>
          <w:tcPr>
            <w:tcW w:w="993" w:type="dxa"/>
            <w:noWrap/>
            <w:vAlign w:val="center"/>
          </w:tcPr>
          <w:p w:rsidR="006B7BC6" w:rsidRPr="00DB0DB2" w:rsidRDefault="006B7BC6" w:rsidP="006B7BC6">
            <w:pPr>
              <w:pStyle w:val="cuadroA"/>
              <w:rPr>
                <w:lang w:val="es-ES_tradnl"/>
              </w:rPr>
            </w:pPr>
            <w:r w:rsidRPr="00DB0DB2">
              <w:rPr>
                <w:lang w:val="es-ES_tradnl"/>
              </w:rPr>
              <w:t>192755</w:t>
            </w:r>
          </w:p>
        </w:tc>
        <w:tc>
          <w:tcPr>
            <w:tcW w:w="1042" w:type="dxa"/>
            <w:noWrap/>
            <w:vAlign w:val="center"/>
          </w:tcPr>
          <w:p w:rsidR="006B7BC6" w:rsidRPr="00DB0DB2" w:rsidRDefault="006B7BC6" w:rsidP="006B7BC6">
            <w:pPr>
              <w:pStyle w:val="cuadroA"/>
              <w:rPr>
                <w:lang w:val="es-ES_tradnl"/>
              </w:rPr>
            </w:pPr>
            <w:r w:rsidRPr="00DB0DB2">
              <w:rPr>
                <w:lang w:val="es-ES_tradnl"/>
              </w:rPr>
              <w:t>2580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0047</w:t>
            </w:r>
          </w:p>
        </w:tc>
        <w:tc>
          <w:tcPr>
            <w:tcW w:w="4053" w:type="dxa"/>
            <w:noWrap/>
            <w:vAlign w:val="center"/>
          </w:tcPr>
          <w:p w:rsidR="006B7BC6" w:rsidRPr="00DB0DB2" w:rsidRDefault="006B7BC6" w:rsidP="006B7BC6">
            <w:pPr>
              <w:pStyle w:val="cuadroA"/>
              <w:rPr>
                <w:lang w:val="es-ES_tradnl"/>
              </w:rPr>
            </w:pPr>
            <w:r w:rsidRPr="00DB0DB2">
              <w:rPr>
                <w:lang w:val="es-ES_tradnl"/>
              </w:rPr>
              <w:t>Atole, el</w:t>
            </w:r>
          </w:p>
        </w:tc>
        <w:tc>
          <w:tcPr>
            <w:tcW w:w="1134" w:type="dxa"/>
            <w:noWrap/>
            <w:vAlign w:val="center"/>
          </w:tcPr>
          <w:p w:rsidR="006B7BC6" w:rsidRPr="00DB0DB2" w:rsidRDefault="006B7BC6" w:rsidP="006B7BC6">
            <w:pPr>
              <w:pStyle w:val="cuadroA"/>
              <w:rPr>
                <w:lang w:val="es-ES_tradnl"/>
              </w:rPr>
            </w:pPr>
            <w:r w:rsidRPr="00DB0DB2">
              <w:rPr>
                <w:lang w:val="es-ES_tradnl"/>
              </w:rPr>
              <w:t>1000723</w:t>
            </w:r>
          </w:p>
        </w:tc>
        <w:tc>
          <w:tcPr>
            <w:tcW w:w="993" w:type="dxa"/>
            <w:noWrap/>
            <w:vAlign w:val="center"/>
          </w:tcPr>
          <w:p w:rsidR="006B7BC6" w:rsidRPr="00DB0DB2" w:rsidRDefault="006B7BC6" w:rsidP="006B7BC6">
            <w:pPr>
              <w:pStyle w:val="cuadroA"/>
              <w:rPr>
                <w:lang w:val="es-ES_tradnl"/>
              </w:rPr>
            </w:pPr>
            <w:r w:rsidRPr="00DB0DB2">
              <w:rPr>
                <w:lang w:val="es-ES_tradnl"/>
              </w:rPr>
              <w:t>193114</w:t>
            </w:r>
          </w:p>
        </w:tc>
        <w:tc>
          <w:tcPr>
            <w:tcW w:w="1042" w:type="dxa"/>
            <w:noWrap/>
            <w:vAlign w:val="center"/>
          </w:tcPr>
          <w:p w:rsidR="006B7BC6" w:rsidRPr="00DB0DB2" w:rsidRDefault="006B7BC6" w:rsidP="006B7BC6">
            <w:pPr>
              <w:pStyle w:val="cuadroA"/>
              <w:rPr>
                <w:lang w:val="es-ES_tradnl"/>
              </w:rPr>
            </w:pPr>
            <w:r w:rsidRPr="00DB0DB2">
              <w:rPr>
                <w:lang w:val="es-ES_tradnl"/>
              </w:rPr>
              <w:t>2760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0048</w:t>
            </w:r>
          </w:p>
        </w:tc>
        <w:tc>
          <w:tcPr>
            <w:tcW w:w="4053" w:type="dxa"/>
            <w:noWrap/>
            <w:vAlign w:val="center"/>
          </w:tcPr>
          <w:p w:rsidR="006B7BC6" w:rsidRPr="00DB0DB2" w:rsidRDefault="006B7BC6" w:rsidP="006B7BC6">
            <w:pPr>
              <w:pStyle w:val="cuadroA"/>
              <w:rPr>
                <w:lang w:val="es-ES_tradnl"/>
              </w:rPr>
            </w:pPr>
            <w:r w:rsidRPr="00DB0DB2">
              <w:rPr>
                <w:lang w:val="es-ES_tradnl"/>
              </w:rPr>
              <w:t>Milpas, las</w:t>
            </w:r>
          </w:p>
        </w:tc>
        <w:tc>
          <w:tcPr>
            <w:tcW w:w="1134" w:type="dxa"/>
            <w:noWrap/>
            <w:vAlign w:val="center"/>
          </w:tcPr>
          <w:p w:rsidR="006B7BC6" w:rsidRPr="00DB0DB2" w:rsidRDefault="006B7BC6" w:rsidP="006B7BC6">
            <w:pPr>
              <w:pStyle w:val="cuadroA"/>
              <w:rPr>
                <w:lang w:val="es-ES_tradnl"/>
              </w:rPr>
            </w:pPr>
            <w:r w:rsidRPr="00DB0DB2">
              <w:rPr>
                <w:lang w:val="es-ES_tradnl"/>
              </w:rPr>
              <w:t>1000655</w:t>
            </w:r>
          </w:p>
        </w:tc>
        <w:tc>
          <w:tcPr>
            <w:tcW w:w="993" w:type="dxa"/>
            <w:noWrap/>
            <w:vAlign w:val="center"/>
          </w:tcPr>
          <w:p w:rsidR="006B7BC6" w:rsidRPr="00DB0DB2" w:rsidRDefault="006B7BC6" w:rsidP="006B7BC6">
            <w:pPr>
              <w:pStyle w:val="cuadroA"/>
              <w:rPr>
                <w:lang w:val="es-ES_tradnl"/>
              </w:rPr>
            </w:pPr>
            <w:r w:rsidRPr="00DB0DB2">
              <w:rPr>
                <w:lang w:val="es-ES_tradnl"/>
              </w:rPr>
              <w:t>193103</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0049</w:t>
            </w:r>
          </w:p>
        </w:tc>
        <w:tc>
          <w:tcPr>
            <w:tcW w:w="4053" w:type="dxa"/>
            <w:noWrap/>
            <w:vAlign w:val="center"/>
          </w:tcPr>
          <w:p w:rsidR="006B7BC6" w:rsidRPr="00DB0DB2" w:rsidRDefault="006B7BC6" w:rsidP="006B7BC6">
            <w:pPr>
              <w:pStyle w:val="cuadroA"/>
              <w:rPr>
                <w:lang w:val="es-ES_tradnl"/>
              </w:rPr>
            </w:pPr>
            <w:r w:rsidRPr="00DB0DB2">
              <w:rPr>
                <w:lang w:val="es-ES_tradnl"/>
              </w:rPr>
              <w:t>Campo nuevo</w:t>
            </w:r>
          </w:p>
        </w:tc>
        <w:tc>
          <w:tcPr>
            <w:tcW w:w="1134" w:type="dxa"/>
            <w:noWrap/>
            <w:vAlign w:val="center"/>
          </w:tcPr>
          <w:p w:rsidR="006B7BC6" w:rsidRPr="00DB0DB2" w:rsidRDefault="006B7BC6" w:rsidP="006B7BC6">
            <w:pPr>
              <w:pStyle w:val="cuadroA"/>
              <w:rPr>
                <w:lang w:val="es-ES_tradnl"/>
              </w:rPr>
            </w:pPr>
            <w:r w:rsidRPr="00DB0DB2">
              <w:rPr>
                <w:lang w:val="es-ES_tradnl"/>
              </w:rPr>
              <w:t>1000646</w:t>
            </w:r>
          </w:p>
        </w:tc>
        <w:tc>
          <w:tcPr>
            <w:tcW w:w="993" w:type="dxa"/>
            <w:noWrap/>
            <w:vAlign w:val="center"/>
          </w:tcPr>
          <w:p w:rsidR="006B7BC6" w:rsidRPr="00DB0DB2" w:rsidRDefault="006B7BC6" w:rsidP="006B7BC6">
            <w:pPr>
              <w:pStyle w:val="cuadroA"/>
              <w:rPr>
                <w:lang w:val="es-ES_tradnl"/>
              </w:rPr>
            </w:pPr>
            <w:r w:rsidRPr="00DB0DB2">
              <w:rPr>
                <w:lang w:val="es-ES_tradnl"/>
              </w:rPr>
              <w:t>192942</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0050</w:t>
            </w:r>
          </w:p>
        </w:tc>
        <w:tc>
          <w:tcPr>
            <w:tcW w:w="4053" w:type="dxa"/>
            <w:noWrap/>
            <w:vAlign w:val="center"/>
          </w:tcPr>
          <w:p w:rsidR="006B7BC6" w:rsidRPr="00DB0DB2" w:rsidRDefault="006B7BC6" w:rsidP="006B7BC6">
            <w:pPr>
              <w:pStyle w:val="cuadroA"/>
              <w:rPr>
                <w:lang w:val="es-ES_tradnl"/>
              </w:rPr>
            </w:pPr>
            <w:r w:rsidRPr="00DB0DB2">
              <w:rPr>
                <w:lang w:val="es-ES_tradnl"/>
              </w:rPr>
              <w:t>Loma del burro</w:t>
            </w:r>
          </w:p>
        </w:tc>
        <w:tc>
          <w:tcPr>
            <w:tcW w:w="1134" w:type="dxa"/>
            <w:noWrap/>
            <w:vAlign w:val="center"/>
          </w:tcPr>
          <w:p w:rsidR="006B7BC6" w:rsidRPr="00DB0DB2" w:rsidRDefault="006B7BC6" w:rsidP="006B7BC6">
            <w:pPr>
              <w:pStyle w:val="cuadroA"/>
              <w:rPr>
                <w:lang w:val="es-ES_tradnl"/>
              </w:rPr>
            </w:pPr>
            <w:r w:rsidRPr="00DB0DB2">
              <w:rPr>
                <w:lang w:val="es-ES_tradnl"/>
              </w:rPr>
              <w:t>1000653</w:t>
            </w:r>
          </w:p>
        </w:tc>
        <w:tc>
          <w:tcPr>
            <w:tcW w:w="993" w:type="dxa"/>
            <w:noWrap/>
            <w:vAlign w:val="center"/>
          </w:tcPr>
          <w:p w:rsidR="006B7BC6" w:rsidRPr="00DB0DB2" w:rsidRDefault="006B7BC6" w:rsidP="006B7BC6">
            <w:pPr>
              <w:pStyle w:val="cuadroA"/>
              <w:rPr>
                <w:lang w:val="es-ES_tradnl"/>
              </w:rPr>
            </w:pPr>
            <w:r w:rsidRPr="00DB0DB2">
              <w:rPr>
                <w:lang w:val="es-ES_tradnl"/>
              </w:rPr>
              <w:t>192922</w:t>
            </w:r>
          </w:p>
        </w:tc>
        <w:tc>
          <w:tcPr>
            <w:tcW w:w="1042" w:type="dxa"/>
            <w:noWrap/>
            <w:vAlign w:val="center"/>
          </w:tcPr>
          <w:p w:rsidR="006B7BC6" w:rsidRPr="00DB0DB2" w:rsidRDefault="006B7BC6" w:rsidP="006B7BC6">
            <w:pPr>
              <w:pStyle w:val="cuadroA"/>
              <w:rPr>
                <w:lang w:val="es-ES_tradnl"/>
              </w:rPr>
            </w:pPr>
            <w:r w:rsidRPr="00DB0DB2">
              <w:rPr>
                <w:lang w:val="es-ES_tradnl"/>
              </w:rPr>
              <w:t>2710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0051</w:t>
            </w:r>
          </w:p>
        </w:tc>
        <w:tc>
          <w:tcPr>
            <w:tcW w:w="4053" w:type="dxa"/>
            <w:noWrap/>
            <w:vAlign w:val="center"/>
          </w:tcPr>
          <w:p w:rsidR="006B7BC6" w:rsidRPr="00DB0DB2" w:rsidRDefault="006B7BC6" w:rsidP="006B7BC6">
            <w:pPr>
              <w:pStyle w:val="cuadroA"/>
              <w:rPr>
                <w:lang w:val="es-ES_tradnl"/>
              </w:rPr>
            </w:pPr>
            <w:r w:rsidRPr="00DB0DB2">
              <w:rPr>
                <w:lang w:val="es-ES_tradnl"/>
              </w:rPr>
              <w:t>Vaquerías</w:t>
            </w:r>
          </w:p>
        </w:tc>
        <w:tc>
          <w:tcPr>
            <w:tcW w:w="1134" w:type="dxa"/>
            <w:noWrap/>
            <w:vAlign w:val="center"/>
          </w:tcPr>
          <w:p w:rsidR="006B7BC6" w:rsidRPr="00DB0DB2" w:rsidRDefault="006B7BC6" w:rsidP="006B7BC6">
            <w:pPr>
              <w:pStyle w:val="cuadroA"/>
              <w:rPr>
                <w:lang w:val="es-ES_tradnl"/>
              </w:rPr>
            </w:pPr>
            <w:r w:rsidRPr="00DB0DB2">
              <w:rPr>
                <w:lang w:val="es-ES_tradnl"/>
              </w:rPr>
              <w:t>1000835</w:t>
            </w:r>
          </w:p>
        </w:tc>
        <w:tc>
          <w:tcPr>
            <w:tcW w:w="993" w:type="dxa"/>
            <w:noWrap/>
            <w:vAlign w:val="center"/>
          </w:tcPr>
          <w:p w:rsidR="006B7BC6" w:rsidRPr="00DB0DB2" w:rsidRDefault="006B7BC6" w:rsidP="006B7BC6">
            <w:pPr>
              <w:pStyle w:val="cuadroA"/>
              <w:rPr>
                <w:lang w:val="es-ES_tradnl"/>
              </w:rPr>
            </w:pPr>
            <w:r w:rsidRPr="00DB0DB2">
              <w:rPr>
                <w:lang w:val="es-ES_tradnl"/>
              </w:rPr>
              <w:t>192819</w:t>
            </w:r>
          </w:p>
        </w:tc>
        <w:tc>
          <w:tcPr>
            <w:tcW w:w="1042" w:type="dxa"/>
            <w:noWrap/>
            <w:vAlign w:val="center"/>
          </w:tcPr>
          <w:p w:rsidR="006B7BC6" w:rsidRPr="00DB0DB2" w:rsidRDefault="006B7BC6" w:rsidP="006B7BC6">
            <w:pPr>
              <w:pStyle w:val="cuadroA"/>
              <w:rPr>
                <w:lang w:val="es-ES_tradnl"/>
              </w:rPr>
            </w:pPr>
            <w:r w:rsidRPr="00DB0DB2">
              <w:rPr>
                <w:lang w:val="es-ES_tradnl"/>
              </w:rPr>
              <w:t>2800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0052</w:t>
            </w:r>
          </w:p>
        </w:tc>
        <w:tc>
          <w:tcPr>
            <w:tcW w:w="4053" w:type="dxa"/>
            <w:noWrap/>
            <w:vAlign w:val="center"/>
          </w:tcPr>
          <w:p w:rsidR="006B7BC6" w:rsidRPr="00DB0DB2" w:rsidRDefault="006B7BC6" w:rsidP="006B7BC6">
            <w:pPr>
              <w:pStyle w:val="cuadroA"/>
              <w:rPr>
                <w:lang w:val="es-ES_tradnl"/>
              </w:rPr>
            </w:pPr>
            <w:r w:rsidRPr="00DB0DB2">
              <w:rPr>
                <w:lang w:val="es-ES_tradnl"/>
              </w:rPr>
              <w:t>Catorce, el</w:t>
            </w:r>
          </w:p>
        </w:tc>
        <w:tc>
          <w:tcPr>
            <w:tcW w:w="1134" w:type="dxa"/>
            <w:noWrap/>
            <w:vAlign w:val="center"/>
          </w:tcPr>
          <w:p w:rsidR="006B7BC6" w:rsidRPr="00DB0DB2" w:rsidRDefault="006B7BC6" w:rsidP="006B7BC6">
            <w:pPr>
              <w:pStyle w:val="cuadroA"/>
              <w:rPr>
                <w:lang w:val="es-ES_tradnl"/>
              </w:rPr>
            </w:pPr>
            <w:r w:rsidRPr="00DB0DB2">
              <w:rPr>
                <w:lang w:val="es-ES_tradnl"/>
              </w:rPr>
              <w:t>1000635</w:t>
            </w:r>
          </w:p>
        </w:tc>
        <w:tc>
          <w:tcPr>
            <w:tcW w:w="993" w:type="dxa"/>
            <w:noWrap/>
            <w:vAlign w:val="center"/>
          </w:tcPr>
          <w:p w:rsidR="006B7BC6" w:rsidRPr="00DB0DB2" w:rsidRDefault="006B7BC6" w:rsidP="006B7BC6">
            <w:pPr>
              <w:pStyle w:val="cuadroA"/>
              <w:rPr>
                <w:lang w:val="es-ES_tradnl"/>
              </w:rPr>
            </w:pPr>
            <w:r w:rsidRPr="00DB0DB2">
              <w:rPr>
                <w:lang w:val="es-ES_tradnl"/>
              </w:rPr>
              <w:t>192920</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0053</w:t>
            </w:r>
          </w:p>
        </w:tc>
        <w:tc>
          <w:tcPr>
            <w:tcW w:w="4053" w:type="dxa"/>
            <w:noWrap/>
            <w:vAlign w:val="center"/>
          </w:tcPr>
          <w:p w:rsidR="006B7BC6" w:rsidRPr="00DB0DB2" w:rsidRDefault="006B7BC6" w:rsidP="006B7BC6">
            <w:pPr>
              <w:pStyle w:val="cuadroA"/>
              <w:rPr>
                <w:lang w:val="es-ES_tradnl"/>
              </w:rPr>
            </w:pPr>
            <w:r w:rsidRPr="00DB0DB2">
              <w:rPr>
                <w:lang w:val="es-ES_tradnl"/>
              </w:rPr>
              <w:t>Ojo de agua</w:t>
            </w:r>
          </w:p>
        </w:tc>
        <w:tc>
          <w:tcPr>
            <w:tcW w:w="1134" w:type="dxa"/>
            <w:noWrap/>
            <w:vAlign w:val="center"/>
          </w:tcPr>
          <w:p w:rsidR="006B7BC6" w:rsidRPr="00DB0DB2" w:rsidRDefault="006B7BC6" w:rsidP="006B7BC6">
            <w:pPr>
              <w:pStyle w:val="cuadroA"/>
              <w:rPr>
                <w:lang w:val="es-ES_tradnl"/>
              </w:rPr>
            </w:pPr>
            <w:r w:rsidRPr="00DB0DB2">
              <w:rPr>
                <w:lang w:val="es-ES_tradnl"/>
              </w:rPr>
              <w:t>1000656</w:t>
            </w:r>
          </w:p>
        </w:tc>
        <w:tc>
          <w:tcPr>
            <w:tcW w:w="993" w:type="dxa"/>
            <w:noWrap/>
            <w:vAlign w:val="center"/>
          </w:tcPr>
          <w:p w:rsidR="006B7BC6" w:rsidRPr="00DB0DB2" w:rsidRDefault="006B7BC6" w:rsidP="006B7BC6">
            <w:pPr>
              <w:pStyle w:val="cuadroA"/>
              <w:rPr>
                <w:lang w:val="es-ES_tradnl"/>
              </w:rPr>
            </w:pPr>
            <w:r w:rsidRPr="00DB0DB2">
              <w:rPr>
                <w:lang w:val="es-ES_tradnl"/>
              </w:rPr>
              <w:t>192759</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0054</w:t>
            </w:r>
          </w:p>
        </w:tc>
        <w:tc>
          <w:tcPr>
            <w:tcW w:w="4053" w:type="dxa"/>
            <w:noWrap/>
            <w:vAlign w:val="center"/>
          </w:tcPr>
          <w:p w:rsidR="006B7BC6" w:rsidRPr="00DB0DB2" w:rsidRDefault="006B7BC6" w:rsidP="006B7BC6">
            <w:pPr>
              <w:pStyle w:val="cuadroA"/>
              <w:rPr>
                <w:lang w:val="es-ES_tradnl"/>
              </w:rPr>
            </w:pPr>
            <w:r w:rsidRPr="00DB0DB2">
              <w:rPr>
                <w:lang w:val="es-ES_tradnl"/>
              </w:rPr>
              <w:t>B. De los remedios (los remedios suchitepec)</w:t>
            </w:r>
          </w:p>
        </w:tc>
        <w:tc>
          <w:tcPr>
            <w:tcW w:w="1134" w:type="dxa"/>
            <w:noWrap/>
            <w:vAlign w:val="center"/>
          </w:tcPr>
          <w:p w:rsidR="006B7BC6" w:rsidRPr="00DB0DB2" w:rsidRDefault="006B7BC6" w:rsidP="006B7BC6">
            <w:pPr>
              <w:pStyle w:val="cuadroA"/>
              <w:rPr>
                <w:lang w:val="es-ES_tradnl"/>
              </w:rPr>
            </w:pPr>
            <w:r w:rsidRPr="00DB0DB2">
              <w:rPr>
                <w:lang w:val="es-ES_tradnl"/>
              </w:rPr>
              <w:t>1000248</w:t>
            </w:r>
          </w:p>
        </w:tc>
        <w:tc>
          <w:tcPr>
            <w:tcW w:w="993" w:type="dxa"/>
            <w:noWrap/>
            <w:vAlign w:val="center"/>
          </w:tcPr>
          <w:p w:rsidR="006B7BC6" w:rsidRPr="00DB0DB2" w:rsidRDefault="006B7BC6" w:rsidP="006B7BC6">
            <w:pPr>
              <w:pStyle w:val="cuadroA"/>
              <w:rPr>
                <w:lang w:val="es-ES_tradnl"/>
              </w:rPr>
            </w:pPr>
            <w:r w:rsidRPr="00DB0DB2">
              <w:rPr>
                <w:lang w:val="es-ES_tradnl"/>
              </w:rPr>
              <w:t>193043</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0055</w:t>
            </w:r>
          </w:p>
        </w:tc>
        <w:tc>
          <w:tcPr>
            <w:tcW w:w="4053" w:type="dxa"/>
            <w:noWrap/>
            <w:vAlign w:val="center"/>
          </w:tcPr>
          <w:p w:rsidR="006B7BC6" w:rsidRPr="00DB0DB2" w:rsidRDefault="006B7BC6" w:rsidP="006B7BC6">
            <w:pPr>
              <w:pStyle w:val="cuadroA"/>
              <w:rPr>
                <w:lang w:val="es-ES_tradnl"/>
              </w:rPr>
            </w:pPr>
            <w:r w:rsidRPr="00DB0DB2">
              <w:rPr>
                <w:lang w:val="es-ES_tradnl"/>
              </w:rPr>
              <w:t>Loma de la rosa</w:t>
            </w:r>
          </w:p>
        </w:tc>
        <w:tc>
          <w:tcPr>
            <w:tcW w:w="1134" w:type="dxa"/>
            <w:noWrap/>
            <w:vAlign w:val="center"/>
          </w:tcPr>
          <w:p w:rsidR="006B7BC6" w:rsidRPr="00DB0DB2" w:rsidRDefault="006B7BC6" w:rsidP="006B7BC6">
            <w:pPr>
              <w:pStyle w:val="cuadroA"/>
              <w:rPr>
                <w:lang w:val="es-ES_tradnl"/>
              </w:rPr>
            </w:pPr>
            <w:r w:rsidRPr="00DB0DB2">
              <w:rPr>
                <w:lang w:val="es-ES_tradnl"/>
              </w:rPr>
              <w:t>1000246</w:t>
            </w:r>
          </w:p>
        </w:tc>
        <w:tc>
          <w:tcPr>
            <w:tcW w:w="993" w:type="dxa"/>
            <w:noWrap/>
            <w:vAlign w:val="center"/>
          </w:tcPr>
          <w:p w:rsidR="006B7BC6" w:rsidRPr="00DB0DB2" w:rsidRDefault="006B7BC6" w:rsidP="006B7BC6">
            <w:pPr>
              <w:pStyle w:val="cuadroA"/>
              <w:rPr>
                <w:lang w:val="es-ES_tradnl"/>
              </w:rPr>
            </w:pPr>
            <w:r w:rsidRPr="00DB0DB2">
              <w:rPr>
                <w:lang w:val="es-ES_tradnl"/>
              </w:rPr>
              <w:t>193155</w:t>
            </w:r>
          </w:p>
        </w:tc>
        <w:tc>
          <w:tcPr>
            <w:tcW w:w="1042" w:type="dxa"/>
            <w:noWrap/>
            <w:vAlign w:val="center"/>
          </w:tcPr>
          <w:p w:rsidR="006B7BC6" w:rsidRPr="00DB0DB2" w:rsidRDefault="006B7BC6" w:rsidP="006B7BC6">
            <w:pPr>
              <w:pStyle w:val="cuadroA"/>
              <w:rPr>
                <w:lang w:val="es-ES_tradnl"/>
              </w:rPr>
            </w:pPr>
            <w:r w:rsidRPr="00DB0DB2">
              <w:rPr>
                <w:lang w:val="es-ES_tradnl"/>
              </w:rPr>
              <w:t>2630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0056</w:t>
            </w:r>
          </w:p>
        </w:tc>
        <w:tc>
          <w:tcPr>
            <w:tcW w:w="4053" w:type="dxa"/>
            <w:noWrap/>
            <w:vAlign w:val="center"/>
          </w:tcPr>
          <w:p w:rsidR="006B7BC6" w:rsidRPr="00DB0DB2" w:rsidRDefault="006B7BC6" w:rsidP="006B7BC6">
            <w:pPr>
              <w:pStyle w:val="cuadroA"/>
              <w:rPr>
                <w:lang w:val="es-ES_tradnl"/>
              </w:rPr>
            </w:pPr>
            <w:r w:rsidRPr="00DB0DB2">
              <w:rPr>
                <w:lang w:val="es-ES_tradnl"/>
              </w:rPr>
              <w:t>Barrio de los cedros (b. Cedros 1ra. Secc.)</w:t>
            </w:r>
          </w:p>
        </w:tc>
        <w:tc>
          <w:tcPr>
            <w:tcW w:w="1134" w:type="dxa"/>
            <w:noWrap/>
            <w:vAlign w:val="center"/>
          </w:tcPr>
          <w:p w:rsidR="006B7BC6" w:rsidRPr="00DB0DB2" w:rsidRDefault="006B7BC6" w:rsidP="006B7BC6">
            <w:pPr>
              <w:pStyle w:val="cuadroA"/>
              <w:rPr>
                <w:lang w:val="es-ES_tradnl"/>
              </w:rPr>
            </w:pPr>
            <w:r w:rsidRPr="00DB0DB2">
              <w:rPr>
                <w:lang w:val="es-ES_tradnl"/>
              </w:rPr>
              <w:t>1000213</w:t>
            </w:r>
          </w:p>
        </w:tc>
        <w:tc>
          <w:tcPr>
            <w:tcW w:w="993" w:type="dxa"/>
            <w:noWrap/>
            <w:vAlign w:val="center"/>
          </w:tcPr>
          <w:p w:rsidR="006B7BC6" w:rsidRPr="00DB0DB2" w:rsidRDefault="006B7BC6" w:rsidP="006B7BC6">
            <w:pPr>
              <w:pStyle w:val="cuadroA"/>
              <w:rPr>
                <w:lang w:val="es-ES_tradnl"/>
              </w:rPr>
            </w:pPr>
            <w:r w:rsidRPr="00DB0DB2">
              <w:rPr>
                <w:lang w:val="es-ES_tradnl"/>
              </w:rPr>
              <w:t>193035</w:t>
            </w:r>
          </w:p>
        </w:tc>
        <w:tc>
          <w:tcPr>
            <w:tcW w:w="1042" w:type="dxa"/>
            <w:noWrap/>
            <w:vAlign w:val="center"/>
          </w:tcPr>
          <w:p w:rsidR="006B7BC6" w:rsidRPr="00DB0DB2" w:rsidRDefault="006B7BC6" w:rsidP="006B7BC6">
            <w:pPr>
              <w:pStyle w:val="cuadroA"/>
              <w:rPr>
                <w:lang w:val="es-ES_tradnl"/>
              </w:rPr>
            </w:pPr>
            <w:r w:rsidRPr="00DB0DB2">
              <w:rPr>
                <w:lang w:val="es-ES_tradnl"/>
              </w:rPr>
              <w:t>2690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0057</w:t>
            </w:r>
          </w:p>
        </w:tc>
        <w:tc>
          <w:tcPr>
            <w:tcW w:w="4053" w:type="dxa"/>
            <w:noWrap/>
            <w:vAlign w:val="center"/>
          </w:tcPr>
          <w:p w:rsidR="006B7BC6" w:rsidRPr="00DB0DB2" w:rsidRDefault="006B7BC6" w:rsidP="006B7BC6">
            <w:pPr>
              <w:pStyle w:val="cuadroA"/>
              <w:rPr>
                <w:lang w:val="es-ES_tradnl"/>
              </w:rPr>
            </w:pPr>
            <w:r w:rsidRPr="00DB0DB2">
              <w:rPr>
                <w:lang w:val="es-ES_tradnl"/>
              </w:rPr>
              <w:t>Loma de san José</w:t>
            </w:r>
          </w:p>
        </w:tc>
        <w:tc>
          <w:tcPr>
            <w:tcW w:w="1134" w:type="dxa"/>
            <w:noWrap/>
            <w:vAlign w:val="center"/>
          </w:tcPr>
          <w:p w:rsidR="006B7BC6" w:rsidRPr="00DB0DB2" w:rsidRDefault="006B7BC6" w:rsidP="006B7BC6">
            <w:pPr>
              <w:pStyle w:val="cuadroA"/>
              <w:rPr>
                <w:lang w:val="es-ES_tradnl"/>
              </w:rPr>
            </w:pPr>
            <w:r w:rsidRPr="00DB0DB2">
              <w:rPr>
                <w:lang w:val="es-ES_tradnl"/>
              </w:rPr>
              <w:t>1000009</w:t>
            </w:r>
          </w:p>
        </w:tc>
        <w:tc>
          <w:tcPr>
            <w:tcW w:w="993" w:type="dxa"/>
            <w:noWrap/>
            <w:vAlign w:val="center"/>
          </w:tcPr>
          <w:p w:rsidR="006B7BC6" w:rsidRPr="00DB0DB2" w:rsidRDefault="006B7BC6" w:rsidP="006B7BC6">
            <w:pPr>
              <w:pStyle w:val="cuadroA"/>
              <w:rPr>
                <w:lang w:val="es-ES_tradnl"/>
              </w:rPr>
            </w:pPr>
            <w:r w:rsidRPr="00DB0DB2">
              <w:rPr>
                <w:lang w:val="es-ES_tradnl"/>
              </w:rPr>
              <w:t>193207</w:t>
            </w:r>
          </w:p>
        </w:tc>
        <w:tc>
          <w:tcPr>
            <w:tcW w:w="1042" w:type="dxa"/>
            <w:noWrap/>
            <w:vAlign w:val="center"/>
          </w:tcPr>
          <w:p w:rsidR="006B7BC6" w:rsidRPr="00DB0DB2" w:rsidRDefault="006B7BC6" w:rsidP="006B7BC6">
            <w:pPr>
              <w:pStyle w:val="cuadroA"/>
              <w:rPr>
                <w:lang w:val="es-ES_tradnl"/>
              </w:rPr>
            </w:pPr>
            <w:r w:rsidRPr="00DB0DB2">
              <w:rPr>
                <w:lang w:val="es-ES_tradnl"/>
              </w:rPr>
              <w:t>2780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0058</w:t>
            </w:r>
          </w:p>
        </w:tc>
        <w:tc>
          <w:tcPr>
            <w:tcW w:w="4053" w:type="dxa"/>
            <w:noWrap/>
            <w:vAlign w:val="center"/>
          </w:tcPr>
          <w:p w:rsidR="006B7BC6" w:rsidRPr="00DB0DB2" w:rsidRDefault="006B7BC6" w:rsidP="006B7BC6">
            <w:pPr>
              <w:pStyle w:val="cuadroA"/>
              <w:rPr>
                <w:lang w:val="es-ES_tradnl"/>
              </w:rPr>
            </w:pPr>
            <w:r w:rsidRPr="00DB0DB2">
              <w:rPr>
                <w:lang w:val="es-ES_tradnl"/>
              </w:rPr>
              <w:t>Agua zarca</w:t>
            </w:r>
          </w:p>
        </w:tc>
        <w:tc>
          <w:tcPr>
            <w:tcW w:w="1134" w:type="dxa"/>
            <w:noWrap/>
            <w:vAlign w:val="center"/>
          </w:tcPr>
          <w:p w:rsidR="006B7BC6" w:rsidRPr="00DB0DB2" w:rsidRDefault="006B7BC6" w:rsidP="006B7BC6">
            <w:pPr>
              <w:pStyle w:val="cuadroA"/>
              <w:rPr>
                <w:lang w:val="es-ES_tradnl"/>
              </w:rPr>
            </w:pPr>
            <w:r w:rsidRPr="00DB0DB2">
              <w:rPr>
                <w:lang w:val="es-ES_tradnl"/>
              </w:rPr>
              <w:t>1000114</w:t>
            </w:r>
          </w:p>
        </w:tc>
        <w:tc>
          <w:tcPr>
            <w:tcW w:w="993" w:type="dxa"/>
            <w:noWrap/>
            <w:vAlign w:val="center"/>
          </w:tcPr>
          <w:p w:rsidR="006B7BC6" w:rsidRPr="00DB0DB2" w:rsidRDefault="006B7BC6" w:rsidP="006B7BC6">
            <w:pPr>
              <w:pStyle w:val="cuadroA"/>
              <w:rPr>
                <w:lang w:val="es-ES_tradnl"/>
              </w:rPr>
            </w:pPr>
            <w:r w:rsidRPr="00DB0DB2">
              <w:rPr>
                <w:lang w:val="es-ES_tradnl"/>
              </w:rPr>
              <w:t>193250</w:t>
            </w:r>
          </w:p>
        </w:tc>
        <w:tc>
          <w:tcPr>
            <w:tcW w:w="1042" w:type="dxa"/>
            <w:noWrap/>
            <w:vAlign w:val="center"/>
          </w:tcPr>
          <w:p w:rsidR="006B7BC6" w:rsidRPr="00DB0DB2" w:rsidRDefault="006B7BC6" w:rsidP="006B7BC6">
            <w:pPr>
              <w:pStyle w:val="cuadroA"/>
              <w:rPr>
                <w:lang w:val="es-ES_tradnl"/>
              </w:rPr>
            </w:pPr>
            <w:r w:rsidRPr="00DB0DB2">
              <w:rPr>
                <w:lang w:val="es-ES_tradnl"/>
              </w:rPr>
              <w:t>2780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0059</w:t>
            </w:r>
          </w:p>
        </w:tc>
        <w:tc>
          <w:tcPr>
            <w:tcW w:w="4053" w:type="dxa"/>
            <w:noWrap/>
            <w:vAlign w:val="center"/>
          </w:tcPr>
          <w:p w:rsidR="006B7BC6" w:rsidRPr="00DB0DB2" w:rsidRDefault="006B7BC6" w:rsidP="006B7BC6">
            <w:pPr>
              <w:pStyle w:val="cuadroA"/>
              <w:rPr>
                <w:lang w:val="es-ES_tradnl"/>
              </w:rPr>
            </w:pPr>
            <w:r w:rsidRPr="00DB0DB2">
              <w:rPr>
                <w:lang w:val="es-ES_tradnl"/>
              </w:rPr>
              <w:t>Loma de lienzo</w:t>
            </w:r>
          </w:p>
        </w:tc>
        <w:tc>
          <w:tcPr>
            <w:tcW w:w="1134" w:type="dxa"/>
            <w:noWrap/>
            <w:vAlign w:val="center"/>
          </w:tcPr>
          <w:p w:rsidR="006B7BC6" w:rsidRPr="00DB0DB2" w:rsidRDefault="006B7BC6" w:rsidP="006B7BC6">
            <w:pPr>
              <w:pStyle w:val="cuadroA"/>
              <w:rPr>
                <w:lang w:val="es-ES_tradnl"/>
              </w:rPr>
            </w:pPr>
            <w:r w:rsidRPr="00DB0DB2">
              <w:rPr>
                <w:lang w:val="es-ES_tradnl"/>
              </w:rPr>
              <w:t>0995816</w:t>
            </w:r>
          </w:p>
        </w:tc>
        <w:tc>
          <w:tcPr>
            <w:tcW w:w="993" w:type="dxa"/>
            <w:noWrap/>
            <w:vAlign w:val="center"/>
          </w:tcPr>
          <w:p w:rsidR="006B7BC6" w:rsidRPr="00DB0DB2" w:rsidRDefault="006B7BC6" w:rsidP="006B7BC6">
            <w:pPr>
              <w:pStyle w:val="cuadroA"/>
              <w:rPr>
                <w:lang w:val="es-ES_tradnl"/>
              </w:rPr>
            </w:pPr>
            <w:r w:rsidRPr="00DB0DB2">
              <w:rPr>
                <w:lang w:val="es-ES_tradnl"/>
              </w:rPr>
              <w:t>193004</w:t>
            </w:r>
          </w:p>
        </w:tc>
        <w:tc>
          <w:tcPr>
            <w:tcW w:w="1042" w:type="dxa"/>
            <w:noWrap/>
            <w:vAlign w:val="center"/>
          </w:tcPr>
          <w:p w:rsidR="006B7BC6" w:rsidRPr="00DB0DB2" w:rsidRDefault="006B7BC6" w:rsidP="006B7BC6">
            <w:pPr>
              <w:pStyle w:val="cuadroA"/>
              <w:rPr>
                <w:lang w:val="es-ES_tradnl"/>
              </w:rPr>
            </w:pPr>
            <w:r w:rsidRPr="00DB0DB2">
              <w:rPr>
                <w:lang w:val="es-ES_tradnl"/>
              </w:rPr>
              <w:t>2590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0060</w:t>
            </w:r>
          </w:p>
        </w:tc>
        <w:tc>
          <w:tcPr>
            <w:tcW w:w="4053" w:type="dxa"/>
            <w:noWrap/>
            <w:vAlign w:val="center"/>
          </w:tcPr>
          <w:p w:rsidR="006B7BC6" w:rsidRPr="00DB0DB2" w:rsidRDefault="006B7BC6" w:rsidP="006B7BC6">
            <w:pPr>
              <w:pStyle w:val="cuadroA"/>
              <w:rPr>
                <w:lang w:val="es-ES_tradnl"/>
              </w:rPr>
            </w:pPr>
            <w:r w:rsidRPr="00DB0DB2">
              <w:rPr>
                <w:lang w:val="es-ES_tradnl"/>
              </w:rPr>
              <w:t>Jacal, el</w:t>
            </w:r>
          </w:p>
        </w:tc>
        <w:tc>
          <w:tcPr>
            <w:tcW w:w="1134" w:type="dxa"/>
            <w:noWrap/>
            <w:vAlign w:val="center"/>
          </w:tcPr>
          <w:p w:rsidR="006B7BC6" w:rsidRPr="00DB0DB2" w:rsidRDefault="006B7BC6" w:rsidP="006B7BC6">
            <w:pPr>
              <w:pStyle w:val="cuadroA"/>
              <w:rPr>
                <w:lang w:val="es-ES_tradnl"/>
              </w:rPr>
            </w:pPr>
            <w:r w:rsidRPr="00DB0DB2">
              <w:rPr>
                <w:lang w:val="es-ES_tradnl"/>
              </w:rPr>
              <w:t>1000007</w:t>
            </w:r>
          </w:p>
        </w:tc>
        <w:tc>
          <w:tcPr>
            <w:tcW w:w="993" w:type="dxa"/>
            <w:noWrap/>
            <w:vAlign w:val="center"/>
          </w:tcPr>
          <w:p w:rsidR="006B7BC6" w:rsidRPr="00DB0DB2" w:rsidRDefault="006B7BC6" w:rsidP="006B7BC6">
            <w:pPr>
              <w:pStyle w:val="cuadroA"/>
              <w:rPr>
                <w:lang w:val="es-ES_tradnl"/>
              </w:rPr>
            </w:pPr>
            <w:r w:rsidRPr="00DB0DB2">
              <w:rPr>
                <w:lang w:val="es-ES_tradnl"/>
              </w:rPr>
              <w:t>192914</w:t>
            </w:r>
          </w:p>
        </w:tc>
        <w:tc>
          <w:tcPr>
            <w:tcW w:w="1042" w:type="dxa"/>
            <w:noWrap/>
            <w:vAlign w:val="center"/>
          </w:tcPr>
          <w:p w:rsidR="006B7BC6" w:rsidRPr="00DB0DB2" w:rsidRDefault="006B7BC6" w:rsidP="006B7BC6">
            <w:pPr>
              <w:pStyle w:val="cuadroA"/>
              <w:rPr>
                <w:lang w:val="es-ES_tradnl"/>
              </w:rPr>
            </w:pPr>
            <w:r w:rsidRPr="00DB0DB2">
              <w:rPr>
                <w:lang w:val="es-ES_tradnl"/>
              </w:rPr>
              <w:t>2560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0061</w:t>
            </w:r>
          </w:p>
        </w:tc>
        <w:tc>
          <w:tcPr>
            <w:tcW w:w="4053" w:type="dxa"/>
            <w:noWrap/>
            <w:vAlign w:val="center"/>
          </w:tcPr>
          <w:p w:rsidR="006B7BC6" w:rsidRPr="00DB0DB2" w:rsidRDefault="006B7BC6" w:rsidP="006B7BC6">
            <w:pPr>
              <w:pStyle w:val="cuadroA"/>
              <w:rPr>
                <w:lang w:val="es-ES_tradnl"/>
              </w:rPr>
            </w:pPr>
            <w:r w:rsidRPr="00DB0DB2">
              <w:rPr>
                <w:lang w:val="es-ES_tradnl"/>
              </w:rPr>
              <w:t>Sitio centro, el (el sitio)</w:t>
            </w:r>
          </w:p>
        </w:tc>
        <w:tc>
          <w:tcPr>
            <w:tcW w:w="1134" w:type="dxa"/>
            <w:noWrap/>
            <w:vAlign w:val="center"/>
          </w:tcPr>
          <w:p w:rsidR="006B7BC6" w:rsidRPr="00DB0DB2" w:rsidRDefault="006B7BC6" w:rsidP="006B7BC6">
            <w:pPr>
              <w:pStyle w:val="cuadroA"/>
              <w:rPr>
                <w:lang w:val="es-ES_tradnl"/>
              </w:rPr>
            </w:pPr>
            <w:r w:rsidRPr="00DB0DB2">
              <w:rPr>
                <w:lang w:val="es-ES_tradnl"/>
              </w:rPr>
              <w:t>0995554</w:t>
            </w:r>
          </w:p>
        </w:tc>
        <w:tc>
          <w:tcPr>
            <w:tcW w:w="993" w:type="dxa"/>
            <w:noWrap/>
            <w:vAlign w:val="center"/>
          </w:tcPr>
          <w:p w:rsidR="006B7BC6" w:rsidRPr="00DB0DB2" w:rsidRDefault="006B7BC6" w:rsidP="006B7BC6">
            <w:pPr>
              <w:pStyle w:val="cuadroA"/>
              <w:rPr>
                <w:lang w:val="es-ES_tradnl"/>
              </w:rPr>
            </w:pPr>
            <w:r w:rsidRPr="00DB0DB2">
              <w:rPr>
                <w:lang w:val="es-ES_tradnl"/>
              </w:rPr>
              <w:t>192801</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0062</w:t>
            </w:r>
          </w:p>
        </w:tc>
        <w:tc>
          <w:tcPr>
            <w:tcW w:w="4053" w:type="dxa"/>
            <w:noWrap/>
            <w:vAlign w:val="center"/>
          </w:tcPr>
          <w:p w:rsidR="006B7BC6" w:rsidRPr="00DB0DB2" w:rsidRDefault="006B7BC6" w:rsidP="006B7BC6">
            <w:pPr>
              <w:pStyle w:val="cuadroA"/>
              <w:rPr>
                <w:lang w:val="es-ES_tradnl"/>
              </w:rPr>
            </w:pPr>
            <w:r w:rsidRPr="00DB0DB2">
              <w:rPr>
                <w:lang w:val="es-ES_tradnl"/>
              </w:rPr>
              <w:t>Ejido las peñas</w:t>
            </w:r>
          </w:p>
        </w:tc>
        <w:tc>
          <w:tcPr>
            <w:tcW w:w="1134" w:type="dxa"/>
            <w:noWrap/>
            <w:vAlign w:val="center"/>
          </w:tcPr>
          <w:p w:rsidR="006B7BC6" w:rsidRPr="00DB0DB2" w:rsidRDefault="006B7BC6" w:rsidP="006B7BC6">
            <w:pPr>
              <w:pStyle w:val="cuadroA"/>
              <w:rPr>
                <w:lang w:val="es-ES_tradnl"/>
              </w:rPr>
            </w:pPr>
            <w:r w:rsidRPr="00DB0DB2">
              <w:rPr>
                <w:lang w:val="es-ES_tradnl"/>
              </w:rPr>
              <w:t>0995940</w:t>
            </w:r>
          </w:p>
        </w:tc>
        <w:tc>
          <w:tcPr>
            <w:tcW w:w="993" w:type="dxa"/>
            <w:noWrap/>
            <w:vAlign w:val="center"/>
          </w:tcPr>
          <w:p w:rsidR="006B7BC6" w:rsidRPr="00DB0DB2" w:rsidRDefault="006B7BC6" w:rsidP="006B7BC6">
            <w:pPr>
              <w:pStyle w:val="cuadroA"/>
              <w:rPr>
                <w:lang w:val="es-ES_tradnl"/>
              </w:rPr>
            </w:pPr>
            <w:r w:rsidRPr="00DB0DB2">
              <w:rPr>
                <w:lang w:val="es-ES_tradnl"/>
              </w:rPr>
              <w:t>192806</w:t>
            </w:r>
          </w:p>
        </w:tc>
        <w:tc>
          <w:tcPr>
            <w:tcW w:w="1042" w:type="dxa"/>
            <w:noWrap/>
            <w:vAlign w:val="center"/>
          </w:tcPr>
          <w:p w:rsidR="006B7BC6" w:rsidRPr="00DB0DB2" w:rsidRDefault="006B7BC6" w:rsidP="006B7BC6">
            <w:pPr>
              <w:pStyle w:val="cuadroA"/>
              <w:rPr>
                <w:lang w:val="es-ES_tradnl"/>
              </w:rPr>
            </w:pPr>
            <w:r w:rsidRPr="00DB0DB2">
              <w:rPr>
                <w:lang w:val="es-ES_tradnl"/>
              </w:rPr>
              <w:t>2560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0063</w:t>
            </w:r>
          </w:p>
        </w:tc>
        <w:tc>
          <w:tcPr>
            <w:tcW w:w="4053" w:type="dxa"/>
            <w:noWrap/>
            <w:vAlign w:val="center"/>
          </w:tcPr>
          <w:p w:rsidR="006B7BC6" w:rsidRPr="00DB0DB2" w:rsidRDefault="006B7BC6" w:rsidP="006B7BC6">
            <w:pPr>
              <w:pStyle w:val="cuadroA"/>
              <w:rPr>
                <w:lang w:val="es-ES_tradnl"/>
              </w:rPr>
            </w:pPr>
            <w:r w:rsidRPr="00DB0DB2">
              <w:rPr>
                <w:lang w:val="es-ES_tradnl"/>
              </w:rPr>
              <w:t>Rancho de los padres</w:t>
            </w:r>
          </w:p>
        </w:tc>
        <w:tc>
          <w:tcPr>
            <w:tcW w:w="1134" w:type="dxa"/>
            <w:noWrap/>
            <w:vAlign w:val="center"/>
          </w:tcPr>
          <w:p w:rsidR="006B7BC6" w:rsidRPr="00DB0DB2" w:rsidRDefault="006B7BC6" w:rsidP="006B7BC6">
            <w:pPr>
              <w:pStyle w:val="cuadroA"/>
              <w:rPr>
                <w:lang w:val="es-ES_tradnl"/>
              </w:rPr>
            </w:pPr>
            <w:r w:rsidRPr="00DB0DB2">
              <w:rPr>
                <w:lang w:val="es-ES_tradnl"/>
              </w:rPr>
              <w:t>0995847</w:t>
            </w:r>
          </w:p>
        </w:tc>
        <w:tc>
          <w:tcPr>
            <w:tcW w:w="993" w:type="dxa"/>
            <w:noWrap/>
            <w:vAlign w:val="center"/>
          </w:tcPr>
          <w:p w:rsidR="006B7BC6" w:rsidRPr="00DB0DB2" w:rsidRDefault="006B7BC6" w:rsidP="006B7BC6">
            <w:pPr>
              <w:pStyle w:val="cuadroA"/>
              <w:rPr>
                <w:lang w:val="es-ES_tradnl"/>
              </w:rPr>
            </w:pPr>
            <w:r w:rsidRPr="00DB0DB2">
              <w:rPr>
                <w:lang w:val="es-ES_tradnl"/>
              </w:rPr>
              <w:t>192612</w:t>
            </w:r>
          </w:p>
        </w:tc>
        <w:tc>
          <w:tcPr>
            <w:tcW w:w="1042" w:type="dxa"/>
            <w:noWrap/>
            <w:vAlign w:val="center"/>
          </w:tcPr>
          <w:p w:rsidR="006B7BC6" w:rsidRPr="00DB0DB2" w:rsidRDefault="006B7BC6" w:rsidP="006B7BC6">
            <w:pPr>
              <w:pStyle w:val="cuadroA"/>
              <w:rPr>
                <w:lang w:val="es-ES_tradnl"/>
              </w:rPr>
            </w:pPr>
            <w:r w:rsidRPr="00DB0DB2">
              <w:rPr>
                <w:lang w:val="es-ES_tradnl"/>
              </w:rPr>
              <w:t>2570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0064</w:t>
            </w:r>
          </w:p>
        </w:tc>
        <w:tc>
          <w:tcPr>
            <w:tcW w:w="4053" w:type="dxa"/>
            <w:noWrap/>
            <w:vAlign w:val="center"/>
          </w:tcPr>
          <w:p w:rsidR="006B7BC6" w:rsidRPr="00DB0DB2" w:rsidRDefault="006B7BC6" w:rsidP="006B7BC6">
            <w:pPr>
              <w:pStyle w:val="cuadroA"/>
              <w:rPr>
                <w:lang w:val="es-ES_tradnl"/>
              </w:rPr>
            </w:pPr>
            <w:r w:rsidRPr="00DB0DB2">
              <w:rPr>
                <w:lang w:val="es-ES_tradnl"/>
              </w:rPr>
              <w:t>Presa, la</w:t>
            </w:r>
          </w:p>
        </w:tc>
        <w:tc>
          <w:tcPr>
            <w:tcW w:w="1134" w:type="dxa"/>
            <w:noWrap/>
            <w:vAlign w:val="center"/>
          </w:tcPr>
          <w:p w:rsidR="006B7BC6" w:rsidRPr="00DB0DB2" w:rsidRDefault="006B7BC6" w:rsidP="006B7BC6">
            <w:pPr>
              <w:pStyle w:val="cuadroA"/>
              <w:rPr>
                <w:lang w:val="es-ES_tradnl"/>
              </w:rPr>
            </w:pPr>
            <w:r w:rsidRPr="00DB0DB2">
              <w:rPr>
                <w:lang w:val="es-ES_tradnl"/>
              </w:rPr>
              <w:t>1000314</w:t>
            </w:r>
          </w:p>
        </w:tc>
        <w:tc>
          <w:tcPr>
            <w:tcW w:w="993" w:type="dxa"/>
            <w:noWrap/>
            <w:vAlign w:val="center"/>
          </w:tcPr>
          <w:p w:rsidR="006B7BC6" w:rsidRPr="00DB0DB2" w:rsidRDefault="006B7BC6" w:rsidP="006B7BC6">
            <w:pPr>
              <w:pStyle w:val="cuadroA"/>
              <w:rPr>
                <w:lang w:val="es-ES_tradnl"/>
              </w:rPr>
            </w:pPr>
            <w:r w:rsidRPr="00DB0DB2">
              <w:rPr>
                <w:lang w:val="es-ES_tradnl"/>
              </w:rPr>
              <w:t>192728</w:t>
            </w:r>
          </w:p>
        </w:tc>
        <w:tc>
          <w:tcPr>
            <w:tcW w:w="1042" w:type="dxa"/>
            <w:noWrap/>
            <w:vAlign w:val="center"/>
          </w:tcPr>
          <w:p w:rsidR="006B7BC6" w:rsidRPr="00DB0DB2" w:rsidRDefault="006B7BC6" w:rsidP="006B7BC6">
            <w:pPr>
              <w:pStyle w:val="cuadroA"/>
              <w:rPr>
                <w:lang w:val="es-ES_tradnl"/>
              </w:rPr>
            </w:pPr>
            <w:r w:rsidRPr="00DB0DB2">
              <w:rPr>
                <w:lang w:val="es-ES_tradnl"/>
              </w:rPr>
              <w:t>2540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0065</w:t>
            </w:r>
          </w:p>
        </w:tc>
        <w:tc>
          <w:tcPr>
            <w:tcW w:w="4053" w:type="dxa"/>
            <w:noWrap/>
            <w:vAlign w:val="center"/>
          </w:tcPr>
          <w:p w:rsidR="006B7BC6" w:rsidRPr="00DB0DB2" w:rsidRDefault="006B7BC6" w:rsidP="006B7BC6">
            <w:pPr>
              <w:pStyle w:val="cuadroA"/>
              <w:rPr>
                <w:lang w:val="es-ES_tradnl"/>
              </w:rPr>
            </w:pPr>
            <w:r w:rsidRPr="00DB0DB2">
              <w:rPr>
                <w:lang w:val="es-ES_tradnl"/>
              </w:rPr>
              <w:t>Loma del molino</w:t>
            </w:r>
          </w:p>
        </w:tc>
        <w:tc>
          <w:tcPr>
            <w:tcW w:w="1134" w:type="dxa"/>
            <w:noWrap/>
            <w:vAlign w:val="center"/>
          </w:tcPr>
          <w:p w:rsidR="006B7BC6" w:rsidRPr="00DB0DB2" w:rsidRDefault="006B7BC6" w:rsidP="006B7BC6">
            <w:pPr>
              <w:pStyle w:val="cuadroA"/>
              <w:rPr>
                <w:lang w:val="es-ES_tradnl"/>
              </w:rPr>
            </w:pPr>
            <w:r w:rsidRPr="00DB0DB2">
              <w:rPr>
                <w:lang w:val="es-ES_tradnl"/>
              </w:rPr>
              <w:t>0995840</w:t>
            </w:r>
          </w:p>
        </w:tc>
        <w:tc>
          <w:tcPr>
            <w:tcW w:w="993" w:type="dxa"/>
            <w:noWrap/>
            <w:vAlign w:val="center"/>
          </w:tcPr>
          <w:p w:rsidR="006B7BC6" w:rsidRPr="00DB0DB2" w:rsidRDefault="006B7BC6" w:rsidP="006B7BC6">
            <w:pPr>
              <w:pStyle w:val="cuadroA"/>
              <w:rPr>
                <w:lang w:val="es-ES_tradnl"/>
              </w:rPr>
            </w:pPr>
            <w:r w:rsidRPr="00DB0DB2">
              <w:rPr>
                <w:lang w:val="es-ES_tradnl"/>
              </w:rPr>
              <w:t>192925</w:t>
            </w:r>
          </w:p>
        </w:tc>
        <w:tc>
          <w:tcPr>
            <w:tcW w:w="1042" w:type="dxa"/>
            <w:noWrap/>
            <w:vAlign w:val="center"/>
          </w:tcPr>
          <w:p w:rsidR="006B7BC6" w:rsidRPr="00DB0DB2" w:rsidRDefault="006B7BC6" w:rsidP="006B7BC6">
            <w:pPr>
              <w:pStyle w:val="cuadroA"/>
              <w:rPr>
                <w:lang w:val="es-ES_tradnl"/>
              </w:rPr>
            </w:pPr>
            <w:r w:rsidRPr="00DB0DB2">
              <w:rPr>
                <w:lang w:val="es-ES_tradnl"/>
              </w:rPr>
              <w:t>2570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0066</w:t>
            </w:r>
          </w:p>
        </w:tc>
        <w:tc>
          <w:tcPr>
            <w:tcW w:w="4053" w:type="dxa"/>
            <w:noWrap/>
            <w:vAlign w:val="center"/>
          </w:tcPr>
          <w:p w:rsidR="006B7BC6" w:rsidRPr="00DB0DB2" w:rsidRDefault="006B7BC6" w:rsidP="006B7BC6">
            <w:pPr>
              <w:pStyle w:val="cuadroA"/>
              <w:rPr>
                <w:lang w:val="es-ES_tradnl"/>
              </w:rPr>
            </w:pPr>
            <w:r w:rsidRPr="00DB0DB2">
              <w:rPr>
                <w:lang w:val="es-ES_tradnl"/>
              </w:rPr>
              <w:t>Barrio de centro del cerrillo</w:t>
            </w:r>
          </w:p>
        </w:tc>
        <w:tc>
          <w:tcPr>
            <w:tcW w:w="1134" w:type="dxa"/>
            <w:noWrap/>
            <w:vAlign w:val="center"/>
          </w:tcPr>
          <w:p w:rsidR="006B7BC6" w:rsidRPr="00DB0DB2" w:rsidRDefault="006B7BC6" w:rsidP="006B7BC6">
            <w:pPr>
              <w:pStyle w:val="cuadroA"/>
              <w:rPr>
                <w:lang w:val="es-ES_tradnl"/>
              </w:rPr>
            </w:pPr>
            <w:r w:rsidRPr="00DB0DB2">
              <w:rPr>
                <w:lang w:val="es-ES_tradnl"/>
              </w:rPr>
              <w:t>0995716</w:t>
            </w:r>
          </w:p>
        </w:tc>
        <w:tc>
          <w:tcPr>
            <w:tcW w:w="993" w:type="dxa"/>
            <w:noWrap/>
            <w:vAlign w:val="center"/>
          </w:tcPr>
          <w:p w:rsidR="006B7BC6" w:rsidRPr="00DB0DB2" w:rsidRDefault="006B7BC6" w:rsidP="006B7BC6">
            <w:pPr>
              <w:pStyle w:val="cuadroA"/>
              <w:rPr>
                <w:lang w:val="es-ES_tradnl"/>
              </w:rPr>
            </w:pPr>
            <w:r w:rsidRPr="00DB0DB2">
              <w:rPr>
                <w:lang w:val="es-ES_tradnl"/>
              </w:rPr>
              <w:t>193216</w:t>
            </w:r>
          </w:p>
        </w:tc>
        <w:tc>
          <w:tcPr>
            <w:tcW w:w="1042" w:type="dxa"/>
            <w:noWrap/>
            <w:vAlign w:val="center"/>
          </w:tcPr>
          <w:p w:rsidR="006B7BC6" w:rsidRPr="00DB0DB2" w:rsidRDefault="006B7BC6" w:rsidP="006B7BC6">
            <w:pPr>
              <w:pStyle w:val="cuadroA"/>
              <w:rPr>
                <w:lang w:val="es-ES_tradnl"/>
              </w:rPr>
            </w:pPr>
            <w:r w:rsidRPr="00DB0DB2">
              <w:rPr>
                <w:lang w:val="es-ES_tradnl"/>
              </w:rPr>
              <w:t>2720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0067</w:t>
            </w:r>
          </w:p>
        </w:tc>
        <w:tc>
          <w:tcPr>
            <w:tcW w:w="4053" w:type="dxa"/>
            <w:noWrap/>
            <w:vAlign w:val="center"/>
          </w:tcPr>
          <w:p w:rsidR="006B7BC6" w:rsidRPr="00DB0DB2" w:rsidRDefault="006B7BC6" w:rsidP="006B7BC6">
            <w:pPr>
              <w:pStyle w:val="cuadroA"/>
              <w:rPr>
                <w:lang w:val="es-ES_tradnl"/>
              </w:rPr>
            </w:pPr>
            <w:r w:rsidRPr="00DB0DB2">
              <w:rPr>
                <w:lang w:val="es-ES_tradnl"/>
              </w:rPr>
              <w:t>Barrio de los aviones</w:t>
            </w:r>
          </w:p>
        </w:tc>
        <w:tc>
          <w:tcPr>
            <w:tcW w:w="1134" w:type="dxa"/>
            <w:noWrap/>
            <w:vAlign w:val="center"/>
          </w:tcPr>
          <w:p w:rsidR="006B7BC6" w:rsidRPr="00DB0DB2" w:rsidRDefault="006B7BC6" w:rsidP="006B7BC6">
            <w:pPr>
              <w:pStyle w:val="cuadroA"/>
              <w:rPr>
                <w:lang w:val="es-ES_tradnl"/>
              </w:rPr>
            </w:pPr>
            <w:r w:rsidRPr="00DB0DB2">
              <w:rPr>
                <w:lang w:val="es-ES_tradnl"/>
              </w:rPr>
              <w:t>1000645</w:t>
            </w:r>
          </w:p>
        </w:tc>
        <w:tc>
          <w:tcPr>
            <w:tcW w:w="993" w:type="dxa"/>
            <w:noWrap/>
            <w:vAlign w:val="center"/>
          </w:tcPr>
          <w:p w:rsidR="006B7BC6" w:rsidRPr="00DB0DB2" w:rsidRDefault="006B7BC6" w:rsidP="006B7BC6">
            <w:pPr>
              <w:pStyle w:val="cuadroA"/>
              <w:rPr>
                <w:lang w:val="es-ES_tradnl"/>
              </w:rPr>
            </w:pPr>
            <w:r w:rsidRPr="00DB0DB2">
              <w:rPr>
                <w:lang w:val="es-ES_tradnl"/>
              </w:rPr>
              <w:t>193027</w:t>
            </w:r>
          </w:p>
        </w:tc>
        <w:tc>
          <w:tcPr>
            <w:tcW w:w="1042" w:type="dxa"/>
            <w:noWrap/>
            <w:vAlign w:val="center"/>
          </w:tcPr>
          <w:p w:rsidR="006B7BC6" w:rsidRPr="00DB0DB2" w:rsidRDefault="006B7BC6" w:rsidP="006B7BC6">
            <w:pPr>
              <w:pStyle w:val="cuadroA"/>
              <w:rPr>
                <w:lang w:val="es-ES_tradnl"/>
              </w:rPr>
            </w:pPr>
            <w:r w:rsidRPr="00DB0DB2">
              <w:rPr>
                <w:lang w:val="es-ES_tradnl"/>
              </w:rPr>
              <w:t>2690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0068</w:t>
            </w:r>
          </w:p>
        </w:tc>
        <w:tc>
          <w:tcPr>
            <w:tcW w:w="4053" w:type="dxa"/>
            <w:noWrap/>
            <w:vAlign w:val="center"/>
          </w:tcPr>
          <w:p w:rsidR="006B7BC6" w:rsidRPr="00DB0DB2" w:rsidRDefault="006B7BC6" w:rsidP="006B7BC6">
            <w:pPr>
              <w:pStyle w:val="cuadroA"/>
              <w:rPr>
                <w:lang w:val="es-ES_tradnl"/>
              </w:rPr>
            </w:pPr>
            <w:r w:rsidRPr="00DB0DB2">
              <w:rPr>
                <w:lang w:val="es-ES_tradnl"/>
              </w:rPr>
              <w:t>Rancho Buenavista</w:t>
            </w:r>
          </w:p>
        </w:tc>
        <w:tc>
          <w:tcPr>
            <w:tcW w:w="1134" w:type="dxa"/>
            <w:noWrap/>
            <w:vAlign w:val="center"/>
          </w:tcPr>
          <w:p w:rsidR="006B7BC6" w:rsidRPr="00DB0DB2" w:rsidRDefault="006B7BC6" w:rsidP="006B7BC6">
            <w:pPr>
              <w:pStyle w:val="cuadroA"/>
              <w:rPr>
                <w:lang w:val="es-ES_tradnl"/>
              </w:rPr>
            </w:pPr>
            <w:r w:rsidRPr="00DB0DB2">
              <w:rPr>
                <w:lang w:val="es-ES_tradnl"/>
              </w:rPr>
              <w:t>0995559</w:t>
            </w:r>
          </w:p>
        </w:tc>
        <w:tc>
          <w:tcPr>
            <w:tcW w:w="993" w:type="dxa"/>
            <w:noWrap/>
            <w:vAlign w:val="center"/>
          </w:tcPr>
          <w:p w:rsidR="006B7BC6" w:rsidRPr="00DB0DB2" w:rsidRDefault="006B7BC6" w:rsidP="006B7BC6">
            <w:pPr>
              <w:pStyle w:val="cuadroA"/>
              <w:rPr>
                <w:lang w:val="es-ES_tradnl"/>
              </w:rPr>
            </w:pPr>
            <w:r w:rsidRPr="00DB0DB2">
              <w:rPr>
                <w:lang w:val="es-ES_tradnl"/>
              </w:rPr>
              <w:t>192525</w:t>
            </w:r>
          </w:p>
        </w:tc>
        <w:tc>
          <w:tcPr>
            <w:tcW w:w="1042" w:type="dxa"/>
            <w:noWrap/>
            <w:vAlign w:val="center"/>
          </w:tcPr>
          <w:p w:rsidR="006B7BC6" w:rsidRPr="00DB0DB2" w:rsidRDefault="006B7BC6" w:rsidP="006B7BC6">
            <w:pPr>
              <w:pStyle w:val="cuadroA"/>
              <w:rPr>
                <w:lang w:val="es-ES_tradnl"/>
              </w:rPr>
            </w:pPr>
            <w:r w:rsidRPr="00DB0DB2">
              <w:rPr>
                <w:lang w:val="es-ES_tradnl"/>
              </w:rPr>
              <w:t>2590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0069</w:t>
            </w:r>
          </w:p>
        </w:tc>
        <w:tc>
          <w:tcPr>
            <w:tcW w:w="4053" w:type="dxa"/>
            <w:noWrap/>
            <w:vAlign w:val="center"/>
          </w:tcPr>
          <w:p w:rsidR="006B7BC6" w:rsidRPr="00DB0DB2" w:rsidRDefault="006B7BC6" w:rsidP="006B7BC6">
            <w:pPr>
              <w:pStyle w:val="cuadroA"/>
              <w:rPr>
                <w:lang w:val="es-ES_tradnl"/>
              </w:rPr>
            </w:pPr>
            <w:r w:rsidRPr="00DB0DB2">
              <w:rPr>
                <w:lang w:val="es-ES_tradnl"/>
              </w:rPr>
              <w:t>Capulín, el</w:t>
            </w:r>
          </w:p>
        </w:tc>
        <w:tc>
          <w:tcPr>
            <w:tcW w:w="1134" w:type="dxa"/>
            <w:noWrap/>
            <w:vAlign w:val="center"/>
          </w:tcPr>
          <w:p w:rsidR="006B7BC6" w:rsidRPr="00DB0DB2" w:rsidRDefault="006B7BC6" w:rsidP="006B7BC6">
            <w:pPr>
              <w:pStyle w:val="cuadroA"/>
              <w:rPr>
                <w:lang w:val="es-ES_tradnl"/>
              </w:rPr>
            </w:pPr>
            <w:r w:rsidRPr="00DB0DB2">
              <w:rPr>
                <w:lang w:val="es-ES_tradnl"/>
              </w:rPr>
              <w:t>1000626</w:t>
            </w:r>
          </w:p>
        </w:tc>
        <w:tc>
          <w:tcPr>
            <w:tcW w:w="993" w:type="dxa"/>
            <w:noWrap/>
            <w:vAlign w:val="center"/>
          </w:tcPr>
          <w:p w:rsidR="006B7BC6" w:rsidRPr="00DB0DB2" w:rsidRDefault="006B7BC6" w:rsidP="006B7BC6">
            <w:pPr>
              <w:pStyle w:val="cuadroA"/>
              <w:rPr>
                <w:lang w:val="es-ES_tradnl"/>
              </w:rPr>
            </w:pPr>
            <w:r w:rsidRPr="00DB0DB2">
              <w:rPr>
                <w:lang w:val="es-ES_tradnl"/>
              </w:rPr>
              <w:t>192837</w:t>
            </w:r>
          </w:p>
        </w:tc>
        <w:tc>
          <w:tcPr>
            <w:tcW w:w="1042" w:type="dxa"/>
            <w:noWrap/>
            <w:vAlign w:val="center"/>
          </w:tcPr>
          <w:p w:rsidR="006B7BC6" w:rsidRPr="00DB0DB2" w:rsidRDefault="006B7BC6" w:rsidP="006B7BC6">
            <w:pPr>
              <w:pStyle w:val="cuadroA"/>
              <w:rPr>
                <w:lang w:val="es-ES_tradnl"/>
              </w:rPr>
            </w:pPr>
            <w:r w:rsidRPr="00DB0DB2">
              <w:rPr>
                <w:lang w:val="es-ES_tradnl"/>
              </w:rPr>
              <w:t>2660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0070</w:t>
            </w:r>
          </w:p>
        </w:tc>
        <w:tc>
          <w:tcPr>
            <w:tcW w:w="4053" w:type="dxa"/>
            <w:noWrap/>
            <w:vAlign w:val="center"/>
          </w:tcPr>
          <w:p w:rsidR="006B7BC6" w:rsidRPr="00DB0DB2" w:rsidRDefault="006B7BC6" w:rsidP="006B7BC6">
            <w:pPr>
              <w:pStyle w:val="cuadroA"/>
              <w:rPr>
                <w:lang w:val="es-ES_tradnl"/>
              </w:rPr>
            </w:pPr>
            <w:r w:rsidRPr="00DB0DB2">
              <w:rPr>
                <w:lang w:val="es-ES_tradnl"/>
              </w:rPr>
              <w:t>Centro del cerrillo</w:t>
            </w:r>
          </w:p>
        </w:tc>
        <w:tc>
          <w:tcPr>
            <w:tcW w:w="1134" w:type="dxa"/>
            <w:noWrap/>
            <w:vAlign w:val="center"/>
          </w:tcPr>
          <w:p w:rsidR="006B7BC6" w:rsidRPr="00DB0DB2" w:rsidRDefault="006B7BC6" w:rsidP="006B7BC6">
            <w:pPr>
              <w:pStyle w:val="cuadroA"/>
              <w:rPr>
                <w:lang w:val="es-ES_tradnl"/>
              </w:rPr>
            </w:pPr>
            <w:r w:rsidRPr="00DB0DB2">
              <w:rPr>
                <w:lang w:val="es-ES_tradnl"/>
              </w:rPr>
              <w:t>0995820</w:t>
            </w:r>
          </w:p>
        </w:tc>
        <w:tc>
          <w:tcPr>
            <w:tcW w:w="993" w:type="dxa"/>
            <w:noWrap/>
            <w:vAlign w:val="center"/>
          </w:tcPr>
          <w:p w:rsidR="006B7BC6" w:rsidRPr="00DB0DB2" w:rsidRDefault="006B7BC6" w:rsidP="006B7BC6">
            <w:pPr>
              <w:pStyle w:val="cuadroA"/>
              <w:rPr>
                <w:lang w:val="es-ES_tradnl"/>
              </w:rPr>
            </w:pPr>
            <w:r w:rsidRPr="00DB0DB2">
              <w:rPr>
                <w:lang w:val="es-ES_tradnl"/>
              </w:rPr>
              <w:t>193230</w:t>
            </w:r>
          </w:p>
        </w:tc>
        <w:tc>
          <w:tcPr>
            <w:tcW w:w="1042" w:type="dxa"/>
            <w:noWrap/>
            <w:vAlign w:val="center"/>
          </w:tcPr>
          <w:p w:rsidR="006B7BC6" w:rsidRPr="00DB0DB2" w:rsidRDefault="006B7BC6" w:rsidP="006B7BC6">
            <w:pPr>
              <w:pStyle w:val="cuadroA"/>
              <w:rPr>
                <w:lang w:val="es-ES_tradnl"/>
              </w:rPr>
            </w:pPr>
            <w:r w:rsidRPr="00DB0DB2">
              <w:rPr>
                <w:lang w:val="es-ES_tradnl"/>
              </w:rPr>
              <w:t>2880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0071</w:t>
            </w:r>
          </w:p>
        </w:tc>
        <w:tc>
          <w:tcPr>
            <w:tcW w:w="4053" w:type="dxa"/>
            <w:noWrap/>
            <w:vAlign w:val="center"/>
          </w:tcPr>
          <w:p w:rsidR="006B7BC6" w:rsidRPr="00DB0DB2" w:rsidRDefault="006B7BC6" w:rsidP="006B7BC6">
            <w:pPr>
              <w:pStyle w:val="cuadroA"/>
              <w:rPr>
                <w:lang w:val="es-ES_tradnl"/>
              </w:rPr>
            </w:pPr>
            <w:r w:rsidRPr="00DB0DB2">
              <w:rPr>
                <w:lang w:val="es-ES_tradnl"/>
              </w:rPr>
              <w:t>Rancho libertad</w:t>
            </w:r>
          </w:p>
        </w:tc>
        <w:tc>
          <w:tcPr>
            <w:tcW w:w="1134" w:type="dxa"/>
            <w:noWrap/>
            <w:vAlign w:val="center"/>
          </w:tcPr>
          <w:p w:rsidR="006B7BC6" w:rsidRPr="00DB0DB2" w:rsidRDefault="006B7BC6" w:rsidP="006B7BC6">
            <w:pPr>
              <w:pStyle w:val="cuadroA"/>
              <w:rPr>
                <w:lang w:val="es-ES_tradnl"/>
              </w:rPr>
            </w:pPr>
            <w:r w:rsidRPr="00DB0DB2">
              <w:rPr>
                <w:lang w:val="es-ES_tradnl"/>
              </w:rPr>
              <w:t>0995617</w:t>
            </w:r>
          </w:p>
        </w:tc>
        <w:tc>
          <w:tcPr>
            <w:tcW w:w="993" w:type="dxa"/>
            <w:noWrap/>
            <w:vAlign w:val="center"/>
          </w:tcPr>
          <w:p w:rsidR="006B7BC6" w:rsidRPr="00DB0DB2" w:rsidRDefault="006B7BC6" w:rsidP="006B7BC6">
            <w:pPr>
              <w:pStyle w:val="cuadroA"/>
              <w:rPr>
                <w:lang w:val="es-ES_tradnl"/>
              </w:rPr>
            </w:pPr>
            <w:r w:rsidRPr="00DB0DB2">
              <w:rPr>
                <w:lang w:val="es-ES_tradnl"/>
              </w:rPr>
              <w:t>192535</w:t>
            </w:r>
          </w:p>
        </w:tc>
        <w:tc>
          <w:tcPr>
            <w:tcW w:w="1042" w:type="dxa"/>
            <w:noWrap/>
            <w:vAlign w:val="center"/>
          </w:tcPr>
          <w:p w:rsidR="006B7BC6" w:rsidRPr="00DB0DB2" w:rsidRDefault="006B7BC6" w:rsidP="006B7BC6">
            <w:pPr>
              <w:pStyle w:val="cuadroA"/>
              <w:rPr>
                <w:lang w:val="es-ES_tradnl"/>
              </w:rPr>
            </w:pPr>
            <w:r w:rsidRPr="00DB0DB2">
              <w:rPr>
                <w:lang w:val="es-ES_tradnl"/>
              </w:rPr>
              <w:t>2590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0072</w:t>
            </w:r>
          </w:p>
        </w:tc>
        <w:tc>
          <w:tcPr>
            <w:tcW w:w="4053" w:type="dxa"/>
            <w:noWrap/>
            <w:vAlign w:val="center"/>
          </w:tcPr>
          <w:p w:rsidR="006B7BC6" w:rsidRPr="00DB0DB2" w:rsidRDefault="006B7BC6" w:rsidP="006B7BC6">
            <w:pPr>
              <w:pStyle w:val="cuadroA"/>
              <w:rPr>
                <w:lang w:val="es-ES_tradnl"/>
              </w:rPr>
            </w:pPr>
            <w:r w:rsidRPr="00DB0DB2">
              <w:rPr>
                <w:lang w:val="es-ES_tradnl"/>
              </w:rPr>
              <w:t>San Agustín Altamirano</w:t>
            </w:r>
          </w:p>
        </w:tc>
        <w:tc>
          <w:tcPr>
            <w:tcW w:w="1134" w:type="dxa"/>
            <w:noWrap/>
            <w:vAlign w:val="center"/>
          </w:tcPr>
          <w:p w:rsidR="006B7BC6" w:rsidRPr="00DB0DB2" w:rsidRDefault="006B7BC6" w:rsidP="006B7BC6">
            <w:pPr>
              <w:pStyle w:val="cuadroA"/>
              <w:rPr>
                <w:lang w:val="es-ES_tradnl"/>
              </w:rPr>
            </w:pPr>
            <w:r w:rsidRPr="00DB0DB2">
              <w:rPr>
                <w:lang w:val="es-ES_tradnl"/>
              </w:rPr>
              <w:t>0995942</w:t>
            </w:r>
          </w:p>
        </w:tc>
        <w:tc>
          <w:tcPr>
            <w:tcW w:w="993" w:type="dxa"/>
            <w:noWrap/>
            <w:vAlign w:val="center"/>
          </w:tcPr>
          <w:p w:rsidR="006B7BC6" w:rsidRPr="00DB0DB2" w:rsidRDefault="006B7BC6" w:rsidP="006B7BC6">
            <w:pPr>
              <w:pStyle w:val="cuadroA"/>
              <w:rPr>
                <w:lang w:val="es-ES_tradnl"/>
              </w:rPr>
            </w:pPr>
            <w:r w:rsidRPr="00DB0DB2">
              <w:rPr>
                <w:lang w:val="es-ES_tradnl"/>
              </w:rPr>
              <w:t>192347</w:t>
            </w:r>
          </w:p>
        </w:tc>
        <w:tc>
          <w:tcPr>
            <w:tcW w:w="1042" w:type="dxa"/>
            <w:noWrap/>
            <w:vAlign w:val="center"/>
          </w:tcPr>
          <w:p w:rsidR="006B7BC6" w:rsidRPr="00DB0DB2" w:rsidRDefault="006B7BC6" w:rsidP="006B7BC6">
            <w:pPr>
              <w:pStyle w:val="cuadroA"/>
              <w:rPr>
                <w:lang w:val="es-ES_tradnl"/>
              </w:rPr>
            </w:pPr>
            <w:r w:rsidRPr="00DB0DB2">
              <w:rPr>
                <w:lang w:val="es-ES_tradnl"/>
              </w:rPr>
              <w:t>2800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0073</w:t>
            </w:r>
          </w:p>
        </w:tc>
        <w:tc>
          <w:tcPr>
            <w:tcW w:w="4053" w:type="dxa"/>
            <w:noWrap/>
            <w:vAlign w:val="center"/>
          </w:tcPr>
          <w:p w:rsidR="006B7BC6" w:rsidRPr="00DB0DB2" w:rsidRDefault="006B7BC6" w:rsidP="006B7BC6">
            <w:pPr>
              <w:pStyle w:val="cuadroA"/>
              <w:rPr>
                <w:lang w:val="es-ES_tradnl"/>
              </w:rPr>
            </w:pPr>
            <w:r w:rsidRPr="00DB0DB2">
              <w:rPr>
                <w:lang w:val="es-ES_tradnl"/>
              </w:rPr>
              <w:t>Rancho san José</w:t>
            </w:r>
          </w:p>
        </w:tc>
        <w:tc>
          <w:tcPr>
            <w:tcW w:w="1134" w:type="dxa"/>
            <w:noWrap/>
            <w:vAlign w:val="center"/>
          </w:tcPr>
          <w:p w:rsidR="006B7BC6" w:rsidRPr="00DB0DB2" w:rsidRDefault="006B7BC6" w:rsidP="006B7BC6">
            <w:pPr>
              <w:pStyle w:val="cuadroA"/>
              <w:rPr>
                <w:lang w:val="es-ES_tradnl"/>
              </w:rPr>
            </w:pPr>
            <w:r w:rsidRPr="00DB0DB2">
              <w:rPr>
                <w:lang w:val="es-ES_tradnl"/>
              </w:rPr>
              <w:t>0995710</w:t>
            </w:r>
          </w:p>
        </w:tc>
        <w:tc>
          <w:tcPr>
            <w:tcW w:w="993" w:type="dxa"/>
            <w:noWrap/>
            <w:vAlign w:val="center"/>
          </w:tcPr>
          <w:p w:rsidR="006B7BC6" w:rsidRPr="00DB0DB2" w:rsidRDefault="006B7BC6" w:rsidP="006B7BC6">
            <w:pPr>
              <w:pStyle w:val="cuadroA"/>
              <w:rPr>
                <w:lang w:val="es-ES_tradnl"/>
              </w:rPr>
            </w:pPr>
            <w:r w:rsidRPr="00DB0DB2">
              <w:rPr>
                <w:lang w:val="es-ES_tradnl"/>
              </w:rPr>
              <w:t>192625</w:t>
            </w:r>
          </w:p>
        </w:tc>
        <w:tc>
          <w:tcPr>
            <w:tcW w:w="1042" w:type="dxa"/>
            <w:noWrap/>
            <w:vAlign w:val="center"/>
          </w:tcPr>
          <w:p w:rsidR="006B7BC6" w:rsidRPr="00DB0DB2" w:rsidRDefault="006B7BC6" w:rsidP="006B7BC6">
            <w:pPr>
              <w:pStyle w:val="cuadroA"/>
              <w:rPr>
                <w:lang w:val="es-ES_tradnl"/>
              </w:rPr>
            </w:pPr>
            <w:r w:rsidRPr="00DB0DB2">
              <w:rPr>
                <w:lang w:val="es-ES_tradnl"/>
              </w:rPr>
              <w:t>2560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0074</w:t>
            </w:r>
          </w:p>
        </w:tc>
        <w:tc>
          <w:tcPr>
            <w:tcW w:w="4053" w:type="dxa"/>
            <w:noWrap/>
            <w:vAlign w:val="center"/>
          </w:tcPr>
          <w:p w:rsidR="006B7BC6" w:rsidRPr="00DB0DB2" w:rsidRDefault="006B7BC6" w:rsidP="006B7BC6">
            <w:pPr>
              <w:pStyle w:val="cuadroA"/>
              <w:rPr>
                <w:lang w:val="es-ES_tradnl"/>
              </w:rPr>
            </w:pPr>
            <w:r w:rsidRPr="00DB0DB2">
              <w:rPr>
                <w:lang w:val="es-ES_tradnl"/>
              </w:rPr>
              <w:t>Ejido san Pedro del rincón</w:t>
            </w:r>
          </w:p>
        </w:tc>
        <w:tc>
          <w:tcPr>
            <w:tcW w:w="1134" w:type="dxa"/>
            <w:noWrap/>
            <w:vAlign w:val="center"/>
          </w:tcPr>
          <w:p w:rsidR="006B7BC6" w:rsidRPr="00DB0DB2" w:rsidRDefault="006B7BC6" w:rsidP="006B7BC6">
            <w:pPr>
              <w:pStyle w:val="cuadroA"/>
              <w:rPr>
                <w:lang w:val="es-ES_tradnl"/>
              </w:rPr>
            </w:pPr>
            <w:r w:rsidRPr="00DB0DB2">
              <w:rPr>
                <w:lang w:val="es-ES_tradnl"/>
              </w:rPr>
              <w:t>1000210</w:t>
            </w:r>
          </w:p>
        </w:tc>
        <w:tc>
          <w:tcPr>
            <w:tcW w:w="993" w:type="dxa"/>
            <w:noWrap/>
            <w:vAlign w:val="center"/>
          </w:tcPr>
          <w:p w:rsidR="006B7BC6" w:rsidRPr="00DB0DB2" w:rsidRDefault="006B7BC6" w:rsidP="006B7BC6">
            <w:pPr>
              <w:pStyle w:val="cuadroA"/>
              <w:rPr>
                <w:lang w:val="es-ES_tradnl"/>
              </w:rPr>
            </w:pPr>
            <w:r w:rsidRPr="00DB0DB2">
              <w:rPr>
                <w:lang w:val="es-ES_tradnl"/>
              </w:rPr>
              <w:t>192540</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0075</w:t>
            </w:r>
          </w:p>
        </w:tc>
        <w:tc>
          <w:tcPr>
            <w:tcW w:w="4053" w:type="dxa"/>
            <w:noWrap/>
            <w:vAlign w:val="center"/>
          </w:tcPr>
          <w:p w:rsidR="006B7BC6" w:rsidRPr="00DB0DB2" w:rsidRDefault="006B7BC6" w:rsidP="006B7BC6">
            <w:pPr>
              <w:pStyle w:val="cuadroA"/>
              <w:rPr>
                <w:lang w:val="es-ES_tradnl"/>
              </w:rPr>
            </w:pPr>
            <w:r w:rsidRPr="00DB0DB2">
              <w:rPr>
                <w:lang w:val="es-ES_tradnl"/>
              </w:rPr>
              <w:t>San Roque</w:t>
            </w:r>
          </w:p>
        </w:tc>
        <w:tc>
          <w:tcPr>
            <w:tcW w:w="1134" w:type="dxa"/>
            <w:noWrap/>
            <w:vAlign w:val="center"/>
          </w:tcPr>
          <w:p w:rsidR="006B7BC6" w:rsidRPr="00DB0DB2" w:rsidRDefault="006B7BC6" w:rsidP="006B7BC6">
            <w:pPr>
              <w:pStyle w:val="cuadroA"/>
              <w:rPr>
                <w:lang w:val="es-ES_tradnl"/>
              </w:rPr>
            </w:pPr>
            <w:r w:rsidRPr="00DB0DB2">
              <w:rPr>
                <w:lang w:val="es-ES_tradnl"/>
              </w:rPr>
              <w:t>0995732</w:t>
            </w:r>
          </w:p>
        </w:tc>
        <w:tc>
          <w:tcPr>
            <w:tcW w:w="993" w:type="dxa"/>
            <w:noWrap/>
            <w:vAlign w:val="center"/>
          </w:tcPr>
          <w:p w:rsidR="006B7BC6" w:rsidRPr="00DB0DB2" w:rsidRDefault="006B7BC6" w:rsidP="006B7BC6">
            <w:pPr>
              <w:pStyle w:val="cuadroA"/>
              <w:rPr>
                <w:lang w:val="es-ES_tradnl"/>
              </w:rPr>
            </w:pPr>
            <w:r w:rsidRPr="00DB0DB2">
              <w:rPr>
                <w:lang w:val="es-ES_tradnl"/>
              </w:rPr>
              <w:t>192903</w:t>
            </w:r>
          </w:p>
        </w:tc>
        <w:tc>
          <w:tcPr>
            <w:tcW w:w="1042" w:type="dxa"/>
            <w:noWrap/>
            <w:vAlign w:val="center"/>
          </w:tcPr>
          <w:p w:rsidR="006B7BC6" w:rsidRPr="00DB0DB2" w:rsidRDefault="006B7BC6" w:rsidP="006B7BC6">
            <w:pPr>
              <w:pStyle w:val="cuadroA"/>
              <w:rPr>
                <w:lang w:val="es-ES_tradnl"/>
              </w:rPr>
            </w:pPr>
            <w:r w:rsidRPr="00DB0DB2">
              <w:rPr>
                <w:lang w:val="es-ES_tradnl"/>
              </w:rPr>
              <w:t>2630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0076</w:t>
            </w:r>
          </w:p>
        </w:tc>
        <w:tc>
          <w:tcPr>
            <w:tcW w:w="4053" w:type="dxa"/>
            <w:noWrap/>
            <w:vAlign w:val="center"/>
          </w:tcPr>
          <w:p w:rsidR="006B7BC6" w:rsidRPr="00DB0DB2" w:rsidRDefault="006B7BC6" w:rsidP="006B7BC6">
            <w:pPr>
              <w:pStyle w:val="cuadroA"/>
              <w:rPr>
                <w:lang w:val="es-ES_tradnl"/>
              </w:rPr>
            </w:pPr>
            <w:r w:rsidRPr="00DB0DB2">
              <w:rPr>
                <w:lang w:val="es-ES_tradnl"/>
              </w:rPr>
              <w:t>Barrio de santa cruz de la rosa</w:t>
            </w:r>
          </w:p>
        </w:tc>
        <w:tc>
          <w:tcPr>
            <w:tcW w:w="1134" w:type="dxa"/>
            <w:noWrap/>
            <w:vAlign w:val="center"/>
          </w:tcPr>
          <w:p w:rsidR="006B7BC6" w:rsidRPr="00DB0DB2" w:rsidRDefault="006B7BC6" w:rsidP="006B7BC6">
            <w:pPr>
              <w:pStyle w:val="cuadroA"/>
              <w:rPr>
                <w:lang w:val="es-ES_tradnl"/>
              </w:rPr>
            </w:pPr>
            <w:r w:rsidRPr="00DB0DB2">
              <w:rPr>
                <w:lang w:val="es-ES_tradnl"/>
              </w:rPr>
              <w:t>1000310</w:t>
            </w:r>
          </w:p>
        </w:tc>
        <w:tc>
          <w:tcPr>
            <w:tcW w:w="993" w:type="dxa"/>
            <w:noWrap/>
            <w:vAlign w:val="center"/>
          </w:tcPr>
          <w:p w:rsidR="006B7BC6" w:rsidRPr="00DB0DB2" w:rsidRDefault="006B7BC6" w:rsidP="006B7BC6">
            <w:pPr>
              <w:pStyle w:val="cuadroA"/>
              <w:rPr>
                <w:lang w:val="es-ES_tradnl"/>
              </w:rPr>
            </w:pPr>
            <w:r w:rsidRPr="00DB0DB2">
              <w:rPr>
                <w:lang w:val="es-ES_tradnl"/>
              </w:rPr>
              <w:t>192955</w:t>
            </w:r>
          </w:p>
        </w:tc>
        <w:tc>
          <w:tcPr>
            <w:tcW w:w="1042" w:type="dxa"/>
            <w:noWrap/>
            <w:vAlign w:val="center"/>
          </w:tcPr>
          <w:p w:rsidR="006B7BC6" w:rsidRPr="00DB0DB2" w:rsidRDefault="006B7BC6" w:rsidP="006B7BC6">
            <w:pPr>
              <w:pStyle w:val="cuadroA"/>
              <w:rPr>
                <w:lang w:val="es-ES_tradnl"/>
              </w:rPr>
            </w:pPr>
            <w:r w:rsidRPr="00DB0DB2">
              <w:rPr>
                <w:lang w:val="es-ES_tradnl"/>
              </w:rPr>
              <w:t>2570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0077</w:t>
            </w:r>
          </w:p>
        </w:tc>
        <w:tc>
          <w:tcPr>
            <w:tcW w:w="4053" w:type="dxa"/>
            <w:noWrap/>
            <w:vAlign w:val="center"/>
          </w:tcPr>
          <w:p w:rsidR="006B7BC6" w:rsidRPr="00DB0DB2" w:rsidRDefault="006B7BC6" w:rsidP="006B7BC6">
            <w:pPr>
              <w:pStyle w:val="cuadroA"/>
              <w:rPr>
                <w:lang w:val="es-ES_tradnl"/>
              </w:rPr>
            </w:pPr>
            <w:r w:rsidRPr="00DB0DB2">
              <w:rPr>
                <w:lang w:val="es-ES_tradnl"/>
              </w:rPr>
              <w:t>Barrio el vivero</w:t>
            </w:r>
          </w:p>
        </w:tc>
        <w:tc>
          <w:tcPr>
            <w:tcW w:w="1134" w:type="dxa"/>
            <w:noWrap/>
            <w:vAlign w:val="center"/>
          </w:tcPr>
          <w:p w:rsidR="006B7BC6" w:rsidRPr="00DB0DB2" w:rsidRDefault="006B7BC6" w:rsidP="006B7BC6">
            <w:pPr>
              <w:pStyle w:val="cuadroA"/>
              <w:rPr>
                <w:lang w:val="es-ES_tradnl"/>
              </w:rPr>
            </w:pPr>
            <w:r w:rsidRPr="00DB0DB2">
              <w:rPr>
                <w:lang w:val="es-ES_tradnl"/>
              </w:rPr>
              <w:t>1000145</w:t>
            </w:r>
          </w:p>
        </w:tc>
        <w:tc>
          <w:tcPr>
            <w:tcW w:w="993" w:type="dxa"/>
            <w:noWrap/>
            <w:vAlign w:val="center"/>
          </w:tcPr>
          <w:p w:rsidR="006B7BC6" w:rsidRPr="00DB0DB2" w:rsidRDefault="006B7BC6" w:rsidP="006B7BC6">
            <w:pPr>
              <w:pStyle w:val="cuadroA"/>
              <w:rPr>
                <w:lang w:val="es-ES_tradnl"/>
              </w:rPr>
            </w:pPr>
            <w:r w:rsidRPr="00DB0DB2">
              <w:rPr>
                <w:lang w:val="es-ES_tradnl"/>
              </w:rPr>
              <w:t>192720</w:t>
            </w:r>
          </w:p>
        </w:tc>
        <w:tc>
          <w:tcPr>
            <w:tcW w:w="1042" w:type="dxa"/>
            <w:noWrap/>
            <w:vAlign w:val="center"/>
          </w:tcPr>
          <w:p w:rsidR="006B7BC6" w:rsidRPr="00DB0DB2" w:rsidRDefault="006B7BC6" w:rsidP="006B7BC6">
            <w:pPr>
              <w:pStyle w:val="cuadroA"/>
              <w:rPr>
                <w:lang w:val="es-ES_tradnl"/>
              </w:rPr>
            </w:pPr>
            <w:r w:rsidRPr="00DB0DB2">
              <w:rPr>
                <w:lang w:val="es-ES_tradnl"/>
              </w:rPr>
              <w:t>2580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0078</w:t>
            </w:r>
          </w:p>
        </w:tc>
        <w:tc>
          <w:tcPr>
            <w:tcW w:w="4053" w:type="dxa"/>
            <w:noWrap/>
            <w:vAlign w:val="center"/>
          </w:tcPr>
          <w:p w:rsidR="006B7BC6" w:rsidRPr="00DB0DB2" w:rsidRDefault="006B7BC6" w:rsidP="006B7BC6">
            <w:pPr>
              <w:pStyle w:val="cuadroA"/>
              <w:rPr>
                <w:lang w:val="es-ES_tradnl"/>
              </w:rPr>
            </w:pPr>
            <w:r w:rsidRPr="00DB0DB2">
              <w:rPr>
                <w:lang w:val="es-ES_tradnl"/>
              </w:rPr>
              <w:t>Barrio los matorrales</w:t>
            </w:r>
          </w:p>
        </w:tc>
        <w:tc>
          <w:tcPr>
            <w:tcW w:w="1134" w:type="dxa"/>
            <w:noWrap/>
            <w:vAlign w:val="center"/>
          </w:tcPr>
          <w:p w:rsidR="006B7BC6" w:rsidRPr="00DB0DB2" w:rsidRDefault="006B7BC6" w:rsidP="006B7BC6">
            <w:pPr>
              <w:pStyle w:val="cuadroA"/>
              <w:rPr>
                <w:lang w:val="es-ES_tradnl"/>
              </w:rPr>
            </w:pPr>
            <w:r w:rsidRPr="00DB0DB2">
              <w:rPr>
                <w:lang w:val="es-ES_tradnl"/>
              </w:rPr>
              <w:t>0995142</w:t>
            </w:r>
          </w:p>
        </w:tc>
        <w:tc>
          <w:tcPr>
            <w:tcW w:w="993" w:type="dxa"/>
            <w:noWrap/>
            <w:vAlign w:val="center"/>
          </w:tcPr>
          <w:p w:rsidR="006B7BC6" w:rsidRPr="00DB0DB2" w:rsidRDefault="006B7BC6" w:rsidP="006B7BC6">
            <w:pPr>
              <w:pStyle w:val="cuadroA"/>
              <w:rPr>
                <w:lang w:val="es-ES_tradnl"/>
              </w:rPr>
            </w:pPr>
            <w:r w:rsidRPr="00DB0DB2">
              <w:rPr>
                <w:lang w:val="es-ES_tradnl"/>
              </w:rPr>
              <w:t>192530</w:t>
            </w:r>
          </w:p>
        </w:tc>
        <w:tc>
          <w:tcPr>
            <w:tcW w:w="1042" w:type="dxa"/>
            <w:noWrap/>
            <w:vAlign w:val="center"/>
          </w:tcPr>
          <w:p w:rsidR="006B7BC6" w:rsidRPr="00DB0DB2" w:rsidRDefault="006B7BC6" w:rsidP="006B7BC6">
            <w:pPr>
              <w:pStyle w:val="cuadroA"/>
              <w:rPr>
                <w:lang w:val="es-ES_tradnl"/>
              </w:rPr>
            </w:pPr>
            <w:r w:rsidRPr="00DB0DB2">
              <w:rPr>
                <w:lang w:val="es-ES_tradnl"/>
              </w:rPr>
              <w:t>2560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0079</w:t>
            </w:r>
          </w:p>
        </w:tc>
        <w:tc>
          <w:tcPr>
            <w:tcW w:w="4053" w:type="dxa"/>
            <w:noWrap/>
            <w:vAlign w:val="center"/>
          </w:tcPr>
          <w:p w:rsidR="006B7BC6" w:rsidRPr="00DB0DB2" w:rsidRDefault="006B7BC6" w:rsidP="006B7BC6">
            <w:pPr>
              <w:pStyle w:val="cuadroA"/>
              <w:rPr>
                <w:lang w:val="es-ES_tradnl"/>
              </w:rPr>
            </w:pPr>
            <w:r w:rsidRPr="00DB0DB2">
              <w:rPr>
                <w:lang w:val="es-ES_tradnl"/>
              </w:rPr>
              <w:t>Barrio de los Velázquez</w:t>
            </w:r>
          </w:p>
        </w:tc>
        <w:tc>
          <w:tcPr>
            <w:tcW w:w="1134" w:type="dxa"/>
            <w:noWrap/>
            <w:vAlign w:val="center"/>
          </w:tcPr>
          <w:p w:rsidR="006B7BC6" w:rsidRPr="00DB0DB2" w:rsidRDefault="006B7BC6" w:rsidP="006B7BC6">
            <w:pPr>
              <w:pStyle w:val="cuadroA"/>
              <w:rPr>
                <w:lang w:val="es-ES_tradnl"/>
              </w:rPr>
            </w:pPr>
            <w:r w:rsidRPr="00DB0DB2">
              <w:rPr>
                <w:lang w:val="es-ES_tradnl"/>
              </w:rPr>
              <w:t>0995230</w:t>
            </w:r>
          </w:p>
        </w:tc>
        <w:tc>
          <w:tcPr>
            <w:tcW w:w="993" w:type="dxa"/>
            <w:noWrap/>
            <w:vAlign w:val="center"/>
          </w:tcPr>
          <w:p w:rsidR="006B7BC6" w:rsidRPr="00DB0DB2" w:rsidRDefault="006B7BC6" w:rsidP="006B7BC6">
            <w:pPr>
              <w:pStyle w:val="cuadroA"/>
              <w:rPr>
                <w:lang w:val="es-ES_tradnl"/>
              </w:rPr>
            </w:pPr>
            <w:r w:rsidRPr="00DB0DB2">
              <w:rPr>
                <w:lang w:val="es-ES_tradnl"/>
              </w:rPr>
              <w:t>192558</w:t>
            </w:r>
          </w:p>
        </w:tc>
        <w:tc>
          <w:tcPr>
            <w:tcW w:w="1042" w:type="dxa"/>
            <w:noWrap/>
            <w:vAlign w:val="center"/>
          </w:tcPr>
          <w:p w:rsidR="006B7BC6" w:rsidRPr="00DB0DB2" w:rsidRDefault="006B7BC6" w:rsidP="006B7BC6">
            <w:pPr>
              <w:pStyle w:val="cuadroA"/>
              <w:rPr>
                <w:lang w:val="es-ES_tradnl"/>
              </w:rPr>
            </w:pPr>
            <w:r w:rsidRPr="00DB0DB2">
              <w:rPr>
                <w:lang w:val="es-ES_tradnl"/>
              </w:rPr>
              <w:t>2580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0080</w:t>
            </w:r>
          </w:p>
        </w:tc>
        <w:tc>
          <w:tcPr>
            <w:tcW w:w="4053" w:type="dxa"/>
            <w:noWrap/>
            <w:vAlign w:val="center"/>
          </w:tcPr>
          <w:p w:rsidR="006B7BC6" w:rsidRPr="00DB0DB2" w:rsidRDefault="006B7BC6" w:rsidP="006B7BC6">
            <w:pPr>
              <w:pStyle w:val="cuadroA"/>
              <w:rPr>
                <w:lang w:val="es-ES_tradnl"/>
              </w:rPr>
            </w:pPr>
            <w:r w:rsidRPr="00DB0DB2">
              <w:rPr>
                <w:lang w:val="es-ES_tradnl"/>
              </w:rPr>
              <w:t>Barrio del panteón</w:t>
            </w:r>
          </w:p>
        </w:tc>
        <w:tc>
          <w:tcPr>
            <w:tcW w:w="1134" w:type="dxa"/>
            <w:noWrap/>
            <w:vAlign w:val="center"/>
          </w:tcPr>
          <w:p w:rsidR="006B7BC6" w:rsidRPr="00DB0DB2" w:rsidRDefault="006B7BC6" w:rsidP="006B7BC6">
            <w:pPr>
              <w:pStyle w:val="cuadroA"/>
              <w:rPr>
                <w:lang w:val="es-ES_tradnl"/>
              </w:rPr>
            </w:pPr>
            <w:r w:rsidRPr="00DB0DB2">
              <w:rPr>
                <w:lang w:val="es-ES_tradnl"/>
              </w:rPr>
              <w:t>1000153</w:t>
            </w:r>
          </w:p>
        </w:tc>
        <w:tc>
          <w:tcPr>
            <w:tcW w:w="993" w:type="dxa"/>
            <w:noWrap/>
            <w:vAlign w:val="center"/>
          </w:tcPr>
          <w:p w:rsidR="006B7BC6" w:rsidRPr="00DB0DB2" w:rsidRDefault="006B7BC6" w:rsidP="006B7BC6">
            <w:pPr>
              <w:pStyle w:val="cuadroA"/>
              <w:rPr>
                <w:lang w:val="es-ES_tradnl"/>
              </w:rPr>
            </w:pPr>
            <w:r w:rsidRPr="00DB0DB2">
              <w:rPr>
                <w:lang w:val="es-ES_tradnl"/>
              </w:rPr>
              <w:t>193005</w:t>
            </w:r>
          </w:p>
        </w:tc>
        <w:tc>
          <w:tcPr>
            <w:tcW w:w="1042" w:type="dxa"/>
            <w:noWrap/>
            <w:vAlign w:val="center"/>
          </w:tcPr>
          <w:p w:rsidR="006B7BC6" w:rsidRPr="00DB0DB2" w:rsidRDefault="006B7BC6" w:rsidP="006B7BC6">
            <w:pPr>
              <w:pStyle w:val="cuadroA"/>
              <w:rPr>
                <w:lang w:val="es-ES_tradnl"/>
              </w:rPr>
            </w:pPr>
            <w:r w:rsidRPr="00DB0DB2">
              <w:rPr>
                <w:lang w:val="es-ES_tradnl"/>
              </w:rPr>
              <w:t>2840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0081</w:t>
            </w:r>
          </w:p>
        </w:tc>
        <w:tc>
          <w:tcPr>
            <w:tcW w:w="4053" w:type="dxa"/>
            <w:noWrap/>
            <w:vAlign w:val="center"/>
          </w:tcPr>
          <w:p w:rsidR="006B7BC6" w:rsidRPr="00DB0DB2" w:rsidRDefault="006B7BC6" w:rsidP="006B7BC6">
            <w:pPr>
              <w:pStyle w:val="cuadroA"/>
              <w:rPr>
                <w:lang w:val="es-ES_tradnl"/>
              </w:rPr>
            </w:pPr>
            <w:r w:rsidRPr="00DB0DB2">
              <w:rPr>
                <w:lang w:val="es-ES_tradnl"/>
              </w:rPr>
              <w:t>Barrio del cerrillo (dos ríos)</w:t>
            </w:r>
          </w:p>
        </w:tc>
        <w:tc>
          <w:tcPr>
            <w:tcW w:w="1134" w:type="dxa"/>
            <w:noWrap/>
            <w:vAlign w:val="center"/>
          </w:tcPr>
          <w:p w:rsidR="006B7BC6" w:rsidRPr="00DB0DB2" w:rsidRDefault="006B7BC6" w:rsidP="006B7BC6">
            <w:pPr>
              <w:pStyle w:val="cuadroA"/>
              <w:rPr>
                <w:lang w:val="es-ES_tradnl"/>
              </w:rPr>
            </w:pPr>
            <w:r w:rsidRPr="00DB0DB2">
              <w:rPr>
                <w:lang w:val="es-ES_tradnl"/>
              </w:rPr>
              <w:t>0995856</w:t>
            </w:r>
          </w:p>
        </w:tc>
        <w:tc>
          <w:tcPr>
            <w:tcW w:w="993" w:type="dxa"/>
            <w:noWrap/>
            <w:vAlign w:val="center"/>
          </w:tcPr>
          <w:p w:rsidR="006B7BC6" w:rsidRPr="00DB0DB2" w:rsidRDefault="006B7BC6" w:rsidP="006B7BC6">
            <w:pPr>
              <w:pStyle w:val="cuadroA"/>
              <w:rPr>
                <w:lang w:val="es-ES_tradnl"/>
              </w:rPr>
            </w:pPr>
            <w:r w:rsidRPr="00DB0DB2">
              <w:rPr>
                <w:lang w:val="es-ES_tradnl"/>
              </w:rPr>
              <w:t>192837</w:t>
            </w:r>
          </w:p>
        </w:tc>
        <w:tc>
          <w:tcPr>
            <w:tcW w:w="1042" w:type="dxa"/>
            <w:noWrap/>
            <w:vAlign w:val="center"/>
          </w:tcPr>
          <w:p w:rsidR="006B7BC6" w:rsidRPr="00DB0DB2" w:rsidRDefault="006B7BC6" w:rsidP="006B7BC6">
            <w:pPr>
              <w:pStyle w:val="cuadroA"/>
              <w:rPr>
                <w:lang w:val="es-ES_tradnl"/>
              </w:rPr>
            </w:pPr>
            <w:r w:rsidRPr="00DB0DB2">
              <w:rPr>
                <w:lang w:val="es-ES_tradnl"/>
              </w:rPr>
              <w:t>2570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0082</w:t>
            </w:r>
          </w:p>
        </w:tc>
        <w:tc>
          <w:tcPr>
            <w:tcW w:w="4053" w:type="dxa"/>
            <w:noWrap/>
            <w:vAlign w:val="center"/>
          </w:tcPr>
          <w:p w:rsidR="006B7BC6" w:rsidRPr="00DB0DB2" w:rsidRDefault="006B7BC6" w:rsidP="006B7BC6">
            <w:pPr>
              <w:pStyle w:val="cuadroA"/>
              <w:rPr>
                <w:lang w:val="es-ES_tradnl"/>
              </w:rPr>
            </w:pPr>
            <w:r w:rsidRPr="00DB0DB2">
              <w:rPr>
                <w:lang w:val="es-ES_tradnl"/>
              </w:rPr>
              <w:t>Mesa del espinal</w:t>
            </w:r>
          </w:p>
        </w:tc>
        <w:tc>
          <w:tcPr>
            <w:tcW w:w="1134" w:type="dxa"/>
            <w:noWrap/>
            <w:vAlign w:val="center"/>
          </w:tcPr>
          <w:p w:rsidR="006B7BC6" w:rsidRPr="00DB0DB2" w:rsidRDefault="006B7BC6" w:rsidP="006B7BC6">
            <w:pPr>
              <w:pStyle w:val="cuadroA"/>
              <w:rPr>
                <w:lang w:val="es-ES_tradnl"/>
              </w:rPr>
            </w:pPr>
            <w:r w:rsidRPr="00DB0DB2">
              <w:rPr>
                <w:lang w:val="es-ES_tradnl"/>
              </w:rPr>
              <w:t>1000425</w:t>
            </w:r>
          </w:p>
        </w:tc>
        <w:tc>
          <w:tcPr>
            <w:tcW w:w="993" w:type="dxa"/>
            <w:noWrap/>
            <w:vAlign w:val="center"/>
          </w:tcPr>
          <w:p w:rsidR="006B7BC6" w:rsidRPr="00DB0DB2" w:rsidRDefault="006B7BC6" w:rsidP="006B7BC6">
            <w:pPr>
              <w:pStyle w:val="cuadroA"/>
              <w:rPr>
                <w:lang w:val="es-ES_tradnl"/>
              </w:rPr>
            </w:pPr>
            <w:r w:rsidRPr="00DB0DB2">
              <w:rPr>
                <w:lang w:val="es-ES_tradnl"/>
              </w:rPr>
              <w:t>192736</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0083</w:t>
            </w:r>
          </w:p>
        </w:tc>
        <w:tc>
          <w:tcPr>
            <w:tcW w:w="4053" w:type="dxa"/>
            <w:noWrap/>
            <w:vAlign w:val="center"/>
          </w:tcPr>
          <w:p w:rsidR="006B7BC6" w:rsidRPr="00DB0DB2" w:rsidRDefault="006B7BC6" w:rsidP="006B7BC6">
            <w:pPr>
              <w:pStyle w:val="cuadroA"/>
              <w:rPr>
                <w:lang w:val="es-ES_tradnl"/>
              </w:rPr>
            </w:pPr>
            <w:r w:rsidRPr="00DB0DB2">
              <w:rPr>
                <w:lang w:val="es-ES_tradnl"/>
              </w:rPr>
              <w:t>Agua grande</w:t>
            </w:r>
          </w:p>
        </w:tc>
        <w:tc>
          <w:tcPr>
            <w:tcW w:w="1134" w:type="dxa"/>
            <w:noWrap/>
            <w:vAlign w:val="center"/>
          </w:tcPr>
          <w:p w:rsidR="006B7BC6" w:rsidRPr="00DB0DB2" w:rsidRDefault="006B7BC6" w:rsidP="006B7BC6">
            <w:pPr>
              <w:pStyle w:val="cuadroA"/>
              <w:rPr>
                <w:lang w:val="es-ES_tradnl"/>
              </w:rPr>
            </w:pPr>
            <w:r w:rsidRPr="00DB0DB2">
              <w:rPr>
                <w:lang w:val="es-ES_tradnl"/>
              </w:rPr>
              <w:t>1000119</w:t>
            </w:r>
          </w:p>
        </w:tc>
        <w:tc>
          <w:tcPr>
            <w:tcW w:w="993" w:type="dxa"/>
            <w:noWrap/>
            <w:vAlign w:val="center"/>
          </w:tcPr>
          <w:p w:rsidR="006B7BC6" w:rsidRPr="00DB0DB2" w:rsidRDefault="006B7BC6" w:rsidP="006B7BC6">
            <w:pPr>
              <w:pStyle w:val="cuadroA"/>
              <w:rPr>
                <w:lang w:val="es-ES_tradnl"/>
              </w:rPr>
            </w:pPr>
            <w:r w:rsidRPr="00DB0DB2">
              <w:rPr>
                <w:lang w:val="es-ES_tradnl"/>
              </w:rPr>
              <w:t>193157</w:t>
            </w:r>
          </w:p>
        </w:tc>
        <w:tc>
          <w:tcPr>
            <w:tcW w:w="1042" w:type="dxa"/>
            <w:noWrap/>
            <w:vAlign w:val="center"/>
          </w:tcPr>
          <w:p w:rsidR="006B7BC6" w:rsidRPr="00DB0DB2" w:rsidRDefault="006B7BC6" w:rsidP="006B7BC6">
            <w:pPr>
              <w:pStyle w:val="cuadroA"/>
              <w:rPr>
                <w:lang w:val="es-ES_tradnl"/>
              </w:rPr>
            </w:pPr>
            <w:r w:rsidRPr="00DB0DB2">
              <w:rPr>
                <w:lang w:val="es-ES_tradnl"/>
              </w:rPr>
              <w:t>2770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0084</w:t>
            </w:r>
          </w:p>
        </w:tc>
        <w:tc>
          <w:tcPr>
            <w:tcW w:w="4053" w:type="dxa"/>
            <w:noWrap/>
            <w:vAlign w:val="center"/>
          </w:tcPr>
          <w:p w:rsidR="006B7BC6" w:rsidRPr="00DB0DB2" w:rsidRDefault="006B7BC6" w:rsidP="006B7BC6">
            <w:pPr>
              <w:pStyle w:val="cuadroA"/>
              <w:rPr>
                <w:lang w:val="es-ES_tradnl"/>
              </w:rPr>
            </w:pPr>
            <w:r w:rsidRPr="00DB0DB2">
              <w:rPr>
                <w:lang w:val="es-ES_tradnl"/>
              </w:rPr>
              <w:t>Cerrillo chico</w:t>
            </w:r>
          </w:p>
        </w:tc>
        <w:tc>
          <w:tcPr>
            <w:tcW w:w="1134" w:type="dxa"/>
            <w:noWrap/>
            <w:vAlign w:val="center"/>
          </w:tcPr>
          <w:p w:rsidR="006B7BC6" w:rsidRPr="00DB0DB2" w:rsidRDefault="006B7BC6" w:rsidP="006B7BC6">
            <w:pPr>
              <w:pStyle w:val="cuadroA"/>
              <w:rPr>
                <w:lang w:val="es-ES_tradnl"/>
              </w:rPr>
            </w:pPr>
            <w:r w:rsidRPr="00DB0DB2">
              <w:rPr>
                <w:lang w:val="es-ES_tradnl"/>
              </w:rPr>
              <w:t>1000156</w:t>
            </w:r>
          </w:p>
        </w:tc>
        <w:tc>
          <w:tcPr>
            <w:tcW w:w="993" w:type="dxa"/>
            <w:noWrap/>
            <w:vAlign w:val="center"/>
          </w:tcPr>
          <w:p w:rsidR="006B7BC6" w:rsidRPr="00DB0DB2" w:rsidRDefault="006B7BC6" w:rsidP="006B7BC6">
            <w:pPr>
              <w:pStyle w:val="cuadroA"/>
              <w:rPr>
                <w:lang w:val="es-ES_tradnl"/>
              </w:rPr>
            </w:pPr>
            <w:r w:rsidRPr="00DB0DB2">
              <w:rPr>
                <w:lang w:val="es-ES_tradnl"/>
              </w:rPr>
              <w:t>193143</w:t>
            </w:r>
          </w:p>
        </w:tc>
        <w:tc>
          <w:tcPr>
            <w:tcW w:w="1042" w:type="dxa"/>
            <w:noWrap/>
            <w:vAlign w:val="center"/>
          </w:tcPr>
          <w:p w:rsidR="006B7BC6" w:rsidRPr="00DB0DB2" w:rsidRDefault="006B7BC6" w:rsidP="006B7BC6">
            <w:pPr>
              <w:pStyle w:val="cuadroA"/>
              <w:rPr>
                <w:lang w:val="es-ES_tradnl"/>
              </w:rPr>
            </w:pPr>
            <w:r w:rsidRPr="00DB0DB2">
              <w:rPr>
                <w:lang w:val="es-ES_tradnl"/>
              </w:rPr>
              <w:t>2800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0085</w:t>
            </w:r>
          </w:p>
        </w:tc>
        <w:tc>
          <w:tcPr>
            <w:tcW w:w="4053" w:type="dxa"/>
            <w:noWrap/>
            <w:vAlign w:val="center"/>
          </w:tcPr>
          <w:p w:rsidR="006B7BC6" w:rsidRPr="00DB0DB2" w:rsidRDefault="006B7BC6" w:rsidP="006B7BC6">
            <w:pPr>
              <w:pStyle w:val="cuadroA"/>
              <w:rPr>
                <w:lang w:val="es-ES_tradnl"/>
              </w:rPr>
            </w:pPr>
            <w:r w:rsidRPr="00DB0DB2">
              <w:rPr>
                <w:lang w:val="es-ES_tradnl"/>
              </w:rPr>
              <w:t>Barrio del nuevo bosque</w:t>
            </w:r>
          </w:p>
        </w:tc>
        <w:tc>
          <w:tcPr>
            <w:tcW w:w="1134" w:type="dxa"/>
            <w:noWrap/>
            <w:vAlign w:val="center"/>
          </w:tcPr>
          <w:p w:rsidR="006B7BC6" w:rsidRPr="00DB0DB2" w:rsidRDefault="006B7BC6" w:rsidP="006B7BC6">
            <w:pPr>
              <w:pStyle w:val="cuadroA"/>
              <w:rPr>
                <w:lang w:val="es-ES_tradnl"/>
              </w:rPr>
            </w:pPr>
            <w:r w:rsidRPr="00DB0DB2">
              <w:rPr>
                <w:lang w:val="es-ES_tradnl"/>
              </w:rPr>
              <w:t>1000158</w:t>
            </w:r>
          </w:p>
        </w:tc>
        <w:tc>
          <w:tcPr>
            <w:tcW w:w="993" w:type="dxa"/>
            <w:noWrap/>
            <w:vAlign w:val="center"/>
          </w:tcPr>
          <w:p w:rsidR="006B7BC6" w:rsidRPr="00DB0DB2" w:rsidRDefault="006B7BC6" w:rsidP="006B7BC6">
            <w:pPr>
              <w:pStyle w:val="cuadroA"/>
              <w:rPr>
                <w:lang w:val="es-ES_tradnl"/>
              </w:rPr>
            </w:pPr>
            <w:r w:rsidRPr="00DB0DB2">
              <w:rPr>
                <w:lang w:val="es-ES_tradnl"/>
              </w:rPr>
              <w:t>192924</w:t>
            </w:r>
          </w:p>
        </w:tc>
        <w:tc>
          <w:tcPr>
            <w:tcW w:w="1042" w:type="dxa"/>
            <w:noWrap/>
            <w:vAlign w:val="center"/>
          </w:tcPr>
          <w:p w:rsidR="006B7BC6" w:rsidRPr="00DB0DB2" w:rsidRDefault="006B7BC6" w:rsidP="006B7BC6">
            <w:pPr>
              <w:pStyle w:val="cuadroA"/>
              <w:rPr>
                <w:lang w:val="es-ES_tradnl"/>
              </w:rPr>
            </w:pPr>
            <w:r w:rsidRPr="00DB0DB2">
              <w:rPr>
                <w:lang w:val="es-ES_tradnl"/>
              </w:rPr>
              <w:t>2580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0086</w:t>
            </w:r>
          </w:p>
        </w:tc>
        <w:tc>
          <w:tcPr>
            <w:tcW w:w="4053" w:type="dxa"/>
            <w:noWrap/>
            <w:vAlign w:val="center"/>
          </w:tcPr>
          <w:p w:rsidR="006B7BC6" w:rsidRPr="00DB0DB2" w:rsidRDefault="006B7BC6" w:rsidP="006B7BC6">
            <w:pPr>
              <w:pStyle w:val="cuadroA"/>
              <w:rPr>
                <w:lang w:val="es-ES_tradnl"/>
              </w:rPr>
            </w:pPr>
            <w:r w:rsidRPr="00DB0DB2">
              <w:rPr>
                <w:lang w:val="es-ES_tradnl"/>
              </w:rPr>
              <w:t>Barrio de la providencia</w:t>
            </w:r>
          </w:p>
        </w:tc>
        <w:tc>
          <w:tcPr>
            <w:tcW w:w="1134" w:type="dxa"/>
            <w:noWrap/>
            <w:vAlign w:val="center"/>
          </w:tcPr>
          <w:p w:rsidR="006B7BC6" w:rsidRPr="00DB0DB2" w:rsidRDefault="006B7BC6" w:rsidP="006B7BC6">
            <w:pPr>
              <w:pStyle w:val="cuadroA"/>
              <w:rPr>
                <w:lang w:val="es-ES_tradnl"/>
              </w:rPr>
            </w:pPr>
            <w:r w:rsidRPr="00DB0DB2">
              <w:rPr>
                <w:lang w:val="es-ES_tradnl"/>
              </w:rPr>
              <w:t>1000132</w:t>
            </w:r>
          </w:p>
        </w:tc>
        <w:tc>
          <w:tcPr>
            <w:tcW w:w="993" w:type="dxa"/>
            <w:noWrap/>
            <w:vAlign w:val="center"/>
          </w:tcPr>
          <w:p w:rsidR="006B7BC6" w:rsidRPr="00DB0DB2" w:rsidRDefault="006B7BC6" w:rsidP="006B7BC6">
            <w:pPr>
              <w:pStyle w:val="cuadroA"/>
              <w:rPr>
                <w:lang w:val="es-ES_tradnl"/>
              </w:rPr>
            </w:pPr>
            <w:r w:rsidRPr="00DB0DB2">
              <w:rPr>
                <w:lang w:val="es-ES_tradnl"/>
              </w:rPr>
              <w:t>192925</w:t>
            </w:r>
          </w:p>
        </w:tc>
        <w:tc>
          <w:tcPr>
            <w:tcW w:w="1042" w:type="dxa"/>
            <w:noWrap/>
            <w:vAlign w:val="center"/>
          </w:tcPr>
          <w:p w:rsidR="006B7BC6" w:rsidRPr="00DB0DB2" w:rsidRDefault="006B7BC6" w:rsidP="006B7BC6">
            <w:pPr>
              <w:pStyle w:val="cuadroA"/>
              <w:rPr>
                <w:lang w:val="es-ES_tradnl"/>
              </w:rPr>
            </w:pPr>
            <w:r w:rsidRPr="00DB0DB2">
              <w:rPr>
                <w:lang w:val="es-ES_tradnl"/>
              </w:rPr>
              <w:t>2680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0087</w:t>
            </w:r>
          </w:p>
        </w:tc>
        <w:tc>
          <w:tcPr>
            <w:tcW w:w="4053" w:type="dxa"/>
            <w:noWrap/>
            <w:vAlign w:val="center"/>
          </w:tcPr>
          <w:p w:rsidR="006B7BC6" w:rsidRPr="00DB0DB2" w:rsidRDefault="006B7BC6" w:rsidP="006B7BC6">
            <w:pPr>
              <w:pStyle w:val="cuadroA"/>
              <w:rPr>
                <w:lang w:val="es-ES_tradnl"/>
              </w:rPr>
            </w:pPr>
            <w:r w:rsidRPr="00DB0DB2">
              <w:rPr>
                <w:lang w:val="es-ES_tradnl"/>
              </w:rPr>
              <w:t>Barrio de san miguel</w:t>
            </w:r>
          </w:p>
        </w:tc>
        <w:tc>
          <w:tcPr>
            <w:tcW w:w="1134" w:type="dxa"/>
            <w:noWrap/>
            <w:vAlign w:val="center"/>
          </w:tcPr>
          <w:p w:rsidR="006B7BC6" w:rsidRPr="00DB0DB2" w:rsidRDefault="006B7BC6" w:rsidP="006B7BC6">
            <w:pPr>
              <w:pStyle w:val="cuadroA"/>
              <w:rPr>
                <w:lang w:val="es-ES_tradnl"/>
              </w:rPr>
            </w:pPr>
            <w:r w:rsidRPr="00DB0DB2">
              <w:rPr>
                <w:lang w:val="es-ES_tradnl"/>
              </w:rPr>
              <w:t>0995729</w:t>
            </w:r>
          </w:p>
        </w:tc>
        <w:tc>
          <w:tcPr>
            <w:tcW w:w="993" w:type="dxa"/>
            <w:noWrap/>
            <w:vAlign w:val="center"/>
          </w:tcPr>
          <w:p w:rsidR="006B7BC6" w:rsidRPr="00DB0DB2" w:rsidRDefault="006B7BC6" w:rsidP="006B7BC6">
            <w:pPr>
              <w:pStyle w:val="cuadroA"/>
              <w:rPr>
                <w:lang w:val="es-ES_tradnl"/>
              </w:rPr>
            </w:pPr>
            <w:r w:rsidRPr="00DB0DB2">
              <w:rPr>
                <w:lang w:val="es-ES_tradnl"/>
              </w:rPr>
              <w:t>193036</w:t>
            </w:r>
          </w:p>
        </w:tc>
        <w:tc>
          <w:tcPr>
            <w:tcW w:w="1042" w:type="dxa"/>
            <w:noWrap/>
            <w:vAlign w:val="center"/>
          </w:tcPr>
          <w:p w:rsidR="006B7BC6" w:rsidRPr="00DB0DB2" w:rsidRDefault="006B7BC6" w:rsidP="006B7BC6">
            <w:pPr>
              <w:pStyle w:val="cuadroA"/>
              <w:rPr>
                <w:lang w:val="es-ES_tradnl"/>
              </w:rPr>
            </w:pPr>
            <w:r w:rsidRPr="00DB0DB2">
              <w:rPr>
                <w:lang w:val="es-ES_tradnl"/>
              </w:rPr>
              <w:t>2800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0088</w:t>
            </w:r>
          </w:p>
        </w:tc>
        <w:tc>
          <w:tcPr>
            <w:tcW w:w="4053" w:type="dxa"/>
            <w:noWrap/>
            <w:vAlign w:val="center"/>
          </w:tcPr>
          <w:p w:rsidR="006B7BC6" w:rsidRPr="00DB0DB2" w:rsidRDefault="006B7BC6" w:rsidP="006B7BC6">
            <w:pPr>
              <w:pStyle w:val="cuadroA"/>
              <w:rPr>
                <w:lang w:val="es-ES_tradnl"/>
              </w:rPr>
            </w:pPr>
            <w:r w:rsidRPr="00DB0DB2">
              <w:rPr>
                <w:lang w:val="es-ES_tradnl"/>
              </w:rPr>
              <w:t>Ejido villa victoria (el salto)</w:t>
            </w:r>
          </w:p>
        </w:tc>
        <w:tc>
          <w:tcPr>
            <w:tcW w:w="1134" w:type="dxa"/>
            <w:noWrap/>
            <w:vAlign w:val="center"/>
          </w:tcPr>
          <w:p w:rsidR="006B7BC6" w:rsidRPr="00DB0DB2" w:rsidRDefault="006B7BC6" w:rsidP="006B7BC6">
            <w:pPr>
              <w:pStyle w:val="cuadroA"/>
              <w:rPr>
                <w:lang w:val="es-ES_tradnl"/>
              </w:rPr>
            </w:pPr>
            <w:r w:rsidRPr="00DB0DB2">
              <w:rPr>
                <w:lang w:val="es-ES_tradnl"/>
              </w:rPr>
              <w:t>1000409</w:t>
            </w:r>
          </w:p>
        </w:tc>
        <w:tc>
          <w:tcPr>
            <w:tcW w:w="993" w:type="dxa"/>
            <w:noWrap/>
            <w:vAlign w:val="center"/>
          </w:tcPr>
          <w:p w:rsidR="006B7BC6" w:rsidRPr="00DB0DB2" w:rsidRDefault="006B7BC6" w:rsidP="006B7BC6">
            <w:pPr>
              <w:pStyle w:val="cuadroA"/>
              <w:rPr>
                <w:lang w:val="es-ES_tradnl"/>
              </w:rPr>
            </w:pPr>
            <w:r w:rsidRPr="00DB0DB2">
              <w:rPr>
                <w:lang w:val="es-ES_tradnl"/>
              </w:rPr>
              <w:t>192715</w:t>
            </w:r>
          </w:p>
        </w:tc>
        <w:tc>
          <w:tcPr>
            <w:tcW w:w="1042" w:type="dxa"/>
            <w:noWrap/>
            <w:vAlign w:val="center"/>
          </w:tcPr>
          <w:p w:rsidR="006B7BC6" w:rsidRPr="00DB0DB2" w:rsidRDefault="006B7BC6" w:rsidP="006B7BC6">
            <w:pPr>
              <w:pStyle w:val="cuadroA"/>
              <w:rPr>
                <w:lang w:val="es-ES_tradnl"/>
              </w:rPr>
            </w:pPr>
            <w:r w:rsidRPr="00DB0DB2">
              <w:rPr>
                <w:lang w:val="es-ES_tradnl"/>
              </w:rPr>
              <w:t>2580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0089</w:t>
            </w:r>
          </w:p>
        </w:tc>
        <w:tc>
          <w:tcPr>
            <w:tcW w:w="4053" w:type="dxa"/>
            <w:noWrap/>
            <w:vAlign w:val="center"/>
          </w:tcPr>
          <w:p w:rsidR="006B7BC6" w:rsidRPr="00DB0DB2" w:rsidRDefault="006B7BC6" w:rsidP="006B7BC6">
            <w:pPr>
              <w:pStyle w:val="cuadroA"/>
              <w:rPr>
                <w:lang w:val="es-ES_tradnl"/>
              </w:rPr>
            </w:pPr>
            <w:r w:rsidRPr="00DB0DB2">
              <w:rPr>
                <w:lang w:val="es-ES_tradnl"/>
              </w:rPr>
              <w:t>Hacienda suchitepec</w:t>
            </w:r>
          </w:p>
        </w:tc>
        <w:tc>
          <w:tcPr>
            <w:tcW w:w="1134" w:type="dxa"/>
            <w:noWrap/>
            <w:vAlign w:val="center"/>
          </w:tcPr>
          <w:p w:rsidR="006B7BC6" w:rsidRPr="00DB0DB2" w:rsidRDefault="006B7BC6" w:rsidP="006B7BC6">
            <w:pPr>
              <w:pStyle w:val="cuadroA"/>
              <w:rPr>
                <w:lang w:val="es-ES_tradnl"/>
              </w:rPr>
            </w:pPr>
            <w:r w:rsidRPr="00DB0DB2">
              <w:rPr>
                <w:lang w:val="es-ES_tradnl"/>
              </w:rPr>
              <w:t>1000117</w:t>
            </w:r>
          </w:p>
        </w:tc>
        <w:tc>
          <w:tcPr>
            <w:tcW w:w="993" w:type="dxa"/>
            <w:noWrap/>
            <w:vAlign w:val="center"/>
          </w:tcPr>
          <w:p w:rsidR="006B7BC6" w:rsidRPr="00DB0DB2" w:rsidRDefault="006B7BC6" w:rsidP="006B7BC6">
            <w:pPr>
              <w:pStyle w:val="cuadroA"/>
              <w:rPr>
                <w:lang w:val="es-ES_tradnl"/>
              </w:rPr>
            </w:pPr>
            <w:r w:rsidRPr="00DB0DB2">
              <w:rPr>
                <w:lang w:val="es-ES_tradnl"/>
              </w:rPr>
              <w:t>192957</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lastRenderedPageBreak/>
              <w:t>0090</w:t>
            </w:r>
          </w:p>
        </w:tc>
        <w:tc>
          <w:tcPr>
            <w:tcW w:w="4053" w:type="dxa"/>
            <w:noWrap/>
            <w:vAlign w:val="center"/>
          </w:tcPr>
          <w:p w:rsidR="006B7BC6" w:rsidRPr="00DB0DB2" w:rsidRDefault="006B7BC6" w:rsidP="006B7BC6">
            <w:pPr>
              <w:pStyle w:val="cuadroA"/>
              <w:rPr>
                <w:lang w:val="es-ES_tradnl"/>
              </w:rPr>
            </w:pPr>
            <w:r w:rsidRPr="00DB0DB2">
              <w:rPr>
                <w:lang w:val="es-ES_tradnl"/>
              </w:rPr>
              <w:t>Ejido de Jesús María segunda sección</w:t>
            </w:r>
          </w:p>
        </w:tc>
        <w:tc>
          <w:tcPr>
            <w:tcW w:w="1134" w:type="dxa"/>
            <w:noWrap/>
            <w:vAlign w:val="center"/>
          </w:tcPr>
          <w:p w:rsidR="006B7BC6" w:rsidRPr="00DB0DB2" w:rsidRDefault="006B7BC6" w:rsidP="006B7BC6">
            <w:pPr>
              <w:pStyle w:val="cuadroA"/>
              <w:rPr>
                <w:lang w:val="es-ES_tradnl"/>
              </w:rPr>
            </w:pPr>
            <w:r w:rsidRPr="00DB0DB2">
              <w:rPr>
                <w:lang w:val="es-ES_tradnl"/>
              </w:rPr>
              <w:t>0995536</w:t>
            </w:r>
          </w:p>
        </w:tc>
        <w:tc>
          <w:tcPr>
            <w:tcW w:w="993" w:type="dxa"/>
            <w:noWrap/>
            <w:vAlign w:val="center"/>
          </w:tcPr>
          <w:p w:rsidR="006B7BC6" w:rsidRPr="00DB0DB2" w:rsidRDefault="006B7BC6" w:rsidP="006B7BC6">
            <w:pPr>
              <w:pStyle w:val="cuadroA"/>
              <w:rPr>
                <w:lang w:val="es-ES_tradnl"/>
              </w:rPr>
            </w:pPr>
            <w:r w:rsidRPr="00DB0DB2">
              <w:rPr>
                <w:lang w:val="es-ES_tradnl"/>
              </w:rPr>
              <w:t>192749</w:t>
            </w:r>
          </w:p>
        </w:tc>
        <w:tc>
          <w:tcPr>
            <w:tcW w:w="1042" w:type="dxa"/>
            <w:noWrap/>
            <w:vAlign w:val="center"/>
          </w:tcPr>
          <w:p w:rsidR="006B7BC6" w:rsidRPr="00DB0DB2" w:rsidRDefault="006B7BC6" w:rsidP="006B7BC6">
            <w:pPr>
              <w:pStyle w:val="cuadroA"/>
              <w:rPr>
                <w:lang w:val="es-ES_tradnl"/>
              </w:rPr>
            </w:pPr>
            <w:r w:rsidRPr="00DB0DB2">
              <w:rPr>
                <w:lang w:val="es-ES_tradnl"/>
              </w:rPr>
              <w:t>2640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0091</w:t>
            </w:r>
          </w:p>
        </w:tc>
        <w:tc>
          <w:tcPr>
            <w:tcW w:w="4053" w:type="dxa"/>
            <w:noWrap/>
            <w:vAlign w:val="center"/>
          </w:tcPr>
          <w:p w:rsidR="006B7BC6" w:rsidRPr="00DB0DB2" w:rsidRDefault="006B7BC6" w:rsidP="006B7BC6">
            <w:pPr>
              <w:pStyle w:val="cuadroA"/>
              <w:rPr>
                <w:lang w:val="es-ES_tradnl"/>
              </w:rPr>
            </w:pPr>
            <w:r w:rsidRPr="00DB0DB2">
              <w:rPr>
                <w:lang w:val="es-ES_tradnl"/>
              </w:rPr>
              <w:t>Rancho santa bárbara</w:t>
            </w:r>
          </w:p>
        </w:tc>
        <w:tc>
          <w:tcPr>
            <w:tcW w:w="1134" w:type="dxa"/>
            <w:noWrap/>
            <w:vAlign w:val="center"/>
          </w:tcPr>
          <w:p w:rsidR="006B7BC6" w:rsidRPr="00DB0DB2" w:rsidRDefault="006B7BC6" w:rsidP="006B7BC6">
            <w:pPr>
              <w:pStyle w:val="cuadroA"/>
              <w:rPr>
                <w:lang w:val="es-ES_tradnl"/>
              </w:rPr>
            </w:pPr>
            <w:r w:rsidRPr="00DB0DB2">
              <w:rPr>
                <w:lang w:val="es-ES_tradnl"/>
              </w:rPr>
              <w:t>0995620</w:t>
            </w:r>
          </w:p>
        </w:tc>
        <w:tc>
          <w:tcPr>
            <w:tcW w:w="993" w:type="dxa"/>
            <w:noWrap/>
            <w:vAlign w:val="center"/>
          </w:tcPr>
          <w:p w:rsidR="006B7BC6" w:rsidRPr="00DB0DB2" w:rsidRDefault="006B7BC6" w:rsidP="006B7BC6">
            <w:pPr>
              <w:pStyle w:val="cuadroA"/>
              <w:rPr>
                <w:lang w:val="es-ES_tradnl"/>
              </w:rPr>
            </w:pPr>
            <w:r w:rsidRPr="00DB0DB2">
              <w:rPr>
                <w:lang w:val="es-ES_tradnl"/>
              </w:rPr>
              <w:t>192515</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0092</w:t>
            </w:r>
          </w:p>
        </w:tc>
        <w:tc>
          <w:tcPr>
            <w:tcW w:w="4053" w:type="dxa"/>
            <w:noWrap/>
            <w:vAlign w:val="center"/>
          </w:tcPr>
          <w:p w:rsidR="006B7BC6" w:rsidRPr="00DB0DB2" w:rsidRDefault="006B7BC6" w:rsidP="006B7BC6">
            <w:pPr>
              <w:pStyle w:val="cuadroA"/>
              <w:rPr>
                <w:lang w:val="es-ES_tradnl"/>
              </w:rPr>
            </w:pPr>
            <w:r w:rsidRPr="00DB0DB2">
              <w:rPr>
                <w:lang w:val="es-ES_tradnl"/>
              </w:rPr>
              <w:t>Rancho la esperanza</w:t>
            </w:r>
          </w:p>
        </w:tc>
        <w:tc>
          <w:tcPr>
            <w:tcW w:w="1134" w:type="dxa"/>
            <w:noWrap/>
            <w:vAlign w:val="center"/>
          </w:tcPr>
          <w:p w:rsidR="006B7BC6" w:rsidRPr="00DB0DB2" w:rsidRDefault="006B7BC6" w:rsidP="006B7BC6">
            <w:pPr>
              <w:pStyle w:val="cuadroA"/>
              <w:rPr>
                <w:lang w:val="es-ES_tradnl"/>
              </w:rPr>
            </w:pPr>
            <w:r w:rsidRPr="00DB0DB2">
              <w:rPr>
                <w:lang w:val="es-ES_tradnl"/>
              </w:rPr>
              <w:t>0995540</w:t>
            </w:r>
          </w:p>
        </w:tc>
        <w:tc>
          <w:tcPr>
            <w:tcW w:w="993" w:type="dxa"/>
            <w:noWrap/>
            <w:vAlign w:val="center"/>
          </w:tcPr>
          <w:p w:rsidR="006B7BC6" w:rsidRPr="00DB0DB2" w:rsidRDefault="006B7BC6" w:rsidP="006B7BC6">
            <w:pPr>
              <w:pStyle w:val="cuadroA"/>
              <w:rPr>
                <w:lang w:val="es-ES_tradnl"/>
              </w:rPr>
            </w:pPr>
            <w:r w:rsidRPr="00DB0DB2">
              <w:rPr>
                <w:lang w:val="es-ES_tradnl"/>
              </w:rPr>
              <w:t>192450</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0093</w:t>
            </w:r>
          </w:p>
        </w:tc>
        <w:tc>
          <w:tcPr>
            <w:tcW w:w="4053" w:type="dxa"/>
            <w:noWrap/>
            <w:vAlign w:val="center"/>
          </w:tcPr>
          <w:p w:rsidR="006B7BC6" w:rsidRPr="00DB0DB2" w:rsidRDefault="006B7BC6" w:rsidP="006B7BC6">
            <w:pPr>
              <w:pStyle w:val="cuadroA"/>
              <w:rPr>
                <w:lang w:val="es-ES_tradnl"/>
              </w:rPr>
            </w:pPr>
            <w:r w:rsidRPr="00DB0DB2">
              <w:rPr>
                <w:lang w:val="es-ES_tradnl"/>
              </w:rPr>
              <w:t>San Agustín monte alto (la trampa)</w:t>
            </w:r>
          </w:p>
        </w:tc>
        <w:tc>
          <w:tcPr>
            <w:tcW w:w="1134" w:type="dxa"/>
            <w:noWrap/>
            <w:vAlign w:val="center"/>
          </w:tcPr>
          <w:p w:rsidR="006B7BC6" w:rsidRPr="00DB0DB2" w:rsidRDefault="006B7BC6" w:rsidP="006B7BC6">
            <w:pPr>
              <w:pStyle w:val="cuadroA"/>
              <w:rPr>
                <w:lang w:val="es-ES_tradnl"/>
              </w:rPr>
            </w:pPr>
            <w:r w:rsidRPr="00DB0DB2">
              <w:rPr>
                <w:lang w:val="es-ES_tradnl"/>
              </w:rPr>
              <w:t>1000053</w:t>
            </w:r>
          </w:p>
        </w:tc>
        <w:tc>
          <w:tcPr>
            <w:tcW w:w="993" w:type="dxa"/>
            <w:noWrap/>
            <w:vAlign w:val="center"/>
          </w:tcPr>
          <w:p w:rsidR="006B7BC6" w:rsidRPr="00DB0DB2" w:rsidRDefault="006B7BC6" w:rsidP="006B7BC6">
            <w:pPr>
              <w:pStyle w:val="cuadroA"/>
              <w:rPr>
                <w:lang w:val="es-ES_tradnl"/>
              </w:rPr>
            </w:pPr>
            <w:r w:rsidRPr="00DB0DB2">
              <w:rPr>
                <w:lang w:val="es-ES_tradnl"/>
              </w:rPr>
              <w:t>192340</w:t>
            </w:r>
          </w:p>
        </w:tc>
        <w:tc>
          <w:tcPr>
            <w:tcW w:w="1042" w:type="dxa"/>
            <w:noWrap/>
            <w:vAlign w:val="center"/>
          </w:tcPr>
          <w:p w:rsidR="006B7BC6" w:rsidRPr="00DB0DB2" w:rsidRDefault="006B7BC6" w:rsidP="006B7BC6">
            <w:pPr>
              <w:pStyle w:val="cuadroA"/>
              <w:rPr>
                <w:lang w:val="es-ES_tradnl"/>
              </w:rPr>
            </w:pPr>
            <w:r w:rsidRPr="00DB0DB2">
              <w:rPr>
                <w:lang w:val="es-ES_tradnl"/>
              </w:rPr>
              <w:t>2890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0094</w:t>
            </w:r>
          </w:p>
        </w:tc>
        <w:tc>
          <w:tcPr>
            <w:tcW w:w="4053" w:type="dxa"/>
            <w:noWrap/>
            <w:vAlign w:val="center"/>
          </w:tcPr>
          <w:p w:rsidR="006B7BC6" w:rsidRPr="00DB0DB2" w:rsidRDefault="006B7BC6" w:rsidP="006B7BC6">
            <w:pPr>
              <w:pStyle w:val="cuadroA"/>
              <w:rPr>
                <w:lang w:val="es-ES_tradnl"/>
              </w:rPr>
            </w:pPr>
            <w:r w:rsidRPr="00DB0DB2">
              <w:rPr>
                <w:lang w:val="es-ES_tradnl"/>
              </w:rPr>
              <w:t>Hospital propiedad (dos estrellas)</w:t>
            </w:r>
          </w:p>
        </w:tc>
        <w:tc>
          <w:tcPr>
            <w:tcW w:w="1134" w:type="dxa"/>
            <w:noWrap/>
            <w:vAlign w:val="center"/>
          </w:tcPr>
          <w:p w:rsidR="006B7BC6" w:rsidRPr="00DB0DB2" w:rsidRDefault="006B7BC6" w:rsidP="006B7BC6">
            <w:pPr>
              <w:pStyle w:val="cuadroA"/>
              <w:rPr>
                <w:lang w:val="es-ES_tradnl"/>
              </w:rPr>
            </w:pPr>
            <w:r w:rsidRPr="00DB0DB2">
              <w:rPr>
                <w:lang w:val="es-ES_tradnl"/>
              </w:rPr>
              <w:t>0995638</w:t>
            </w:r>
          </w:p>
        </w:tc>
        <w:tc>
          <w:tcPr>
            <w:tcW w:w="993" w:type="dxa"/>
            <w:noWrap/>
            <w:vAlign w:val="center"/>
          </w:tcPr>
          <w:p w:rsidR="006B7BC6" w:rsidRPr="00DB0DB2" w:rsidRDefault="006B7BC6" w:rsidP="006B7BC6">
            <w:pPr>
              <w:pStyle w:val="cuadroA"/>
              <w:rPr>
                <w:lang w:val="es-ES_tradnl"/>
              </w:rPr>
            </w:pPr>
            <w:r w:rsidRPr="00DB0DB2">
              <w:rPr>
                <w:lang w:val="es-ES_tradnl"/>
              </w:rPr>
              <w:t>192536</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0095</w:t>
            </w:r>
          </w:p>
        </w:tc>
        <w:tc>
          <w:tcPr>
            <w:tcW w:w="4053" w:type="dxa"/>
            <w:noWrap/>
            <w:vAlign w:val="center"/>
          </w:tcPr>
          <w:p w:rsidR="006B7BC6" w:rsidRPr="00DB0DB2" w:rsidRDefault="006B7BC6" w:rsidP="006B7BC6">
            <w:pPr>
              <w:pStyle w:val="cuadroA"/>
              <w:rPr>
                <w:lang w:val="es-ES_tradnl"/>
              </w:rPr>
            </w:pPr>
            <w:r w:rsidRPr="00DB0DB2">
              <w:rPr>
                <w:lang w:val="es-ES_tradnl"/>
              </w:rPr>
              <w:t>Barrio de puentecillas</w:t>
            </w:r>
          </w:p>
        </w:tc>
        <w:tc>
          <w:tcPr>
            <w:tcW w:w="1134" w:type="dxa"/>
            <w:noWrap/>
            <w:vAlign w:val="center"/>
          </w:tcPr>
          <w:p w:rsidR="006B7BC6" w:rsidRPr="00DB0DB2" w:rsidRDefault="006B7BC6" w:rsidP="006B7BC6">
            <w:pPr>
              <w:pStyle w:val="cuadroA"/>
              <w:rPr>
                <w:lang w:val="es-ES_tradnl"/>
              </w:rPr>
            </w:pPr>
            <w:r w:rsidRPr="00DB0DB2">
              <w:rPr>
                <w:lang w:val="es-ES_tradnl"/>
              </w:rPr>
              <w:t>0995842</w:t>
            </w:r>
          </w:p>
        </w:tc>
        <w:tc>
          <w:tcPr>
            <w:tcW w:w="993" w:type="dxa"/>
            <w:noWrap/>
            <w:vAlign w:val="center"/>
          </w:tcPr>
          <w:p w:rsidR="006B7BC6" w:rsidRPr="00DB0DB2" w:rsidRDefault="006B7BC6" w:rsidP="006B7BC6">
            <w:pPr>
              <w:pStyle w:val="cuadroA"/>
              <w:rPr>
                <w:lang w:val="es-ES_tradnl"/>
              </w:rPr>
            </w:pPr>
            <w:r w:rsidRPr="00DB0DB2">
              <w:rPr>
                <w:lang w:val="es-ES_tradnl"/>
              </w:rPr>
              <w:t>193142</w:t>
            </w:r>
          </w:p>
        </w:tc>
        <w:tc>
          <w:tcPr>
            <w:tcW w:w="1042" w:type="dxa"/>
            <w:noWrap/>
            <w:vAlign w:val="center"/>
          </w:tcPr>
          <w:p w:rsidR="006B7BC6" w:rsidRPr="00DB0DB2" w:rsidRDefault="006B7BC6" w:rsidP="006B7BC6">
            <w:pPr>
              <w:pStyle w:val="cuadroA"/>
              <w:rPr>
                <w:lang w:val="es-ES_tradnl"/>
              </w:rPr>
            </w:pPr>
            <w:r w:rsidRPr="00DB0DB2">
              <w:rPr>
                <w:lang w:val="es-ES_tradnl"/>
              </w:rPr>
              <w:t>2720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0096</w:t>
            </w:r>
          </w:p>
        </w:tc>
        <w:tc>
          <w:tcPr>
            <w:tcW w:w="4053" w:type="dxa"/>
            <w:noWrap/>
            <w:vAlign w:val="center"/>
          </w:tcPr>
          <w:p w:rsidR="006B7BC6" w:rsidRPr="00DB0DB2" w:rsidRDefault="006B7BC6" w:rsidP="006B7BC6">
            <w:pPr>
              <w:pStyle w:val="cuadroA"/>
              <w:rPr>
                <w:lang w:val="es-ES_tradnl"/>
              </w:rPr>
            </w:pPr>
            <w:r w:rsidRPr="00DB0DB2">
              <w:rPr>
                <w:lang w:val="es-ES_tradnl"/>
              </w:rPr>
              <w:t>Barrio de rameje</w:t>
            </w:r>
          </w:p>
        </w:tc>
        <w:tc>
          <w:tcPr>
            <w:tcW w:w="1134" w:type="dxa"/>
            <w:noWrap/>
            <w:vAlign w:val="center"/>
          </w:tcPr>
          <w:p w:rsidR="006B7BC6" w:rsidRPr="00DB0DB2" w:rsidRDefault="006B7BC6" w:rsidP="006B7BC6">
            <w:pPr>
              <w:pStyle w:val="cuadroA"/>
              <w:rPr>
                <w:lang w:val="es-ES_tradnl"/>
              </w:rPr>
            </w:pPr>
            <w:r w:rsidRPr="00DB0DB2">
              <w:rPr>
                <w:lang w:val="es-ES_tradnl"/>
              </w:rPr>
              <w:t>1000028</w:t>
            </w:r>
          </w:p>
        </w:tc>
        <w:tc>
          <w:tcPr>
            <w:tcW w:w="993" w:type="dxa"/>
            <w:noWrap/>
            <w:vAlign w:val="center"/>
          </w:tcPr>
          <w:p w:rsidR="006B7BC6" w:rsidRPr="00DB0DB2" w:rsidRDefault="006B7BC6" w:rsidP="006B7BC6">
            <w:pPr>
              <w:pStyle w:val="cuadroA"/>
              <w:rPr>
                <w:lang w:val="es-ES_tradnl"/>
              </w:rPr>
            </w:pPr>
            <w:r w:rsidRPr="00DB0DB2">
              <w:rPr>
                <w:lang w:val="es-ES_tradnl"/>
              </w:rPr>
              <w:t>193126</w:t>
            </w:r>
          </w:p>
        </w:tc>
        <w:tc>
          <w:tcPr>
            <w:tcW w:w="1042" w:type="dxa"/>
            <w:noWrap/>
            <w:vAlign w:val="center"/>
          </w:tcPr>
          <w:p w:rsidR="006B7BC6" w:rsidRPr="00DB0DB2" w:rsidRDefault="006B7BC6" w:rsidP="006B7BC6">
            <w:pPr>
              <w:pStyle w:val="cuadroA"/>
              <w:rPr>
                <w:lang w:val="es-ES_tradnl"/>
              </w:rPr>
            </w:pPr>
            <w:r w:rsidRPr="00DB0DB2">
              <w:rPr>
                <w:lang w:val="es-ES_tradnl"/>
              </w:rPr>
              <w:t>2830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0097</w:t>
            </w:r>
          </w:p>
        </w:tc>
        <w:tc>
          <w:tcPr>
            <w:tcW w:w="4053" w:type="dxa"/>
            <w:noWrap/>
            <w:vAlign w:val="center"/>
          </w:tcPr>
          <w:p w:rsidR="006B7BC6" w:rsidRPr="00DB0DB2" w:rsidRDefault="006B7BC6" w:rsidP="006B7BC6">
            <w:pPr>
              <w:pStyle w:val="cuadroA"/>
              <w:rPr>
                <w:lang w:val="es-ES_tradnl"/>
              </w:rPr>
            </w:pPr>
            <w:r w:rsidRPr="00DB0DB2">
              <w:rPr>
                <w:lang w:val="es-ES_tradnl"/>
              </w:rPr>
              <w:t>San Antonio del rincón</w:t>
            </w:r>
          </w:p>
        </w:tc>
        <w:tc>
          <w:tcPr>
            <w:tcW w:w="1134" w:type="dxa"/>
            <w:noWrap/>
            <w:vAlign w:val="center"/>
          </w:tcPr>
          <w:p w:rsidR="006B7BC6" w:rsidRPr="00DB0DB2" w:rsidRDefault="006B7BC6" w:rsidP="006B7BC6">
            <w:pPr>
              <w:pStyle w:val="cuadroA"/>
              <w:rPr>
                <w:lang w:val="es-ES_tradnl"/>
              </w:rPr>
            </w:pPr>
            <w:r w:rsidRPr="00DB0DB2">
              <w:rPr>
                <w:lang w:val="es-ES_tradnl"/>
              </w:rPr>
              <w:t>0995940</w:t>
            </w:r>
          </w:p>
        </w:tc>
        <w:tc>
          <w:tcPr>
            <w:tcW w:w="993" w:type="dxa"/>
            <w:noWrap/>
            <w:vAlign w:val="center"/>
          </w:tcPr>
          <w:p w:rsidR="006B7BC6" w:rsidRPr="00DB0DB2" w:rsidRDefault="006B7BC6" w:rsidP="006B7BC6">
            <w:pPr>
              <w:pStyle w:val="cuadroA"/>
              <w:rPr>
                <w:lang w:val="es-ES_tradnl"/>
              </w:rPr>
            </w:pPr>
            <w:r w:rsidRPr="00DB0DB2">
              <w:rPr>
                <w:lang w:val="es-ES_tradnl"/>
              </w:rPr>
              <w:t>193243</w:t>
            </w:r>
          </w:p>
        </w:tc>
        <w:tc>
          <w:tcPr>
            <w:tcW w:w="1042" w:type="dxa"/>
            <w:noWrap/>
            <w:vAlign w:val="center"/>
          </w:tcPr>
          <w:p w:rsidR="006B7BC6" w:rsidRPr="00DB0DB2" w:rsidRDefault="006B7BC6" w:rsidP="006B7BC6">
            <w:pPr>
              <w:pStyle w:val="cuadroA"/>
              <w:rPr>
                <w:lang w:val="es-ES_tradnl"/>
              </w:rPr>
            </w:pPr>
            <w:r w:rsidRPr="00DB0DB2">
              <w:rPr>
                <w:lang w:val="es-ES_tradnl"/>
              </w:rPr>
              <w:t>2710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0098</w:t>
            </w:r>
          </w:p>
        </w:tc>
        <w:tc>
          <w:tcPr>
            <w:tcW w:w="4053" w:type="dxa"/>
            <w:noWrap/>
            <w:vAlign w:val="center"/>
          </w:tcPr>
          <w:p w:rsidR="006B7BC6" w:rsidRPr="00DB0DB2" w:rsidRDefault="006B7BC6" w:rsidP="006B7BC6">
            <w:pPr>
              <w:pStyle w:val="cuadroA"/>
              <w:rPr>
                <w:lang w:val="es-ES_tradnl"/>
              </w:rPr>
            </w:pPr>
            <w:r w:rsidRPr="00DB0DB2">
              <w:rPr>
                <w:lang w:val="es-ES_tradnl"/>
              </w:rPr>
              <w:t>Jesús María monte alto</w:t>
            </w:r>
          </w:p>
        </w:tc>
        <w:tc>
          <w:tcPr>
            <w:tcW w:w="1134" w:type="dxa"/>
            <w:noWrap/>
            <w:vAlign w:val="center"/>
          </w:tcPr>
          <w:p w:rsidR="006B7BC6" w:rsidRPr="00DB0DB2" w:rsidRDefault="006B7BC6" w:rsidP="006B7BC6">
            <w:pPr>
              <w:pStyle w:val="cuadroA"/>
              <w:rPr>
                <w:lang w:val="es-ES_tradnl"/>
              </w:rPr>
            </w:pPr>
            <w:r w:rsidRPr="00DB0DB2">
              <w:rPr>
                <w:lang w:val="es-ES_tradnl"/>
              </w:rPr>
              <w:t>1000132</w:t>
            </w:r>
          </w:p>
        </w:tc>
        <w:tc>
          <w:tcPr>
            <w:tcW w:w="993" w:type="dxa"/>
            <w:noWrap/>
            <w:vAlign w:val="center"/>
          </w:tcPr>
          <w:p w:rsidR="006B7BC6" w:rsidRPr="00DB0DB2" w:rsidRDefault="006B7BC6" w:rsidP="006B7BC6">
            <w:pPr>
              <w:pStyle w:val="cuadroA"/>
              <w:rPr>
                <w:lang w:val="es-ES_tradnl"/>
              </w:rPr>
            </w:pPr>
            <w:r w:rsidRPr="00DB0DB2">
              <w:rPr>
                <w:lang w:val="es-ES_tradnl"/>
              </w:rPr>
              <w:t>192447</w:t>
            </w:r>
          </w:p>
        </w:tc>
        <w:tc>
          <w:tcPr>
            <w:tcW w:w="1042" w:type="dxa"/>
            <w:noWrap/>
            <w:vAlign w:val="center"/>
          </w:tcPr>
          <w:p w:rsidR="006B7BC6" w:rsidRPr="00DB0DB2" w:rsidRDefault="006B7BC6" w:rsidP="006B7BC6">
            <w:pPr>
              <w:pStyle w:val="cuadroA"/>
              <w:rPr>
                <w:lang w:val="es-ES_tradnl"/>
              </w:rPr>
            </w:pPr>
            <w:r w:rsidRPr="00DB0DB2">
              <w:rPr>
                <w:lang w:val="es-ES_tradnl"/>
              </w:rPr>
              <w:t>2660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0099</w:t>
            </w:r>
          </w:p>
        </w:tc>
        <w:tc>
          <w:tcPr>
            <w:tcW w:w="4053" w:type="dxa"/>
            <w:noWrap/>
            <w:vAlign w:val="center"/>
          </w:tcPr>
          <w:p w:rsidR="006B7BC6" w:rsidRPr="00DB0DB2" w:rsidRDefault="006B7BC6" w:rsidP="006B7BC6">
            <w:pPr>
              <w:pStyle w:val="cuadroA"/>
              <w:rPr>
                <w:lang w:val="es-ES_tradnl"/>
              </w:rPr>
            </w:pPr>
            <w:r w:rsidRPr="00DB0DB2">
              <w:rPr>
                <w:lang w:val="es-ES_tradnl"/>
              </w:rPr>
              <w:t>Loma larga (la avanzada)</w:t>
            </w:r>
          </w:p>
        </w:tc>
        <w:tc>
          <w:tcPr>
            <w:tcW w:w="1134" w:type="dxa"/>
            <w:noWrap/>
            <w:vAlign w:val="center"/>
          </w:tcPr>
          <w:p w:rsidR="006B7BC6" w:rsidRPr="00DB0DB2" w:rsidRDefault="006B7BC6" w:rsidP="006B7BC6">
            <w:pPr>
              <w:pStyle w:val="cuadroA"/>
              <w:rPr>
                <w:lang w:val="es-ES_tradnl"/>
              </w:rPr>
            </w:pPr>
            <w:r w:rsidRPr="00DB0DB2">
              <w:rPr>
                <w:lang w:val="es-ES_tradnl"/>
              </w:rPr>
              <w:t>1000604</w:t>
            </w:r>
          </w:p>
        </w:tc>
        <w:tc>
          <w:tcPr>
            <w:tcW w:w="993" w:type="dxa"/>
            <w:noWrap/>
            <w:vAlign w:val="center"/>
          </w:tcPr>
          <w:p w:rsidR="006B7BC6" w:rsidRPr="00DB0DB2" w:rsidRDefault="006B7BC6" w:rsidP="006B7BC6">
            <w:pPr>
              <w:pStyle w:val="cuadroA"/>
              <w:rPr>
                <w:lang w:val="es-ES_tradnl"/>
              </w:rPr>
            </w:pPr>
            <w:r w:rsidRPr="00DB0DB2">
              <w:rPr>
                <w:lang w:val="es-ES_tradnl"/>
              </w:rPr>
              <w:t>192955</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0100</w:t>
            </w:r>
          </w:p>
        </w:tc>
        <w:tc>
          <w:tcPr>
            <w:tcW w:w="4053" w:type="dxa"/>
            <w:noWrap/>
            <w:vAlign w:val="center"/>
          </w:tcPr>
          <w:p w:rsidR="006B7BC6" w:rsidRPr="00DB0DB2" w:rsidRDefault="006B7BC6" w:rsidP="006B7BC6">
            <w:pPr>
              <w:pStyle w:val="cuadroA"/>
              <w:rPr>
                <w:lang w:val="es-ES_tradnl"/>
              </w:rPr>
            </w:pPr>
            <w:r w:rsidRPr="00DB0DB2">
              <w:rPr>
                <w:lang w:val="es-ES_tradnl"/>
              </w:rPr>
              <w:t>Mesa, la</w:t>
            </w:r>
          </w:p>
        </w:tc>
        <w:tc>
          <w:tcPr>
            <w:tcW w:w="1134" w:type="dxa"/>
            <w:noWrap/>
            <w:vAlign w:val="center"/>
          </w:tcPr>
          <w:p w:rsidR="006B7BC6" w:rsidRPr="00DB0DB2" w:rsidRDefault="006B7BC6" w:rsidP="006B7BC6">
            <w:pPr>
              <w:pStyle w:val="cuadroA"/>
              <w:rPr>
                <w:lang w:val="es-ES_tradnl"/>
              </w:rPr>
            </w:pPr>
            <w:r w:rsidRPr="00DB0DB2">
              <w:rPr>
                <w:lang w:val="es-ES_tradnl"/>
              </w:rPr>
              <w:t>1000128</w:t>
            </w:r>
          </w:p>
        </w:tc>
        <w:tc>
          <w:tcPr>
            <w:tcW w:w="993" w:type="dxa"/>
            <w:noWrap/>
            <w:vAlign w:val="center"/>
          </w:tcPr>
          <w:p w:rsidR="006B7BC6" w:rsidRPr="00DB0DB2" w:rsidRDefault="006B7BC6" w:rsidP="006B7BC6">
            <w:pPr>
              <w:pStyle w:val="cuadroA"/>
              <w:rPr>
                <w:lang w:val="es-ES_tradnl"/>
              </w:rPr>
            </w:pPr>
            <w:r w:rsidRPr="00DB0DB2">
              <w:rPr>
                <w:lang w:val="es-ES_tradnl"/>
              </w:rPr>
              <w:t>193126</w:t>
            </w:r>
          </w:p>
        </w:tc>
        <w:tc>
          <w:tcPr>
            <w:tcW w:w="1042" w:type="dxa"/>
            <w:noWrap/>
            <w:vAlign w:val="center"/>
          </w:tcPr>
          <w:p w:rsidR="006B7BC6" w:rsidRPr="00DB0DB2" w:rsidRDefault="006B7BC6" w:rsidP="006B7BC6">
            <w:pPr>
              <w:pStyle w:val="cuadroA"/>
              <w:rPr>
                <w:lang w:val="es-ES_tradnl"/>
              </w:rPr>
            </w:pPr>
            <w:r w:rsidRPr="00DB0DB2">
              <w:rPr>
                <w:lang w:val="es-ES_tradnl"/>
              </w:rPr>
              <w:t>2800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0101</w:t>
            </w:r>
          </w:p>
        </w:tc>
        <w:tc>
          <w:tcPr>
            <w:tcW w:w="4053" w:type="dxa"/>
            <w:noWrap/>
            <w:vAlign w:val="center"/>
          </w:tcPr>
          <w:p w:rsidR="006B7BC6" w:rsidRPr="00DB0DB2" w:rsidRDefault="006B7BC6" w:rsidP="006B7BC6">
            <w:pPr>
              <w:pStyle w:val="cuadroA"/>
              <w:rPr>
                <w:lang w:val="es-ES_tradnl"/>
              </w:rPr>
            </w:pPr>
            <w:r w:rsidRPr="00DB0DB2">
              <w:rPr>
                <w:lang w:val="es-ES_tradnl"/>
              </w:rPr>
              <w:t>Colonia doctor Gustavo Baz</w:t>
            </w:r>
          </w:p>
        </w:tc>
        <w:tc>
          <w:tcPr>
            <w:tcW w:w="1134" w:type="dxa"/>
            <w:noWrap/>
            <w:vAlign w:val="center"/>
          </w:tcPr>
          <w:p w:rsidR="006B7BC6" w:rsidRPr="00DB0DB2" w:rsidRDefault="006B7BC6" w:rsidP="006B7BC6">
            <w:pPr>
              <w:pStyle w:val="cuadroA"/>
              <w:rPr>
                <w:lang w:val="es-ES_tradnl"/>
              </w:rPr>
            </w:pPr>
            <w:r w:rsidRPr="00DB0DB2">
              <w:rPr>
                <w:lang w:val="es-ES_tradnl"/>
              </w:rPr>
              <w:t>0995515</w:t>
            </w:r>
          </w:p>
        </w:tc>
        <w:tc>
          <w:tcPr>
            <w:tcW w:w="993" w:type="dxa"/>
            <w:noWrap/>
            <w:vAlign w:val="center"/>
          </w:tcPr>
          <w:p w:rsidR="006B7BC6" w:rsidRPr="00DB0DB2" w:rsidRDefault="006B7BC6" w:rsidP="006B7BC6">
            <w:pPr>
              <w:pStyle w:val="cuadroA"/>
              <w:rPr>
                <w:lang w:val="es-ES_tradnl"/>
              </w:rPr>
            </w:pPr>
            <w:r w:rsidRPr="00DB0DB2">
              <w:rPr>
                <w:lang w:val="es-ES_tradnl"/>
              </w:rPr>
              <w:t>192432</w:t>
            </w:r>
          </w:p>
        </w:tc>
        <w:tc>
          <w:tcPr>
            <w:tcW w:w="1042" w:type="dxa"/>
            <w:noWrap/>
            <w:vAlign w:val="center"/>
          </w:tcPr>
          <w:p w:rsidR="006B7BC6" w:rsidRPr="00DB0DB2" w:rsidRDefault="006B7BC6" w:rsidP="006B7BC6">
            <w:pPr>
              <w:pStyle w:val="cuadroA"/>
              <w:rPr>
                <w:lang w:val="es-ES_tradnl"/>
              </w:rPr>
            </w:pPr>
            <w:r w:rsidRPr="00DB0DB2">
              <w:rPr>
                <w:lang w:val="es-ES_tradnl"/>
              </w:rPr>
              <w:t>2610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0102</w:t>
            </w:r>
          </w:p>
        </w:tc>
        <w:tc>
          <w:tcPr>
            <w:tcW w:w="4053" w:type="dxa"/>
            <w:noWrap/>
            <w:vAlign w:val="center"/>
          </w:tcPr>
          <w:p w:rsidR="006B7BC6" w:rsidRPr="00DB0DB2" w:rsidRDefault="006B7BC6" w:rsidP="006B7BC6">
            <w:pPr>
              <w:pStyle w:val="cuadroA"/>
              <w:rPr>
                <w:lang w:val="es-ES_tradnl"/>
              </w:rPr>
            </w:pPr>
            <w:r w:rsidRPr="00DB0DB2">
              <w:rPr>
                <w:lang w:val="es-ES_tradnl"/>
              </w:rPr>
              <w:t>San Agustín Altamirano tercera sección</w:t>
            </w:r>
          </w:p>
        </w:tc>
        <w:tc>
          <w:tcPr>
            <w:tcW w:w="1134" w:type="dxa"/>
            <w:noWrap/>
            <w:vAlign w:val="center"/>
          </w:tcPr>
          <w:p w:rsidR="006B7BC6" w:rsidRPr="00DB0DB2" w:rsidRDefault="006B7BC6" w:rsidP="006B7BC6">
            <w:pPr>
              <w:pStyle w:val="cuadroA"/>
              <w:rPr>
                <w:lang w:val="es-ES_tradnl"/>
              </w:rPr>
            </w:pPr>
            <w:r w:rsidRPr="00DB0DB2">
              <w:rPr>
                <w:lang w:val="es-ES_tradnl"/>
              </w:rPr>
              <w:t>0995500</w:t>
            </w:r>
          </w:p>
        </w:tc>
        <w:tc>
          <w:tcPr>
            <w:tcW w:w="993" w:type="dxa"/>
            <w:noWrap/>
            <w:vAlign w:val="center"/>
          </w:tcPr>
          <w:p w:rsidR="006B7BC6" w:rsidRPr="00DB0DB2" w:rsidRDefault="006B7BC6" w:rsidP="006B7BC6">
            <w:pPr>
              <w:pStyle w:val="cuadroA"/>
              <w:rPr>
                <w:lang w:val="es-ES_tradnl"/>
              </w:rPr>
            </w:pPr>
            <w:r w:rsidRPr="00DB0DB2">
              <w:rPr>
                <w:lang w:val="es-ES_tradnl"/>
              </w:rPr>
              <w:t>192202</w:t>
            </w:r>
          </w:p>
        </w:tc>
        <w:tc>
          <w:tcPr>
            <w:tcW w:w="1042" w:type="dxa"/>
            <w:noWrap/>
            <w:vAlign w:val="center"/>
          </w:tcPr>
          <w:p w:rsidR="006B7BC6" w:rsidRPr="00DB0DB2" w:rsidRDefault="006B7BC6" w:rsidP="006B7BC6">
            <w:pPr>
              <w:pStyle w:val="cuadroA"/>
              <w:rPr>
                <w:lang w:val="es-ES_tradnl"/>
              </w:rPr>
            </w:pPr>
            <w:r w:rsidRPr="00DB0DB2">
              <w:rPr>
                <w:lang w:val="es-ES_tradnl"/>
              </w:rPr>
              <w:t>2680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0103</w:t>
            </w:r>
          </w:p>
        </w:tc>
        <w:tc>
          <w:tcPr>
            <w:tcW w:w="4053" w:type="dxa"/>
            <w:noWrap/>
            <w:vAlign w:val="center"/>
          </w:tcPr>
          <w:p w:rsidR="006B7BC6" w:rsidRPr="00DB0DB2" w:rsidRDefault="006B7BC6" w:rsidP="006B7BC6">
            <w:pPr>
              <w:pStyle w:val="cuadroA"/>
              <w:rPr>
                <w:lang w:val="es-ES_tradnl"/>
              </w:rPr>
            </w:pPr>
            <w:r w:rsidRPr="00DB0DB2">
              <w:rPr>
                <w:lang w:val="es-ES_tradnl"/>
              </w:rPr>
              <w:t>Ejido san Agustín berros (barrio el salto)</w:t>
            </w:r>
          </w:p>
        </w:tc>
        <w:tc>
          <w:tcPr>
            <w:tcW w:w="1134" w:type="dxa"/>
            <w:noWrap/>
            <w:vAlign w:val="center"/>
          </w:tcPr>
          <w:p w:rsidR="006B7BC6" w:rsidRPr="00DB0DB2" w:rsidRDefault="006B7BC6" w:rsidP="006B7BC6">
            <w:pPr>
              <w:pStyle w:val="cuadroA"/>
              <w:rPr>
                <w:lang w:val="es-ES_tradnl"/>
              </w:rPr>
            </w:pPr>
            <w:r w:rsidRPr="00DB0DB2">
              <w:rPr>
                <w:lang w:val="es-ES_tradnl"/>
              </w:rPr>
              <w:t>1000308</w:t>
            </w:r>
          </w:p>
        </w:tc>
        <w:tc>
          <w:tcPr>
            <w:tcW w:w="993" w:type="dxa"/>
            <w:noWrap/>
            <w:vAlign w:val="center"/>
          </w:tcPr>
          <w:p w:rsidR="006B7BC6" w:rsidRPr="00DB0DB2" w:rsidRDefault="006B7BC6" w:rsidP="006B7BC6">
            <w:pPr>
              <w:pStyle w:val="cuadroA"/>
              <w:rPr>
                <w:lang w:val="es-ES_tradnl"/>
              </w:rPr>
            </w:pPr>
            <w:r w:rsidRPr="00DB0DB2">
              <w:rPr>
                <w:lang w:val="es-ES_tradnl"/>
              </w:rPr>
              <w:t>192413</w:t>
            </w:r>
          </w:p>
        </w:tc>
        <w:tc>
          <w:tcPr>
            <w:tcW w:w="1042" w:type="dxa"/>
            <w:noWrap/>
            <w:vAlign w:val="center"/>
          </w:tcPr>
          <w:p w:rsidR="006B7BC6" w:rsidRPr="00DB0DB2" w:rsidRDefault="006B7BC6" w:rsidP="006B7BC6">
            <w:pPr>
              <w:pStyle w:val="cuadroA"/>
              <w:rPr>
                <w:lang w:val="es-ES_tradnl"/>
              </w:rPr>
            </w:pPr>
            <w:r w:rsidRPr="00DB0DB2">
              <w:rPr>
                <w:lang w:val="es-ES_tradnl"/>
              </w:rPr>
              <w:t>2540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0104</w:t>
            </w:r>
          </w:p>
        </w:tc>
        <w:tc>
          <w:tcPr>
            <w:tcW w:w="4053" w:type="dxa"/>
            <w:noWrap/>
            <w:vAlign w:val="center"/>
          </w:tcPr>
          <w:p w:rsidR="006B7BC6" w:rsidRPr="00DB0DB2" w:rsidRDefault="006B7BC6" w:rsidP="006B7BC6">
            <w:pPr>
              <w:pStyle w:val="cuadroA"/>
              <w:rPr>
                <w:lang w:val="es-ES_tradnl"/>
              </w:rPr>
            </w:pPr>
            <w:r w:rsidRPr="00DB0DB2">
              <w:rPr>
                <w:lang w:val="es-ES_tradnl"/>
              </w:rPr>
              <w:t>Ejido de laguna seca segunda sección</w:t>
            </w:r>
          </w:p>
        </w:tc>
        <w:tc>
          <w:tcPr>
            <w:tcW w:w="1134" w:type="dxa"/>
            <w:noWrap/>
            <w:vAlign w:val="center"/>
          </w:tcPr>
          <w:p w:rsidR="006B7BC6" w:rsidRPr="00DB0DB2" w:rsidRDefault="006B7BC6" w:rsidP="006B7BC6">
            <w:pPr>
              <w:pStyle w:val="cuadroA"/>
              <w:rPr>
                <w:lang w:val="es-ES_tradnl"/>
              </w:rPr>
            </w:pPr>
            <w:r w:rsidRPr="00DB0DB2">
              <w:rPr>
                <w:lang w:val="es-ES_tradnl"/>
              </w:rPr>
              <w:t>0995758</w:t>
            </w:r>
          </w:p>
        </w:tc>
        <w:tc>
          <w:tcPr>
            <w:tcW w:w="993" w:type="dxa"/>
            <w:noWrap/>
            <w:vAlign w:val="center"/>
          </w:tcPr>
          <w:p w:rsidR="006B7BC6" w:rsidRPr="00DB0DB2" w:rsidRDefault="006B7BC6" w:rsidP="006B7BC6">
            <w:pPr>
              <w:pStyle w:val="cuadroA"/>
              <w:rPr>
                <w:lang w:val="es-ES_tradnl"/>
              </w:rPr>
            </w:pPr>
            <w:r w:rsidRPr="00DB0DB2">
              <w:rPr>
                <w:lang w:val="es-ES_tradnl"/>
              </w:rPr>
              <w:t>192310</w:t>
            </w:r>
          </w:p>
        </w:tc>
        <w:tc>
          <w:tcPr>
            <w:tcW w:w="1042" w:type="dxa"/>
            <w:noWrap/>
            <w:vAlign w:val="center"/>
          </w:tcPr>
          <w:p w:rsidR="006B7BC6" w:rsidRPr="00DB0DB2" w:rsidRDefault="006B7BC6" w:rsidP="006B7BC6">
            <w:pPr>
              <w:pStyle w:val="cuadroA"/>
              <w:rPr>
                <w:lang w:val="es-ES_tradnl"/>
              </w:rPr>
            </w:pPr>
            <w:r w:rsidRPr="00DB0DB2">
              <w:rPr>
                <w:lang w:val="es-ES_tradnl"/>
              </w:rPr>
              <w:t>2680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0105</w:t>
            </w:r>
          </w:p>
        </w:tc>
        <w:tc>
          <w:tcPr>
            <w:tcW w:w="4053" w:type="dxa"/>
            <w:noWrap/>
            <w:vAlign w:val="center"/>
          </w:tcPr>
          <w:p w:rsidR="006B7BC6" w:rsidRPr="00DB0DB2" w:rsidRDefault="006B7BC6" w:rsidP="006B7BC6">
            <w:pPr>
              <w:pStyle w:val="cuadroA"/>
              <w:rPr>
                <w:lang w:val="es-ES_tradnl"/>
              </w:rPr>
            </w:pPr>
            <w:r w:rsidRPr="00DB0DB2">
              <w:rPr>
                <w:lang w:val="es-ES_tradnl"/>
              </w:rPr>
              <w:t>Ejido san Agustín Altamirano primera sección</w:t>
            </w:r>
          </w:p>
        </w:tc>
        <w:tc>
          <w:tcPr>
            <w:tcW w:w="1134" w:type="dxa"/>
            <w:noWrap/>
            <w:vAlign w:val="center"/>
          </w:tcPr>
          <w:p w:rsidR="006B7BC6" w:rsidRPr="00DB0DB2" w:rsidRDefault="006B7BC6" w:rsidP="006B7BC6">
            <w:pPr>
              <w:pStyle w:val="cuadroA"/>
              <w:rPr>
                <w:lang w:val="es-ES_tradnl"/>
              </w:rPr>
            </w:pPr>
            <w:r w:rsidRPr="00DB0DB2">
              <w:rPr>
                <w:lang w:val="es-ES_tradnl"/>
              </w:rPr>
              <w:t>0995818</w:t>
            </w:r>
          </w:p>
        </w:tc>
        <w:tc>
          <w:tcPr>
            <w:tcW w:w="993" w:type="dxa"/>
            <w:noWrap/>
            <w:vAlign w:val="center"/>
          </w:tcPr>
          <w:p w:rsidR="006B7BC6" w:rsidRPr="00DB0DB2" w:rsidRDefault="006B7BC6" w:rsidP="006B7BC6">
            <w:pPr>
              <w:pStyle w:val="cuadroA"/>
              <w:rPr>
                <w:lang w:val="es-ES_tradnl"/>
              </w:rPr>
            </w:pPr>
            <w:r w:rsidRPr="00DB0DB2">
              <w:rPr>
                <w:lang w:val="es-ES_tradnl"/>
              </w:rPr>
              <w:t>192242</w:t>
            </w:r>
          </w:p>
        </w:tc>
        <w:tc>
          <w:tcPr>
            <w:tcW w:w="1042" w:type="dxa"/>
            <w:noWrap/>
            <w:vAlign w:val="center"/>
          </w:tcPr>
          <w:p w:rsidR="006B7BC6" w:rsidRPr="00DB0DB2" w:rsidRDefault="006B7BC6" w:rsidP="006B7BC6">
            <w:pPr>
              <w:pStyle w:val="cuadroA"/>
              <w:rPr>
                <w:lang w:val="es-ES_tradnl"/>
              </w:rPr>
            </w:pPr>
            <w:r w:rsidRPr="00DB0DB2">
              <w:rPr>
                <w:lang w:val="es-ES_tradnl"/>
              </w:rPr>
              <w:t>2700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0106</w:t>
            </w:r>
          </w:p>
        </w:tc>
        <w:tc>
          <w:tcPr>
            <w:tcW w:w="4053" w:type="dxa"/>
            <w:noWrap/>
            <w:vAlign w:val="center"/>
          </w:tcPr>
          <w:p w:rsidR="006B7BC6" w:rsidRPr="00DB0DB2" w:rsidRDefault="006B7BC6" w:rsidP="006B7BC6">
            <w:pPr>
              <w:pStyle w:val="cuadroA"/>
              <w:rPr>
                <w:lang w:val="es-ES_tradnl"/>
              </w:rPr>
            </w:pPr>
            <w:r w:rsidRPr="00DB0DB2">
              <w:rPr>
                <w:lang w:val="es-ES_tradnl"/>
              </w:rPr>
              <w:t>Ex-hacienda de Ayala</w:t>
            </w:r>
          </w:p>
        </w:tc>
        <w:tc>
          <w:tcPr>
            <w:tcW w:w="1134" w:type="dxa"/>
            <w:noWrap/>
            <w:vAlign w:val="center"/>
          </w:tcPr>
          <w:p w:rsidR="006B7BC6" w:rsidRPr="00DB0DB2" w:rsidRDefault="006B7BC6" w:rsidP="006B7BC6">
            <w:pPr>
              <w:pStyle w:val="cuadroA"/>
              <w:rPr>
                <w:lang w:val="es-ES_tradnl"/>
              </w:rPr>
            </w:pPr>
            <w:r w:rsidRPr="00DB0DB2">
              <w:rPr>
                <w:lang w:val="es-ES_tradnl"/>
              </w:rPr>
              <w:t>0995927</w:t>
            </w:r>
          </w:p>
        </w:tc>
        <w:tc>
          <w:tcPr>
            <w:tcW w:w="993" w:type="dxa"/>
            <w:noWrap/>
            <w:vAlign w:val="center"/>
          </w:tcPr>
          <w:p w:rsidR="006B7BC6" w:rsidRPr="00DB0DB2" w:rsidRDefault="006B7BC6" w:rsidP="006B7BC6">
            <w:pPr>
              <w:pStyle w:val="cuadroA"/>
              <w:rPr>
                <w:lang w:val="es-ES_tradnl"/>
              </w:rPr>
            </w:pPr>
            <w:r w:rsidRPr="00DB0DB2">
              <w:rPr>
                <w:lang w:val="es-ES_tradnl"/>
              </w:rPr>
              <w:t>192952</w:t>
            </w:r>
          </w:p>
        </w:tc>
        <w:tc>
          <w:tcPr>
            <w:tcW w:w="1042" w:type="dxa"/>
            <w:noWrap/>
            <w:vAlign w:val="center"/>
          </w:tcPr>
          <w:p w:rsidR="006B7BC6" w:rsidRPr="00DB0DB2" w:rsidRDefault="006B7BC6" w:rsidP="006B7BC6">
            <w:pPr>
              <w:pStyle w:val="cuadroA"/>
              <w:rPr>
                <w:lang w:val="es-ES_tradnl"/>
              </w:rPr>
            </w:pPr>
            <w:r w:rsidRPr="00DB0DB2">
              <w:rPr>
                <w:lang w:val="es-ES_tradnl"/>
              </w:rPr>
              <w:t>2600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0107</w:t>
            </w:r>
          </w:p>
        </w:tc>
        <w:tc>
          <w:tcPr>
            <w:tcW w:w="4053" w:type="dxa"/>
            <w:noWrap/>
            <w:vAlign w:val="center"/>
          </w:tcPr>
          <w:p w:rsidR="006B7BC6" w:rsidRPr="00DB0DB2" w:rsidRDefault="006B7BC6" w:rsidP="006B7BC6">
            <w:pPr>
              <w:pStyle w:val="cuadroA"/>
              <w:rPr>
                <w:lang w:val="es-ES_tradnl"/>
              </w:rPr>
            </w:pPr>
            <w:r w:rsidRPr="00DB0DB2">
              <w:rPr>
                <w:lang w:val="es-ES_tradnl"/>
              </w:rPr>
              <w:t>Barrio cerrillo grande</w:t>
            </w:r>
          </w:p>
        </w:tc>
        <w:tc>
          <w:tcPr>
            <w:tcW w:w="1134" w:type="dxa"/>
            <w:noWrap/>
            <w:vAlign w:val="center"/>
          </w:tcPr>
          <w:p w:rsidR="006B7BC6" w:rsidRPr="00DB0DB2" w:rsidRDefault="006B7BC6" w:rsidP="006B7BC6">
            <w:pPr>
              <w:pStyle w:val="cuadroA"/>
              <w:rPr>
                <w:lang w:val="es-ES_tradnl"/>
              </w:rPr>
            </w:pPr>
            <w:r w:rsidRPr="00DB0DB2">
              <w:rPr>
                <w:lang w:val="es-ES_tradnl"/>
              </w:rPr>
              <w:t>1000243</w:t>
            </w:r>
          </w:p>
        </w:tc>
        <w:tc>
          <w:tcPr>
            <w:tcW w:w="993" w:type="dxa"/>
            <w:noWrap/>
            <w:vAlign w:val="center"/>
          </w:tcPr>
          <w:p w:rsidR="006B7BC6" w:rsidRPr="00DB0DB2" w:rsidRDefault="006B7BC6" w:rsidP="006B7BC6">
            <w:pPr>
              <w:pStyle w:val="cuadroA"/>
              <w:rPr>
                <w:lang w:val="es-ES_tradnl"/>
              </w:rPr>
            </w:pPr>
            <w:r w:rsidRPr="00DB0DB2">
              <w:rPr>
                <w:lang w:val="es-ES_tradnl"/>
              </w:rPr>
              <w:t>193118</w:t>
            </w:r>
          </w:p>
        </w:tc>
        <w:tc>
          <w:tcPr>
            <w:tcW w:w="1042" w:type="dxa"/>
            <w:noWrap/>
            <w:vAlign w:val="center"/>
          </w:tcPr>
          <w:p w:rsidR="006B7BC6" w:rsidRPr="00DB0DB2" w:rsidRDefault="006B7BC6" w:rsidP="006B7BC6">
            <w:pPr>
              <w:pStyle w:val="cuadroA"/>
              <w:rPr>
                <w:lang w:val="es-ES_tradnl"/>
              </w:rPr>
            </w:pPr>
            <w:r w:rsidRPr="00DB0DB2">
              <w:rPr>
                <w:lang w:val="es-ES_tradnl"/>
              </w:rPr>
              <w:t>2680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0108</w:t>
            </w:r>
          </w:p>
        </w:tc>
        <w:tc>
          <w:tcPr>
            <w:tcW w:w="4053" w:type="dxa"/>
            <w:noWrap/>
            <w:vAlign w:val="center"/>
          </w:tcPr>
          <w:p w:rsidR="006B7BC6" w:rsidRPr="00DB0DB2" w:rsidRDefault="006B7BC6" w:rsidP="006B7BC6">
            <w:pPr>
              <w:pStyle w:val="cuadroA"/>
              <w:rPr>
                <w:lang w:val="es-ES_tradnl"/>
              </w:rPr>
            </w:pPr>
            <w:r w:rsidRPr="00DB0DB2">
              <w:rPr>
                <w:lang w:val="es-ES_tradnl"/>
              </w:rPr>
              <w:t>Barrio el centenario</w:t>
            </w:r>
          </w:p>
        </w:tc>
        <w:tc>
          <w:tcPr>
            <w:tcW w:w="1134" w:type="dxa"/>
            <w:noWrap/>
            <w:vAlign w:val="center"/>
          </w:tcPr>
          <w:p w:rsidR="006B7BC6" w:rsidRPr="00DB0DB2" w:rsidRDefault="006B7BC6" w:rsidP="006B7BC6">
            <w:pPr>
              <w:pStyle w:val="cuadroA"/>
              <w:rPr>
                <w:lang w:val="es-ES_tradnl"/>
              </w:rPr>
            </w:pPr>
            <w:r w:rsidRPr="00DB0DB2">
              <w:rPr>
                <w:lang w:val="es-ES_tradnl"/>
              </w:rPr>
              <w:t>0995945</w:t>
            </w:r>
          </w:p>
        </w:tc>
        <w:tc>
          <w:tcPr>
            <w:tcW w:w="993" w:type="dxa"/>
            <w:noWrap/>
            <w:vAlign w:val="center"/>
          </w:tcPr>
          <w:p w:rsidR="006B7BC6" w:rsidRPr="00DB0DB2" w:rsidRDefault="006B7BC6" w:rsidP="006B7BC6">
            <w:pPr>
              <w:pStyle w:val="cuadroA"/>
              <w:rPr>
                <w:lang w:val="es-ES_tradnl"/>
              </w:rPr>
            </w:pPr>
            <w:r w:rsidRPr="00DB0DB2">
              <w:rPr>
                <w:lang w:val="es-ES_tradnl"/>
              </w:rPr>
              <w:t>193102</w:t>
            </w:r>
          </w:p>
        </w:tc>
        <w:tc>
          <w:tcPr>
            <w:tcW w:w="1042" w:type="dxa"/>
            <w:noWrap/>
            <w:vAlign w:val="center"/>
          </w:tcPr>
          <w:p w:rsidR="006B7BC6" w:rsidRPr="00DB0DB2" w:rsidRDefault="006B7BC6" w:rsidP="006B7BC6">
            <w:pPr>
              <w:pStyle w:val="cuadroA"/>
              <w:rPr>
                <w:lang w:val="es-ES_tradnl"/>
              </w:rPr>
            </w:pPr>
            <w:r w:rsidRPr="00DB0DB2">
              <w:rPr>
                <w:lang w:val="es-ES_tradnl"/>
              </w:rPr>
              <w:t>2710</w:t>
            </w:r>
          </w:p>
        </w:tc>
      </w:tr>
      <w:tr w:rsidR="006B7BC6" w:rsidRPr="00734E8F" w:rsidTr="00C2138B">
        <w:trPr>
          <w:trHeight w:val="20"/>
        </w:trPr>
        <w:tc>
          <w:tcPr>
            <w:tcW w:w="1158" w:type="dxa"/>
            <w:noWrap/>
            <w:vAlign w:val="center"/>
          </w:tcPr>
          <w:p w:rsidR="006B7BC6" w:rsidRPr="00DB0DB2" w:rsidRDefault="006B7BC6" w:rsidP="006B7BC6">
            <w:pPr>
              <w:pStyle w:val="cuadroA"/>
              <w:rPr>
                <w:lang w:val="es-ES_tradnl"/>
              </w:rPr>
            </w:pPr>
            <w:r w:rsidRPr="00DB0DB2">
              <w:rPr>
                <w:lang w:val="es-ES_tradnl"/>
              </w:rPr>
              <w:t>0109</w:t>
            </w:r>
          </w:p>
        </w:tc>
        <w:tc>
          <w:tcPr>
            <w:tcW w:w="4053" w:type="dxa"/>
            <w:noWrap/>
            <w:vAlign w:val="center"/>
          </w:tcPr>
          <w:p w:rsidR="006B7BC6" w:rsidRPr="00DB0DB2" w:rsidRDefault="006B7BC6" w:rsidP="006B7BC6">
            <w:pPr>
              <w:pStyle w:val="cuadroA"/>
              <w:rPr>
                <w:lang w:val="es-ES_tradnl"/>
              </w:rPr>
            </w:pPr>
            <w:r w:rsidRPr="00DB0DB2">
              <w:rPr>
                <w:lang w:val="es-ES_tradnl"/>
              </w:rPr>
              <w:t>Turcio la loma</w:t>
            </w:r>
          </w:p>
        </w:tc>
        <w:tc>
          <w:tcPr>
            <w:tcW w:w="1134" w:type="dxa"/>
            <w:noWrap/>
            <w:vAlign w:val="center"/>
          </w:tcPr>
          <w:p w:rsidR="006B7BC6" w:rsidRPr="00DB0DB2" w:rsidRDefault="006B7BC6" w:rsidP="006B7BC6">
            <w:pPr>
              <w:pStyle w:val="cuadroA"/>
              <w:rPr>
                <w:lang w:val="es-ES_tradnl"/>
              </w:rPr>
            </w:pPr>
            <w:r w:rsidRPr="00DB0DB2">
              <w:rPr>
                <w:lang w:val="es-ES_tradnl"/>
              </w:rPr>
              <w:t>0995648</w:t>
            </w:r>
          </w:p>
        </w:tc>
        <w:tc>
          <w:tcPr>
            <w:tcW w:w="993" w:type="dxa"/>
            <w:noWrap/>
            <w:vAlign w:val="center"/>
          </w:tcPr>
          <w:p w:rsidR="006B7BC6" w:rsidRPr="00DB0DB2" w:rsidRDefault="006B7BC6" w:rsidP="006B7BC6">
            <w:pPr>
              <w:pStyle w:val="cuadroA"/>
              <w:rPr>
                <w:lang w:val="es-ES_tradnl"/>
              </w:rPr>
            </w:pPr>
            <w:r w:rsidRPr="00DB0DB2">
              <w:rPr>
                <w:lang w:val="es-ES_tradnl"/>
              </w:rPr>
              <w:t>191958</w:t>
            </w:r>
          </w:p>
        </w:tc>
        <w:tc>
          <w:tcPr>
            <w:tcW w:w="1042" w:type="dxa"/>
            <w:noWrap/>
            <w:vAlign w:val="center"/>
          </w:tcPr>
          <w:p w:rsidR="006B7BC6" w:rsidRPr="00DB0DB2" w:rsidRDefault="006B7BC6" w:rsidP="006B7BC6">
            <w:pPr>
              <w:pStyle w:val="cuadroA"/>
              <w:rPr>
                <w:lang w:val="es-ES_tradnl"/>
              </w:rPr>
            </w:pPr>
            <w:r w:rsidRPr="00DB0DB2">
              <w:rPr>
                <w:lang w:val="es-ES_tradnl"/>
              </w:rPr>
              <w:t>2820</w:t>
            </w:r>
          </w:p>
        </w:tc>
      </w:tr>
      <w:tr w:rsidR="006B7BC6" w:rsidRPr="00734E8F" w:rsidTr="00C2138B">
        <w:trPr>
          <w:trHeight w:val="20"/>
        </w:trPr>
        <w:tc>
          <w:tcPr>
            <w:tcW w:w="8380" w:type="dxa"/>
            <w:gridSpan w:val="5"/>
            <w:noWrap/>
            <w:vAlign w:val="center"/>
          </w:tcPr>
          <w:p w:rsidR="006B7BC6" w:rsidRPr="00DB0DB2" w:rsidRDefault="006B7BC6" w:rsidP="006B7BC6">
            <w:pPr>
              <w:pStyle w:val="cuadroA"/>
              <w:rPr>
                <w:lang w:val="es-ES_tradnl"/>
              </w:rPr>
            </w:pPr>
            <w:r w:rsidRPr="00DB0DB2">
              <w:rPr>
                <w:lang w:val="es-ES_tradnl"/>
              </w:rPr>
              <w:t>NOTA: Cabe hacer mención que en el Bando Municipal de Policía y buen Gobierno de igual forma se enumeran 109 comunidades, sólo que algunas se identifican con una denominación distinta a la que aquí se enuncia.</w:t>
            </w:r>
          </w:p>
          <w:p w:rsidR="006B7BC6" w:rsidRPr="00DB0DB2" w:rsidRDefault="006B7BC6" w:rsidP="006B7BC6">
            <w:pPr>
              <w:pStyle w:val="cuadroA"/>
              <w:rPr>
                <w:lang w:val="es-ES_tradnl"/>
              </w:rPr>
            </w:pPr>
            <w:r w:rsidRPr="00DB0DB2">
              <w:rPr>
                <w:lang w:val="es-ES_tradnl"/>
              </w:rPr>
              <w:t>Asimismo, la comunidad de Aparicio es una unidad territorial no definida en lo relativo a la juri</w:t>
            </w:r>
            <w:r w:rsidRPr="00DB0DB2">
              <w:rPr>
                <w:lang w:val="es-ES_tradnl"/>
              </w:rPr>
              <w:t>s</w:t>
            </w:r>
            <w:r w:rsidRPr="00DB0DB2">
              <w:rPr>
                <w:lang w:val="es-ES_tradnl"/>
              </w:rPr>
              <w:t>dicción municipal, puesto que desde hace mucho tiempo no se le presta ningún servicio y sus habitantes se identifican con el municipio de Zitácuaro, Michoacán; a pesar de que el IGECEM la sigue considerando como parte del territorio de este municipio.</w:t>
            </w:r>
          </w:p>
        </w:tc>
      </w:tr>
    </w:tbl>
    <w:p w:rsidR="00721EC8" w:rsidRPr="00DF6064" w:rsidRDefault="00721EC8" w:rsidP="00721EC8">
      <w:pPr>
        <w:rPr>
          <w:rFonts w:cs="Arial"/>
          <w:sz w:val="18"/>
          <w:szCs w:val="18"/>
        </w:rPr>
      </w:pPr>
      <w:r w:rsidRPr="00DF6064">
        <w:rPr>
          <w:rFonts w:cs="Arial"/>
          <w:sz w:val="18"/>
          <w:szCs w:val="18"/>
        </w:rPr>
        <w:t xml:space="preserve"> Fuente: IGECEM, Nomenclátor de localidades del Estado de México, 2008.</w:t>
      </w:r>
    </w:p>
    <w:p w:rsidR="004A6430" w:rsidRDefault="004A6430" w:rsidP="00721EC8">
      <w:pPr>
        <w:pStyle w:val="Textoindependiente"/>
        <w:outlineLvl w:val="0"/>
        <w:rPr>
          <w:rFonts w:ascii="Calibri" w:hAnsi="Calibri"/>
          <w:bCs w:val="0"/>
          <w:sz w:val="22"/>
          <w:szCs w:val="22"/>
        </w:rPr>
      </w:pPr>
    </w:p>
    <w:p w:rsidR="004A6430" w:rsidRDefault="004A6430" w:rsidP="00721EC8">
      <w:pPr>
        <w:pStyle w:val="Textoindependiente"/>
        <w:outlineLvl w:val="0"/>
        <w:rPr>
          <w:rFonts w:ascii="Calibri" w:hAnsi="Calibri"/>
          <w:bCs w:val="0"/>
          <w:sz w:val="22"/>
          <w:szCs w:val="22"/>
        </w:rPr>
      </w:pPr>
    </w:p>
    <w:p w:rsidR="00C2138B" w:rsidRDefault="00C2138B" w:rsidP="00721EC8">
      <w:pPr>
        <w:pStyle w:val="Textoindependiente"/>
        <w:outlineLvl w:val="0"/>
        <w:rPr>
          <w:rFonts w:ascii="Calibri" w:hAnsi="Calibri"/>
          <w:bCs w:val="0"/>
          <w:sz w:val="22"/>
          <w:szCs w:val="22"/>
        </w:rPr>
      </w:pPr>
    </w:p>
    <w:p w:rsidR="004A6430" w:rsidRDefault="00721EC8" w:rsidP="00721EC8">
      <w:pPr>
        <w:pStyle w:val="Textoindependiente"/>
        <w:outlineLvl w:val="0"/>
        <w:rPr>
          <w:rFonts w:ascii="Calibri" w:hAnsi="Calibri"/>
          <w:bCs w:val="0"/>
          <w:sz w:val="28"/>
          <w:szCs w:val="28"/>
        </w:rPr>
      </w:pPr>
      <w:r w:rsidRPr="004A6430">
        <w:rPr>
          <w:rFonts w:ascii="Calibri" w:hAnsi="Calibri"/>
          <w:bCs w:val="0"/>
          <w:sz w:val="28"/>
          <w:szCs w:val="28"/>
        </w:rPr>
        <w:t>2.1.2.</w:t>
      </w:r>
      <w:r w:rsidRPr="004A6430">
        <w:rPr>
          <w:rFonts w:ascii="Calibri" w:hAnsi="Calibri"/>
          <w:bCs w:val="0"/>
          <w:sz w:val="28"/>
          <w:szCs w:val="28"/>
        </w:rPr>
        <w:tab/>
        <w:t xml:space="preserve">Tema: </w:t>
      </w:r>
    </w:p>
    <w:p w:rsidR="00721EC8" w:rsidRDefault="00721EC8" w:rsidP="00721EC8">
      <w:pPr>
        <w:pStyle w:val="Textoindependiente"/>
        <w:outlineLvl w:val="0"/>
        <w:rPr>
          <w:rFonts w:ascii="Calibri" w:hAnsi="Calibri"/>
          <w:bCs w:val="0"/>
          <w:sz w:val="28"/>
          <w:szCs w:val="28"/>
        </w:rPr>
      </w:pPr>
      <w:r w:rsidRPr="004A6430">
        <w:rPr>
          <w:rFonts w:ascii="Calibri" w:hAnsi="Calibri"/>
          <w:bCs w:val="0"/>
          <w:sz w:val="28"/>
          <w:szCs w:val="28"/>
        </w:rPr>
        <w:t>Dinámica Demográfica</w:t>
      </w:r>
    </w:p>
    <w:p w:rsidR="00721EC8" w:rsidRDefault="00721EC8" w:rsidP="00721EC8">
      <w:pPr>
        <w:shd w:val="clear" w:color="auto" w:fill="FFFFFF"/>
        <w:rPr>
          <w:rFonts w:cs="Arial"/>
          <w:bCs/>
        </w:rPr>
      </w:pPr>
    </w:p>
    <w:p w:rsidR="004A6430" w:rsidRPr="00F470D4" w:rsidRDefault="004A6430"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lang w:val="es-ES_tradnl"/>
        </w:rPr>
        <w:t>El crecimiento poblacional, es un fenómeno que no es exclusivo de una Entidad, sucede en todo el país y en todo el mundo, pero siendo el  Municipio el primer nivel de gobierno, por ser el más ce</w:t>
      </w:r>
      <w:r w:rsidRPr="00F470D4">
        <w:rPr>
          <w:rFonts w:cs="Arial"/>
          <w:bCs/>
          <w:lang w:val="es-ES_tradnl"/>
        </w:rPr>
        <w:t>r</w:t>
      </w:r>
      <w:r w:rsidRPr="00F470D4">
        <w:rPr>
          <w:rFonts w:cs="Arial"/>
          <w:bCs/>
          <w:lang w:val="es-ES_tradnl"/>
        </w:rPr>
        <w:t>cano a la ciudadanía, es donde se aprecia en su magnitud, porque significa regular asentamientos y dotarlos de servicios, por lo que e</w:t>
      </w:r>
      <w:r w:rsidRPr="00F470D4">
        <w:rPr>
          <w:rFonts w:cs="Arial"/>
          <w:bCs/>
        </w:rPr>
        <w:t>l estudio y análisis de la dinámica demográfica del municipio, es fundamental porque a través de él, se muestra la evolución y comportamiento de la población, a partir del análisis de indicadores en la materia, se identifica la situación que prevalece, las nec</w:t>
      </w:r>
      <w:r w:rsidRPr="00F470D4">
        <w:rPr>
          <w:rFonts w:cs="Arial"/>
          <w:bCs/>
        </w:rPr>
        <w:t>e</w:t>
      </w:r>
      <w:r w:rsidRPr="00F470D4">
        <w:rPr>
          <w:rFonts w:cs="Arial"/>
          <w:bCs/>
        </w:rPr>
        <w:t>sidades y problemas existentes y proyectar a futuro tanto el problema como la alternativa de sol</w:t>
      </w:r>
      <w:r w:rsidRPr="00F470D4">
        <w:rPr>
          <w:rFonts w:cs="Arial"/>
          <w:bCs/>
        </w:rPr>
        <w:t>u</w:t>
      </w:r>
      <w:r w:rsidRPr="00F470D4">
        <w:rPr>
          <w:rFonts w:cs="Arial"/>
          <w:bCs/>
        </w:rPr>
        <w:t>ción, por ejemplo implementando políticas viables que permitan equilibrar el desarrollo social del municipio en materia de vivienda, equipamiento, servicios, empleo, etc.</w:t>
      </w:r>
    </w:p>
    <w:p w:rsidR="00721EC8" w:rsidRDefault="00721EC8" w:rsidP="00721EC8">
      <w:pPr>
        <w:autoSpaceDE w:val="0"/>
        <w:autoSpaceDN w:val="0"/>
        <w:adjustRightInd w:val="0"/>
        <w:outlineLvl w:val="0"/>
        <w:rPr>
          <w:rFonts w:cs="Arial"/>
          <w:b/>
        </w:rPr>
      </w:pPr>
    </w:p>
    <w:p w:rsidR="00C2138B" w:rsidRDefault="00C2138B" w:rsidP="00721EC8">
      <w:pPr>
        <w:autoSpaceDE w:val="0"/>
        <w:autoSpaceDN w:val="0"/>
        <w:adjustRightInd w:val="0"/>
        <w:outlineLvl w:val="0"/>
        <w:rPr>
          <w:rFonts w:cs="Arial"/>
          <w:b/>
        </w:rPr>
      </w:pPr>
    </w:p>
    <w:p w:rsidR="00721EC8" w:rsidRPr="004A6430" w:rsidRDefault="00721EC8" w:rsidP="00721EC8">
      <w:pPr>
        <w:autoSpaceDE w:val="0"/>
        <w:autoSpaceDN w:val="0"/>
        <w:adjustRightInd w:val="0"/>
        <w:outlineLvl w:val="0"/>
        <w:rPr>
          <w:rFonts w:cs="Arial"/>
          <w:b/>
          <w:sz w:val="28"/>
          <w:szCs w:val="28"/>
        </w:rPr>
      </w:pPr>
      <w:r w:rsidRPr="004A6430">
        <w:rPr>
          <w:rFonts w:cs="Arial"/>
          <w:b/>
          <w:sz w:val="28"/>
          <w:szCs w:val="28"/>
        </w:rPr>
        <w:lastRenderedPageBreak/>
        <w:t>Población</w:t>
      </w:r>
    </w:p>
    <w:p w:rsidR="00721EC8" w:rsidRPr="00F470D4" w:rsidRDefault="00721EC8" w:rsidP="00721EC8">
      <w:pPr>
        <w:autoSpaceDE w:val="0"/>
        <w:autoSpaceDN w:val="0"/>
        <w:adjustRightInd w:val="0"/>
        <w:rPr>
          <w:rFonts w:cs="Arial"/>
        </w:rPr>
      </w:pPr>
    </w:p>
    <w:p w:rsidR="00721EC8" w:rsidRPr="00F470D4" w:rsidRDefault="00721EC8" w:rsidP="00721EC8">
      <w:pPr>
        <w:autoSpaceDE w:val="0"/>
        <w:autoSpaceDN w:val="0"/>
        <w:adjustRightInd w:val="0"/>
        <w:rPr>
          <w:rFonts w:cs="Arial"/>
        </w:rPr>
      </w:pPr>
      <w:r w:rsidRPr="00F470D4">
        <w:rPr>
          <w:rFonts w:cs="Arial"/>
        </w:rPr>
        <w:t>De acuerdo a las cifras del Conteo de Población y Vivienda de 2005, el proceso de poblamiento del municipio de Villa Victoria, señalo que habían 77,819 habitantes, lo que representó el 0.56% de la población total del estado, de los cuales 38,492 son hombres (49.46%) y 39,327 son mujeres (50.54%). Cabe resaltar, que el incremento porcentual en la proporción de mujeres con respecto a la población total, tendrá implicaciones socioeconómicas relevantes, esencialmente en el compo</w:t>
      </w:r>
      <w:r w:rsidRPr="00F470D4">
        <w:rPr>
          <w:rFonts w:cs="Arial"/>
        </w:rPr>
        <w:t>r</w:t>
      </w:r>
      <w:r w:rsidRPr="00F470D4">
        <w:rPr>
          <w:rFonts w:cs="Arial"/>
        </w:rPr>
        <w:t>tamiento reproductivo de la población. Ésta situación es evidente pues hay 102 mujeres por cada 100 varones.</w:t>
      </w:r>
    </w:p>
    <w:p w:rsidR="00721EC8" w:rsidRPr="00F470D4" w:rsidRDefault="00721EC8" w:rsidP="00721EC8">
      <w:pPr>
        <w:autoSpaceDE w:val="0"/>
        <w:autoSpaceDN w:val="0"/>
        <w:adjustRightInd w:val="0"/>
        <w:rPr>
          <w:rFonts w:cs="Arial"/>
        </w:rPr>
      </w:pPr>
    </w:p>
    <w:p w:rsidR="00721EC8" w:rsidRDefault="00721EC8" w:rsidP="00721EC8">
      <w:pPr>
        <w:shd w:val="clear" w:color="auto" w:fill="FFFFFF"/>
        <w:rPr>
          <w:rFonts w:cs="Arial"/>
        </w:rPr>
      </w:pPr>
      <w:r w:rsidRPr="00F470D4">
        <w:rPr>
          <w:rFonts w:cs="Arial"/>
        </w:rPr>
        <w:t xml:space="preserve">En este sentido, según las proyecciones del Consejo Estatal de Población (COESPO) indican que para el año 2009 </w:t>
      </w:r>
      <w:r w:rsidRPr="00F470D4">
        <w:rPr>
          <w:rFonts w:cs="Arial"/>
          <w:bCs/>
        </w:rPr>
        <w:t>radican y realizan sus actividades poco más de 82 mil 058 personas, representa</w:t>
      </w:r>
      <w:r w:rsidRPr="00F470D4">
        <w:rPr>
          <w:rFonts w:cs="Arial"/>
          <w:bCs/>
        </w:rPr>
        <w:t>n</w:t>
      </w:r>
      <w:r w:rsidRPr="00F470D4">
        <w:rPr>
          <w:rFonts w:cs="Arial"/>
          <w:bCs/>
        </w:rPr>
        <w:t>do el 0.55% de la población estatal es decir, hubo un incremento de 4 mil 239  individuos de 2005 a 2009, mismos que representan un aumento de 5.45%</w:t>
      </w:r>
      <w:r w:rsidRPr="00F470D4">
        <w:rPr>
          <w:rFonts w:cs="Arial"/>
          <w:bCs/>
          <w:i/>
          <w:iCs/>
        </w:rPr>
        <w:t xml:space="preserve">. </w:t>
      </w:r>
      <w:r w:rsidRPr="00F470D4">
        <w:rPr>
          <w:rFonts w:cs="Arial"/>
        </w:rPr>
        <w:t>Del total de población registrada en el año 2009, 41 mil 068 son varones (50.05%) y 40 mil 990 mujeres (49.95 %); de acuerdo al comport</w:t>
      </w:r>
      <w:r w:rsidRPr="00F470D4">
        <w:rPr>
          <w:rFonts w:cs="Arial"/>
        </w:rPr>
        <w:t>a</w:t>
      </w:r>
      <w:r w:rsidRPr="00F470D4">
        <w:rPr>
          <w:rFonts w:cs="Arial"/>
        </w:rPr>
        <w:t xml:space="preserve">miento demográfico observado en los últimos años, el municipio registrará 84 mil 975 habitantes en el año 2012. </w:t>
      </w:r>
    </w:p>
    <w:p w:rsidR="004A6430" w:rsidRPr="00F470D4" w:rsidRDefault="004A6430" w:rsidP="00721EC8">
      <w:pPr>
        <w:shd w:val="clear" w:color="auto" w:fill="FFFFFF"/>
        <w:rPr>
          <w:rFonts w:cs="Arial"/>
        </w:rPr>
      </w:pPr>
    </w:p>
    <w:p w:rsidR="00721EC8" w:rsidRPr="00F470D4" w:rsidRDefault="00721EC8" w:rsidP="004A6430">
      <w:pPr>
        <w:shd w:val="clear" w:color="auto" w:fill="FFFFFF"/>
        <w:jc w:val="left"/>
        <w:rPr>
          <w:rFonts w:cs="Arial"/>
          <w:b/>
          <w:lang w:val="es-ES_tradnl"/>
        </w:rPr>
      </w:pPr>
      <w:r w:rsidRPr="00F470D4">
        <w:rPr>
          <w:rFonts w:cs="Arial"/>
          <w:b/>
          <w:lang w:val="es-ES_tradnl"/>
        </w:rPr>
        <w:t>Gráfica No. 1</w:t>
      </w:r>
    </w:p>
    <w:p w:rsidR="004A6430" w:rsidRDefault="00721EC8" w:rsidP="004A6430">
      <w:pPr>
        <w:shd w:val="clear" w:color="auto" w:fill="FFFFFF"/>
        <w:jc w:val="left"/>
        <w:rPr>
          <w:rFonts w:cs="Arial"/>
          <w:b/>
          <w:bCs/>
          <w:sz w:val="28"/>
          <w:szCs w:val="28"/>
        </w:rPr>
      </w:pPr>
      <w:r w:rsidRPr="004A6430">
        <w:rPr>
          <w:rFonts w:cs="Arial"/>
          <w:b/>
          <w:bCs/>
          <w:sz w:val="28"/>
          <w:szCs w:val="28"/>
        </w:rPr>
        <w:t>Volumen poblacional, 1950-2009</w:t>
      </w:r>
    </w:p>
    <w:p w:rsidR="00DF6064" w:rsidRPr="004A6430" w:rsidRDefault="00DF6064" w:rsidP="004A6430">
      <w:pPr>
        <w:shd w:val="clear" w:color="auto" w:fill="FFFFFF"/>
        <w:jc w:val="left"/>
        <w:rPr>
          <w:rFonts w:cs="Arial"/>
          <w:b/>
          <w:bCs/>
          <w:sz w:val="28"/>
          <w:szCs w:val="28"/>
        </w:rPr>
      </w:pPr>
    </w:p>
    <w:p w:rsidR="00721EC8" w:rsidRPr="00F470D4" w:rsidRDefault="006D788D" w:rsidP="00721EC8">
      <w:pPr>
        <w:autoSpaceDE w:val="0"/>
        <w:autoSpaceDN w:val="0"/>
        <w:adjustRightInd w:val="0"/>
        <w:jc w:val="center"/>
        <w:rPr>
          <w:rFonts w:cs="Arial"/>
        </w:rPr>
      </w:pPr>
      <w:r w:rsidRPr="00DE7C94">
        <w:rPr>
          <w:rFonts w:cs="Arial"/>
          <w:noProof/>
          <w:lang w:eastAsia="es-MX"/>
        </w:rPr>
        <w:pict>
          <v:shape id="Imagen 29" o:spid="_x0000_i1026" type="#_x0000_t75" style="width:348pt;height:204pt;visibility:visible">
            <v:imagedata r:id="rId14" o:title="" cropbottom="5933f"/>
          </v:shape>
        </w:pict>
      </w:r>
    </w:p>
    <w:p w:rsidR="00721EC8" w:rsidRPr="00F470D4" w:rsidRDefault="00357238" w:rsidP="00357238">
      <w:pPr>
        <w:pStyle w:val="fuente"/>
      </w:pPr>
      <w:r>
        <w:t>Fuente: Coespo, con información del INEGI</w:t>
      </w:r>
    </w:p>
    <w:p w:rsidR="00357238" w:rsidRDefault="00357238" w:rsidP="00721EC8">
      <w:pPr>
        <w:shd w:val="clear" w:color="auto" w:fill="FFFFFF"/>
        <w:outlineLvl w:val="0"/>
        <w:rPr>
          <w:rFonts w:cs="Arial"/>
          <w:b/>
          <w:bCs/>
          <w:sz w:val="28"/>
          <w:szCs w:val="28"/>
        </w:rPr>
      </w:pPr>
    </w:p>
    <w:p w:rsidR="00721EC8" w:rsidRPr="00DF6064" w:rsidRDefault="00721EC8" w:rsidP="00721EC8">
      <w:pPr>
        <w:shd w:val="clear" w:color="auto" w:fill="FFFFFF"/>
        <w:outlineLvl w:val="0"/>
        <w:rPr>
          <w:rFonts w:cs="Arial"/>
          <w:b/>
          <w:bCs/>
          <w:sz w:val="28"/>
          <w:szCs w:val="28"/>
        </w:rPr>
      </w:pPr>
      <w:r w:rsidRPr="00DF6064">
        <w:rPr>
          <w:rFonts w:cs="Arial"/>
          <w:b/>
          <w:bCs/>
          <w:sz w:val="28"/>
          <w:szCs w:val="28"/>
        </w:rPr>
        <w:t>Estructura quinquenal</w:t>
      </w:r>
    </w:p>
    <w:p w:rsidR="00721EC8" w:rsidRPr="00F470D4" w:rsidRDefault="00721EC8" w:rsidP="00721EC8">
      <w:pPr>
        <w:autoSpaceDE w:val="0"/>
        <w:autoSpaceDN w:val="0"/>
        <w:adjustRightInd w:val="0"/>
        <w:rPr>
          <w:rFonts w:cs="Arial"/>
        </w:rPr>
      </w:pPr>
    </w:p>
    <w:p w:rsidR="00721EC8" w:rsidRPr="00F470D4" w:rsidRDefault="00721EC8" w:rsidP="00721EC8">
      <w:pPr>
        <w:autoSpaceDE w:val="0"/>
        <w:autoSpaceDN w:val="0"/>
        <w:adjustRightInd w:val="0"/>
        <w:rPr>
          <w:rFonts w:cs="Arial"/>
        </w:rPr>
      </w:pPr>
      <w:r w:rsidRPr="00F470D4">
        <w:rPr>
          <w:rFonts w:cs="Arial"/>
        </w:rPr>
        <w:t>La estructura de la población por grupos quinquenales de edad, para el año 2005, muestra una composición donde aparentemente prevalece la población joven, es decir; los grupos de edad entre los 0 y 14 años constituyen el 40.93%, mientras que la población entre los 15 y 24 años r</w:t>
      </w:r>
      <w:r w:rsidRPr="00F470D4">
        <w:rPr>
          <w:rFonts w:cs="Arial"/>
        </w:rPr>
        <w:t>e</w:t>
      </w:r>
      <w:r w:rsidRPr="00F470D4">
        <w:rPr>
          <w:rFonts w:cs="Arial"/>
        </w:rPr>
        <w:lastRenderedPageBreak/>
        <w:t>presentan el 20.05% al sumar estos dos grupos de población obtenemos que el 60.98% de los habitantes del municipio se consideran jóvenes.</w:t>
      </w:r>
    </w:p>
    <w:p w:rsidR="00721EC8" w:rsidRPr="00F470D4" w:rsidRDefault="00721EC8" w:rsidP="00721EC8">
      <w:pPr>
        <w:autoSpaceDE w:val="0"/>
        <w:autoSpaceDN w:val="0"/>
        <w:adjustRightInd w:val="0"/>
        <w:rPr>
          <w:rFonts w:cs="Arial"/>
        </w:rPr>
      </w:pPr>
    </w:p>
    <w:p w:rsidR="00721EC8" w:rsidRPr="00F470D4" w:rsidRDefault="00721EC8" w:rsidP="00721EC8">
      <w:pPr>
        <w:autoSpaceDE w:val="0"/>
        <w:autoSpaceDN w:val="0"/>
        <w:adjustRightInd w:val="0"/>
        <w:rPr>
          <w:rFonts w:cs="Arial"/>
        </w:rPr>
      </w:pPr>
      <w:r w:rsidRPr="00F470D4">
        <w:rPr>
          <w:rFonts w:cs="Arial"/>
        </w:rPr>
        <w:t>Por otro lado, los grupos de edad entre los 25 y 54 años, que constituyen a la mayoría de la pobl</w:t>
      </w:r>
      <w:r w:rsidRPr="00F470D4">
        <w:rPr>
          <w:rFonts w:cs="Arial"/>
        </w:rPr>
        <w:t>a</w:t>
      </w:r>
      <w:r w:rsidRPr="00F470D4">
        <w:rPr>
          <w:rFonts w:cs="Arial"/>
        </w:rPr>
        <w:t>ción que desempeña alguna actividad económica, representan el 28.89% y finalmente, el grupo de 55 a 100 años y más ascienden a 7.59%, haciendo un total entre ambos grupos de 39.02% de la población municipal</w:t>
      </w:r>
    </w:p>
    <w:p w:rsidR="00721EC8" w:rsidRPr="00F470D4" w:rsidRDefault="00721EC8" w:rsidP="00721EC8">
      <w:pPr>
        <w:autoSpaceDE w:val="0"/>
        <w:autoSpaceDN w:val="0"/>
        <w:adjustRightInd w:val="0"/>
        <w:rPr>
          <w:rFonts w:cs="Arial"/>
        </w:rPr>
      </w:pPr>
    </w:p>
    <w:p w:rsidR="00721EC8" w:rsidRPr="00F470D4" w:rsidRDefault="00721EC8" w:rsidP="00721EC8">
      <w:pPr>
        <w:rPr>
          <w:rFonts w:cs="Arial"/>
          <w:bCs/>
          <w:position w:val="-6"/>
        </w:rPr>
      </w:pPr>
      <w:r w:rsidRPr="00F470D4">
        <w:rPr>
          <w:rFonts w:cs="Arial"/>
          <w:bCs/>
          <w:position w:val="-6"/>
        </w:rPr>
        <w:t>Dadas las condiciones de la distribución poblacional representa una oportunidad para la demarc</w:t>
      </w:r>
      <w:r w:rsidRPr="00F470D4">
        <w:rPr>
          <w:rFonts w:cs="Arial"/>
          <w:bCs/>
          <w:position w:val="-6"/>
        </w:rPr>
        <w:t>a</w:t>
      </w:r>
      <w:r w:rsidRPr="00F470D4">
        <w:rPr>
          <w:rFonts w:cs="Arial"/>
          <w:bCs/>
          <w:position w:val="-6"/>
        </w:rPr>
        <w:t>ción, en el sentido de que ésta pueda ser aprovechada en el sector productivo contribuyendo al desarrollo económico municipal. Para ello, es necesario considerar que la demanda más importa</w:t>
      </w:r>
      <w:r w:rsidRPr="00F470D4">
        <w:rPr>
          <w:rFonts w:cs="Arial"/>
          <w:bCs/>
          <w:position w:val="-6"/>
        </w:rPr>
        <w:t>n</w:t>
      </w:r>
      <w:r w:rsidRPr="00F470D4">
        <w:rPr>
          <w:rFonts w:cs="Arial"/>
          <w:bCs/>
          <w:position w:val="-6"/>
        </w:rPr>
        <w:t>te de este grupo de edad radica principalmente en educación media superior, superior y técnica; empleo y vivienda.</w:t>
      </w:r>
    </w:p>
    <w:p w:rsidR="00721EC8" w:rsidRPr="00F470D4" w:rsidRDefault="00721EC8" w:rsidP="00721EC8">
      <w:pPr>
        <w:shd w:val="clear" w:color="auto" w:fill="FFFFFF"/>
        <w:outlineLvl w:val="0"/>
        <w:rPr>
          <w:rFonts w:cs="Arial"/>
          <w:b/>
          <w:bCs/>
        </w:rPr>
      </w:pPr>
    </w:p>
    <w:p w:rsidR="00721EC8" w:rsidRPr="00F470D4" w:rsidRDefault="00721EC8" w:rsidP="00721EC8">
      <w:pPr>
        <w:pStyle w:val="CM86"/>
        <w:jc w:val="both"/>
        <w:rPr>
          <w:rFonts w:ascii="Calibri" w:hAnsi="Calibri" w:cs="Arial"/>
          <w:sz w:val="22"/>
          <w:szCs w:val="22"/>
          <w:lang w:val="es-ES" w:eastAsia="es-ES"/>
        </w:rPr>
      </w:pPr>
      <w:r w:rsidRPr="00F470D4">
        <w:rPr>
          <w:rFonts w:ascii="Calibri" w:hAnsi="Calibri" w:cs="Arial"/>
          <w:bCs/>
          <w:sz w:val="22"/>
          <w:szCs w:val="22"/>
        </w:rPr>
        <w:t xml:space="preserve">Para estudiar la estructura poblacional de manera más concreta, es interesante analizarla desde esta óptica, al considerar tres grandes grupos de edad: el primero de ellos, se refiere al volumen de población infantil (de 0 a 14 años de edad), el cual asciende a 31,847 niños, representando el 40.92% de la población municipal, mientras que el Estado de México registra 29.60% y comparado en términos porcentuales </w:t>
      </w:r>
      <w:r w:rsidRPr="00F470D4">
        <w:rPr>
          <w:rFonts w:ascii="Calibri" w:hAnsi="Calibri" w:cs="Arial"/>
          <w:sz w:val="22"/>
          <w:szCs w:val="22"/>
          <w:lang w:val="es-ES" w:eastAsia="es-ES"/>
        </w:rPr>
        <w:t>Villa Victoria soporta 11.32% de población joven por encima de la ent</w:t>
      </w:r>
      <w:r w:rsidRPr="00F470D4">
        <w:rPr>
          <w:rFonts w:ascii="Calibri" w:hAnsi="Calibri" w:cs="Arial"/>
          <w:sz w:val="22"/>
          <w:szCs w:val="22"/>
          <w:lang w:val="es-ES" w:eastAsia="es-ES"/>
        </w:rPr>
        <w:t>i</w:t>
      </w:r>
      <w:r w:rsidRPr="00F470D4">
        <w:rPr>
          <w:rFonts w:ascii="Calibri" w:hAnsi="Calibri" w:cs="Arial"/>
          <w:sz w:val="22"/>
          <w:szCs w:val="22"/>
          <w:lang w:val="es-ES" w:eastAsia="es-ES"/>
        </w:rPr>
        <w:t>dad. Según los datos de COESPO para 2009 este grupo de edad ascendió a 32.421 niños (39.51%).</w:t>
      </w:r>
    </w:p>
    <w:p w:rsidR="00721EC8" w:rsidRPr="00F470D4" w:rsidRDefault="00721EC8" w:rsidP="00721EC8">
      <w:pPr>
        <w:pStyle w:val="CM86"/>
        <w:jc w:val="both"/>
        <w:rPr>
          <w:rFonts w:ascii="Calibri" w:hAnsi="Calibri" w:cs="Arial"/>
          <w:sz w:val="22"/>
          <w:szCs w:val="22"/>
          <w:lang w:val="es-ES" w:eastAsia="es-ES"/>
        </w:rPr>
      </w:pPr>
      <w:r w:rsidRPr="00F470D4">
        <w:rPr>
          <w:rFonts w:ascii="Calibri" w:hAnsi="Calibri" w:cs="Arial"/>
          <w:sz w:val="22"/>
          <w:szCs w:val="22"/>
          <w:lang w:val="es-ES" w:eastAsia="es-ES"/>
        </w:rPr>
        <w:t xml:space="preserve">El </w:t>
      </w:r>
      <w:r w:rsidRPr="00F470D4">
        <w:rPr>
          <w:rFonts w:ascii="Calibri" w:hAnsi="Calibri" w:cs="Arial"/>
          <w:sz w:val="22"/>
          <w:szCs w:val="22"/>
        </w:rPr>
        <w:t xml:space="preserve">segundo grupo, se conforma por las personas en edad productiva de 15 a 59 años de edad, el cual reporta 39,700 habitantes, representando el 51.02% de la población municipal, el cual </w:t>
      </w:r>
      <w:r w:rsidRPr="00F470D4">
        <w:rPr>
          <w:rFonts w:ascii="Calibri" w:hAnsi="Calibri" w:cs="Arial"/>
          <w:sz w:val="22"/>
          <w:szCs w:val="22"/>
          <w:lang w:val="es-ES" w:eastAsia="es-ES"/>
        </w:rPr>
        <w:t>es inf</w:t>
      </w:r>
      <w:r w:rsidRPr="00F470D4">
        <w:rPr>
          <w:rFonts w:ascii="Calibri" w:hAnsi="Calibri" w:cs="Arial"/>
          <w:sz w:val="22"/>
          <w:szCs w:val="22"/>
          <w:lang w:val="es-ES" w:eastAsia="es-ES"/>
        </w:rPr>
        <w:t>e</w:t>
      </w:r>
      <w:r w:rsidRPr="00F470D4">
        <w:rPr>
          <w:rFonts w:ascii="Calibri" w:hAnsi="Calibri" w:cs="Arial"/>
          <w:sz w:val="22"/>
          <w:szCs w:val="22"/>
          <w:lang w:val="es-ES" w:eastAsia="es-ES"/>
        </w:rPr>
        <w:t>rior con respecto al estatal (59.61%), con una diferencia de 8.59 puntos porcentuales. Para 2009 se elevó a 44,620 habitantes (54.38%).</w:t>
      </w:r>
    </w:p>
    <w:p w:rsidR="00721EC8" w:rsidRPr="00F470D4" w:rsidRDefault="00721EC8" w:rsidP="00721EC8">
      <w:pPr>
        <w:pStyle w:val="CM86"/>
        <w:jc w:val="both"/>
        <w:rPr>
          <w:rFonts w:ascii="Calibri" w:hAnsi="Calibri" w:cs="Arial"/>
          <w:sz w:val="22"/>
          <w:szCs w:val="22"/>
          <w:lang w:val="es-ES" w:eastAsia="es-ES"/>
        </w:rPr>
      </w:pPr>
      <w:r w:rsidRPr="00F470D4">
        <w:rPr>
          <w:rFonts w:ascii="Calibri" w:hAnsi="Calibri" w:cs="Arial"/>
          <w:sz w:val="22"/>
          <w:szCs w:val="22"/>
        </w:rPr>
        <w:t>El tercer y último grupo, está comprendido por la población de la tercera edad (mayor de 60 años), con 4,291 personas; que equivale a 5.51%</w:t>
      </w:r>
      <w:r w:rsidRPr="00F470D4">
        <w:rPr>
          <w:rFonts w:ascii="Calibri" w:hAnsi="Calibri" w:cs="Arial"/>
          <w:sz w:val="22"/>
          <w:szCs w:val="22"/>
          <w:lang w:val="es-ES" w:eastAsia="es-ES"/>
        </w:rPr>
        <w:t>, ligeramente con un peso menor de 0.86% comparado a nivel estatal (6.37%). Para 2009 esta cifra se incrementó a 5,017 (5.11%)</w:t>
      </w:r>
    </w:p>
    <w:p w:rsidR="00721EC8" w:rsidRPr="00F470D4" w:rsidRDefault="00721EC8" w:rsidP="00721EC8">
      <w:pPr>
        <w:pStyle w:val="CM86"/>
        <w:jc w:val="both"/>
        <w:rPr>
          <w:rFonts w:ascii="Calibri" w:hAnsi="Calibri" w:cs="Arial"/>
          <w:bCs/>
          <w:sz w:val="22"/>
          <w:szCs w:val="22"/>
        </w:rPr>
      </w:pPr>
      <w:r w:rsidRPr="00F470D4">
        <w:rPr>
          <w:rFonts w:ascii="Calibri" w:hAnsi="Calibri" w:cs="Arial"/>
          <w:bCs/>
          <w:sz w:val="22"/>
          <w:szCs w:val="22"/>
        </w:rPr>
        <w:t>Dicho en otras palabras, en Villa Victoria, 41 de cada 100 habitantes es menor de 15 años (en 2005), mientras que en 2009, 9 individuos son menores de 15 años; es evidente que el grupo de la población infantil es importante, no solo por el volumen que concentra, sino por los requerimie</w:t>
      </w:r>
      <w:r w:rsidRPr="00F470D4">
        <w:rPr>
          <w:rFonts w:ascii="Calibri" w:hAnsi="Calibri" w:cs="Arial"/>
          <w:bCs/>
          <w:sz w:val="22"/>
          <w:szCs w:val="22"/>
        </w:rPr>
        <w:t>n</w:t>
      </w:r>
      <w:r w:rsidRPr="00F470D4">
        <w:rPr>
          <w:rFonts w:ascii="Calibri" w:hAnsi="Calibri" w:cs="Arial"/>
          <w:bCs/>
          <w:sz w:val="22"/>
          <w:szCs w:val="22"/>
        </w:rPr>
        <w:t>tos que demanda en materia de educación, salud, entre otros. Sin embargo, se puede apreciar una notoria reducción con respecto al segundo grupo (población en edad productiva), con una difere</w:t>
      </w:r>
      <w:r w:rsidRPr="00F470D4">
        <w:rPr>
          <w:rFonts w:ascii="Calibri" w:hAnsi="Calibri" w:cs="Arial"/>
          <w:bCs/>
          <w:sz w:val="22"/>
          <w:szCs w:val="22"/>
        </w:rPr>
        <w:t>n</w:t>
      </w:r>
      <w:r w:rsidRPr="00F470D4">
        <w:rPr>
          <w:rFonts w:ascii="Calibri" w:hAnsi="Calibri" w:cs="Arial"/>
          <w:bCs/>
          <w:sz w:val="22"/>
          <w:szCs w:val="22"/>
        </w:rPr>
        <w:t xml:space="preserve">cia de casi 10 puntos porcentuales. </w:t>
      </w:r>
    </w:p>
    <w:p w:rsidR="00721EC8" w:rsidRPr="00F470D4" w:rsidRDefault="00721EC8" w:rsidP="00721EC8">
      <w:pPr>
        <w:autoSpaceDE w:val="0"/>
        <w:autoSpaceDN w:val="0"/>
        <w:adjustRightInd w:val="0"/>
        <w:rPr>
          <w:rFonts w:cs="Arial"/>
          <w:bCs/>
        </w:rPr>
      </w:pPr>
      <w:r w:rsidRPr="00F470D4">
        <w:rPr>
          <w:rFonts w:cs="Arial"/>
          <w:bCs/>
        </w:rPr>
        <w:t>En este sentido, en 2005, 51 de cada 100 habitantes se encuentra en edad productiva (15 a 59 años) y en 2009 se incrementan a 54 personas. Dichos datos</w:t>
      </w:r>
      <w:r w:rsidRPr="00F470D4">
        <w:rPr>
          <w:rFonts w:cs="Arial"/>
        </w:rPr>
        <w:t xml:space="preserve"> permiten prever a un plazo relativ</w:t>
      </w:r>
      <w:r w:rsidRPr="00F470D4">
        <w:rPr>
          <w:rFonts w:cs="Arial"/>
        </w:rPr>
        <w:t>a</w:t>
      </w:r>
      <w:r w:rsidRPr="00F470D4">
        <w:rPr>
          <w:rFonts w:cs="Arial"/>
        </w:rPr>
        <w:t xml:space="preserve">mente corto, la necesidad de instrumentar políticas de carácter municipal que permitan abatir los déficits en materia de equipamiento e infraestructura de educación, de salud, recreativo, </w:t>
      </w:r>
      <w:r w:rsidRPr="00F470D4">
        <w:rPr>
          <w:rFonts w:cs="Arial"/>
          <w:bCs/>
        </w:rPr>
        <w:t>vivienda, servicios públicos y empleo. Como se puede identificar, este es el grupo de edad de mayor cons</w:t>
      </w:r>
      <w:r w:rsidRPr="00F470D4">
        <w:rPr>
          <w:rFonts w:cs="Arial"/>
          <w:bCs/>
        </w:rPr>
        <w:t>u</w:t>
      </w:r>
      <w:r w:rsidRPr="00F470D4">
        <w:rPr>
          <w:rFonts w:cs="Arial"/>
          <w:bCs/>
        </w:rPr>
        <w:t>mo y al mismo tiempo el de mayor gasto.</w:t>
      </w:r>
    </w:p>
    <w:p w:rsidR="00721EC8" w:rsidRPr="00F470D4" w:rsidRDefault="00721EC8" w:rsidP="00721EC8">
      <w:pPr>
        <w:rPr>
          <w:rFonts w:cs="Arial"/>
        </w:rPr>
      </w:pPr>
    </w:p>
    <w:p w:rsidR="00721EC8" w:rsidRPr="00F470D4" w:rsidRDefault="00721EC8" w:rsidP="00721EC8">
      <w:pPr>
        <w:autoSpaceDE w:val="0"/>
        <w:autoSpaceDN w:val="0"/>
        <w:adjustRightInd w:val="0"/>
        <w:rPr>
          <w:rFonts w:cs="Arial"/>
        </w:rPr>
      </w:pPr>
      <w:r w:rsidRPr="00F470D4">
        <w:rPr>
          <w:rFonts w:cs="Arial"/>
        </w:rPr>
        <w:t>Por lo que respecta a la población de la tercera edad, tanto en 2005 como en 2009, 5 de cada 100 personas pertenecen a este grupo. Analizando los tres grandes grupos de edad, se pronostica un alto índice de envejecimiento poblacional a largo plazo; debido a la reducción de la población i</w:t>
      </w:r>
      <w:r w:rsidRPr="00F470D4">
        <w:rPr>
          <w:rFonts w:cs="Arial"/>
        </w:rPr>
        <w:t>n</w:t>
      </w:r>
      <w:r w:rsidRPr="00F470D4">
        <w:rPr>
          <w:rFonts w:cs="Arial"/>
        </w:rPr>
        <w:t>fantil y al grueso de la población en edad productiva. Por lo que es conveniente contemplar acci</w:t>
      </w:r>
      <w:r w:rsidRPr="00F470D4">
        <w:rPr>
          <w:rFonts w:cs="Arial"/>
        </w:rPr>
        <w:t>o</w:t>
      </w:r>
      <w:r w:rsidRPr="00F470D4">
        <w:rPr>
          <w:rFonts w:cs="Arial"/>
        </w:rPr>
        <w:t>nes tendientes a aumentar los servicios asistenciales, equipamiento e infraestructura orientados a los adultos mayores.</w:t>
      </w:r>
    </w:p>
    <w:p w:rsidR="00721EC8" w:rsidRPr="00F470D4" w:rsidRDefault="00721EC8" w:rsidP="00721EC8">
      <w:pPr>
        <w:rPr>
          <w:rFonts w:cs="Arial"/>
        </w:rPr>
      </w:pPr>
    </w:p>
    <w:p w:rsidR="00721EC8" w:rsidRPr="00F470D4" w:rsidRDefault="00721EC8" w:rsidP="00721EC8">
      <w:pPr>
        <w:autoSpaceDE w:val="0"/>
        <w:autoSpaceDN w:val="0"/>
        <w:adjustRightInd w:val="0"/>
        <w:rPr>
          <w:rFonts w:cs="Arial"/>
        </w:rPr>
      </w:pPr>
      <w:r w:rsidRPr="00F470D4">
        <w:rPr>
          <w:rFonts w:cs="Arial"/>
        </w:rPr>
        <w:t>En términos generales la composición demográfica del municipio contiene población en edad pr</w:t>
      </w:r>
      <w:r w:rsidRPr="00F470D4">
        <w:rPr>
          <w:rFonts w:cs="Arial"/>
        </w:rPr>
        <w:t>o</w:t>
      </w:r>
      <w:r w:rsidRPr="00F470D4">
        <w:rPr>
          <w:rFonts w:cs="Arial"/>
        </w:rPr>
        <w:t>ductiva desaprovechada, en el rango de los 15 a los 59 años y a su vez el potencial intelectual de la población infantil, y que indudablemente puede ser aprovechado a futuro para elevar los niveles de calidad de vida del municipio y de la población en general (ver Grafica No. 2).</w:t>
      </w:r>
    </w:p>
    <w:p w:rsidR="00721EC8" w:rsidRPr="00F470D4" w:rsidRDefault="00721EC8" w:rsidP="00721EC8">
      <w:pPr>
        <w:jc w:val="center"/>
        <w:rPr>
          <w:rFonts w:cs="Arial"/>
          <w:b/>
        </w:rPr>
      </w:pPr>
    </w:p>
    <w:p w:rsidR="00721EC8" w:rsidRPr="00F470D4" w:rsidRDefault="00357238" w:rsidP="00DF6064">
      <w:pPr>
        <w:jc w:val="left"/>
        <w:rPr>
          <w:rFonts w:cs="Arial"/>
          <w:b/>
        </w:rPr>
      </w:pPr>
      <w:r>
        <w:rPr>
          <w:rFonts w:cs="Arial"/>
          <w:b/>
        </w:rPr>
        <w:t>Grá</w:t>
      </w:r>
      <w:r w:rsidR="00721EC8" w:rsidRPr="00F470D4">
        <w:rPr>
          <w:rFonts w:cs="Arial"/>
          <w:b/>
        </w:rPr>
        <w:t>fica No. 2</w:t>
      </w:r>
    </w:p>
    <w:p w:rsidR="00721EC8" w:rsidRPr="00DF6064" w:rsidRDefault="00721EC8" w:rsidP="00DF6064">
      <w:pPr>
        <w:jc w:val="left"/>
        <w:rPr>
          <w:rFonts w:cs="Arial"/>
          <w:b/>
          <w:sz w:val="28"/>
          <w:szCs w:val="28"/>
        </w:rPr>
      </w:pPr>
      <w:r w:rsidRPr="00DF6064">
        <w:rPr>
          <w:rFonts w:cs="Arial"/>
          <w:b/>
          <w:sz w:val="28"/>
          <w:szCs w:val="28"/>
        </w:rPr>
        <w:t>Estructura poblacional por edad y sexo, 2005</w:t>
      </w:r>
    </w:p>
    <w:p w:rsidR="00721EC8" w:rsidRPr="00F470D4" w:rsidRDefault="006D788D" w:rsidP="00721EC8">
      <w:pPr>
        <w:jc w:val="center"/>
        <w:rPr>
          <w:rFonts w:cs="Arial"/>
        </w:rPr>
      </w:pPr>
      <w:r w:rsidRPr="00DE7C94">
        <w:rPr>
          <w:rFonts w:cs="Arial"/>
          <w:noProof/>
          <w:lang w:eastAsia="es-MX"/>
        </w:rPr>
        <w:pict>
          <v:shape id="Imagen 30" o:spid="_x0000_i1027" type="#_x0000_t75" style="width:390pt;height:312pt;visibility:visible;mso-position-horizontal:absolute">
            <v:imagedata r:id="rId15" o:title=""/>
          </v:shape>
        </w:pict>
      </w:r>
    </w:p>
    <w:p w:rsidR="00357238" w:rsidRDefault="00357238" w:rsidP="00721EC8">
      <w:pPr>
        <w:pStyle w:val="CM86"/>
        <w:spacing w:after="0"/>
        <w:jc w:val="both"/>
        <w:outlineLvl w:val="0"/>
        <w:rPr>
          <w:rFonts w:ascii="Calibri" w:hAnsi="Calibri" w:cs="Arial"/>
          <w:b/>
          <w:bCs/>
          <w:sz w:val="28"/>
          <w:szCs w:val="28"/>
        </w:rPr>
      </w:pPr>
    </w:p>
    <w:p w:rsidR="00721EC8" w:rsidRPr="00DF6064" w:rsidRDefault="00721EC8" w:rsidP="00721EC8">
      <w:pPr>
        <w:pStyle w:val="CM86"/>
        <w:spacing w:after="0"/>
        <w:jc w:val="both"/>
        <w:outlineLvl w:val="0"/>
        <w:rPr>
          <w:rFonts w:ascii="Calibri" w:hAnsi="Calibri" w:cs="Arial"/>
          <w:b/>
          <w:bCs/>
          <w:sz w:val="28"/>
          <w:szCs w:val="28"/>
        </w:rPr>
      </w:pPr>
      <w:r w:rsidRPr="00DF6064">
        <w:rPr>
          <w:rFonts w:ascii="Calibri" w:hAnsi="Calibri" w:cs="Arial"/>
          <w:b/>
          <w:bCs/>
          <w:sz w:val="28"/>
          <w:szCs w:val="28"/>
        </w:rPr>
        <w:t>Porcentaje de población que habla lengua indígena</w:t>
      </w:r>
    </w:p>
    <w:p w:rsidR="00721EC8" w:rsidRPr="00F470D4" w:rsidRDefault="00721EC8" w:rsidP="00721EC8">
      <w:pPr>
        <w:rPr>
          <w:rFonts w:cs="Arial"/>
        </w:rPr>
      </w:pPr>
    </w:p>
    <w:p w:rsidR="00721EC8" w:rsidRPr="00F470D4" w:rsidRDefault="00721EC8" w:rsidP="00721EC8">
      <w:pPr>
        <w:shd w:val="clear" w:color="auto" w:fill="FFFFFF"/>
        <w:rPr>
          <w:rFonts w:cs="Arial"/>
        </w:rPr>
      </w:pPr>
      <w:r w:rsidRPr="00F470D4">
        <w:rPr>
          <w:rFonts w:cs="Arial"/>
        </w:rPr>
        <w:t>A pesar de que estamos inmersos en el proceso de globalización, éste grupo de población tiene características propias en el comportamiento de su reproducción, economía, su organización s</w:t>
      </w:r>
      <w:r w:rsidRPr="00F470D4">
        <w:rPr>
          <w:rFonts w:cs="Arial"/>
        </w:rPr>
        <w:t>o</w:t>
      </w:r>
      <w:r w:rsidRPr="00F470D4">
        <w:rPr>
          <w:rFonts w:cs="Arial"/>
        </w:rPr>
        <w:t>cial, que dista del comportamiento general de la entidad; éstos elementos les han permitido pr</w:t>
      </w:r>
      <w:r w:rsidRPr="00F470D4">
        <w:rPr>
          <w:rFonts w:cs="Arial"/>
        </w:rPr>
        <w:t>e</w:t>
      </w:r>
      <w:r w:rsidRPr="00F470D4">
        <w:rPr>
          <w:rFonts w:cs="Arial"/>
        </w:rPr>
        <w:lastRenderedPageBreak/>
        <w:t>servar a través del tiempo su cultura. El municipio tiene a 3 mil 318 habitantes considerados como hablantes de lengua indígena, principalmente del grupo mazahua que representa al 4.26 por cie</w:t>
      </w:r>
      <w:r w:rsidRPr="00F470D4">
        <w:rPr>
          <w:rFonts w:cs="Arial"/>
        </w:rPr>
        <w:t>n</w:t>
      </w:r>
      <w:r w:rsidRPr="00F470D4">
        <w:rPr>
          <w:rFonts w:cs="Arial"/>
        </w:rPr>
        <w:t>to de la población total municipal, los cuales conservan sus costumbres y tradiciones.</w:t>
      </w:r>
    </w:p>
    <w:p w:rsidR="00721EC8" w:rsidRPr="00F470D4" w:rsidRDefault="00721EC8" w:rsidP="00721EC8">
      <w:pPr>
        <w:rPr>
          <w:rFonts w:cs="Arial"/>
        </w:rPr>
      </w:pPr>
    </w:p>
    <w:p w:rsidR="00721EC8" w:rsidRPr="00F470D4" w:rsidRDefault="00721EC8" w:rsidP="00721EC8">
      <w:pPr>
        <w:widowControl w:val="0"/>
        <w:autoSpaceDE w:val="0"/>
        <w:autoSpaceDN w:val="0"/>
        <w:adjustRightInd w:val="0"/>
        <w:rPr>
          <w:rFonts w:cs="Arial"/>
        </w:rPr>
      </w:pPr>
      <w:r w:rsidRPr="00F470D4">
        <w:rPr>
          <w:rFonts w:cs="Arial"/>
        </w:rPr>
        <w:t>Villa Victoria al igual que 12 municipios más del Estado de México, se honran por contar con p</w:t>
      </w:r>
      <w:r w:rsidRPr="00F470D4">
        <w:rPr>
          <w:rFonts w:cs="Arial"/>
        </w:rPr>
        <w:t>o</w:t>
      </w:r>
      <w:r w:rsidRPr="00F470D4">
        <w:rPr>
          <w:rFonts w:cs="Arial"/>
        </w:rPr>
        <w:t>blación indígena; sin embargo, es una pena que nueve de ellos, tienen un alto grado de margin</w:t>
      </w:r>
      <w:r w:rsidRPr="00F470D4">
        <w:rPr>
          <w:rFonts w:cs="Arial"/>
        </w:rPr>
        <w:t>a</w:t>
      </w:r>
      <w:r w:rsidRPr="00F470D4">
        <w:rPr>
          <w:rFonts w:cs="Arial"/>
        </w:rPr>
        <w:t xml:space="preserve">ción: </w:t>
      </w:r>
      <w:r w:rsidRPr="00F470D4">
        <w:rPr>
          <w:rFonts w:cs="Arial"/>
          <w:i/>
        </w:rPr>
        <w:t>Villa Victoria</w:t>
      </w:r>
      <w:r w:rsidRPr="00F470D4">
        <w:rPr>
          <w:rFonts w:cs="Arial"/>
        </w:rPr>
        <w:t>, San Felipe del Progreso, San José del Rincón, Donato Guerra, Ixtapan del Oro, Villa de Allende, Almoloya de Juárez, Ixtlahuaca y Temascalcingo; dos municipios, tienen un grado medio: El Oro y Jocotitlán; y dos más presentan un grado bajo de marginación: Atlacomulco y Valle de Bravo, lo que significa que se trata de una región y un pueblo con grandes necesidades sociales y económicas.</w:t>
      </w:r>
    </w:p>
    <w:p w:rsidR="00721EC8" w:rsidRPr="00F470D4" w:rsidRDefault="00721EC8" w:rsidP="00721EC8">
      <w:pPr>
        <w:widowControl w:val="0"/>
        <w:autoSpaceDE w:val="0"/>
        <w:autoSpaceDN w:val="0"/>
        <w:adjustRightInd w:val="0"/>
        <w:rPr>
          <w:rFonts w:cs="Arial"/>
        </w:rPr>
      </w:pPr>
    </w:p>
    <w:p w:rsidR="00721EC8" w:rsidRPr="00F470D4" w:rsidRDefault="00721EC8" w:rsidP="00721EC8">
      <w:pPr>
        <w:widowControl w:val="0"/>
        <w:autoSpaceDE w:val="0"/>
        <w:autoSpaceDN w:val="0"/>
        <w:adjustRightInd w:val="0"/>
        <w:rPr>
          <w:rFonts w:cs="Arial"/>
          <w:bCs/>
        </w:rPr>
      </w:pPr>
      <w:r w:rsidRPr="00F470D4">
        <w:rPr>
          <w:rFonts w:cs="Arial"/>
        </w:rPr>
        <w:t>E</w:t>
      </w:r>
      <w:r w:rsidRPr="00F470D4">
        <w:rPr>
          <w:rFonts w:cs="Arial"/>
          <w:bCs/>
        </w:rPr>
        <w:t xml:space="preserve">n el caso particular del municipio en el año 2005 se reportó </w:t>
      </w:r>
      <w:r w:rsidRPr="00F470D4">
        <w:rPr>
          <w:rFonts w:cs="Arial"/>
        </w:rPr>
        <w:t>3,318</w:t>
      </w:r>
      <w:r w:rsidRPr="00F470D4">
        <w:rPr>
          <w:rFonts w:cs="Arial"/>
          <w:bCs/>
        </w:rPr>
        <w:t xml:space="preserve"> habitantes considerados como hablantes de lengua indígena, representando el 4.26% de la población total (</w:t>
      </w:r>
      <w:r w:rsidRPr="00F470D4">
        <w:rPr>
          <w:rFonts w:cs="Arial"/>
        </w:rPr>
        <w:t>ver cuadro No. 2</w:t>
      </w:r>
      <w:r w:rsidRPr="00F470D4">
        <w:rPr>
          <w:rFonts w:cs="Arial"/>
          <w:bCs/>
        </w:rPr>
        <w:t>).</w:t>
      </w:r>
    </w:p>
    <w:p w:rsidR="00721EC8" w:rsidRDefault="00721EC8" w:rsidP="00721EC8">
      <w:pPr>
        <w:widowControl w:val="0"/>
        <w:autoSpaceDE w:val="0"/>
        <w:autoSpaceDN w:val="0"/>
        <w:adjustRightInd w:val="0"/>
        <w:rPr>
          <w:rFonts w:cs="Arial"/>
          <w:bCs/>
        </w:rPr>
      </w:pPr>
    </w:p>
    <w:p w:rsidR="00F268FE" w:rsidRPr="00F470D4" w:rsidRDefault="00F268FE" w:rsidP="00721EC8">
      <w:pPr>
        <w:widowControl w:val="0"/>
        <w:autoSpaceDE w:val="0"/>
        <w:autoSpaceDN w:val="0"/>
        <w:adjustRightInd w:val="0"/>
        <w:rPr>
          <w:rFonts w:cs="Arial"/>
          <w:bCs/>
        </w:rPr>
      </w:pPr>
    </w:p>
    <w:p w:rsidR="00721EC8" w:rsidRPr="00F470D4" w:rsidRDefault="00721EC8" w:rsidP="00DF6064">
      <w:pPr>
        <w:jc w:val="left"/>
        <w:rPr>
          <w:rFonts w:cs="Arial"/>
          <w:b/>
        </w:rPr>
      </w:pPr>
      <w:r w:rsidRPr="00F470D4">
        <w:rPr>
          <w:rFonts w:cs="Arial"/>
          <w:b/>
        </w:rPr>
        <w:t>Cuadro No. 2</w:t>
      </w:r>
    </w:p>
    <w:p w:rsidR="00721EC8" w:rsidRPr="00DF6064" w:rsidRDefault="00721EC8" w:rsidP="00DF6064">
      <w:pPr>
        <w:jc w:val="left"/>
        <w:rPr>
          <w:rFonts w:cs="Arial"/>
          <w:b/>
          <w:sz w:val="28"/>
          <w:szCs w:val="28"/>
        </w:rPr>
      </w:pPr>
      <w:r w:rsidRPr="00DF6064">
        <w:rPr>
          <w:rFonts w:cs="Arial"/>
          <w:b/>
          <w:sz w:val="28"/>
          <w:szCs w:val="28"/>
        </w:rPr>
        <w:t xml:space="preserve">Población de 5 años y más en condición de habla indígena, 2005 </w:t>
      </w:r>
    </w:p>
    <w:p w:rsidR="00DF6064" w:rsidRPr="00F470D4" w:rsidRDefault="00DF6064" w:rsidP="00721EC8">
      <w:pPr>
        <w:jc w:val="center"/>
        <w:rPr>
          <w:rFonts w:cs="Arial"/>
          <w:b/>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6"/>
        <w:gridCol w:w="1116"/>
        <w:gridCol w:w="1148"/>
        <w:gridCol w:w="1876"/>
        <w:gridCol w:w="963"/>
        <w:gridCol w:w="992"/>
        <w:gridCol w:w="1418"/>
      </w:tblGrid>
      <w:tr w:rsidR="00DF6064" w:rsidRPr="003B5AD7" w:rsidTr="003B5AD7">
        <w:trPr>
          <w:trHeight w:val="255"/>
        </w:trPr>
        <w:tc>
          <w:tcPr>
            <w:tcW w:w="1526" w:type="dxa"/>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Entidad y M</w:t>
            </w:r>
            <w:r w:rsidRPr="003B5AD7">
              <w:rPr>
                <w:rFonts w:eastAsia="Times New Roman" w:cs="Arial"/>
                <w:b/>
                <w:bCs/>
                <w:color w:val="000000"/>
                <w:sz w:val="20"/>
                <w:szCs w:val="20"/>
              </w:rPr>
              <w:t>u</w:t>
            </w:r>
            <w:r w:rsidRPr="003B5AD7">
              <w:rPr>
                <w:rFonts w:eastAsia="Times New Roman" w:cs="Arial"/>
                <w:b/>
                <w:bCs/>
                <w:color w:val="000000"/>
                <w:sz w:val="20"/>
                <w:szCs w:val="20"/>
              </w:rPr>
              <w:t>nicipio</w:t>
            </w:r>
          </w:p>
        </w:tc>
        <w:tc>
          <w:tcPr>
            <w:tcW w:w="1116" w:type="dxa"/>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Pob. de</w:t>
            </w:r>
          </w:p>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5 años</w:t>
            </w:r>
          </w:p>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y más</w:t>
            </w:r>
          </w:p>
        </w:tc>
        <w:tc>
          <w:tcPr>
            <w:tcW w:w="1148" w:type="dxa"/>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Habla</w:t>
            </w:r>
          </w:p>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Lengua</w:t>
            </w:r>
          </w:p>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Indígena</w:t>
            </w:r>
          </w:p>
        </w:tc>
        <w:tc>
          <w:tcPr>
            <w:tcW w:w="1876" w:type="dxa"/>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 de Pob. de 5 años y más que habla lengua indígena</w:t>
            </w:r>
          </w:p>
        </w:tc>
        <w:tc>
          <w:tcPr>
            <w:tcW w:w="963" w:type="dxa"/>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Habla</w:t>
            </w:r>
          </w:p>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Español</w:t>
            </w:r>
          </w:p>
        </w:tc>
        <w:tc>
          <w:tcPr>
            <w:tcW w:w="992" w:type="dxa"/>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No habla</w:t>
            </w:r>
          </w:p>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Español</w:t>
            </w:r>
          </w:p>
        </w:tc>
        <w:tc>
          <w:tcPr>
            <w:tcW w:w="1418" w:type="dxa"/>
            <w:shd w:val="clear" w:color="auto" w:fill="D9D9D9"/>
            <w:vAlign w:val="center"/>
          </w:tcPr>
          <w:p w:rsidR="00DF6064"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No</w:t>
            </w:r>
            <w:r w:rsidR="00DF6064" w:rsidRPr="003B5AD7">
              <w:rPr>
                <w:rFonts w:eastAsia="Times New Roman" w:cs="Arial"/>
                <w:b/>
                <w:bCs/>
                <w:color w:val="000000"/>
                <w:sz w:val="20"/>
                <w:szCs w:val="20"/>
              </w:rPr>
              <w:t xml:space="preserve"> </w:t>
            </w:r>
          </w:p>
          <w:p w:rsidR="00721EC8" w:rsidRPr="003B5AD7" w:rsidRDefault="00DF6064" w:rsidP="003B5AD7">
            <w:pPr>
              <w:jc w:val="center"/>
              <w:rPr>
                <w:rFonts w:eastAsia="Times New Roman" w:cs="Arial"/>
                <w:b/>
                <w:bCs/>
                <w:color w:val="000000"/>
                <w:sz w:val="20"/>
                <w:szCs w:val="20"/>
              </w:rPr>
            </w:pPr>
            <w:r w:rsidRPr="003B5AD7">
              <w:rPr>
                <w:rFonts w:eastAsia="Times New Roman" w:cs="Arial"/>
                <w:b/>
                <w:bCs/>
                <w:color w:val="000000"/>
                <w:sz w:val="20"/>
                <w:szCs w:val="20"/>
              </w:rPr>
              <w:t>Especi</w:t>
            </w:r>
            <w:r w:rsidR="00721EC8" w:rsidRPr="003B5AD7">
              <w:rPr>
                <w:rFonts w:eastAsia="Times New Roman" w:cs="Arial"/>
                <w:b/>
                <w:bCs/>
                <w:color w:val="000000"/>
                <w:sz w:val="20"/>
                <w:szCs w:val="20"/>
              </w:rPr>
              <w:t>ficado</w:t>
            </w:r>
          </w:p>
        </w:tc>
      </w:tr>
      <w:tr w:rsidR="00DF6064" w:rsidRPr="003B5AD7" w:rsidTr="003B5AD7">
        <w:trPr>
          <w:trHeight w:val="255"/>
        </w:trPr>
        <w:tc>
          <w:tcPr>
            <w:tcW w:w="1526" w:type="dxa"/>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México</w:t>
            </w:r>
          </w:p>
        </w:tc>
        <w:tc>
          <w:tcPr>
            <w:tcW w:w="1116"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12014536</w:t>
            </w:r>
          </w:p>
        </w:tc>
        <w:tc>
          <w:tcPr>
            <w:tcW w:w="1148"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312319</w:t>
            </w:r>
          </w:p>
        </w:tc>
        <w:tc>
          <w:tcPr>
            <w:tcW w:w="1876"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2.6</w:t>
            </w:r>
          </w:p>
        </w:tc>
        <w:tc>
          <w:tcPr>
            <w:tcW w:w="963"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295908</w:t>
            </w:r>
          </w:p>
        </w:tc>
        <w:tc>
          <w:tcPr>
            <w:tcW w:w="992"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2830</w:t>
            </w:r>
          </w:p>
        </w:tc>
        <w:tc>
          <w:tcPr>
            <w:tcW w:w="1418"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13581</w:t>
            </w:r>
          </w:p>
        </w:tc>
      </w:tr>
      <w:tr w:rsidR="00DF6064" w:rsidRPr="003B5AD7" w:rsidTr="003B5AD7">
        <w:trPr>
          <w:trHeight w:val="255"/>
        </w:trPr>
        <w:tc>
          <w:tcPr>
            <w:tcW w:w="1526" w:type="dxa"/>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Villa Victoria</w:t>
            </w:r>
          </w:p>
        </w:tc>
        <w:tc>
          <w:tcPr>
            <w:tcW w:w="1116"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64978</w:t>
            </w:r>
          </w:p>
        </w:tc>
        <w:tc>
          <w:tcPr>
            <w:tcW w:w="1148"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3318</w:t>
            </w:r>
          </w:p>
        </w:tc>
        <w:tc>
          <w:tcPr>
            <w:tcW w:w="1876"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5.10</w:t>
            </w:r>
          </w:p>
        </w:tc>
        <w:tc>
          <w:tcPr>
            <w:tcW w:w="963"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3120</w:t>
            </w:r>
          </w:p>
        </w:tc>
        <w:tc>
          <w:tcPr>
            <w:tcW w:w="992"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7</w:t>
            </w:r>
          </w:p>
        </w:tc>
        <w:tc>
          <w:tcPr>
            <w:tcW w:w="1418" w:type="dxa"/>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191</w:t>
            </w:r>
          </w:p>
        </w:tc>
      </w:tr>
    </w:tbl>
    <w:p w:rsidR="00721EC8" w:rsidRPr="00DF6064" w:rsidRDefault="00721EC8" w:rsidP="00721EC8">
      <w:pPr>
        <w:rPr>
          <w:rFonts w:cs="Arial"/>
          <w:sz w:val="18"/>
          <w:szCs w:val="18"/>
        </w:rPr>
      </w:pPr>
      <w:r w:rsidRPr="00DF6064">
        <w:rPr>
          <w:rFonts w:cs="Arial"/>
          <w:sz w:val="18"/>
          <w:szCs w:val="18"/>
        </w:rPr>
        <w:t>Fuente: Instituto Nacional de Geografía e Informática (INEGI). II Conteo de Población y Vivienda, 2005</w:t>
      </w:r>
    </w:p>
    <w:p w:rsidR="00721EC8" w:rsidRPr="00F470D4" w:rsidRDefault="00721EC8" w:rsidP="00721EC8">
      <w:pPr>
        <w:rPr>
          <w:rFonts w:cs="Arial"/>
        </w:rPr>
      </w:pPr>
    </w:p>
    <w:p w:rsidR="00721EC8" w:rsidRPr="00F470D4" w:rsidRDefault="00721EC8" w:rsidP="00721EC8">
      <w:pPr>
        <w:rPr>
          <w:rFonts w:cs="Arial"/>
        </w:rPr>
      </w:pPr>
      <w:r w:rsidRPr="00F470D4">
        <w:rPr>
          <w:rFonts w:cs="Arial"/>
        </w:rPr>
        <w:t>Cabe señalar, que existe una población total de hogares indígenas de 9,641 habitantes, de los cu</w:t>
      </w:r>
      <w:r w:rsidRPr="00F470D4">
        <w:rPr>
          <w:rFonts w:cs="Arial"/>
        </w:rPr>
        <w:t>a</w:t>
      </w:r>
      <w:r w:rsidRPr="00F470D4">
        <w:rPr>
          <w:rFonts w:cs="Arial"/>
        </w:rPr>
        <w:t xml:space="preserve">les 3,318 personas hablan lengua indígena, destacando que la población es </w:t>
      </w:r>
      <w:r w:rsidRPr="00F470D4">
        <w:rPr>
          <w:rFonts w:cs="Arial"/>
          <w:bCs/>
        </w:rPr>
        <w:t>predominantemente Mazahua (9,265 personas), como bien lo apunta el cuadro siguiente (ver cuadro No. 3).</w:t>
      </w:r>
    </w:p>
    <w:p w:rsidR="00721EC8" w:rsidRDefault="00721EC8" w:rsidP="00721EC8">
      <w:pPr>
        <w:rPr>
          <w:rFonts w:cs="Arial"/>
        </w:rPr>
      </w:pPr>
    </w:p>
    <w:p w:rsidR="00DF6064" w:rsidRPr="00F470D4" w:rsidRDefault="00DF6064" w:rsidP="00721EC8">
      <w:pPr>
        <w:rPr>
          <w:rFonts w:cs="Arial"/>
        </w:rPr>
      </w:pPr>
    </w:p>
    <w:p w:rsidR="00721EC8" w:rsidRPr="00F470D4" w:rsidRDefault="00721EC8" w:rsidP="00DF6064">
      <w:pPr>
        <w:jc w:val="left"/>
        <w:rPr>
          <w:rFonts w:cs="Arial"/>
          <w:b/>
        </w:rPr>
      </w:pPr>
      <w:r w:rsidRPr="00F470D4">
        <w:rPr>
          <w:rFonts w:cs="Arial"/>
          <w:b/>
        </w:rPr>
        <w:t>Cuadro No. 3</w:t>
      </w:r>
    </w:p>
    <w:p w:rsidR="00721EC8" w:rsidRPr="00DF6064" w:rsidRDefault="00721EC8" w:rsidP="00DF6064">
      <w:pPr>
        <w:jc w:val="left"/>
        <w:rPr>
          <w:rFonts w:cs="Arial"/>
          <w:b/>
          <w:sz w:val="28"/>
          <w:szCs w:val="28"/>
        </w:rPr>
      </w:pPr>
      <w:r w:rsidRPr="00DF6064">
        <w:rPr>
          <w:rFonts w:cs="Arial"/>
          <w:b/>
          <w:sz w:val="28"/>
          <w:szCs w:val="28"/>
        </w:rPr>
        <w:t>Población en hogares indígenas y jefatura, 2005</w:t>
      </w:r>
    </w:p>
    <w:p w:rsidR="00DF6064" w:rsidRPr="00F470D4" w:rsidRDefault="00DF6064" w:rsidP="00DF6064">
      <w:pPr>
        <w:jc w:val="left"/>
        <w:rPr>
          <w:rFonts w:cs="Arial"/>
          <w:b/>
        </w:rPr>
      </w:pPr>
    </w:p>
    <w:tbl>
      <w:tblPr>
        <w:tblW w:w="4940"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35"/>
        <w:gridCol w:w="905"/>
        <w:gridCol w:w="658"/>
        <w:gridCol w:w="821"/>
        <w:gridCol w:w="896"/>
        <w:gridCol w:w="830"/>
        <w:gridCol w:w="768"/>
        <w:gridCol w:w="896"/>
        <w:gridCol w:w="1045"/>
        <w:gridCol w:w="993"/>
      </w:tblGrid>
      <w:tr w:rsidR="00721EC8" w:rsidRPr="003B5AD7" w:rsidTr="003B5AD7">
        <w:trPr>
          <w:trHeight w:val="255"/>
          <w:jc w:val="center"/>
        </w:trPr>
        <w:tc>
          <w:tcPr>
            <w:tcW w:w="634" w:type="pct"/>
            <w:vMerge w:val="restar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Municipio</w:t>
            </w:r>
          </w:p>
        </w:tc>
        <w:tc>
          <w:tcPr>
            <w:tcW w:w="505" w:type="pct"/>
            <w:vMerge w:val="restar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Total de hogares</w:t>
            </w:r>
          </w:p>
        </w:tc>
        <w:tc>
          <w:tcPr>
            <w:tcW w:w="1328" w:type="pct"/>
            <w:gridSpan w:val="3"/>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Población en hogares indígenas</w:t>
            </w:r>
          </w:p>
        </w:tc>
        <w:tc>
          <w:tcPr>
            <w:tcW w:w="1394" w:type="pct"/>
            <w:gridSpan w:val="3"/>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Población mazahua</w:t>
            </w:r>
          </w:p>
        </w:tc>
        <w:tc>
          <w:tcPr>
            <w:tcW w:w="584" w:type="pct"/>
            <w:vMerge w:val="restar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Pob. en hogares con jef</w:t>
            </w:r>
            <w:r w:rsidRPr="003B5AD7">
              <w:rPr>
                <w:rFonts w:eastAsia="Times New Roman" w:cs="Arial"/>
                <w:b/>
                <w:bCs/>
                <w:color w:val="000000"/>
                <w:sz w:val="20"/>
                <w:szCs w:val="20"/>
              </w:rPr>
              <w:t>a</w:t>
            </w:r>
            <w:r w:rsidRPr="003B5AD7">
              <w:rPr>
                <w:rFonts w:eastAsia="Times New Roman" w:cs="Arial"/>
                <w:b/>
                <w:bCs/>
                <w:color w:val="000000"/>
                <w:sz w:val="20"/>
                <w:szCs w:val="20"/>
              </w:rPr>
              <w:t>tura ma</w:t>
            </w:r>
            <w:r w:rsidRPr="003B5AD7">
              <w:rPr>
                <w:rFonts w:eastAsia="Times New Roman" w:cs="Arial"/>
                <w:b/>
                <w:bCs/>
                <w:color w:val="000000"/>
                <w:sz w:val="20"/>
                <w:szCs w:val="20"/>
              </w:rPr>
              <w:t>s</w:t>
            </w:r>
            <w:r w:rsidRPr="003B5AD7">
              <w:rPr>
                <w:rFonts w:eastAsia="Times New Roman" w:cs="Arial"/>
                <w:b/>
                <w:bCs/>
                <w:color w:val="000000"/>
                <w:sz w:val="20"/>
                <w:szCs w:val="20"/>
              </w:rPr>
              <w:t>culina</w:t>
            </w:r>
          </w:p>
        </w:tc>
        <w:tc>
          <w:tcPr>
            <w:tcW w:w="555" w:type="pct"/>
            <w:vMerge w:val="restar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Pob. en hogares con jef</w:t>
            </w:r>
            <w:r w:rsidRPr="003B5AD7">
              <w:rPr>
                <w:rFonts w:eastAsia="Times New Roman" w:cs="Arial"/>
                <w:b/>
                <w:bCs/>
                <w:color w:val="000000"/>
                <w:sz w:val="20"/>
                <w:szCs w:val="20"/>
              </w:rPr>
              <w:t>a</w:t>
            </w:r>
            <w:r w:rsidRPr="003B5AD7">
              <w:rPr>
                <w:rFonts w:eastAsia="Times New Roman" w:cs="Arial"/>
                <w:b/>
                <w:bCs/>
                <w:color w:val="000000"/>
                <w:sz w:val="20"/>
                <w:szCs w:val="20"/>
              </w:rPr>
              <w:t>tura femen</w:t>
            </w:r>
            <w:r w:rsidRPr="003B5AD7">
              <w:rPr>
                <w:rFonts w:eastAsia="Times New Roman" w:cs="Arial"/>
                <w:b/>
                <w:bCs/>
                <w:color w:val="000000"/>
                <w:sz w:val="20"/>
                <w:szCs w:val="20"/>
              </w:rPr>
              <w:t>i</w:t>
            </w:r>
            <w:r w:rsidRPr="003B5AD7">
              <w:rPr>
                <w:rFonts w:eastAsia="Times New Roman" w:cs="Arial"/>
                <w:b/>
                <w:bCs/>
                <w:color w:val="000000"/>
                <w:sz w:val="20"/>
                <w:szCs w:val="20"/>
              </w:rPr>
              <w:t>na</w:t>
            </w:r>
          </w:p>
        </w:tc>
      </w:tr>
      <w:tr w:rsidR="00F268FE" w:rsidRPr="003B5AD7" w:rsidTr="003B5AD7">
        <w:trPr>
          <w:trHeight w:val="255"/>
          <w:jc w:val="center"/>
        </w:trPr>
        <w:tc>
          <w:tcPr>
            <w:tcW w:w="634" w:type="pct"/>
            <w:vMerge/>
            <w:shd w:val="clear" w:color="auto" w:fill="D9D9D9"/>
            <w:vAlign w:val="center"/>
          </w:tcPr>
          <w:p w:rsidR="00721EC8" w:rsidRPr="003B5AD7" w:rsidRDefault="00721EC8" w:rsidP="003B5AD7">
            <w:pPr>
              <w:jc w:val="center"/>
              <w:rPr>
                <w:rFonts w:eastAsia="Times New Roman" w:cs="Arial"/>
                <w:b/>
                <w:bCs/>
                <w:color w:val="000000"/>
                <w:sz w:val="20"/>
                <w:szCs w:val="20"/>
              </w:rPr>
            </w:pPr>
          </w:p>
        </w:tc>
        <w:tc>
          <w:tcPr>
            <w:tcW w:w="505" w:type="pct"/>
            <w:vMerge/>
            <w:shd w:val="clear" w:color="auto" w:fill="D9D9D9"/>
            <w:vAlign w:val="center"/>
          </w:tcPr>
          <w:p w:rsidR="00721EC8" w:rsidRPr="003B5AD7" w:rsidRDefault="00721EC8" w:rsidP="003B5AD7">
            <w:pPr>
              <w:jc w:val="center"/>
              <w:rPr>
                <w:rFonts w:eastAsia="Times New Roman" w:cs="Arial"/>
                <w:b/>
                <w:bCs/>
                <w:color w:val="000000"/>
                <w:sz w:val="20"/>
                <w:szCs w:val="20"/>
              </w:rPr>
            </w:pPr>
          </w:p>
        </w:tc>
        <w:tc>
          <w:tcPr>
            <w:tcW w:w="368" w:type="pc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Total</w:t>
            </w:r>
          </w:p>
        </w:tc>
        <w:tc>
          <w:tcPr>
            <w:tcW w:w="459" w:type="pc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color w:val="000000"/>
                <w:sz w:val="20"/>
                <w:szCs w:val="20"/>
              </w:rPr>
              <w:t>Ho</w:t>
            </w:r>
            <w:r w:rsidRPr="003B5AD7">
              <w:rPr>
                <w:rFonts w:eastAsia="Times New Roman" w:cs="Arial"/>
                <w:b/>
                <w:color w:val="000000"/>
                <w:sz w:val="20"/>
                <w:szCs w:val="20"/>
              </w:rPr>
              <w:t>m</w:t>
            </w:r>
            <w:r w:rsidRPr="003B5AD7">
              <w:rPr>
                <w:rFonts w:eastAsia="Times New Roman" w:cs="Arial"/>
                <w:b/>
                <w:color w:val="000000"/>
                <w:sz w:val="20"/>
                <w:szCs w:val="20"/>
              </w:rPr>
              <w:t>bres</w:t>
            </w:r>
          </w:p>
        </w:tc>
        <w:tc>
          <w:tcPr>
            <w:tcW w:w="501" w:type="pc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color w:val="000000"/>
                <w:sz w:val="20"/>
                <w:szCs w:val="20"/>
              </w:rPr>
              <w:t>Muj</w:t>
            </w:r>
            <w:r w:rsidRPr="003B5AD7">
              <w:rPr>
                <w:rFonts w:eastAsia="Times New Roman" w:cs="Arial"/>
                <w:b/>
                <w:color w:val="000000"/>
                <w:sz w:val="20"/>
                <w:szCs w:val="20"/>
              </w:rPr>
              <w:t>e</w:t>
            </w:r>
            <w:r w:rsidRPr="003B5AD7">
              <w:rPr>
                <w:rFonts w:eastAsia="Times New Roman" w:cs="Arial"/>
                <w:b/>
                <w:color w:val="000000"/>
                <w:sz w:val="20"/>
                <w:szCs w:val="20"/>
              </w:rPr>
              <w:t>res</w:t>
            </w:r>
          </w:p>
        </w:tc>
        <w:tc>
          <w:tcPr>
            <w:tcW w:w="464" w:type="pc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Total</w:t>
            </w:r>
          </w:p>
        </w:tc>
        <w:tc>
          <w:tcPr>
            <w:tcW w:w="429" w:type="pc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color w:val="000000"/>
                <w:sz w:val="20"/>
                <w:szCs w:val="20"/>
              </w:rPr>
              <w:t>Ho</w:t>
            </w:r>
            <w:r w:rsidRPr="003B5AD7">
              <w:rPr>
                <w:rFonts w:eastAsia="Times New Roman" w:cs="Arial"/>
                <w:b/>
                <w:color w:val="000000"/>
                <w:sz w:val="20"/>
                <w:szCs w:val="20"/>
              </w:rPr>
              <w:t>m</w:t>
            </w:r>
            <w:r w:rsidRPr="003B5AD7">
              <w:rPr>
                <w:rFonts w:eastAsia="Times New Roman" w:cs="Arial"/>
                <w:b/>
                <w:color w:val="000000"/>
                <w:sz w:val="20"/>
                <w:szCs w:val="20"/>
              </w:rPr>
              <w:t>bres</w:t>
            </w:r>
          </w:p>
        </w:tc>
        <w:tc>
          <w:tcPr>
            <w:tcW w:w="501" w:type="pct"/>
            <w:shd w:val="clear" w:color="auto" w:fill="D9D9D9"/>
            <w:vAlign w:val="center"/>
          </w:tcPr>
          <w:p w:rsidR="00721EC8" w:rsidRPr="003B5AD7" w:rsidRDefault="00721EC8" w:rsidP="003B5AD7">
            <w:pPr>
              <w:jc w:val="center"/>
              <w:rPr>
                <w:rFonts w:eastAsia="Times New Roman" w:cs="Arial"/>
                <w:b/>
                <w:bCs/>
                <w:color w:val="000000"/>
                <w:sz w:val="20"/>
                <w:szCs w:val="20"/>
              </w:rPr>
            </w:pPr>
            <w:r w:rsidRPr="003B5AD7">
              <w:rPr>
                <w:rFonts w:eastAsia="Times New Roman" w:cs="Arial"/>
                <w:b/>
                <w:color w:val="000000"/>
                <w:sz w:val="20"/>
                <w:szCs w:val="20"/>
              </w:rPr>
              <w:t>Muj</w:t>
            </w:r>
            <w:r w:rsidRPr="003B5AD7">
              <w:rPr>
                <w:rFonts w:eastAsia="Times New Roman" w:cs="Arial"/>
                <w:b/>
                <w:color w:val="000000"/>
                <w:sz w:val="20"/>
                <w:szCs w:val="20"/>
              </w:rPr>
              <w:t>e</w:t>
            </w:r>
            <w:r w:rsidRPr="003B5AD7">
              <w:rPr>
                <w:rFonts w:eastAsia="Times New Roman" w:cs="Arial"/>
                <w:b/>
                <w:color w:val="000000"/>
                <w:sz w:val="20"/>
                <w:szCs w:val="20"/>
              </w:rPr>
              <w:t>res</w:t>
            </w:r>
          </w:p>
        </w:tc>
        <w:tc>
          <w:tcPr>
            <w:tcW w:w="584" w:type="pct"/>
            <w:vMerge/>
            <w:shd w:val="clear" w:color="auto" w:fill="D9D9D9"/>
            <w:vAlign w:val="center"/>
          </w:tcPr>
          <w:p w:rsidR="00721EC8" w:rsidRPr="003B5AD7" w:rsidRDefault="00721EC8" w:rsidP="003B5AD7">
            <w:pPr>
              <w:jc w:val="center"/>
              <w:rPr>
                <w:rFonts w:eastAsia="Times New Roman" w:cs="Arial"/>
                <w:b/>
                <w:bCs/>
                <w:color w:val="000000"/>
                <w:sz w:val="20"/>
                <w:szCs w:val="20"/>
              </w:rPr>
            </w:pPr>
          </w:p>
        </w:tc>
        <w:tc>
          <w:tcPr>
            <w:tcW w:w="555" w:type="pct"/>
            <w:vMerge/>
            <w:shd w:val="clear" w:color="auto" w:fill="D9D9D9"/>
            <w:vAlign w:val="center"/>
          </w:tcPr>
          <w:p w:rsidR="00721EC8" w:rsidRPr="003B5AD7" w:rsidRDefault="00721EC8" w:rsidP="003B5AD7">
            <w:pPr>
              <w:jc w:val="center"/>
              <w:rPr>
                <w:rFonts w:eastAsia="Times New Roman" w:cs="Arial"/>
                <w:b/>
                <w:bCs/>
                <w:color w:val="000000"/>
                <w:sz w:val="20"/>
                <w:szCs w:val="20"/>
              </w:rPr>
            </w:pPr>
          </w:p>
        </w:tc>
      </w:tr>
      <w:tr w:rsidR="00F268FE" w:rsidRPr="003B5AD7" w:rsidTr="003B5AD7">
        <w:trPr>
          <w:trHeight w:val="255"/>
          <w:jc w:val="center"/>
        </w:trPr>
        <w:tc>
          <w:tcPr>
            <w:tcW w:w="634" w:type="pct"/>
            <w:vAlign w:val="center"/>
          </w:tcPr>
          <w:p w:rsidR="00F268FE"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 xml:space="preserve">Villa </w:t>
            </w:r>
          </w:p>
          <w:p w:rsidR="00721EC8" w:rsidRPr="003B5AD7" w:rsidRDefault="00721EC8" w:rsidP="003B5AD7">
            <w:pPr>
              <w:jc w:val="center"/>
              <w:rPr>
                <w:rFonts w:eastAsia="Times New Roman" w:cs="Arial"/>
                <w:b/>
                <w:bCs/>
                <w:color w:val="000000"/>
                <w:sz w:val="20"/>
                <w:szCs w:val="20"/>
              </w:rPr>
            </w:pPr>
            <w:r w:rsidRPr="003B5AD7">
              <w:rPr>
                <w:rFonts w:eastAsia="Times New Roman" w:cs="Arial"/>
                <w:b/>
                <w:bCs/>
                <w:color w:val="000000"/>
                <w:sz w:val="20"/>
                <w:szCs w:val="20"/>
              </w:rPr>
              <w:t>Victoria</w:t>
            </w:r>
          </w:p>
        </w:tc>
        <w:tc>
          <w:tcPr>
            <w:tcW w:w="505" w:type="pct"/>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14784</w:t>
            </w:r>
          </w:p>
        </w:tc>
        <w:tc>
          <w:tcPr>
            <w:tcW w:w="368" w:type="pct"/>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9641</w:t>
            </w:r>
          </w:p>
        </w:tc>
        <w:tc>
          <w:tcPr>
            <w:tcW w:w="459" w:type="pct"/>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color w:val="000000"/>
                <w:sz w:val="20"/>
                <w:szCs w:val="20"/>
              </w:rPr>
              <w:t>4722</w:t>
            </w:r>
          </w:p>
        </w:tc>
        <w:tc>
          <w:tcPr>
            <w:tcW w:w="501" w:type="pct"/>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color w:val="000000"/>
                <w:sz w:val="20"/>
                <w:szCs w:val="20"/>
              </w:rPr>
              <w:t>4919</w:t>
            </w:r>
          </w:p>
        </w:tc>
        <w:tc>
          <w:tcPr>
            <w:tcW w:w="464" w:type="pct"/>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9265</w:t>
            </w:r>
          </w:p>
        </w:tc>
        <w:tc>
          <w:tcPr>
            <w:tcW w:w="429" w:type="pct"/>
            <w:vAlign w:val="center"/>
          </w:tcPr>
          <w:p w:rsidR="00721EC8" w:rsidRPr="003B5AD7" w:rsidRDefault="00721EC8" w:rsidP="003B5AD7">
            <w:pPr>
              <w:jc w:val="center"/>
              <w:rPr>
                <w:rFonts w:eastAsia="Times New Roman" w:cs="Arial"/>
                <w:sz w:val="20"/>
                <w:szCs w:val="20"/>
              </w:rPr>
            </w:pPr>
            <w:r w:rsidRPr="003B5AD7">
              <w:rPr>
                <w:rFonts w:eastAsia="Times New Roman" w:cs="Arial"/>
                <w:color w:val="000000"/>
                <w:sz w:val="20"/>
                <w:szCs w:val="20"/>
              </w:rPr>
              <w:t>4525</w:t>
            </w:r>
          </w:p>
        </w:tc>
        <w:tc>
          <w:tcPr>
            <w:tcW w:w="501" w:type="pct"/>
            <w:vAlign w:val="center"/>
          </w:tcPr>
          <w:p w:rsidR="00721EC8" w:rsidRPr="003B5AD7" w:rsidRDefault="00721EC8" w:rsidP="003B5AD7">
            <w:pPr>
              <w:jc w:val="center"/>
              <w:rPr>
                <w:rFonts w:eastAsia="Times New Roman" w:cs="Arial"/>
                <w:sz w:val="20"/>
                <w:szCs w:val="20"/>
              </w:rPr>
            </w:pPr>
            <w:r w:rsidRPr="003B5AD7">
              <w:rPr>
                <w:rFonts w:eastAsia="Times New Roman" w:cs="Arial"/>
                <w:color w:val="000000"/>
                <w:sz w:val="20"/>
                <w:szCs w:val="20"/>
              </w:rPr>
              <w:t>4740</w:t>
            </w:r>
          </w:p>
        </w:tc>
        <w:tc>
          <w:tcPr>
            <w:tcW w:w="584" w:type="pct"/>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sz w:val="20"/>
                <w:szCs w:val="20"/>
              </w:rPr>
              <w:t>12318</w:t>
            </w:r>
          </w:p>
        </w:tc>
        <w:tc>
          <w:tcPr>
            <w:tcW w:w="555" w:type="pct"/>
            <w:vAlign w:val="center"/>
          </w:tcPr>
          <w:p w:rsidR="00721EC8" w:rsidRPr="003B5AD7" w:rsidRDefault="00721EC8" w:rsidP="003B5AD7">
            <w:pPr>
              <w:jc w:val="center"/>
              <w:rPr>
                <w:rFonts w:eastAsia="Times New Roman" w:cs="Arial"/>
                <w:bCs/>
                <w:color w:val="000000"/>
                <w:sz w:val="20"/>
                <w:szCs w:val="20"/>
              </w:rPr>
            </w:pPr>
            <w:r w:rsidRPr="003B5AD7">
              <w:rPr>
                <w:rFonts w:eastAsia="Times New Roman" w:cs="Arial"/>
                <w:bCs/>
                <w:color w:val="000000"/>
                <w:sz w:val="20"/>
                <w:szCs w:val="20"/>
              </w:rPr>
              <w:t>2466</w:t>
            </w:r>
          </w:p>
        </w:tc>
      </w:tr>
    </w:tbl>
    <w:p w:rsidR="00721EC8" w:rsidRPr="00F268FE" w:rsidRDefault="00721EC8" w:rsidP="00721EC8">
      <w:pPr>
        <w:rPr>
          <w:rFonts w:cs="Arial"/>
          <w:sz w:val="18"/>
          <w:szCs w:val="18"/>
        </w:rPr>
      </w:pPr>
      <w:r w:rsidRPr="00F268FE">
        <w:rPr>
          <w:rFonts w:cs="Arial"/>
          <w:sz w:val="18"/>
          <w:szCs w:val="18"/>
        </w:rPr>
        <w:t>Fuente: Instituto Nacional de Geografía e Informática (INEGI). II Conteo de Población y Vivienda, 2005</w:t>
      </w:r>
    </w:p>
    <w:p w:rsidR="00721EC8" w:rsidRDefault="00721EC8" w:rsidP="00721EC8">
      <w:pPr>
        <w:shd w:val="clear" w:color="auto" w:fill="FFFFFF"/>
        <w:jc w:val="center"/>
        <w:rPr>
          <w:rFonts w:cs="Arial"/>
        </w:rPr>
      </w:pPr>
    </w:p>
    <w:p w:rsidR="00F268FE" w:rsidRDefault="00F268FE" w:rsidP="00721EC8">
      <w:pPr>
        <w:shd w:val="clear" w:color="auto" w:fill="FFFFFF"/>
        <w:jc w:val="center"/>
        <w:rPr>
          <w:rFonts w:cs="Arial"/>
        </w:rPr>
      </w:pPr>
    </w:p>
    <w:p w:rsidR="00F268FE" w:rsidRPr="00F470D4" w:rsidRDefault="00F268FE" w:rsidP="00721EC8">
      <w:pPr>
        <w:shd w:val="clear" w:color="auto" w:fill="FFFFFF"/>
        <w:jc w:val="center"/>
        <w:rPr>
          <w:rFonts w:cs="Arial"/>
        </w:rPr>
      </w:pPr>
    </w:p>
    <w:p w:rsidR="00721EC8" w:rsidRPr="00F470D4" w:rsidRDefault="00721EC8" w:rsidP="00721EC8">
      <w:pPr>
        <w:widowControl w:val="0"/>
        <w:autoSpaceDE w:val="0"/>
        <w:autoSpaceDN w:val="0"/>
        <w:adjustRightInd w:val="0"/>
        <w:rPr>
          <w:rFonts w:cs="Arial"/>
          <w:bCs/>
        </w:rPr>
      </w:pPr>
      <w:r w:rsidRPr="00F470D4">
        <w:rPr>
          <w:rFonts w:cs="Arial"/>
        </w:rPr>
        <w:t>Del total de la población que habla alguna lengua indígena, destaca la lengua Mazahua. La palabra Mazahua es un vocablo Nahua que significa "gente del venado". Las raíces del pueblo Mazahua provienen de la fusión racial y cultural de los asentamientos tolteca-chichimecas. Se encuentran asentados en la región noroccidental y centro-occidental del Estado. Desde principios del siglo XVI, los Mazahuas han ocupado esta zona, que está integrada por una serie de montañas, lomas y v</w:t>
      </w:r>
      <w:r w:rsidRPr="00F470D4">
        <w:rPr>
          <w:rFonts w:cs="Arial"/>
        </w:rPr>
        <w:t>a</w:t>
      </w:r>
      <w:r w:rsidRPr="00F470D4">
        <w:rPr>
          <w:rFonts w:cs="Arial"/>
        </w:rPr>
        <w:t xml:space="preserve">lles en los que predomina el clima frío. </w:t>
      </w:r>
      <w:r w:rsidRPr="00F470D4">
        <w:rPr>
          <w:rFonts w:cs="Arial"/>
          <w:bCs/>
        </w:rPr>
        <w:t>(Ver cuadro No. 4).</w:t>
      </w:r>
    </w:p>
    <w:p w:rsidR="00721EC8" w:rsidRDefault="00721EC8" w:rsidP="00721EC8">
      <w:pPr>
        <w:widowControl w:val="0"/>
        <w:autoSpaceDE w:val="0"/>
        <w:autoSpaceDN w:val="0"/>
        <w:adjustRightInd w:val="0"/>
        <w:rPr>
          <w:rFonts w:cs="Arial"/>
          <w:bCs/>
        </w:rPr>
      </w:pPr>
    </w:p>
    <w:p w:rsidR="00F268FE" w:rsidRPr="00F470D4" w:rsidRDefault="00F268FE" w:rsidP="00721EC8">
      <w:pPr>
        <w:widowControl w:val="0"/>
        <w:autoSpaceDE w:val="0"/>
        <w:autoSpaceDN w:val="0"/>
        <w:adjustRightInd w:val="0"/>
        <w:rPr>
          <w:rFonts w:cs="Arial"/>
          <w:bCs/>
        </w:rPr>
      </w:pPr>
    </w:p>
    <w:p w:rsidR="00721EC8" w:rsidRPr="00F470D4" w:rsidRDefault="00721EC8" w:rsidP="00F268FE">
      <w:pPr>
        <w:jc w:val="left"/>
        <w:rPr>
          <w:rFonts w:cs="Arial"/>
          <w:b/>
        </w:rPr>
      </w:pPr>
      <w:r w:rsidRPr="00F470D4">
        <w:rPr>
          <w:rFonts w:cs="Arial"/>
          <w:b/>
        </w:rPr>
        <w:t>Cuadro No. 4</w:t>
      </w:r>
    </w:p>
    <w:p w:rsidR="00721EC8" w:rsidRPr="00F268FE" w:rsidRDefault="00721EC8" w:rsidP="00F268FE">
      <w:pPr>
        <w:jc w:val="left"/>
        <w:rPr>
          <w:rFonts w:cs="Arial"/>
          <w:b/>
          <w:sz w:val="28"/>
          <w:szCs w:val="28"/>
        </w:rPr>
      </w:pPr>
      <w:r w:rsidRPr="00F268FE">
        <w:rPr>
          <w:rFonts w:cs="Arial"/>
          <w:b/>
          <w:sz w:val="28"/>
          <w:szCs w:val="28"/>
        </w:rPr>
        <w:t xml:space="preserve">Población y tipo de lengua indígena, 2005 </w:t>
      </w:r>
    </w:p>
    <w:p w:rsidR="00F268FE" w:rsidRPr="00F470D4" w:rsidRDefault="00F268FE" w:rsidP="00721EC8">
      <w:pPr>
        <w:jc w:val="center"/>
        <w:rPr>
          <w:rFonts w:cs="Arial"/>
          <w:b/>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2079"/>
        <w:gridCol w:w="2221"/>
        <w:gridCol w:w="2221"/>
      </w:tblGrid>
      <w:tr w:rsidR="00721EC8" w:rsidRPr="003B5AD7" w:rsidTr="003B5AD7">
        <w:tc>
          <w:tcPr>
            <w:tcW w:w="2268" w:type="dxa"/>
            <w:vMerge w:val="restart"/>
            <w:shd w:val="clear" w:color="auto" w:fill="D9D9D9"/>
          </w:tcPr>
          <w:p w:rsidR="00721EC8" w:rsidRPr="003B5AD7" w:rsidRDefault="00721EC8" w:rsidP="003B5AD7">
            <w:pPr>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Municipio  y  lengua</w:t>
            </w:r>
            <w:r w:rsidRPr="003B5AD7">
              <w:rPr>
                <w:rFonts w:eastAsia="Times New Roman" w:cs="Arial"/>
                <w:b/>
                <w:bCs/>
                <w:sz w:val="20"/>
                <w:szCs w:val="20"/>
              </w:rPr>
              <w:br/>
              <w:t>indígena</w:t>
            </w:r>
          </w:p>
        </w:tc>
        <w:tc>
          <w:tcPr>
            <w:tcW w:w="6521" w:type="dxa"/>
            <w:gridSpan w:val="3"/>
            <w:shd w:val="clear" w:color="auto" w:fill="D9D9D9"/>
          </w:tcPr>
          <w:p w:rsidR="00721EC8" w:rsidRPr="003B5AD7" w:rsidRDefault="00721EC8" w:rsidP="003B5AD7">
            <w:pPr>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Población de 5 años y más</w:t>
            </w:r>
            <w:r w:rsidR="00F268FE" w:rsidRPr="003B5AD7">
              <w:rPr>
                <w:rFonts w:eastAsia="Times New Roman" w:cs="Arial"/>
                <w:b/>
                <w:bCs/>
                <w:sz w:val="20"/>
                <w:szCs w:val="20"/>
              </w:rPr>
              <w:t xml:space="preserve"> </w:t>
            </w:r>
            <w:r w:rsidRPr="003B5AD7">
              <w:rPr>
                <w:rFonts w:eastAsia="Times New Roman" w:cs="Arial"/>
                <w:b/>
                <w:bCs/>
                <w:sz w:val="20"/>
                <w:szCs w:val="20"/>
              </w:rPr>
              <w:t>que habla alguna</w:t>
            </w:r>
            <w:r w:rsidR="00F268FE" w:rsidRPr="003B5AD7">
              <w:rPr>
                <w:rFonts w:eastAsia="Times New Roman" w:cs="Arial"/>
                <w:b/>
                <w:bCs/>
                <w:sz w:val="20"/>
                <w:szCs w:val="20"/>
              </w:rPr>
              <w:t xml:space="preserve"> </w:t>
            </w:r>
            <w:r w:rsidRPr="003B5AD7">
              <w:rPr>
                <w:rFonts w:eastAsia="Times New Roman" w:cs="Arial"/>
                <w:b/>
                <w:bCs/>
                <w:sz w:val="20"/>
                <w:szCs w:val="20"/>
              </w:rPr>
              <w:t>lengua indígena</w:t>
            </w:r>
          </w:p>
        </w:tc>
      </w:tr>
      <w:tr w:rsidR="00721EC8" w:rsidRPr="003B5AD7" w:rsidTr="003B5AD7">
        <w:tc>
          <w:tcPr>
            <w:tcW w:w="2268" w:type="dxa"/>
            <w:vMerge/>
            <w:shd w:val="clear" w:color="auto" w:fill="D9D9D9"/>
          </w:tcPr>
          <w:p w:rsidR="00721EC8" w:rsidRPr="003B5AD7" w:rsidRDefault="00721EC8" w:rsidP="003B5AD7">
            <w:pPr>
              <w:spacing w:before="100" w:beforeAutospacing="1" w:after="100" w:afterAutospacing="1"/>
              <w:jc w:val="center"/>
              <w:rPr>
                <w:rFonts w:eastAsia="Times New Roman" w:cs="Arial"/>
                <w:b/>
                <w:bCs/>
                <w:sz w:val="20"/>
                <w:szCs w:val="20"/>
              </w:rPr>
            </w:pPr>
          </w:p>
        </w:tc>
        <w:tc>
          <w:tcPr>
            <w:tcW w:w="2079" w:type="dxa"/>
            <w:shd w:val="clear" w:color="auto" w:fill="D9D9D9"/>
          </w:tcPr>
          <w:p w:rsidR="00721EC8" w:rsidRPr="003B5AD7" w:rsidRDefault="00721EC8" w:rsidP="003B5AD7">
            <w:pPr>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Total</w:t>
            </w:r>
          </w:p>
        </w:tc>
        <w:tc>
          <w:tcPr>
            <w:tcW w:w="2221" w:type="dxa"/>
            <w:shd w:val="clear" w:color="auto" w:fill="D9D9D9"/>
          </w:tcPr>
          <w:p w:rsidR="00721EC8" w:rsidRPr="003B5AD7" w:rsidRDefault="00721EC8" w:rsidP="003B5AD7">
            <w:pPr>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Hombres</w:t>
            </w:r>
          </w:p>
        </w:tc>
        <w:tc>
          <w:tcPr>
            <w:tcW w:w="2221" w:type="dxa"/>
            <w:shd w:val="clear" w:color="auto" w:fill="D9D9D9"/>
          </w:tcPr>
          <w:p w:rsidR="00721EC8" w:rsidRPr="003B5AD7" w:rsidRDefault="00721EC8" w:rsidP="003B5AD7">
            <w:pPr>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Mujeres</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Villa Victoria</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3318</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1581</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1737</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Mazahua</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3180</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1503</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1677</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Otomí</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14</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8</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6</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Huasteco</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0</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Lenguas mixtecas /3</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3</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2</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Maya</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3</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3</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0</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Mazateco</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2</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0</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2</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Mixe</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0</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Náhuatl</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11</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4</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7</w:t>
            </w:r>
          </w:p>
        </w:tc>
      </w:tr>
      <w:tr w:rsidR="00721EC8" w:rsidRPr="003B5AD7" w:rsidTr="003B5AD7">
        <w:tc>
          <w:tcPr>
            <w:tcW w:w="2268"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No especificado</w:t>
            </w:r>
          </w:p>
        </w:tc>
        <w:tc>
          <w:tcPr>
            <w:tcW w:w="2079"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103</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62</w:t>
            </w:r>
          </w:p>
        </w:tc>
        <w:tc>
          <w:tcPr>
            <w:tcW w:w="2221" w:type="dxa"/>
          </w:tcPr>
          <w:p w:rsidR="00721EC8" w:rsidRPr="003B5AD7" w:rsidRDefault="00721EC8" w:rsidP="003B5AD7">
            <w:pPr>
              <w:shd w:val="clear" w:color="auto" w:fill="FFFFFF"/>
              <w:spacing w:before="100" w:beforeAutospacing="1" w:after="100" w:afterAutospacing="1"/>
              <w:jc w:val="center"/>
              <w:rPr>
                <w:rFonts w:eastAsia="Times New Roman" w:cs="Arial"/>
                <w:b/>
                <w:bCs/>
                <w:sz w:val="20"/>
                <w:szCs w:val="20"/>
              </w:rPr>
            </w:pPr>
            <w:r w:rsidRPr="003B5AD7">
              <w:rPr>
                <w:rFonts w:eastAsia="Times New Roman" w:cs="Arial"/>
                <w:b/>
                <w:bCs/>
                <w:sz w:val="20"/>
                <w:szCs w:val="20"/>
              </w:rPr>
              <w:t>41</w:t>
            </w:r>
          </w:p>
        </w:tc>
      </w:tr>
    </w:tbl>
    <w:p w:rsidR="00721EC8" w:rsidRPr="00F268FE" w:rsidRDefault="00721EC8" w:rsidP="00F268FE">
      <w:pPr>
        <w:jc w:val="left"/>
        <w:rPr>
          <w:rFonts w:cs="Arial"/>
          <w:sz w:val="18"/>
          <w:szCs w:val="18"/>
        </w:rPr>
      </w:pPr>
      <w:r w:rsidRPr="00F268FE">
        <w:rPr>
          <w:rFonts w:cs="Arial"/>
          <w:sz w:val="18"/>
          <w:szCs w:val="18"/>
        </w:rPr>
        <w:t>Fuente: Instituto Nacional de Geografía e Informática (INEGI). II Conteo de Población y Vivienda, 2005</w:t>
      </w:r>
    </w:p>
    <w:p w:rsidR="00721EC8" w:rsidRDefault="00721EC8" w:rsidP="00721EC8">
      <w:pPr>
        <w:shd w:val="clear" w:color="auto" w:fill="FFFFFF"/>
        <w:jc w:val="center"/>
        <w:rPr>
          <w:rFonts w:cs="Arial"/>
        </w:rPr>
      </w:pPr>
    </w:p>
    <w:p w:rsidR="00F268FE" w:rsidRPr="00F470D4" w:rsidRDefault="00F268FE" w:rsidP="00721EC8">
      <w:pPr>
        <w:shd w:val="clear" w:color="auto" w:fill="FFFFFF"/>
        <w:jc w:val="center"/>
        <w:rPr>
          <w:rFonts w:cs="Arial"/>
        </w:rPr>
      </w:pPr>
    </w:p>
    <w:p w:rsidR="00721EC8" w:rsidRPr="00F470D4" w:rsidRDefault="00721EC8" w:rsidP="00721EC8">
      <w:pPr>
        <w:widowControl w:val="0"/>
        <w:autoSpaceDE w:val="0"/>
        <w:autoSpaceDN w:val="0"/>
        <w:adjustRightInd w:val="0"/>
        <w:rPr>
          <w:rFonts w:cs="Arial"/>
        </w:rPr>
      </w:pPr>
      <w:r w:rsidRPr="00F470D4">
        <w:rPr>
          <w:rFonts w:cs="Arial"/>
        </w:rPr>
        <w:t>El pueblo Mazahua ha conservado sus expresiones culturales mediante la lengua, la tradición oral, la música, la danza y las artesanías; su forma de vestir, su visión del mundo y sus prácticas rituales y religiosas, las cuales han sido transmitidas de una generación a otra, y más recientemente en su Centro Ceremonial. La lengua materna constituye el principal vínculo de comunicación e identidad dentro de la familia y la comunidad. Sin embargo, cada vez son más frecuentes los casos de niños que ya no aprenden o que ya no hablan su lengua materna.</w:t>
      </w:r>
    </w:p>
    <w:p w:rsidR="00721EC8" w:rsidRPr="00F470D4" w:rsidRDefault="00721EC8" w:rsidP="00721EC8">
      <w:pPr>
        <w:shd w:val="clear" w:color="auto" w:fill="FFFFFF"/>
        <w:jc w:val="center"/>
        <w:rPr>
          <w:rFonts w:cs="Arial"/>
        </w:rPr>
      </w:pPr>
    </w:p>
    <w:p w:rsidR="00721EC8" w:rsidRPr="00F470D4" w:rsidRDefault="00721EC8" w:rsidP="00721EC8">
      <w:pPr>
        <w:shd w:val="clear" w:color="auto" w:fill="FFFFFF"/>
        <w:rPr>
          <w:rFonts w:cs="Arial"/>
        </w:rPr>
      </w:pPr>
      <w:r w:rsidRPr="00F470D4">
        <w:rPr>
          <w:rFonts w:cs="Arial"/>
        </w:rPr>
        <w:t>En este sentido, es importante señalar las localidades principales donde existe mayor presencia de población que habla alguna lengua indígena, entre ellas se encuentran las siguientes (ver cuadro No. 5).</w:t>
      </w:r>
    </w:p>
    <w:p w:rsidR="00721EC8" w:rsidRPr="00F470D4" w:rsidRDefault="00721EC8" w:rsidP="00721EC8">
      <w:pPr>
        <w:shd w:val="clear" w:color="auto" w:fill="FFFFFF"/>
        <w:rPr>
          <w:rFonts w:cs="Arial"/>
        </w:rPr>
      </w:pPr>
    </w:p>
    <w:p w:rsidR="00721EC8" w:rsidRDefault="00721EC8" w:rsidP="00721EC8">
      <w:pPr>
        <w:shd w:val="clear" w:color="auto" w:fill="FFFFFF"/>
        <w:rPr>
          <w:rFonts w:cs="Arial"/>
        </w:rPr>
      </w:pPr>
    </w:p>
    <w:p w:rsidR="00F268FE" w:rsidRDefault="00F268FE" w:rsidP="00721EC8">
      <w:pPr>
        <w:shd w:val="clear" w:color="auto" w:fill="FFFFFF"/>
        <w:rPr>
          <w:rFonts w:cs="Arial"/>
        </w:rPr>
      </w:pPr>
    </w:p>
    <w:p w:rsidR="00F268FE" w:rsidRDefault="00F268FE" w:rsidP="00721EC8">
      <w:pPr>
        <w:shd w:val="clear" w:color="auto" w:fill="FFFFFF"/>
        <w:rPr>
          <w:rFonts w:cs="Arial"/>
        </w:rPr>
      </w:pPr>
    </w:p>
    <w:p w:rsidR="00F268FE" w:rsidRDefault="00F268FE" w:rsidP="00721EC8">
      <w:pPr>
        <w:shd w:val="clear" w:color="auto" w:fill="FFFFFF"/>
        <w:rPr>
          <w:rFonts w:cs="Arial"/>
        </w:rPr>
      </w:pPr>
    </w:p>
    <w:p w:rsidR="00F268FE" w:rsidRDefault="00F268FE" w:rsidP="00721EC8">
      <w:pPr>
        <w:shd w:val="clear" w:color="auto" w:fill="FFFFFF"/>
        <w:rPr>
          <w:rFonts w:cs="Arial"/>
        </w:rPr>
      </w:pPr>
    </w:p>
    <w:p w:rsidR="00F268FE" w:rsidRDefault="00F268FE" w:rsidP="00721EC8">
      <w:pPr>
        <w:shd w:val="clear" w:color="auto" w:fill="FFFFFF"/>
        <w:rPr>
          <w:rFonts w:cs="Arial"/>
        </w:rPr>
      </w:pPr>
    </w:p>
    <w:p w:rsidR="00F268FE" w:rsidRDefault="00F268FE" w:rsidP="00721EC8">
      <w:pPr>
        <w:shd w:val="clear" w:color="auto" w:fill="FFFFFF"/>
        <w:rPr>
          <w:rFonts w:cs="Arial"/>
        </w:rPr>
      </w:pPr>
    </w:p>
    <w:p w:rsidR="00F268FE" w:rsidRDefault="00F268FE" w:rsidP="00721EC8">
      <w:pPr>
        <w:shd w:val="clear" w:color="auto" w:fill="FFFFFF"/>
        <w:rPr>
          <w:rFonts w:cs="Arial"/>
        </w:rPr>
      </w:pPr>
    </w:p>
    <w:p w:rsidR="00721EC8" w:rsidRPr="00F470D4" w:rsidRDefault="00721EC8" w:rsidP="00F268FE">
      <w:pPr>
        <w:shd w:val="clear" w:color="auto" w:fill="FFFFFF"/>
        <w:jc w:val="left"/>
        <w:rPr>
          <w:rFonts w:cs="Arial"/>
          <w:b/>
        </w:rPr>
      </w:pPr>
      <w:r w:rsidRPr="00F470D4">
        <w:rPr>
          <w:rFonts w:cs="Arial"/>
          <w:b/>
        </w:rPr>
        <w:t>Cuadro No. 5</w:t>
      </w:r>
    </w:p>
    <w:p w:rsidR="00F268FE" w:rsidRDefault="00721EC8" w:rsidP="00F268FE">
      <w:pPr>
        <w:shd w:val="clear" w:color="auto" w:fill="FFFFFF"/>
        <w:jc w:val="left"/>
        <w:rPr>
          <w:rFonts w:cs="Arial"/>
          <w:b/>
          <w:sz w:val="28"/>
          <w:szCs w:val="28"/>
        </w:rPr>
      </w:pPr>
      <w:r w:rsidRPr="00F268FE">
        <w:rPr>
          <w:rFonts w:cs="Arial"/>
          <w:b/>
          <w:sz w:val="28"/>
          <w:szCs w:val="28"/>
        </w:rPr>
        <w:t xml:space="preserve">Principales localidades con presencia de población </w:t>
      </w:r>
    </w:p>
    <w:p w:rsidR="00721EC8" w:rsidRPr="00F268FE" w:rsidRDefault="00721EC8" w:rsidP="00F268FE">
      <w:pPr>
        <w:shd w:val="clear" w:color="auto" w:fill="FFFFFF"/>
        <w:jc w:val="left"/>
        <w:rPr>
          <w:rFonts w:cs="Arial"/>
          <w:b/>
          <w:sz w:val="28"/>
          <w:szCs w:val="28"/>
        </w:rPr>
      </w:pPr>
      <w:r w:rsidRPr="00F268FE">
        <w:rPr>
          <w:rFonts w:cs="Arial"/>
          <w:b/>
          <w:sz w:val="28"/>
          <w:szCs w:val="28"/>
        </w:rPr>
        <w:t>que habla lengua indígena, 2005</w:t>
      </w:r>
    </w:p>
    <w:p w:rsidR="00721EC8" w:rsidRPr="00F470D4" w:rsidRDefault="00721EC8" w:rsidP="00721EC8">
      <w:pPr>
        <w:shd w:val="clear" w:color="auto" w:fill="FFFFFF"/>
        <w:spacing w:line="240" w:lineRule="exact"/>
        <w:rPr>
          <w:rFonts w:cs="Arial"/>
          <w:b/>
        </w:rPr>
      </w:pPr>
    </w:p>
    <w:tbl>
      <w:tblPr>
        <w:tblpPr w:leftFromText="141" w:rightFromText="141" w:vertAnchor="text" w:horzAnchor="page" w:tblpXSpec="center" w:tblpY="-36"/>
        <w:tblW w:w="8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61"/>
        <w:gridCol w:w="1417"/>
        <w:gridCol w:w="3080"/>
      </w:tblGrid>
      <w:tr w:rsidR="00721EC8" w:rsidRPr="003B5AD7" w:rsidTr="003B5AD7">
        <w:trPr>
          <w:trHeight w:val="781"/>
        </w:trPr>
        <w:tc>
          <w:tcPr>
            <w:tcW w:w="4361" w:type="dxa"/>
            <w:shd w:val="clear" w:color="auto" w:fill="D9D9D9"/>
            <w:vAlign w:val="center"/>
          </w:tcPr>
          <w:p w:rsidR="00721EC8" w:rsidRPr="003B5AD7" w:rsidRDefault="00721EC8" w:rsidP="003B5AD7">
            <w:pPr>
              <w:jc w:val="center"/>
              <w:rPr>
                <w:rFonts w:eastAsia="Times New Roman" w:cs="Arial"/>
                <w:b/>
                <w:color w:val="000000"/>
                <w:sz w:val="20"/>
                <w:szCs w:val="20"/>
              </w:rPr>
            </w:pPr>
            <w:r w:rsidRPr="003B5AD7">
              <w:rPr>
                <w:rFonts w:eastAsia="Times New Roman" w:cs="Arial"/>
                <w:b/>
                <w:color w:val="000000"/>
                <w:sz w:val="20"/>
                <w:szCs w:val="20"/>
              </w:rPr>
              <w:t>Localidad</w:t>
            </w:r>
          </w:p>
        </w:tc>
        <w:tc>
          <w:tcPr>
            <w:tcW w:w="1417" w:type="dxa"/>
            <w:shd w:val="clear" w:color="auto" w:fill="D9D9D9"/>
            <w:vAlign w:val="center"/>
          </w:tcPr>
          <w:p w:rsidR="00721EC8" w:rsidRPr="003B5AD7" w:rsidRDefault="00721EC8" w:rsidP="003B5AD7">
            <w:pPr>
              <w:jc w:val="center"/>
              <w:rPr>
                <w:rFonts w:eastAsia="Times New Roman" w:cs="Arial"/>
                <w:b/>
                <w:color w:val="000000"/>
                <w:sz w:val="20"/>
                <w:szCs w:val="20"/>
              </w:rPr>
            </w:pPr>
            <w:r w:rsidRPr="003B5AD7">
              <w:rPr>
                <w:rFonts w:eastAsia="Times New Roman" w:cs="Arial"/>
                <w:b/>
                <w:color w:val="000000"/>
                <w:sz w:val="20"/>
                <w:szCs w:val="20"/>
              </w:rPr>
              <w:t>Población</w:t>
            </w:r>
          </w:p>
          <w:p w:rsidR="00721EC8" w:rsidRPr="003B5AD7" w:rsidRDefault="00721EC8" w:rsidP="003B5AD7">
            <w:pPr>
              <w:jc w:val="center"/>
              <w:rPr>
                <w:rFonts w:eastAsia="Times New Roman" w:cs="Arial"/>
                <w:b/>
                <w:color w:val="000000"/>
                <w:sz w:val="20"/>
                <w:szCs w:val="20"/>
              </w:rPr>
            </w:pPr>
            <w:r w:rsidRPr="003B5AD7">
              <w:rPr>
                <w:rFonts w:eastAsia="Times New Roman" w:cs="Arial"/>
                <w:b/>
                <w:color w:val="000000"/>
                <w:sz w:val="20"/>
                <w:szCs w:val="20"/>
              </w:rPr>
              <w:t>total</w:t>
            </w:r>
          </w:p>
        </w:tc>
        <w:tc>
          <w:tcPr>
            <w:tcW w:w="3080" w:type="dxa"/>
            <w:shd w:val="clear" w:color="auto" w:fill="D9D9D9"/>
            <w:vAlign w:val="center"/>
          </w:tcPr>
          <w:p w:rsidR="00721EC8" w:rsidRPr="003B5AD7" w:rsidRDefault="00721EC8" w:rsidP="003B5AD7">
            <w:pPr>
              <w:jc w:val="center"/>
              <w:rPr>
                <w:rFonts w:eastAsia="Times New Roman" w:cs="Arial"/>
                <w:b/>
                <w:color w:val="000000"/>
                <w:sz w:val="20"/>
                <w:szCs w:val="20"/>
              </w:rPr>
            </w:pPr>
            <w:r w:rsidRPr="003B5AD7">
              <w:rPr>
                <w:rFonts w:eastAsia="Times New Roman" w:cs="Arial"/>
                <w:b/>
                <w:color w:val="000000"/>
                <w:sz w:val="20"/>
                <w:szCs w:val="20"/>
              </w:rPr>
              <w:t>Pob. de 5 años y más que</w:t>
            </w:r>
          </w:p>
          <w:p w:rsidR="00721EC8" w:rsidRPr="003B5AD7" w:rsidRDefault="00721EC8" w:rsidP="003B5AD7">
            <w:pPr>
              <w:jc w:val="center"/>
              <w:rPr>
                <w:rFonts w:eastAsia="Times New Roman" w:cs="Arial"/>
                <w:b/>
                <w:color w:val="000000"/>
                <w:sz w:val="20"/>
                <w:szCs w:val="20"/>
              </w:rPr>
            </w:pPr>
            <w:r w:rsidRPr="003B5AD7">
              <w:rPr>
                <w:rFonts w:eastAsia="Times New Roman" w:cs="Arial"/>
                <w:b/>
                <w:color w:val="000000"/>
                <w:sz w:val="20"/>
                <w:szCs w:val="20"/>
              </w:rPr>
              <w:t>habla alguna lengua indígena</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Total Municipal</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77819</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3318</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Centro del Cerrillo</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1397</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315</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San Diego del Cerrito Primera Sección</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2070</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306</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Barrio de Ramejé</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930</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195</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Agua Zarca</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547</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179</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Barrio de los Cedros Suchitepec 1a. Secc.</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693</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172</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Barrio el Centenario</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671</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124</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Mina Vieja</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1705</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123</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San Felipe de la Rosa (Hacienda Nueva)</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804</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111</w:t>
            </w:r>
          </w:p>
        </w:tc>
      </w:tr>
      <w:tr w:rsidR="00721EC8" w:rsidRPr="003B5AD7" w:rsidTr="003B5AD7">
        <w:trPr>
          <w:trHeight w:val="170"/>
        </w:trPr>
        <w:tc>
          <w:tcPr>
            <w:tcW w:w="4361"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Cerrillo Chico</w:t>
            </w:r>
          </w:p>
        </w:tc>
        <w:tc>
          <w:tcPr>
            <w:tcW w:w="1417"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555</w:t>
            </w:r>
          </w:p>
        </w:tc>
        <w:tc>
          <w:tcPr>
            <w:tcW w:w="3080" w:type="dxa"/>
            <w:noWrap/>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109</w:t>
            </w:r>
          </w:p>
        </w:tc>
      </w:tr>
    </w:tbl>
    <w:p w:rsidR="00721EC8" w:rsidRPr="00F268FE" w:rsidRDefault="00721EC8" w:rsidP="00F268FE">
      <w:pPr>
        <w:jc w:val="left"/>
        <w:rPr>
          <w:rFonts w:cs="Arial"/>
          <w:sz w:val="18"/>
          <w:szCs w:val="18"/>
        </w:rPr>
      </w:pPr>
      <w:r w:rsidRPr="00F268FE">
        <w:rPr>
          <w:rFonts w:cs="Arial"/>
          <w:sz w:val="18"/>
          <w:szCs w:val="18"/>
        </w:rPr>
        <w:t>Fuente: Instituto Nacional de Geografía e Informática (INEGI). II Conteo de Población y Vivienda, 2005</w:t>
      </w:r>
    </w:p>
    <w:p w:rsidR="00721EC8" w:rsidRPr="00F470D4" w:rsidRDefault="00721EC8" w:rsidP="00721EC8">
      <w:pPr>
        <w:widowControl w:val="0"/>
        <w:autoSpaceDE w:val="0"/>
        <w:autoSpaceDN w:val="0"/>
        <w:adjustRightInd w:val="0"/>
        <w:rPr>
          <w:rFonts w:cs="Arial"/>
        </w:rPr>
      </w:pPr>
    </w:p>
    <w:p w:rsidR="00721EC8" w:rsidRPr="00F470D4" w:rsidRDefault="00721EC8" w:rsidP="00721EC8">
      <w:pPr>
        <w:widowControl w:val="0"/>
        <w:autoSpaceDE w:val="0"/>
        <w:autoSpaceDN w:val="0"/>
        <w:adjustRightInd w:val="0"/>
        <w:rPr>
          <w:rFonts w:cs="Arial"/>
        </w:rPr>
      </w:pPr>
      <w:r w:rsidRPr="00F470D4">
        <w:rPr>
          <w:rFonts w:cs="Arial"/>
        </w:rPr>
        <w:t>Por otro lado, el vestido de la mujer mazahua, constituye una preservación cultural, está compue</w:t>
      </w:r>
      <w:r w:rsidRPr="00F470D4">
        <w:rPr>
          <w:rFonts w:cs="Arial"/>
        </w:rPr>
        <w:t>s</w:t>
      </w:r>
      <w:r w:rsidRPr="00F470D4">
        <w:rPr>
          <w:rFonts w:cs="Arial"/>
        </w:rPr>
        <w:t>to de falda de manta blanca que remata con bordados de motivos zoomórficos o florales. Sobre esa falda, usa otra de satín, de colores fuertes, como el amarillo, el rosa mexicano, el morado, el verde, el lila y el azul rey. La mujer mazahua también utiliza una faja de lana muy larga, hecha a mano, que alcanza para darle varias vueltas a su cintura. La blusa es del mismo material y color que los de la falda. El vestido se adorna con un collar de cuentas de papelillo, de numerosos hilos, cuyo color contrasta con el de aquél. El adorno se complementa con grandes arracadas de filigrana y con cintas que utiliza en sus trenzas, que pueden ser de color rojo, verde o guinda.</w:t>
      </w:r>
    </w:p>
    <w:p w:rsidR="00721EC8" w:rsidRPr="00F470D4" w:rsidRDefault="00721EC8" w:rsidP="00721EC8">
      <w:pPr>
        <w:widowControl w:val="0"/>
        <w:autoSpaceDE w:val="0"/>
        <w:autoSpaceDN w:val="0"/>
        <w:adjustRightInd w:val="0"/>
        <w:rPr>
          <w:rFonts w:cs="Arial"/>
        </w:rPr>
      </w:pPr>
    </w:p>
    <w:p w:rsidR="00721EC8" w:rsidRPr="00F470D4" w:rsidRDefault="00721EC8" w:rsidP="00721EC8">
      <w:pPr>
        <w:widowControl w:val="0"/>
        <w:autoSpaceDE w:val="0"/>
        <w:autoSpaceDN w:val="0"/>
        <w:adjustRightInd w:val="0"/>
        <w:rPr>
          <w:rFonts w:cs="Arial"/>
        </w:rPr>
      </w:pPr>
      <w:r w:rsidRPr="00F470D4">
        <w:rPr>
          <w:rFonts w:cs="Arial"/>
        </w:rPr>
        <w:t>La economía de las comunidades Mazahuas se basa en la agricultura de bajo rendimiento, partic</w:t>
      </w:r>
      <w:r w:rsidRPr="00F470D4">
        <w:rPr>
          <w:rFonts w:cs="Arial"/>
        </w:rPr>
        <w:t>u</w:t>
      </w:r>
      <w:r w:rsidRPr="00F470D4">
        <w:rPr>
          <w:rFonts w:cs="Arial"/>
        </w:rPr>
        <w:t>larmente de maíz, cuyo cultivo constituye su actividad económica fundamental, la cual se co</w:t>
      </w:r>
      <w:r w:rsidRPr="00F470D4">
        <w:rPr>
          <w:rFonts w:cs="Arial"/>
        </w:rPr>
        <w:t>m</w:t>
      </w:r>
      <w:r w:rsidRPr="00F470D4">
        <w:rPr>
          <w:rFonts w:cs="Arial"/>
        </w:rPr>
        <w:t>plementa con los ingresos obtenidos por la elaboración de artesanías, así como los que consigue la población migrante, en actividades de los sectores secundario y terciario en las ciudades.</w:t>
      </w:r>
    </w:p>
    <w:p w:rsidR="00721EC8" w:rsidRPr="00F470D4" w:rsidRDefault="00721EC8" w:rsidP="00721EC8">
      <w:pPr>
        <w:widowControl w:val="0"/>
        <w:autoSpaceDE w:val="0"/>
        <w:autoSpaceDN w:val="0"/>
        <w:adjustRightInd w:val="0"/>
        <w:rPr>
          <w:rFonts w:cs="Arial"/>
        </w:rPr>
      </w:pPr>
    </w:p>
    <w:p w:rsidR="00721EC8" w:rsidRPr="00F470D4" w:rsidRDefault="00721EC8" w:rsidP="00721EC8">
      <w:pPr>
        <w:widowControl w:val="0"/>
        <w:autoSpaceDE w:val="0"/>
        <w:autoSpaceDN w:val="0"/>
        <w:adjustRightInd w:val="0"/>
        <w:rPr>
          <w:rFonts w:cs="Arial"/>
        </w:rPr>
      </w:pPr>
      <w:r w:rsidRPr="00F470D4">
        <w:rPr>
          <w:rFonts w:cs="Arial"/>
        </w:rPr>
        <w:t>En materia educativa, la población Mazahua tiene dificultades --originadas por causas económicas y sociales-- para concluir la educación primaria, lo que genera elevados índices de deserción esc</w:t>
      </w:r>
      <w:r w:rsidRPr="00F470D4">
        <w:rPr>
          <w:rFonts w:cs="Arial"/>
        </w:rPr>
        <w:t>o</w:t>
      </w:r>
      <w:r w:rsidRPr="00F470D4">
        <w:rPr>
          <w:rFonts w:cs="Arial"/>
        </w:rPr>
        <w:t>lar. Por ello, se reduce el número de jóvenes Mazahuas que estudian la secundaria y más aún, el de los que continúan y concluyen su instrucción media superior o superior.</w:t>
      </w:r>
    </w:p>
    <w:p w:rsidR="00721EC8" w:rsidRPr="00F470D4" w:rsidRDefault="00721EC8" w:rsidP="00721EC8">
      <w:pPr>
        <w:widowControl w:val="0"/>
        <w:autoSpaceDE w:val="0"/>
        <w:autoSpaceDN w:val="0"/>
        <w:adjustRightInd w:val="0"/>
        <w:rPr>
          <w:rFonts w:cs="Arial"/>
        </w:rPr>
      </w:pPr>
    </w:p>
    <w:p w:rsidR="00721EC8" w:rsidRPr="00F470D4" w:rsidRDefault="00721EC8" w:rsidP="00721EC8">
      <w:pPr>
        <w:widowControl w:val="0"/>
        <w:autoSpaceDE w:val="0"/>
        <w:autoSpaceDN w:val="0"/>
        <w:adjustRightInd w:val="0"/>
        <w:rPr>
          <w:rFonts w:cs="Arial"/>
        </w:rPr>
      </w:pPr>
      <w:r w:rsidRPr="00F470D4">
        <w:rPr>
          <w:rFonts w:cs="Arial"/>
        </w:rPr>
        <w:t>En lo que respecta a salud y asistencia médica, en la región Mazahua el gobierno ha realizado co</w:t>
      </w:r>
      <w:r w:rsidRPr="00F470D4">
        <w:rPr>
          <w:rFonts w:cs="Arial"/>
        </w:rPr>
        <w:t>n</w:t>
      </w:r>
      <w:r w:rsidRPr="00F470D4">
        <w:rPr>
          <w:rFonts w:cs="Arial"/>
        </w:rPr>
        <w:t>tinuos esfuerzos para dotar de este servicio a las comunidades que se localizan más allá de las cabeceras municipales. Sin embargo, los programas no han podido responder a la dimensión de las necesidades reales de la población, debido al número, dispersión y difícil acceso a las comunid</w:t>
      </w:r>
      <w:r w:rsidRPr="00F470D4">
        <w:rPr>
          <w:rFonts w:cs="Arial"/>
        </w:rPr>
        <w:t>a</w:t>
      </w:r>
      <w:r w:rsidRPr="00F470D4">
        <w:rPr>
          <w:rFonts w:cs="Arial"/>
        </w:rPr>
        <w:t>des, así como a la falta de recursos humanos y presupuestales suficientes.</w:t>
      </w:r>
    </w:p>
    <w:p w:rsidR="00721EC8" w:rsidRPr="00F470D4" w:rsidRDefault="00721EC8" w:rsidP="00721EC8">
      <w:pPr>
        <w:widowControl w:val="0"/>
        <w:autoSpaceDE w:val="0"/>
        <w:autoSpaceDN w:val="0"/>
        <w:adjustRightInd w:val="0"/>
        <w:rPr>
          <w:rFonts w:cs="Arial"/>
        </w:rPr>
      </w:pPr>
    </w:p>
    <w:p w:rsidR="00721EC8" w:rsidRPr="00F470D4" w:rsidRDefault="00721EC8" w:rsidP="00721EC8">
      <w:pPr>
        <w:widowControl w:val="0"/>
        <w:autoSpaceDE w:val="0"/>
        <w:autoSpaceDN w:val="0"/>
        <w:adjustRightInd w:val="0"/>
        <w:rPr>
          <w:rFonts w:cs="Arial"/>
        </w:rPr>
      </w:pPr>
      <w:r w:rsidRPr="00F470D4">
        <w:rPr>
          <w:rFonts w:cs="Arial"/>
        </w:rPr>
        <w:t>El alto índice de fecundidad mazahua tiene su origen en factores como la reducida aceptación que hasta ahora han tenido los programas de planificación familiar, el analfabetismo y las condiciones de pobreza en que viven la mayoría de las familias; así como en factores de carácter sociocultural, que limitan el avance de dichos programas.</w:t>
      </w:r>
    </w:p>
    <w:p w:rsidR="00721EC8" w:rsidRPr="00F470D4" w:rsidRDefault="00721EC8" w:rsidP="00721EC8">
      <w:pPr>
        <w:widowControl w:val="0"/>
        <w:autoSpaceDE w:val="0"/>
        <w:autoSpaceDN w:val="0"/>
        <w:adjustRightInd w:val="0"/>
        <w:rPr>
          <w:rFonts w:cs="Arial"/>
          <w:b/>
        </w:rPr>
      </w:pPr>
    </w:p>
    <w:p w:rsidR="00721EC8" w:rsidRPr="00F470D4" w:rsidRDefault="00721EC8" w:rsidP="00721EC8">
      <w:pPr>
        <w:widowControl w:val="0"/>
        <w:autoSpaceDE w:val="0"/>
        <w:autoSpaceDN w:val="0"/>
        <w:adjustRightInd w:val="0"/>
        <w:rPr>
          <w:rFonts w:cs="Arial"/>
        </w:rPr>
      </w:pPr>
      <w:r w:rsidRPr="00F470D4">
        <w:rPr>
          <w:rFonts w:cs="Arial"/>
        </w:rPr>
        <w:t>En la organización social tradicional de las comunidades Mazahuas, destacan las figuras vinculadas a sus prácticas religiosas, como los mayordomos, fiscales y mayordomitos, que son elegidos de acuerdo a sus costumbres y con la periodicidad que marca el cargo. Sus funciones, por lo general se refieren a la organización de sus ritos y festividades. Otra característica importante lo constit</w:t>
      </w:r>
      <w:r w:rsidRPr="00F470D4">
        <w:rPr>
          <w:rFonts w:cs="Arial"/>
        </w:rPr>
        <w:t>u</w:t>
      </w:r>
      <w:r w:rsidRPr="00F470D4">
        <w:rPr>
          <w:rFonts w:cs="Arial"/>
        </w:rPr>
        <w:t>ye la “faena” que es una forma de organización para realizar trabajos o acciones comunitarias.</w:t>
      </w:r>
    </w:p>
    <w:p w:rsidR="00721EC8" w:rsidRDefault="00721EC8" w:rsidP="00721EC8">
      <w:pPr>
        <w:rPr>
          <w:rFonts w:cs="Arial"/>
        </w:rPr>
      </w:pPr>
    </w:p>
    <w:p w:rsidR="001D78E8" w:rsidRPr="00F470D4" w:rsidRDefault="001D78E8" w:rsidP="00721EC8">
      <w:pPr>
        <w:rPr>
          <w:rFonts w:cs="Arial"/>
        </w:rPr>
      </w:pPr>
    </w:p>
    <w:p w:rsidR="00721EC8" w:rsidRPr="001D78E8" w:rsidRDefault="00721EC8" w:rsidP="00721EC8">
      <w:pPr>
        <w:shd w:val="clear" w:color="auto" w:fill="FFFFFF"/>
        <w:outlineLvl w:val="0"/>
        <w:rPr>
          <w:rFonts w:cs="Arial"/>
          <w:b/>
          <w:bCs/>
          <w:sz w:val="28"/>
          <w:szCs w:val="28"/>
        </w:rPr>
      </w:pPr>
      <w:r w:rsidRPr="001D78E8">
        <w:rPr>
          <w:rFonts w:cs="Arial"/>
          <w:b/>
          <w:bCs/>
          <w:sz w:val="28"/>
          <w:szCs w:val="28"/>
        </w:rPr>
        <w:t>Tasa de crecimiento media anual</w:t>
      </w:r>
    </w:p>
    <w:p w:rsidR="00721EC8" w:rsidRPr="00F470D4" w:rsidRDefault="00721EC8" w:rsidP="00721EC8">
      <w:pPr>
        <w:shd w:val="clear" w:color="auto" w:fill="FFFFFF"/>
        <w:outlineLvl w:val="0"/>
        <w:rPr>
          <w:rFonts w:cs="Arial"/>
          <w:b/>
          <w:bCs/>
        </w:rPr>
      </w:pPr>
    </w:p>
    <w:p w:rsidR="00721EC8" w:rsidRPr="00F470D4" w:rsidRDefault="00721EC8" w:rsidP="00721EC8">
      <w:pPr>
        <w:rPr>
          <w:rFonts w:cs="Arial"/>
          <w:bCs/>
        </w:rPr>
      </w:pPr>
      <w:r w:rsidRPr="00F470D4">
        <w:rPr>
          <w:rFonts w:cs="Arial"/>
          <w:bCs/>
        </w:rPr>
        <w:t xml:space="preserve">El lapso de tiempo comprendido entre el año </w:t>
      </w:r>
      <w:r w:rsidRPr="00F470D4">
        <w:rPr>
          <w:rFonts w:cs="Arial"/>
        </w:rPr>
        <w:t>2000 y 2005</w:t>
      </w:r>
      <w:r w:rsidRPr="00F470D4">
        <w:rPr>
          <w:rFonts w:cs="Arial"/>
          <w:bCs/>
        </w:rPr>
        <w:t>, la población del municipio de Villa Vi</w:t>
      </w:r>
      <w:r w:rsidRPr="00F470D4">
        <w:rPr>
          <w:rFonts w:cs="Arial"/>
          <w:bCs/>
        </w:rPr>
        <w:t>c</w:t>
      </w:r>
      <w:r w:rsidRPr="00F470D4">
        <w:rPr>
          <w:rFonts w:cs="Arial"/>
          <w:bCs/>
        </w:rPr>
        <w:t xml:space="preserve">toria tuvo un incremento de </w:t>
      </w:r>
      <w:r w:rsidRPr="00F470D4">
        <w:rPr>
          <w:rFonts w:cs="Arial"/>
        </w:rPr>
        <w:t>3,776</w:t>
      </w:r>
      <w:r w:rsidRPr="00F470D4">
        <w:rPr>
          <w:rFonts w:cs="Arial"/>
          <w:bCs/>
        </w:rPr>
        <w:t xml:space="preserve"> habitantes, esto es </w:t>
      </w:r>
      <w:r w:rsidRPr="00F470D4">
        <w:rPr>
          <w:rFonts w:cs="Arial"/>
        </w:rPr>
        <w:t>755</w:t>
      </w:r>
      <w:r w:rsidRPr="00F470D4">
        <w:rPr>
          <w:rFonts w:cs="Arial"/>
          <w:bCs/>
        </w:rPr>
        <w:t xml:space="preserve"> habitantes por año en promedio y 2 personas por día.</w:t>
      </w:r>
    </w:p>
    <w:p w:rsidR="00721EC8" w:rsidRPr="00F470D4" w:rsidRDefault="00721EC8" w:rsidP="00721EC8">
      <w:pPr>
        <w:rPr>
          <w:rFonts w:cs="Arial"/>
          <w:bCs/>
        </w:rPr>
      </w:pPr>
    </w:p>
    <w:p w:rsidR="00721EC8" w:rsidRPr="00F470D4" w:rsidRDefault="00721EC8" w:rsidP="00721EC8">
      <w:pPr>
        <w:shd w:val="clear" w:color="auto" w:fill="FFFFFF"/>
        <w:rPr>
          <w:rFonts w:cs="Arial"/>
          <w:bCs/>
        </w:rPr>
      </w:pPr>
      <w:r w:rsidRPr="00F470D4">
        <w:rPr>
          <w:rFonts w:cs="Arial"/>
          <w:bCs/>
        </w:rPr>
        <w:t>El crecimiento poblacional de Villa Victoria ha venido decreciendo; entre 1970 y 1980 la población se incrementó en 11,445 habitantes, lo que representa un aumento de 32.07%; entre 1980 y 1990 se incremento con 11,436 habitantes, lo que representa un incremento del 24.26%; en la década 1990-2000 la población aumentó 17,737 habitantes, que representa 30.28%. Esta tendencia man</w:t>
      </w:r>
      <w:r w:rsidRPr="00F470D4">
        <w:rPr>
          <w:rFonts w:cs="Arial"/>
          <w:bCs/>
        </w:rPr>
        <w:t>i</w:t>
      </w:r>
      <w:r w:rsidRPr="00F470D4">
        <w:rPr>
          <w:rFonts w:cs="Arial"/>
          <w:bCs/>
        </w:rPr>
        <w:t xml:space="preserve">fiesta una reducción del ritmo de la tasa de crecimiento poblacional (ver cuadro No. 6). </w:t>
      </w:r>
    </w:p>
    <w:p w:rsidR="00721EC8" w:rsidRDefault="00721EC8" w:rsidP="00721EC8">
      <w:pPr>
        <w:shd w:val="clear" w:color="auto" w:fill="FFFFFF"/>
        <w:rPr>
          <w:rFonts w:cs="Arial"/>
          <w:bCs/>
        </w:rPr>
      </w:pPr>
    </w:p>
    <w:p w:rsidR="001D78E8" w:rsidRPr="00F470D4" w:rsidRDefault="001D78E8" w:rsidP="00721EC8">
      <w:pPr>
        <w:shd w:val="clear" w:color="auto" w:fill="FFFFFF"/>
        <w:rPr>
          <w:rFonts w:cs="Arial"/>
          <w:bCs/>
        </w:rPr>
      </w:pPr>
    </w:p>
    <w:p w:rsidR="00721EC8" w:rsidRPr="00F470D4" w:rsidRDefault="00721EC8" w:rsidP="001D78E8">
      <w:pPr>
        <w:shd w:val="clear" w:color="auto" w:fill="FFFFFF"/>
        <w:jc w:val="left"/>
        <w:outlineLvl w:val="0"/>
        <w:rPr>
          <w:rFonts w:cs="Arial"/>
          <w:b/>
          <w:bCs/>
        </w:rPr>
      </w:pPr>
      <w:r w:rsidRPr="00F470D4">
        <w:rPr>
          <w:rFonts w:cs="Arial"/>
          <w:b/>
          <w:bCs/>
        </w:rPr>
        <w:t>Cuadro No. 6</w:t>
      </w:r>
    </w:p>
    <w:p w:rsidR="00721EC8" w:rsidRPr="001D78E8" w:rsidRDefault="00721EC8" w:rsidP="001D78E8">
      <w:pPr>
        <w:shd w:val="clear" w:color="auto" w:fill="FFFFFF"/>
        <w:jc w:val="left"/>
        <w:outlineLvl w:val="0"/>
        <w:rPr>
          <w:rFonts w:cs="Arial"/>
          <w:b/>
          <w:bCs/>
          <w:sz w:val="28"/>
          <w:szCs w:val="28"/>
        </w:rPr>
      </w:pPr>
      <w:r w:rsidRPr="001D78E8">
        <w:rPr>
          <w:rFonts w:cs="Arial"/>
          <w:b/>
          <w:bCs/>
          <w:sz w:val="28"/>
          <w:szCs w:val="28"/>
        </w:rPr>
        <w:t>Población total, hombres y mujeres de Villa Victoria (1950-2005)</w:t>
      </w:r>
    </w:p>
    <w:p w:rsidR="001D78E8" w:rsidRPr="00F470D4" w:rsidRDefault="001D78E8" w:rsidP="00721EC8">
      <w:pPr>
        <w:shd w:val="clear" w:color="auto" w:fill="FFFFFF"/>
        <w:jc w:val="center"/>
        <w:outlineLvl w:val="0"/>
        <w:rPr>
          <w:rFonts w:cs="Arial"/>
          <w:b/>
          <w:bCs/>
        </w:rPr>
      </w:pPr>
    </w:p>
    <w:tbl>
      <w:tblPr>
        <w:tblW w:w="49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93"/>
        <w:gridCol w:w="849"/>
        <w:gridCol w:w="851"/>
        <w:gridCol w:w="851"/>
        <w:gridCol w:w="851"/>
        <w:gridCol w:w="849"/>
        <w:gridCol w:w="851"/>
        <w:gridCol w:w="851"/>
        <w:gridCol w:w="851"/>
      </w:tblGrid>
      <w:tr w:rsidR="001D78E8" w:rsidRPr="003B5AD7" w:rsidTr="003B5AD7">
        <w:tc>
          <w:tcPr>
            <w:tcW w:w="1176" w:type="pct"/>
            <w:shd w:val="clear" w:color="auto" w:fill="D9D9D9"/>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Municipio</w:t>
            </w:r>
          </w:p>
        </w:tc>
        <w:tc>
          <w:tcPr>
            <w:tcW w:w="477" w:type="pct"/>
            <w:shd w:val="clear" w:color="auto" w:fill="D9D9D9"/>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Total                                                                                                                                                                         1950</w:t>
            </w:r>
          </w:p>
        </w:tc>
        <w:tc>
          <w:tcPr>
            <w:tcW w:w="478" w:type="pct"/>
            <w:shd w:val="clear" w:color="auto" w:fill="D9D9D9"/>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Total                                                                                                                                                                         1960</w:t>
            </w:r>
          </w:p>
        </w:tc>
        <w:tc>
          <w:tcPr>
            <w:tcW w:w="478" w:type="pct"/>
            <w:shd w:val="clear" w:color="auto" w:fill="D9D9D9"/>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Total                                                                                                                                                                         1970</w:t>
            </w:r>
          </w:p>
        </w:tc>
        <w:tc>
          <w:tcPr>
            <w:tcW w:w="478" w:type="pct"/>
            <w:shd w:val="clear" w:color="auto" w:fill="D9D9D9"/>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Total                                                                                                                                                                         1980</w:t>
            </w:r>
          </w:p>
        </w:tc>
        <w:tc>
          <w:tcPr>
            <w:tcW w:w="477" w:type="pct"/>
            <w:shd w:val="clear" w:color="auto" w:fill="D9D9D9"/>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Total                                                                                                                                                                         1990</w:t>
            </w:r>
          </w:p>
        </w:tc>
        <w:tc>
          <w:tcPr>
            <w:tcW w:w="478" w:type="pct"/>
            <w:shd w:val="clear" w:color="auto" w:fill="D9D9D9"/>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Total                                                                                                                                                                         1995</w:t>
            </w:r>
          </w:p>
        </w:tc>
        <w:tc>
          <w:tcPr>
            <w:tcW w:w="478" w:type="pct"/>
            <w:shd w:val="clear" w:color="auto" w:fill="D9D9D9"/>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Total                                                                                                                                                                         2000</w:t>
            </w:r>
          </w:p>
        </w:tc>
        <w:tc>
          <w:tcPr>
            <w:tcW w:w="478" w:type="pct"/>
            <w:shd w:val="clear" w:color="auto" w:fill="D9D9D9"/>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Total                                                                                                                                                                         2005</w:t>
            </w:r>
          </w:p>
        </w:tc>
      </w:tr>
      <w:tr w:rsidR="001D78E8" w:rsidRPr="003B5AD7" w:rsidTr="003B5AD7">
        <w:tc>
          <w:tcPr>
            <w:tcW w:w="1176" w:type="pct"/>
            <w:vAlign w:val="center"/>
          </w:tcPr>
          <w:p w:rsidR="00721EC8" w:rsidRPr="003B5AD7" w:rsidRDefault="00721EC8" w:rsidP="003B5AD7">
            <w:pPr>
              <w:jc w:val="center"/>
              <w:rPr>
                <w:rFonts w:eastAsia="Times New Roman" w:cs="Arial"/>
                <w:b/>
                <w:sz w:val="20"/>
                <w:szCs w:val="20"/>
              </w:rPr>
            </w:pPr>
            <w:r w:rsidRPr="003B5AD7">
              <w:rPr>
                <w:rFonts w:eastAsia="Times New Roman" w:cs="Arial"/>
                <w:b/>
                <w:sz w:val="20"/>
                <w:szCs w:val="20"/>
              </w:rPr>
              <w:t>Villa Victoria</w:t>
            </w:r>
          </w:p>
        </w:tc>
        <w:tc>
          <w:tcPr>
            <w:tcW w:w="477"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23,792</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28,923</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35,685</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47,130</w:t>
            </w:r>
          </w:p>
        </w:tc>
        <w:tc>
          <w:tcPr>
            <w:tcW w:w="477"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58,566</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63,978</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74,043</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77,819</w:t>
            </w:r>
          </w:p>
        </w:tc>
      </w:tr>
      <w:tr w:rsidR="001D78E8" w:rsidRPr="003B5AD7" w:rsidTr="003B5AD7">
        <w:tc>
          <w:tcPr>
            <w:tcW w:w="1176" w:type="pct"/>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Hombres</w:t>
            </w:r>
          </w:p>
        </w:tc>
        <w:tc>
          <w:tcPr>
            <w:tcW w:w="477"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11,979</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14,707</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18,205</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24,058</w:t>
            </w:r>
          </w:p>
        </w:tc>
        <w:tc>
          <w:tcPr>
            <w:tcW w:w="477"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29,552</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32,113</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36,794</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38,492</w:t>
            </w:r>
          </w:p>
        </w:tc>
      </w:tr>
      <w:tr w:rsidR="001D78E8" w:rsidRPr="003B5AD7" w:rsidTr="003B5AD7">
        <w:tc>
          <w:tcPr>
            <w:tcW w:w="1176" w:type="pct"/>
            <w:vAlign w:val="center"/>
          </w:tcPr>
          <w:p w:rsidR="00721EC8" w:rsidRPr="003B5AD7" w:rsidRDefault="00721EC8" w:rsidP="003B5AD7">
            <w:pPr>
              <w:jc w:val="center"/>
              <w:rPr>
                <w:rFonts w:eastAsia="Times New Roman" w:cs="Arial"/>
                <w:b/>
                <w:bCs/>
                <w:sz w:val="20"/>
                <w:szCs w:val="20"/>
              </w:rPr>
            </w:pPr>
            <w:r w:rsidRPr="003B5AD7">
              <w:rPr>
                <w:rFonts w:eastAsia="Times New Roman" w:cs="Arial"/>
                <w:b/>
                <w:bCs/>
                <w:sz w:val="20"/>
                <w:szCs w:val="20"/>
              </w:rPr>
              <w:t>Mujeres</w:t>
            </w:r>
          </w:p>
        </w:tc>
        <w:tc>
          <w:tcPr>
            <w:tcW w:w="477"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11,813</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14,216</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17,480</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23,072</w:t>
            </w:r>
          </w:p>
        </w:tc>
        <w:tc>
          <w:tcPr>
            <w:tcW w:w="477"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29,014</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31,865</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37,249</w:t>
            </w:r>
          </w:p>
        </w:tc>
        <w:tc>
          <w:tcPr>
            <w:tcW w:w="478" w:type="pct"/>
            <w:vAlign w:val="center"/>
          </w:tcPr>
          <w:p w:rsidR="00721EC8" w:rsidRPr="003B5AD7" w:rsidRDefault="00721EC8" w:rsidP="003B5AD7">
            <w:pPr>
              <w:jc w:val="center"/>
              <w:rPr>
                <w:rFonts w:eastAsia="Times New Roman" w:cs="Arial"/>
                <w:sz w:val="20"/>
                <w:szCs w:val="20"/>
              </w:rPr>
            </w:pPr>
            <w:r w:rsidRPr="003B5AD7">
              <w:rPr>
                <w:rFonts w:eastAsia="Times New Roman" w:cs="Arial"/>
                <w:sz w:val="20"/>
                <w:szCs w:val="20"/>
              </w:rPr>
              <w:t>39,327</w:t>
            </w:r>
          </w:p>
        </w:tc>
      </w:tr>
    </w:tbl>
    <w:p w:rsidR="00721EC8" w:rsidRPr="001D78E8" w:rsidRDefault="00721EC8" w:rsidP="001D78E8">
      <w:pPr>
        <w:shd w:val="clear" w:color="auto" w:fill="FFFFFF"/>
        <w:jc w:val="left"/>
        <w:rPr>
          <w:rFonts w:cs="Arial"/>
          <w:bCs/>
          <w:sz w:val="18"/>
          <w:szCs w:val="18"/>
        </w:rPr>
      </w:pPr>
      <w:r w:rsidRPr="001D78E8">
        <w:rPr>
          <w:rFonts w:cs="Arial"/>
          <w:bCs/>
          <w:sz w:val="18"/>
          <w:szCs w:val="18"/>
        </w:rPr>
        <w:t>Fuentes:</w:t>
      </w:r>
      <w:r w:rsidRPr="001D78E8">
        <w:rPr>
          <w:rFonts w:cs="Arial"/>
          <w:bCs/>
          <w:sz w:val="18"/>
          <w:szCs w:val="18"/>
        </w:rPr>
        <w:tab/>
        <w:t>Instituto Nacional de Geografía e Informática (INEGI), Censos de Población y Vivienda.</w:t>
      </w:r>
    </w:p>
    <w:p w:rsidR="00721EC8" w:rsidRPr="001D78E8" w:rsidRDefault="00721EC8" w:rsidP="001D78E8">
      <w:pPr>
        <w:shd w:val="clear" w:color="auto" w:fill="FFFFFF"/>
        <w:jc w:val="left"/>
        <w:rPr>
          <w:rFonts w:cs="Arial"/>
          <w:bCs/>
          <w:sz w:val="18"/>
          <w:szCs w:val="18"/>
        </w:rPr>
      </w:pPr>
      <w:r w:rsidRPr="001D78E8">
        <w:rPr>
          <w:rFonts w:cs="Arial"/>
          <w:bCs/>
          <w:sz w:val="18"/>
          <w:szCs w:val="18"/>
        </w:rPr>
        <w:t>1950, 1960, 1970, 1980, 1990, 2000 y I y II Conteo de Población y Vivienda.</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rPr>
        <w:t>La tasa de crecimiento entre censo y censo lleva una tendencia a la baja; esto es, de 1950 a 1980 se presentaba un crecimiento de población a la alza, pero de 1990 a 2005 el ritmo de crecimiento poblacional ha disminuido (ver cuadro No. 7).</w:t>
      </w:r>
    </w:p>
    <w:p w:rsidR="00721EC8" w:rsidRDefault="00721EC8" w:rsidP="00721EC8">
      <w:pPr>
        <w:shd w:val="clear" w:color="auto" w:fill="FFFFFF"/>
        <w:rPr>
          <w:rFonts w:cs="Arial"/>
          <w:bCs/>
        </w:rPr>
      </w:pPr>
    </w:p>
    <w:p w:rsidR="001D78E8" w:rsidRDefault="001D78E8" w:rsidP="00721EC8">
      <w:pPr>
        <w:shd w:val="clear" w:color="auto" w:fill="FFFFFF"/>
        <w:rPr>
          <w:rFonts w:cs="Arial"/>
          <w:bCs/>
        </w:rPr>
      </w:pPr>
    </w:p>
    <w:p w:rsidR="001D78E8" w:rsidRDefault="001D78E8" w:rsidP="00721EC8">
      <w:pPr>
        <w:shd w:val="clear" w:color="auto" w:fill="FFFFFF"/>
        <w:rPr>
          <w:rFonts w:cs="Arial"/>
          <w:bCs/>
        </w:rPr>
      </w:pPr>
    </w:p>
    <w:p w:rsidR="00290D21" w:rsidRDefault="00290D21" w:rsidP="00721EC8">
      <w:pPr>
        <w:shd w:val="clear" w:color="auto" w:fill="FFFFFF"/>
        <w:rPr>
          <w:rFonts w:cs="Arial"/>
          <w:bCs/>
        </w:rPr>
      </w:pPr>
    </w:p>
    <w:p w:rsidR="001D78E8" w:rsidRDefault="001D78E8" w:rsidP="00721EC8">
      <w:pPr>
        <w:shd w:val="clear" w:color="auto" w:fill="FFFFFF"/>
        <w:rPr>
          <w:rFonts w:cs="Arial"/>
          <w:bCs/>
        </w:rPr>
      </w:pPr>
    </w:p>
    <w:p w:rsidR="001D78E8" w:rsidRPr="00F470D4" w:rsidRDefault="001D78E8" w:rsidP="00721EC8">
      <w:pPr>
        <w:shd w:val="clear" w:color="auto" w:fill="FFFFFF"/>
        <w:rPr>
          <w:rFonts w:cs="Arial"/>
          <w:bCs/>
        </w:rPr>
      </w:pPr>
    </w:p>
    <w:p w:rsidR="00721EC8" w:rsidRPr="00F470D4" w:rsidRDefault="00721EC8" w:rsidP="001D78E8">
      <w:pPr>
        <w:shd w:val="clear" w:color="auto" w:fill="FFFFFF"/>
        <w:jc w:val="left"/>
        <w:outlineLvl w:val="0"/>
        <w:rPr>
          <w:rFonts w:cs="Arial"/>
          <w:b/>
          <w:bCs/>
        </w:rPr>
      </w:pPr>
      <w:r w:rsidRPr="00F470D4">
        <w:rPr>
          <w:rFonts w:cs="Arial"/>
          <w:b/>
          <w:bCs/>
        </w:rPr>
        <w:t>Cuadro No. 7</w:t>
      </w:r>
    </w:p>
    <w:p w:rsidR="00721EC8" w:rsidRPr="001D78E8" w:rsidRDefault="00721EC8" w:rsidP="001D78E8">
      <w:pPr>
        <w:shd w:val="clear" w:color="auto" w:fill="FFFFFF"/>
        <w:jc w:val="left"/>
        <w:outlineLvl w:val="0"/>
        <w:rPr>
          <w:rFonts w:cs="Arial"/>
          <w:b/>
          <w:bCs/>
          <w:sz w:val="28"/>
          <w:szCs w:val="28"/>
        </w:rPr>
      </w:pPr>
      <w:r w:rsidRPr="001D78E8">
        <w:rPr>
          <w:rFonts w:cs="Arial"/>
          <w:b/>
          <w:bCs/>
          <w:sz w:val="28"/>
          <w:szCs w:val="28"/>
        </w:rPr>
        <w:t>Tasa de crecimiento intercensal 1970-2005</w:t>
      </w:r>
    </w:p>
    <w:p w:rsidR="001D78E8" w:rsidRPr="00F470D4" w:rsidRDefault="001D78E8" w:rsidP="00721EC8">
      <w:pPr>
        <w:shd w:val="clear" w:color="auto" w:fill="FFFFFF"/>
        <w:jc w:val="center"/>
        <w:outlineLvl w:val="0"/>
        <w:rPr>
          <w:rFonts w:cs="Arial"/>
          <w:b/>
          <w:bCs/>
        </w:rPr>
      </w:pPr>
    </w:p>
    <w:tbl>
      <w:tblPr>
        <w:tblW w:w="87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809"/>
        <w:gridCol w:w="809"/>
        <w:gridCol w:w="809"/>
        <w:gridCol w:w="809"/>
        <w:gridCol w:w="810"/>
        <w:gridCol w:w="809"/>
        <w:gridCol w:w="809"/>
        <w:gridCol w:w="809"/>
        <w:gridCol w:w="810"/>
      </w:tblGrid>
      <w:tr w:rsidR="00721EC8" w:rsidRPr="003B5AD7" w:rsidTr="00290D21">
        <w:trPr>
          <w:trHeight w:val="562"/>
        </w:trPr>
        <w:tc>
          <w:tcPr>
            <w:tcW w:w="1418"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Municipio</w:t>
            </w:r>
          </w:p>
        </w:tc>
        <w:tc>
          <w:tcPr>
            <w:tcW w:w="809"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1950-1960</w:t>
            </w:r>
          </w:p>
        </w:tc>
        <w:tc>
          <w:tcPr>
            <w:tcW w:w="809"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1960-1970</w:t>
            </w:r>
          </w:p>
        </w:tc>
        <w:tc>
          <w:tcPr>
            <w:tcW w:w="809"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1970-1980</w:t>
            </w:r>
          </w:p>
        </w:tc>
        <w:tc>
          <w:tcPr>
            <w:tcW w:w="809"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1980-1990</w:t>
            </w:r>
          </w:p>
        </w:tc>
        <w:tc>
          <w:tcPr>
            <w:tcW w:w="810"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1990-1995</w:t>
            </w:r>
          </w:p>
        </w:tc>
        <w:tc>
          <w:tcPr>
            <w:tcW w:w="809"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1995-2000</w:t>
            </w:r>
          </w:p>
        </w:tc>
        <w:tc>
          <w:tcPr>
            <w:tcW w:w="809"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1990-</w:t>
            </w:r>
          </w:p>
          <w:p w:rsidR="00721EC8" w:rsidRPr="003B5AD7" w:rsidRDefault="00721EC8" w:rsidP="00290D21">
            <w:pPr>
              <w:jc w:val="center"/>
              <w:rPr>
                <w:rFonts w:eastAsia="Times New Roman" w:cs="Arial"/>
                <w:sz w:val="20"/>
                <w:szCs w:val="20"/>
              </w:rPr>
            </w:pPr>
            <w:r w:rsidRPr="003B5AD7">
              <w:rPr>
                <w:rFonts w:eastAsia="Times New Roman" w:cs="Arial"/>
                <w:b/>
                <w:sz w:val="20"/>
                <w:szCs w:val="20"/>
              </w:rPr>
              <w:t>2000</w:t>
            </w:r>
          </w:p>
        </w:tc>
        <w:tc>
          <w:tcPr>
            <w:tcW w:w="809"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2000-2005</w:t>
            </w:r>
          </w:p>
        </w:tc>
        <w:tc>
          <w:tcPr>
            <w:tcW w:w="810" w:type="dxa"/>
            <w:shd w:val="clear" w:color="auto" w:fill="D9D9D9"/>
            <w:vAlign w:val="center"/>
          </w:tcPr>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2000-</w:t>
            </w:r>
          </w:p>
          <w:p w:rsidR="00721EC8" w:rsidRPr="003B5AD7" w:rsidRDefault="00721EC8" w:rsidP="00290D21">
            <w:pPr>
              <w:jc w:val="center"/>
              <w:rPr>
                <w:rFonts w:eastAsia="Times New Roman" w:cs="Arial"/>
                <w:b/>
                <w:bCs/>
                <w:sz w:val="20"/>
                <w:szCs w:val="20"/>
              </w:rPr>
            </w:pPr>
            <w:r w:rsidRPr="003B5AD7">
              <w:rPr>
                <w:rFonts w:eastAsia="Times New Roman" w:cs="Arial"/>
                <w:b/>
                <w:bCs/>
                <w:sz w:val="20"/>
                <w:szCs w:val="20"/>
              </w:rPr>
              <w:t>2010</w:t>
            </w:r>
          </w:p>
        </w:tc>
      </w:tr>
      <w:tr w:rsidR="00721EC8" w:rsidRPr="003B5AD7" w:rsidTr="00290D21">
        <w:tc>
          <w:tcPr>
            <w:tcW w:w="1418" w:type="dxa"/>
            <w:vAlign w:val="center"/>
          </w:tcPr>
          <w:p w:rsidR="00721EC8" w:rsidRPr="003B5AD7" w:rsidRDefault="00721EC8" w:rsidP="00290D21">
            <w:pPr>
              <w:jc w:val="center"/>
              <w:rPr>
                <w:rFonts w:eastAsia="Times New Roman" w:cs="Arial"/>
                <w:b/>
                <w:sz w:val="20"/>
                <w:szCs w:val="20"/>
              </w:rPr>
            </w:pPr>
            <w:r w:rsidRPr="003B5AD7">
              <w:rPr>
                <w:rFonts w:eastAsia="Times New Roman" w:cs="Arial"/>
                <w:b/>
                <w:sz w:val="20"/>
                <w:szCs w:val="20"/>
              </w:rPr>
              <w:t>Villa</w:t>
            </w:r>
            <w:r w:rsidR="001D78E8" w:rsidRPr="003B5AD7">
              <w:rPr>
                <w:rFonts w:eastAsia="Times New Roman" w:cs="Arial"/>
                <w:b/>
                <w:sz w:val="20"/>
                <w:szCs w:val="20"/>
              </w:rPr>
              <w:t xml:space="preserve"> </w:t>
            </w:r>
            <w:r w:rsidRPr="003B5AD7">
              <w:rPr>
                <w:rFonts w:eastAsia="Times New Roman" w:cs="Arial"/>
                <w:b/>
                <w:sz w:val="20"/>
                <w:szCs w:val="20"/>
              </w:rPr>
              <w:t>Victoria</w:t>
            </w:r>
          </w:p>
        </w:tc>
        <w:tc>
          <w:tcPr>
            <w:tcW w:w="809" w:type="dxa"/>
            <w:vAlign w:val="center"/>
          </w:tcPr>
          <w:p w:rsidR="00721EC8" w:rsidRPr="003B5AD7" w:rsidRDefault="00721EC8" w:rsidP="00290D21">
            <w:pPr>
              <w:jc w:val="center"/>
              <w:rPr>
                <w:rFonts w:eastAsia="Times New Roman" w:cs="Arial"/>
                <w:sz w:val="20"/>
                <w:szCs w:val="20"/>
              </w:rPr>
            </w:pPr>
            <w:r w:rsidRPr="003B5AD7">
              <w:rPr>
                <w:rFonts w:eastAsia="Times New Roman" w:cs="Arial"/>
                <w:sz w:val="20"/>
                <w:szCs w:val="20"/>
              </w:rPr>
              <w:t>1.97</w:t>
            </w:r>
          </w:p>
        </w:tc>
        <w:tc>
          <w:tcPr>
            <w:tcW w:w="809" w:type="dxa"/>
            <w:vAlign w:val="center"/>
          </w:tcPr>
          <w:p w:rsidR="00721EC8" w:rsidRPr="003B5AD7" w:rsidRDefault="00721EC8" w:rsidP="00290D21">
            <w:pPr>
              <w:jc w:val="center"/>
              <w:rPr>
                <w:rFonts w:eastAsia="Times New Roman" w:cs="Arial"/>
                <w:sz w:val="20"/>
                <w:szCs w:val="20"/>
              </w:rPr>
            </w:pPr>
            <w:r w:rsidRPr="003B5AD7">
              <w:rPr>
                <w:rFonts w:eastAsia="Times New Roman" w:cs="Arial"/>
                <w:sz w:val="20"/>
                <w:szCs w:val="20"/>
              </w:rPr>
              <w:t>2.12</w:t>
            </w:r>
          </w:p>
        </w:tc>
        <w:tc>
          <w:tcPr>
            <w:tcW w:w="809" w:type="dxa"/>
            <w:vAlign w:val="center"/>
          </w:tcPr>
          <w:p w:rsidR="00721EC8" w:rsidRPr="003B5AD7" w:rsidRDefault="00721EC8" w:rsidP="00290D21">
            <w:pPr>
              <w:jc w:val="center"/>
              <w:rPr>
                <w:rFonts w:eastAsia="Times New Roman" w:cs="Arial"/>
                <w:sz w:val="20"/>
                <w:szCs w:val="20"/>
              </w:rPr>
            </w:pPr>
            <w:r w:rsidRPr="003B5AD7">
              <w:rPr>
                <w:rFonts w:eastAsia="Times New Roman" w:cs="Arial"/>
                <w:sz w:val="20"/>
                <w:szCs w:val="20"/>
              </w:rPr>
              <w:t>2.82</w:t>
            </w:r>
          </w:p>
        </w:tc>
        <w:tc>
          <w:tcPr>
            <w:tcW w:w="809" w:type="dxa"/>
            <w:vAlign w:val="center"/>
          </w:tcPr>
          <w:p w:rsidR="00721EC8" w:rsidRPr="003B5AD7" w:rsidRDefault="00721EC8" w:rsidP="00290D21">
            <w:pPr>
              <w:jc w:val="center"/>
              <w:rPr>
                <w:rFonts w:eastAsia="Times New Roman" w:cs="Arial"/>
                <w:sz w:val="20"/>
                <w:szCs w:val="20"/>
              </w:rPr>
            </w:pPr>
            <w:r w:rsidRPr="003B5AD7">
              <w:rPr>
                <w:rFonts w:eastAsia="Times New Roman" w:cs="Arial"/>
                <w:sz w:val="20"/>
                <w:szCs w:val="20"/>
              </w:rPr>
              <w:t>2.19</w:t>
            </w:r>
          </w:p>
        </w:tc>
        <w:tc>
          <w:tcPr>
            <w:tcW w:w="810" w:type="dxa"/>
            <w:vAlign w:val="center"/>
          </w:tcPr>
          <w:p w:rsidR="00721EC8" w:rsidRPr="003B5AD7" w:rsidRDefault="00721EC8" w:rsidP="00290D21">
            <w:pPr>
              <w:jc w:val="center"/>
              <w:rPr>
                <w:rFonts w:eastAsia="Times New Roman" w:cs="Arial"/>
                <w:sz w:val="20"/>
                <w:szCs w:val="20"/>
              </w:rPr>
            </w:pPr>
            <w:r w:rsidRPr="003B5AD7">
              <w:rPr>
                <w:rFonts w:eastAsia="Times New Roman" w:cs="Arial"/>
                <w:sz w:val="20"/>
                <w:szCs w:val="20"/>
              </w:rPr>
              <w:t>1.78</w:t>
            </w:r>
          </w:p>
        </w:tc>
        <w:tc>
          <w:tcPr>
            <w:tcW w:w="809" w:type="dxa"/>
            <w:vAlign w:val="center"/>
          </w:tcPr>
          <w:p w:rsidR="00721EC8" w:rsidRPr="003B5AD7" w:rsidRDefault="00721EC8" w:rsidP="00290D21">
            <w:pPr>
              <w:jc w:val="center"/>
              <w:rPr>
                <w:rFonts w:eastAsia="Times New Roman" w:cs="Arial"/>
                <w:sz w:val="20"/>
                <w:szCs w:val="20"/>
              </w:rPr>
            </w:pPr>
            <w:r w:rsidRPr="003B5AD7">
              <w:rPr>
                <w:rFonts w:eastAsia="Times New Roman" w:cs="Arial"/>
                <w:sz w:val="20"/>
                <w:szCs w:val="20"/>
              </w:rPr>
              <w:t>2.96</w:t>
            </w:r>
          </w:p>
        </w:tc>
        <w:tc>
          <w:tcPr>
            <w:tcW w:w="809" w:type="dxa"/>
            <w:vAlign w:val="center"/>
          </w:tcPr>
          <w:p w:rsidR="00721EC8" w:rsidRPr="003B5AD7" w:rsidRDefault="00721EC8" w:rsidP="00290D21">
            <w:pPr>
              <w:jc w:val="center"/>
              <w:rPr>
                <w:rFonts w:eastAsia="Times New Roman" w:cs="Arial"/>
                <w:sz w:val="20"/>
                <w:szCs w:val="20"/>
              </w:rPr>
            </w:pPr>
            <w:r w:rsidRPr="003B5AD7">
              <w:rPr>
                <w:rFonts w:eastAsia="Times New Roman" w:cs="Arial"/>
                <w:sz w:val="20"/>
                <w:szCs w:val="20"/>
              </w:rPr>
              <w:t>2.37</w:t>
            </w:r>
          </w:p>
        </w:tc>
        <w:tc>
          <w:tcPr>
            <w:tcW w:w="809" w:type="dxa"/>
            <w:vAlign w:val="center"/>
          </w:tcPr>
          <w:p w:rsidR="00721EC8" w:rsidRPr="003B5AD7" w:rsidRDefault="00721EC8" w:rsidP="00290D21">
            <w:pPr>
              <w:jc w:val="center"/>
              <w:rPr>
                <w:rFonts w:eastAsia="Times New Roman" w:cs="Arial"/>
                <w:sz w:val="20"/>
                <w:szCs w:val="20"/>
              </w:rPr>
            </w:pPr>
            <w:r w:rsidRPr="003B5AD7">
              <w:rPr>
                <w:rFonts w:eastAsia="Times New Roman" w:cs="Arial"/>
                <w:sz w:val="20"/>
                <w:szCs w:val="20"/>
              </w:rPr>
              <w:t>0.99</w:t>
            </w:r>
          </w:p>
        </w:tc>
        <w:tc>
          <w:tcPr>
            <w:tcW w:w="810" w:type="dxa"/>
            <w:vAlign w:val="center"/>
          </w:tcPr>
          <w:p w:rsidR="00721EC8" w:rsidRPr="003B5AD7" w:rsidRDefault="00721EC8" w:rsidP="00290D21">
            <w:pPr>
              <w:jc w:val="center"/>
              <w:rPr>
                <w:rFonts w:eastAsia="Times New Roman" w:cs="Arial"/>
                <w:sz w:val="20"/>
                <w:szCs w:val="20"/>
              </w:rPr>
            </w:pPr>
            <w:r w:rsidRPr="003B5AD7">
              <w:rPr>
                <w:rFonts w:eastAsia="Times New Roman" w:cs="Arial"/>
                <w:sz w:val="20"/>
                <w:szCs w:val="20"/>
              </w:rPr>
              <w:t>1.15</w:t>
            </w:r>
          </w:p>
        </w:tc>
      </w:tr>
    </w:tbl>
    <w:p w:rsidR="00721EC8" w:rsidRPr="00290D21" w:rsidRDefault="00721EC8" w:rsidP="00290D21">
      <w:pPr>
        <w:shd w:val="clear" w:color="auto" w:fill="FFFFFF"/>
        <w:jc w:val="left"/>
        <w:outlineLvl w:val="0"/>
        <w:rPr>
          <w:rFonts w:cs="Arial"/>
          <w:b/>
          <w:bCs/>
          <w:sz w:val="18"/>
          <w:szCs w:val="18"/>
        </w:rPr>
      </w:pPr>
      <w:r w:rsidRPr="00290D21">
        <w:rPr>
          <w:rFonts w:cs="Arial"/>
          <w:sz w:val="18"/>
          <w:szCs w:val="18"/>
        </w:rPr>
        <w:t>Fuente: Consejo Estatal de Población, COESPO, Tasa de Crecimiento, 1950-2005.</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rPr>
        <w:t>Por otra parte, es importante hacer notar que la tasa de crecimiento media anual del municipio, en el periodo 2005-2012 es menor que la tasa de crecimiento media anual del Estado en el mismo periodo, como se observa a continuación (ver cuadro No. 8).</w:t>
      </w:r>
    </w:p>
    <w:p w:rsidR="00290D21" w:rsidRPr="00F470D4" w:rsidRDefault="00290D21" w:rsidP="00721EC8">
      <w:pPr>
        <w:shd w:val="clear" w:color="auto" w:fill="FFFFFF"/>
        <w:rPr>
          <w:rFonts w:cs="Arial"/>
          <w:bCs/>
        </w:rPr>
      </w:pPr>
    </w:p>
    <w:p w:rsidR="00721EC8" w:rsidRPr="00F470D4" w:rsidRDefault="00721EC8" w:rsidP="00290D21">
      <w:pPr>
        <w:shd w:val="clear" w:color="auto" w:fill="FFFFFF"/>
        <w:jc w:val="left"/>
        <w:outlineLvl w:val="0"/>
        <w:rPr>
          <w:rFonts w:cs="Arial"/>
          <w:b/>
        </w:rPr>
      </w:pPr>
      <w:r w:rsidRPr="00F470D4">
        <w:rPr>
          <w:rFonts w:cs="Arial"/>
          <w:b/>
        </w:rPr>
        <w:t>Cuadro No. 8</w:t>
      </w:r>
    </w:p>
    <w:p w:rsidR="00721EC8" w:rsidRPr="00290D21" w:rsidRDefault="00721EC8" w:rsidP="00290D21">
      <w:pPr>
        <w:shd w:val="clear" w:color="auto" w:fill="FFFFFF"/>
        <w:jc w:val="left"/>
        <w:outlineLvl w:val="0"/>
        <w:rPr>
          <w:rFonts w:cs="Arial"/>
          <w:b/>
          <w:sz w:val="28"/>
          <w:szCs w:val="28"/>
        </w:rPr>
      </w:pPr>
      <w:r w:rsidRPr="00290D21">
        <w:rPr>
          <w:rFonts w:cs="Arial"/>
          <w:b/>
          <w:sz w:val="28"/>
          <w:szCs w:val="28"/>
        </w:rPr>
        <w:t>Tasa de Crecimiento Medio Anual, 2000-2006</w:t>
      </w:r>
    </w:p>
    <w:p w:rsidR="00290D21" w:rsidRPr="00F470D4" w:rsidRDefault="00290D21" w:rsidP="00721EC8">
      <w:pPr>
        <w:shd w:val="clear" w:color="auto" w:fill="FFFFFF"/>
        <w:jc w:val="center"/>
        <w:outlineLvl w:val="0"/>
        <w:rPr>
          <w:rFonts w:cs="Arial"/>
          <w:b/>
        </w:rPr>
      </w:pPr>
    </w:p>
    <w:tbl>
      <w:tblPr>
        <w:tblW w:w="47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972"/>
        <w:gridCol w:w="972"/>
        <w:gridCol w:w="972"/>
        <w:gridCol w:w="972"/>
        <w:gridCol w:w="972"/>
        <w:gridCol w:w="972"/>
        <w:gridCol w:w="972"/>
      </w:tblGrid>
      <w:tr w:rsidR="00721EC8" w:rsidRPr="001A1C3F" w:rsidTr="001A1C3F">
        <w:tc>
          <w:tcPr>
            <w:tcW w:w="1843" w:type="dxa"/>
            <w:shd w:val="clear" w:color="auto" w:fill="D9D9D9"/>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Población</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TCMA</w:t>
            </w:r>
          </w:p>
        </w:tc>
        <w:tc>
          <w:tcPr>
            <w:tcW w:w="972" w:type="dxa"/>
            <w:shd w:val="clear" w:color="auto" w:fill="D9D9D9"/>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2005-2006</w:t>
            </w:r>
          </w:p>
        </w:tc>
        <w:tc>
          <w:tcPr>
            <w:tcW w:w="972" w:type="dxa"/>
            <w:shd w:val="clear" w:color="auto" w:fill="D9D9D9"/>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2006-</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2007</w:t>
            </w:r>
          </w:p>
        </w:tc>
        <w:tc>
          <w:tcPr>
            <w:tcW w:w="972" w:type="dxa"/>
            <w:shd w:val="clear" w:color="auto" w:fill="D9D9D9"/>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2007-</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2008</w:t>
            </w:r>
          </w:p>
        </w:tc>
        <w:tc>
          <w:tcPr>
            <w:tcW w:w="972" w:type="dxa"/>
            <w:shd w:val="clear" w:color="auto" w:fill="D9D9D9"/>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2008-</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2009</w:t>
            </w:r>
          </w:p>
        </w:tc>
        <w:tc>
          <w:tcPr>
            <w:tcW w:w="972" w:type="dxa"/>
            <w:shd w:val="clear" w:color="auto" w:fill="D9D9D9"/>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2009-</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2010</w:t>
            </w:r>
          </w:p>
        </w:tc>
        <w:tc>
          <w:tcPr>
            <w:tcW w:w="972" w:type="dxa"/>
            <w:shd w:val="clear" w:color="auto" w:fill="D9D9D9"/>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2010-</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2011</w:t>
            </w:r>
          </w:p>
        </w:tc>
        <w:tc>
          <w:tcPr>
            <w:tcW w:w="972" w:type="dxa"/>
            <w:shd w:val="clear" w:color="auto" w:fill="D9D9D9"/>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2011-</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2012</w:t>
            </w:r>
          </w:p>
        </w:tc>
      </w:tr>
      <w:tr w:rsidR="00721EC8" w:rsidRPr="001A1C3F" w:rsidTr="001A1C3F">
        <w:tc>
          <w:tcPr>
            <w:tcW w:w="1843" w:type="dxa"/>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TCMA</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1.57%</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1.45%</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1.40</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1.35</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1.31</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1.26</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1.22</w:t>
            </w:r>
          </w:p>
        </w:tc>
      </w:tr>
      <w:tr w:rsidR="00721EC8" w:rsidRPr="001A1C3F" w:rsidTr="001A1C3F">
        <w:tc>
          <w:tcPr>
            <w:tcW w:w="1843" w:type="dxa"/>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Población</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Villa Victoria</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77,819</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78,916</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79.989</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81,036</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82,058</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83,054</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84,026</w:t>
            </w:r>
          </w:p>
        </w:tc>
      </w:tr>
      <w:tr w:rsidR="00721EC8" w:rsidRPr="001A1C3F" w:rsidTr="001A1C3F">
        <w:tc>
          <w:tcPr>
            <w:tcW w:w="1843" w:type="dxa"/>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TCMA</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1.40%</w:t>
            </w:r>
          </w:p>
        </w:tc>
        <w:tc>
          <w:tcPr>
            <w:tcW w:w="972" w:type="dxa"/>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1.35%</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1.30</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1.26</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1.21</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1.17</w:t>
            </w:r>
          </w:p>
        </w:tc>
        <w:tc>
          <w:tcPr>
            <w:tcW w:w="972" w:type="dxa"/>
            <w:vAlign w:val="center"/>
          </w:tcPr>
          <w:p w:rsidR="00721EC8" w:rsidRPr="001A1C3F" w:rsidRDefault="00721EC8" w:rsidP="001A1C3F">
            <w:pPr>
              <w:shd w:val="clear" w:color="auto" w:fill="FFFFFF"/>
              <w:jc w:val="center"/>
              <w:rPr>
                <w:rFonts w:eastAsia="Times New Roman" w:cs="Arial"/>
                <w:bCs/>
                <w:sz w:val="20"/>
                <w:szCs w:val="20"/>
              </w:rPr>
            </w:pPr>
            <w:r w:rsidRPr="001A1C3F">
              <w:rPr>
                <w:rFonts w:eastAsia="Times New Roman" w:cs="Arial"/>
                <w:bCs/>
                <w:sz w:val="20"/>
                <w:szCs w:val="20"/>
              </w:rPr>
              <w:t>1.12</w:t>
            </w:r>
          </w:p>
        </w:tc>
      </w:tr>
    </w:tbl>
    <w:p w:rsidR="00721EC8" w:rsidRPr="00290D21" w:rsidRDefault="00721EC8" w:rsidP="00290D21">
      <w:pPr>
        <w:shd w:val="clear" w:color="auto" w:fill="FFFFFF"/>
        <w:jc w:val="left"/>
        <w:rPr>
          <w:rFonts w:cs="Arial"/>
          <w:sz w:val="18"/>
          <w:szCs w:val="18"/>
        </w:rPr>
      </w:pPr>
      <w:r w:rsidRPr="00290D21">
        <w:rPr>
          <w:rFonts w:cs="Arial"/>
          <w:sz w:val="18"/>
          <w:szCs w:val="18"/>
        </w:rPr>
        <w:t>Fuente: Consejo Estatal de Población, COESPO, Tasa de Crecimiento Anual, 2000-2006.</w:t>
      </w:r>
    </w:p>
    <w:p w:rsidR="00721EC8" w:rsidRDefault="00721EC8" w:rsidP="00721EC8">
      <w:pPr>
        <w:shd w:val="clear" w:color="auto" w:fill="FFFFFF"/>
        <w:rPr>
          <w:rFonts w:cs="Arial"/>
          <w:bCs/>
        </w:rPr>
      </w:pPr>
    </w:p>
    <w:p w:rsidR="00290D21" w:rsidRPr="00F470D4" w:rsidRDefault="00290D21" w:rsidP="00721EC8">
      <w:pPr>
        <w:shd w:val="clear" w:color="auto" w:fill="FFFFFF"/>
        <w:rPr>
          <w:rFonts w:cs="Arial"/>
          <w:bCs/>
        </w:rPr>
      </w:pPr>
    </w:p>
    <w:p w:rsidR="00721EC8" w:rsidRPr="00290D21" w:rsidRDefault="00721EC8" w:rsidP="00721EC8">
      <w:pPr>
        <w:shd w:val="clear" w:color="auto" w:fill="FFFFFF"/>
        <w:outlineLvl w:val="0"/>
        <w:rPr>
          <w:rFonts w:cs="Arial"/>
          <w:b/>
          <w:bCs/>
          <w:sz w:val="28"/>
          <w:szCs w:val="28"/>
        </w:rPr>
      </w:pPr>
      <w:r w:rsidRPr="00290D21">
        <w:rPr>
          <w:rFonts w:cs="Arial"/>
          <w:b/>
          <w:bCs/>
          <w:sz w:val="28"/>
          <w:szCs w:val="28"/>
        </w:rPr>
        <w:t>Saldo neto migratorio</w:t>
      </w:r>
    </w:p>
    <w:p w:rsidR="00721EC8" w:rsidRPr="00F470D4" w:rsidRDefault="00721EC8" w:rsidP="00721EC8">
      <w:pPr>
        <w:shd w:val="clear" w:color="auto" w:fill="FFFFFF"/>
        <w:outlineLvl w:val="0"/>
        <w:rPr>
          <w:rFonts w:cs="Arial"/>
          <w:b/>
          <w:bCs/>
        </w:rPr>
      </w:pPr>
    </w:p>
    <w:p w:rsidR="00721EC8" w:rsidRPr="00F470D4" w:rsidRDefault="00721EC8" w:rsidP="00721EC8">
      <w:pPr>
        <w:shd w:val="clear" w:color="auto" w:fill="FFFFFF"/>
        <w:outlineLvl w:val="0"/>
        <w:rPr>
          <w:rFonts w:cs="Arial"/>
          <w:bCs/>
        </w:rPr>
      </w:pPr>
      <w:r w:rsidRPr="00F470D4">
        <w:rPr>
          <w:rFonts w:cs="Arial"/>
        </w:rPr>
        <w:t>El proceso migratorio de la población es el factor demográfico que explica el crecimiento social de los asentamientos humanos y su distribución territorial. De acuerdo con las cifras del INEGI, en el año 2000 residían 64,978 habitantes (ver cuadro No. 9).</w:t>
      </w:r>
    </w:p>
    <w:p w:rsidR="00721EC8" w:rsidRPr="00F470D4" w:rsidRDefault="00721EC8" w:rsidP="00721EC8">
      <w:pPr>
        <w:shd w:val="clear" w:color="auto" w:fill="FFFFFF"/>
        <w:outlineLvl w:val="0"/>
        <w:rPr>
          <w:rFonts w:cs="Arial"/>
          <w:b/>
          <w:bCs/>
        </w:rPr>
      </w:pPr>
    </w:p>
    <w:p w:rsidR="00721EC8" w:rsidRPr="00F470D4" w:rsidRDefault="00721EC8" w:rsidP="00290D21">
      <w:pPr>
        <w:shd w:val="clear" w:color="auto" w:fill="FFFFFF"/>
        <w:jc w:val="left"/>
        <w:outlineLvl w:val="0"/>
        <w:rPr>
          <w:rFonts w:cs="Arial"/>
          <w:b/>
          <w:bCs/>
        </w:rPr>
      </w:pPr>
      <w:r w:rsidRPr="00F470D4">
        <w:rPr>
          <w:rFonts w:cs="Arial"/>
          <w:b/>
          <w:bCs/>
        </w:rPr>
        <w:t>Cuadro No.9</w:t>
      </w:r>
    </w:p>
    <w:p w:rsidR="00721EC8" w:rsidRPr="00290D21" w:rsidRDefault="00721EC8" w:rsidP="00290D21">
      <w:pPr>
        <w:shd w:val="clear" w:color="auto" w:fill="FFFFFF"/>
        <w:jc w:val="left"/>
        <w:rPr>
          <w:rFonts w:cs="Arial"/>
          <w:b/>
          <w:bCs/>
          <w:sz w:val="28"/>
          <w:szCs w:val="28"/>
        </w:rPr>
      </w:pPr>
      <w:r w:rsidRPr="00290D21">
        <w:rPr>
          <w:rFonts w:cs="Arial"/>
          <w:b/>
          <w:bCs/>
          <w:sz w:val="28"/>
          <w:szCs w:val="28"/>
        </w:rPr>
        <w:t>Población  y lugar  de residencia en octubre de 2000 según sexo</w:t>
      </w:r>
    </w:p>
    <w:p w:rsidR="00290D21" w:rsidRPr="00F470D4" w:rsidRDefault="00290D21" w:rsidP="00721EC8">
      <w:pPr>
        <w:shd w:val="clear" w:color="auto" w:fill="FFFFFF"/>
        <w:jc w:val="center"/>
        <w:rPr>
          <w:rFonts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1795"/>
        <w:gridCol w:w="1796"/>
        <w:gridCol w:w="1796"/>
      </w:tblGrid>
      <w:tr w:rsidR="00721EC8" w:rsidRPr="001A1C3F" w:rsidTr="001A1C3F">
        <w:trPr>
          <w:trHeight w:val="330"/>
        </w:trPr>
        <w:tc>
          <w:tcPr>
            <w:tcW w:w="3510" w:type="dxa"/>
            <w:vMerge w:val="restar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Municipio de residencia actual</w:t>
            </w:r>
            <w:r w:rsidR="00290D21" w:rsidRPr="001A1C3F">
              <w:rPr>
                <w:rFonts w:eastAsia="Times New Roman"/>
                <w:b/>
                <w:sz w:val="20"/>
                <w:szCs w:val="20"/>
              </w:rPr>
              <w:t xml:space="preserve"> y lugar de residencia</w:t>
            </w:r>
            <w:r w:rsidRPr="001A1C3F">
              <w:rPr>
                <w:rFonts w:eastAsia="Times New Roman"/>
                <w:b/>
                <w:sz w:val="20"/>
                <w:szCs w:val="20"/>
              </w:rPr>
              <w:t xml:space="preserve"> en octubre de 2000</w:t>
            </w:r>
          </w:p>
        </w:tc>
        <w:tc>
          <w:tcPr>
            <w:tcW w:w="1795" w:type="dxa"/>
            <w:vMerge w:val="restar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Población de</w:t>
            </w:r>
            <w:r w:rsidR="00F21231" w:rsidRPr="001A1C3F">
              <w:rPr>
                <w:rFonts w:eastAsia="Times New Roman"/>
                <w:b/>
                <w:sz w:val="20"/>
                <w:szCs w:val="20"/>
              </w:rPr>
              <w:t xml:space="preserve"> </w:t>
            </w:r>
            <w:r w:rsidRPr="001A1C3F">
              <w:rPr>
                <w:rFonts w:eastAsia="Times New Roman"/>
                <w:b/>
                <w:sz w:val="20"/>
                <w:szCs w:val="20"/>
              </w:rPr>
              <w:t>5 años y más</w:t>
            </w:r>
          </w:p>
        </w:tc>
        <w:tc>
          <w:tcPr>
            <w:tcW w:w="3592" w:type="dxa"/>
            <w:gridSpan w:val="2"/>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Sexo</w:t>
            </w:r>
          </w:p>
        </w:tc>
      </w:tr>
      <w:tr w:rsidR="00721EC8" w:rsidRPr="001A1C3F" w:rsidTr="001A1C3F">
        <w:trPr>
          <w:trHeight w:val="330"/>
        </w:trPr>
        <w:tc>
          <w:tcPr>
            <w:tcW w:w="3510" w:type="dxa"/>
            <w:vMerge/>
            <w:shd w:val="clear" w:color="auto" w:fill="D9D9D9"/>
            <w:vAlign w:val="center"/>
            <w:hideMark/>
          </w:tcPr>
          <w:p w:rsidR="00721EC8" w:rsidRPr="001A1C3F" w:rsidRDefault="00721EC8" w:rsidP="001A1C3F">
            <w:pPr>
              <w:jc w:val="center"/>
              <w:rPr>
                <w:rFonts w:eastAsia="Times New Roman"/>
                <w:b/>
                <w:sz w:val="20"/>
                <w:szCs w:val="20"/>
              </w:rPr>
            </w:pPr>
          </w:p>
        </w:tc>
        <w:tc>
          <w:tcPr>
            <w:tcW w:w="1795" w:type="dxa"/>
            <w:vMerge/>
            <w:shd w:val="clear" w:color="auto" w:fill="D9D9D9"/>
            <w:vAlign w:val="center"/>
            <w:hideMark/>
          </w:tcPr>
          <w:p w:rsidR="00721EC8" w:rsidRPr="001A1C3F" w:rsidRDefault="00721EC8" w:rsidP="001A1C3F">
            <w:pPr>
              <w:jc w:val="center"/>
              <w:rPr>
                <w:rFonts w:eastAsia="Times New Roman"/>
                <w:b/>
                <w:sz w:val="20"/>
                <w:szCs w:val="20"/>
              </w:rPr>
            </w:pPr>
          </w:p>
        </w:tc>
        <w:tc>
          <w:tcPr>
            <w:tcW w:w="1796" w:type="dxa"/>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Hombres</w:t>
            </w:r>
          </w:p>
        </w:tc>
        <w:tc>
          <w:tcPr>
            <w:tcW w:w="1796" w:type="dxa"/>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Mujeres</w:t>
            </w:r>
          </w:p>
        </w:tc>
      </w:tr>
      <w:tr w:rsidR="00721EC8" w:rsidRPr="001A1C3F" w:rsidTr="001A1C3F">
        <w:trPr>
          <w:trHeight w:val="300"/>
        </w:trPr>
        <w:tc>
          <w:tcPr>
            <w:tcW w:w="3510" w:type="dxa"/>
            <w:vAlign w:val="center"/>
            <w:hideMark/>
          </w:tcPr>
          <w:p w:rsidR="00721EC8" w:rsidRPr="001A1C3F" w:rsidRDefault="00721EC8" w:rsidP="001A1C3F">
            <w:pPr>
              <w:shd w:val="clear" w:color="auto" w:fill="FFFFFF"/>
              <w:jc w:val="center"/>
              <w:rPr>
                <w:rFonts w:eastAsia="Times New Roman" w:cs="Arial"/>
                <w:b/>
                <w:bCs/>
                <w:sz w:val="20"/>
                <w:szCs w:val="20"/>
              </w:rPr>
            </w:pPr>
            <w:r w:rsidRPr="001A1C3F">
              <w:rPr>
                <w:rFonts w:eastAsia="Times New Roman" w:cs="Arial"/>
                <w:b/>
                <w:bCs/>
                <w:sz w:val="20"/>
                <w:szCs w:val="20"/>
              </w:rPr>
              <w:t>Villa Victoria</w:t>
            </w:r>
          </w:p>
        </w:tc>
        <w:tc>
          <w:tcPr>
            <w:tcW w:w="1795" w:type="dxa"/>
            <w:vAlign w:val="center"/>
            <w:hideMark/>
          </w:tcPr>
          <w:p w:rsidR="00721EC8" w:rsidRPr="001A1C3F" w:rsidRDefault="00721EC8" w:rsidP="001A1C3F">
            <w:pPr>
              <w:shd w:val="clear" w:color="auto" w:fill="FFFFFF"/>
              <w:jc w:val="center"/>
              <w:rPr>
                <w:rFonts w:eastAsia="Times New Roman" w:cs="Arial"/>
                <w:b/>
                <w:bCs/>
                <w:sz w:val="20"/>
                <w:szCs w:val="20"/>
              </w:rPr>
            </w:pPr>
            <w:r w:rsidRPr="001A1C3F">
              <w:rPr>
                <w:rFonts w:eastAsia="Times New Roman" w:cs="Arial"/>
                <w:b/>
                <w:bCs/>
                <w:sz w:val="20"/>
                <w:szCs w:val="20"/>
              </w:rPr>
              <w:t>64978</w:t>
            </w:r>
          </w:p>
        </w:tc>
        <w:tc>
          <w:tcPr>
            <w:tcW w:w="1796" w:type="dxa"/>
            <w:vAlign w:val="center"/>
            <w:hideMark/>
          </w:tcPr>
          <w:p w:rsidR="00721EC8" w:rsidRPr="001A1C3F" w:rsidRDefault="00721EC8" w:rsidP="001A1C3F">
            <w:pPr>
              <w:shd w:val="clear" w:color="auto" w:fill="FFFFFF"/>
              <w:jc w:val="center"/>
              <w:rPr>
                <w:rFonts w:eastAsia="Times New Roman" w:cs="Arial"/>
                <w:b/>
                <w:bCs/>
                <w:sz w:val="20"/>
                <w:szCs w:val="20"/>
              </w:rPr>
            </w:pPr>
            <w:r w:rsidRPr="001A1C3F">
              <w:rPr>
                <w:rFonts w:eastAsia="Times New Roman" w:cs="Arial"/>
                <w:b/>
                <w:bCs/>
                <w:sz w:val="20"/>
                <w:szCs w:val="20"/>
              </w:rPr>
              <w:t>32055</w:t>
            </w:r>
          </w:p>
        </w:tc>
        <w:tc>
          <w:tcPr>
            <w:tcW w:w="1796" w:type="dxa"/>
            <w:vAlign w:val="center"/>
            <w:hideMark/>
          </w:tcPr>
          <w:p w:rsidR="00721EC8" w:rsidRPr="001A1C3F" w:rsidRDefault="00721EC8" w:rsidP="001A1C3F">
            <w:pPr>
              <w:shd w:val="clear" w:color="auto" w:fill="FFFFFF"/>
              <w:jc w:val="center"/>
              <w:rPr>
                <w:rFonts w:eastAsia="Times New Roman" w:cs="Arial"/>
                <w:b/>
                <w:bCs/>
                <w:sz w:val="20"/>
                <w:szCs w:val="20"/>
              </w:rPr>
            </w:pPr>
            <w:r w:rsidRPr="001A1C3F">
              <w:rPr>
                <w:rFonts w:eastAsia="Times New Roman" w:cs="Arial"/>
                <w:b/>
                <w:bCs/>
                <w:sz w:val="20"/>
                <w:szCs w:val="20"/>
              </w:rPr>
              <w:t>32923</w:t>
            </w:r>
          </w:p>
        </w:tc>
      </w:tr>
      <w:tr w:rsidR="00721EC8" w:rsidRPr="001A1C3F" w:rsidTr="001A1C3F">
        <w:trPr>
          <w:trHeight w:val="180"/>
        </w:trPr>
        <w:tc>
          <w:tcPr>
            <w:tcW w:w="3510" w:type="dxa"/>
            <w:vAlign w:val="center"/>
            <w:hideMark/>
          </w:tcPr>
          <w:p w:rsidR="00721EC8" w:rsidRPr="001A1C3F" w:rsidRDefault="00721EC8" w:rsidP="001A1C3F">
            <w:pPr>
              <w:shd w:val="clear" w:color="auto" w:fill="FFFFFF"/>
              <w:jc w:val="center"/>
              <w:rPr>
                <w:rFonts w:eastAsia="Times New Roman" w:cs="Arial"/>
                <w:sz w:val="20"/>
                <w:szCs w:val="20"/>
              </w:rPr>
            </w:pPr>
            <w:r w:rsidRPr="001A1C3F">
              <w:rPr>
                <w:rFonts w:eastAsia="Times New Roman" w:cs="Arial"/>
                <w:sz w:val="20"/>
                <w:szCs w:val="20"/>
              </w:rPr>
              <w:t>En la entidad</w:t>
            </w:r>
          </w:p>
        </w:tc>
        <w:tc>
          <w:tcPr>
            <w:tcW w:w="1795" w:type="dxa"/>
            <w:vAlign w:val="center"/>
            <w:hideMark/>
          </w:tcPr>
          <w:p w:rsidR="00721EC8" w:rsidRPr="001A1C3F" w:rsidRDefault="00721EC8" w:rsidP="001A1C3F">
            <w:pPr>
              <w:shd w:val="clear" w:color="auto" w:fill="FFFFFF"/>
              <w:jc w:val="center"/>
              <w:rPr>
                <w:rFonts w:eastAsia="Times New Roman" w:cs="Arial"/>
                <w:sz w:val="20"/>
                <w:szCs w:val="20"/>
              </w:rPr>
            </w:pPr>
            <w:r w:rsidRPr="001A1C3F">
              <w:rPr>
                <w:rFonts w:eastAsia="Times New Roman" w:cs="Arial"/>
                <w:sz w:val="20"/>
                <w:szCs w:val="20"/>
              </w:rPr>
              <w:t>64402</w:t>
            </w:r>
          </w:p>
        </w:tc>
        <w:tc>
          <w:tcPr>
            <w:tcW w:w="1796" w:type="dxa"/>
            <w:vAlign w:val="center"/>
            <w:hideMark/>
          </w:tcPr>
          <w:p w:rsidR="00721EC8" w:rsidRPr="001A1C3F" w:rsidRDefault="00721EC8" w:rsidP="001A1C3F">
            <w:pPr>
              <w:shd w:val="clear" w:color="auto" w:fill="FFFFFF"/>
              <w:jc w:val="center"/>
              <w:rPr>
                <w:rFonts w:eastAsia="Times New Roman" w:cs="Arial"/>
                <w:sz w:val="20"/>
                <w:szCs w:val="20"/>
              </w:rPr>
            </w:pPr>
            <w:r w:rsidRPr="001A1C3F">
              <w:rPr>
                <w:rFonts w:eastAsia="Times New Roman" w:cs="Arial"/>
                <w:sz w:val="20"/>
                <w:szCs w:val="20"/>
              </w:rPr>
              <w:t>31788</w:t>
            </w:r>
          </w:p>
        </w:tc>
        <w:tc>
          <w:tcPr>
            <w:tcW w:w="1796" w:type="dxa"/>
            <w:vAlign w:val="center"/>
            <w:hideMark/>
          </w:tcPr>
          <w:p w:rsidR="00721EC8" w:rsidRPr="001A1C3F" w:rsidRDefault="00721EC8" w:rsidP="001A1C3F">
            <w:pPr>
              <w:shd w:val="clear" w:color="auto" w:fill="FFFFFF"/>
              <w:jc w:val="center"/>
              <w:rPr>
                <w:rFonts w:eastAsia="Times New Roman" w:cs="Arial"/>
                <w:sz w:val="20"/>
                <w:szCs w:val="20"/>
              </w:rPr>
            </w:pPr>
            <w:r w:rsidRPr="001A1C3F">
              <w:rPr>
                <w:rFonts w:eastAsia="Times New Roman" w:cs="Arial"/>
                <w:sz w:val="20"/>
                <w:szCs w:val="20"/>
              </w:rPr>
              <w:t>32614</w:t>
            </w:r>
          </w:p>
        </w:tc>
      </w:tr>
      <w:tr w:rsidR="00721EC8" w:rsidRPr="001A1C3F" w:rsidTr="001A1C3F">
        <w:trPr>
          <w:trHeight w:val="180"/>
        </w:trPr>
        <w:tc>
          <w:tcPr>
            <w:tcW w:w="3510" w:type="dxa"/>
            <w:vAlign w:val="center"/>
            <w:hideMark/>
          </w:tcPr>
          <w:p w:rsidR="00721EC8" w:rsidRPr="001A1C3F" w:rsidRDefault="00721EC8" w:rsidP="001A1C3F">
            <w:pPr>
              <w:shd w:val="clear" w:color="auto" w:fill="FFFFFF"/>
              <w:jc w:val="center"/>
              <w:rPr>
                <w:rFonts w:eastAsia="Times New Roman" w:cs="Arial"/>
                <w:sz w:val="20"/>
                <w:szCs w:val="20"/>
              </w:rPr>
            </w:pPr>
            <w:r w:rsidRPr="001A1C3F">
              <w:rPr>
                <w:rFonts w:eastAsia="Times New Roman" w:cs="Arial"/>
                <w:sz w:val="20"/>
                <w:szCs w:val="20"/>
              </w:rPr>
              <w:t>En otra entidad</w:t>
            </w:r>
          </w:p>
        </w:tc>
        <w:tc>
          <w:tcPr>
            <w:tcW w:w="1795" w:type="dxa"/>
            <w:vAlign w:val="center"/>
            <w:hideMark/>
          </w:tcPr>
          <w:p w:rsidR="00721EC8" w:rsidRPr="001A1C3F" w:rsidRDefault="00721EC8" w:rsidP="001A1C3F">
            <w:pPr>
              <w:shd w:val="clear" w:color="auto" w:fill="FFFFFF"/>
              <w:jc w:val="center"/>
              <w:rPr>
                <w:rFonts w:eastAsia="Times New Roman" w:cs="Arial"/>
                <w:sz w:val="20"/>
                <w:szCs w:val="20"/>
              </w:rPr>
            </w:pPr>
            <w:r w:rsidRPr="001A1C3F">
              <w:rPr>
                <w:rFonts w:eastAsia="Times New Roman" w:cs="Arial"/>
                <w:sz w:val="20"/>
                <w:szCs w:val="20"/>
              </w:rPr>
              <w:t>254</w:t>
            </w:r>
          </w:p>
        </w:tc>
        <w:tc>
          <w:tcPr>
            <w:tcW w:w="1796" w:type="dxa"/>
            <w:vAlign w:val="center"/>
            <w:hideMark/>
          </w:tcPr>
          <w:p w:rsidR="00721EC8" w:rsidRPr="001A1C3F" w:rsidRDefault="00721EC8" w:rsidP="001A1C3F">
            <w:pPr>
              <w:shd w:val="clear" w:color="auto" w:fill="FFFFFF"/>
              <w:jc w:val="center"/>
              <w:rPr>
                <w:rFonts w:eastAsia="Times New Roman" w:cs="Arial"/>
                <w:sz w:val="20"/>
                <w:szCs w:val="20"/>
              </w:rPr>
            </w:pPr>
            <w:r w:rsidRPr="001A1C3F">
              <w:rPr>
                <w:rFonts w:eastAsia="Times New Roman" w:cs="Arial"/>
                <w:sz w:val="20"/>
                <w:szCs w:val="20"/>
              </w:rPr>
              <w:t>119</w:t>
            </w:r>
          </w:p>
        </w:tc>
        <w:tc>
          <w:tcPr>
            <w:tcW w:w="1796" w:type="dxa"/>
            <w:vAlign w:val="center"/>
            <w:hideMark/>
          </w:tcPr>
          <w:p w:rsidR="00721EC8" w:rsidRPr="001A1C3F" w:rsidRDefault="00721EC8" w:rsidP="001A1C3F">
            <w:pPr>
              <w:shd w:val="clear" w:color="auto" w:fill="FFFFFF"/>
              <w:jc w:val="center"/>
              <w:rPr>
                <w:rFonts w:eastAsia="Times New Roman" w:cs="Arial"/>
                <w:sz w:val="20"/>
                <w:szCs w:val="20"/>
              </w:rPr>
            </w:pPr>
            <w:r w:rsidRPr="001A1C3F">
              <w:rPr>
                <w:rFonts w:eastAsia="Times New Roman" w:cs="Arial"/>
                <w:sz w:val="20"/>
                <w:szCs w:val="20"/>
              </w:rPr>
              <w:t>135</w:t>
            </w:r>
          </w:p>
        </w:tc>
      </w:tr>
    </w:tbl>
    <w:p w:rsidR="00721EC8" w:rsidRPr="00290D21" w:rsidRDefault="00721EC8" w:rsidP="00290D21">
      <w:pPr>
        <w:shd w:val="clear" w:color="auto" w:fill="FFFFFF"/>
        <w:jc w:val="left"/>
        <w:rPr>
          <w:rFonts w:cs="Arial"/>
          <w:bCs/>
          <w:sz w:val="18"/>
          <w:szCs w:val="18"/>
        </w:rPr>
      </w:pPr>
      <w:r w:rsidRPr="00290D21">
        <w:rPr>
          <w:rFonts w:cs="Arial"/>
          <w:bCs/>
          <w:sz w:val="18"/>
          <w:szCs w:val="18"/>
        </w:rPr>
        <w:t>Fuente: INEGI, II Conteo de Población y Vivienda 2005.</w:t>
      </w:r>
    </w:p>
    <w:p w:rsidR="00721EC8" w:rsidRPr="00F470D4" w:rsidRDefault="00721EC8" w:rsidP="00721EC8">
      <w:pPr>
        <w:shd w:val="clear" w:color="auto" w:fill="FFFFFF"/>
        <w:outlineLvl w:val="0"/>
        <w:rPr>
          <w:rFonts w:cs="Arial"/>
          <w:b/>
          <w:bCs/>
        </w:rPr>
      </w:pPr>
    </w:p>
    <w:p w:rsidR="00721EC8" w:rsidRPr="00F470D4" w:rsidRDefault="00721EC8" w:rsidP="00721EC8">
      <w:pPr>
        <w:pStyle w:val="Sangradetextonormal"/>
        <w:shd w:val="clear" w:color="auto" w:fill="FFFFFF"/>
        <w:ind w:left="0"/>
        <w:jc w:val="both"/>
        <w:rPr>
          <w:rFonts w:ascii="Calibri" w:hAnsi="Calibri"/>
          <w:szCs w:val="22"/>
        </w:rPr>
      </w:pPr>
      <w:r w:rsidRPr="00F470D4">
        <w:rPr>
          <w:rFonts w:ascii="Calibri" w:hAnsi="Calibri"/>
          <w:szCs w:val="22"/>
        </w:rPr>
        <w:t>De acuerdo a las cifras reportadas por el INEGI en el año 2000, Villa Victoria</w:t>
      </w:r>
      <w:r w:rsidRPr="00F470D4">
        <w:rPr>
          <w:rFonts w:ascii="Calibri" w:hAnsi="Calibri"/>
          <w:bCs/>
          <w:szCs w:val="22"/>
        </w:rPr>
        <w:t xml:space="preserve"> registró que 254 pe</w:t>
      </w:r>
      <w:r w:rsidRPr="00F470D4">
        <w:rPr>
          <w:rFonts w:ascii="Calibri" w:hAnsi="Calibri"/>
          <w:bCs/>
          <w:szCs w:val="22"/>
        </w:rPr>
        <w:t>r</w:t>
      </w:r>
      <w:r w:rsidRPr="00F470D4">
        <w:rPr>
          <w:rFonts w:ascii="Calibri" w:hAnsi="Calibri"/>
          <w:bCs/>
          <w:szCs w:val="22"/>
        </w:rPr>
        <w:t>sonas migraron a otras entidades federativas contribuyendo a la migración interna; 42 habitantes inmigraron a Estados Unidos y 3 personas inmigraron hacia otros países</w:t>
      </w:r>
      <w:r w:rsidRPr="00F470D4">
        <w:rPr>
          <w:rFonts w:ascii="Calibri" w:hAnsi="Calibri"/>
          <w:szCs w:val="22"/>
        </w:rPr>
        <w:t xml:space="preserve">. Es importante destacar </w:t>
      </w:r>
      <w:r w:rsidRPr="00F470D4">
        <w:rPr>
          <w:rFonts w:ascii="Calibri" w:hAnsi="Calibri"/>
          <w:szCs w:val="22"/>
        </w:rPr>
        <w:lastRenderedPageBreak/>
        <w:t>que en el periodo 2000 a 2005 migró un total de 576 habitantes hacia alguna unidad político-administrativa (municipio, entidad federativa o país); y en el año 2000 se identificaron 4,434</w:t>
      </w:r>
      <w:r w:rsidRPr="00F470D4">
        <w:rPr>
          <w:rFonts w:ascii="Calibri" w:hAnsi="Calibri"/>
          <w:bCs/>
          <w:szCs w:val="22"/>
        </w:rPr>
        <w:t xml:space="preserve"> </w:t>
      </w:r>
      <w:r w:rsidRPr="00F470D4">
        <w:rPr>
          <w:rFonts w:ascii="Calibri" w:hAnsi="Calibri"/>
          <w:szCs w:val="22"/>
        </w:rPr>
        <w:t>hab</w:t>
      </w:r>
      <w:r w:rsidRPr="00F470D4">
        <w:rPr>
          <w:rFonts w:ascii="Calibri" w:hAnsi="Calibri"/>
          <w:szCs w:val="22"/>
        </w:rPr>
        <w:t>i</w:t>
      </w:r>
      <w:r w:rsidRPr="00F470D4">
        <w:rPr>
          <w:rFonts w:ascii="Calibri" w:hAnsi="Calibri"/>
          <w:szCs w:val="22"/>
        </w:rPr>
        <w:t xml:space="preserve">tantes que migraron hacia nuestra entidad (ver cuadro No. 10). </w:t>
      </w:r>
    </w:p>
    <w:p w:rsidR="00721EC8" w:rsidRPr="00F470D4" w:rsidRDefault="00721EC8" w:rsidP="00721EC8">
      <w:pPr>
        <w:pStyle w:val="Sangradetextonormal"/>
        <w:shd w:val="clear" w:color="auto" w:fill="FFFFFF"/>
        <w:ind w:left="0"/>
        <w:jc w:val="both"/>
        <w:rPr>
          <w:rFonts w:ascii="Calibri" w:hAnsi="Calibri"/>
          <w:szCs w:val="22"/>
        </w:rPr>
      </w:pPr>
    </w:p>
    <w:p w:rsidR="00721EC8" w:rsidRPr="00F470D4" w:rsidRDefault="00721EC8" w:rsidP="00721EC8">
      <w:pPr>
        <w:pStyle w:val="Sangradetextonormal"/>
        <w:shd w:val="clear" w:color="auto" w:fill="FFFFFF"/>
        <w:ind w:left="0"/>
        <w:jc w:val="both"/>
        <w:rPr>
          <w:rFonts w:ascii="Calibri" w:hAnsi="Calibri"/>
          <w:szCs w:val="22"/>
        </w:rPr>
      </w:pPr>
    </w:p>
    <w:p w:rsidR="00721EC8" w:rsidRPr="00F470D4" w:rsidRDefault="00721EC8" w:rsidP="00F21231">
      <w:pPr>
        <w:shd w:val="clear" w:color="auto" w:fill="FFFFFF"/>
        <w:jc w:val="left"/>
        <w:rPr>
          <w:rFonts w:cs="Arial"/>
          <w:b/>
          <w:bCs/>
        </w:rPr>
      </w:pPr>
      <w:r w:rsidRPr="00F470D4">
        <w:rPr>
          <w:rFonts w:cs="Arial"/>
          <w:b/>
          <w:bCs/>
        </w:rPr>
        <w:t>Cuadro No. 10</w:t>
      </w:r>
    </w:p>
    <w:p w:rsidR="00F21231" w:rsidRDefault="00721EC8" w:rsidP="00F21231">
      <w:pPr>
        <w:shd w:val="clear" w:color="auto" w:fill="FFFFFF"/>
        <w:jc w:val="left"/>
        <w:rPr>
          <w:rFonts w:cs="Arial"/>
          <w:b/>
          <w:bCs/>
          <w:sz w:val="28"/>
          <w:szCs w:val="28"/>
        </w:rPr>
      </w:pPr>
      <w:r w:rsidRPr="00F21231">
        <w:rPr>
          <w:rFonts w:cs="Arial"/>
          <w:b/>
          <w:bCs/>
          <w:sz w:val="28"/>
          <w:szCs w:val="28"/>
        </w:rPr>
        <w:t xml:space="preserve">Población de 5 Años y más que Migró de Villa Victoria </w:t>
      </w:r>
    </w:p>
    <w:p w:rsidR="00721EC8" w:rsidRPr="00F21231" w:rsidRDefault="00721EC8" w:rsidP="00F21231">
      <w:pPr>
        <w:shd w:val="clear" w:color="auto" w:fill="FFFFFF"/>
        <w:jc w:val="left"/>
        <w:rPr>
          <w:rFonts w:cs="Arial"/>
          <w:b/>
          <w:bCs/>
          <w:sz w:val="28"/>
          <w:szCs w:val="28"/>
        </w:rPr>
      </w:pPr>
      <w:r w:rsidRPr="00F21231">
        <w:rPr>
          <w:rFonts w:cs="Arial"/>
          <w:b/>
          <w:bCs/>
          <w:sz w:val="28"/>
          <w:szCs w:val="28"/>
        </w:rPr>
        <w:t>en el Periodo 2000-2005</w:t>
      </w:r>
    </w:p>
    <w:p w:rsidR="00F21231" w:rsidRPr="00F470D4" w:rsidRDefault="00F21231" w:rsidP="00721EC8">
      <w:pPr>
        <w:shd w:val="clear" w:color="auto" w:fill="FFFFFF"/>
        <w:jc w:val="center"/>
        <w:rPr>
          <w:rFonts w:cs="Arial"/>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843"/>
        <w:gridCol w:w="2693"/>
        <w:gridCol w:w="1417"/>
        <w:gridCol w:w="1418"/>
        <w:gridCol w:w="1418"/>
      </w:tblGrid>
      <w:tr w:rsidR="00721EC8" w:rsidRPr="001A1C3F" w:rsidTr="001A1C3F">
        <w:tc>
          <w:tcPr>
            <w:tcW w:w="1843" w:type="dxa"/>
            <w:shd w:val="clear" w:color="auto" w:fill="D9D9D9"/>
            <w:vAlign w:val="center"/>
          </w:tcPr>
          <w:p w:rsidR="00721EC8" w:rsidRPr="001A1C3F" w:rsidRDefault="00721EC8" w:rsidP="001A1C3F">
            <w:pPr>
              <w:jc w:val="center"/>
              <w:rPr>
                <w:rFonts w:eastAsia="Times New Roman" w:cs="Arial"/>
                <w:b/>
                <w:bCs/>
                <w:sz w:val="20"/>
                <w:szCs w:val="20"/>
              </w:rPr>
            </w:pPr>
          </w:p>
        </w:tc>
        <w:tc>
          <w:tcPr>
            <w:tcW w:w="2693" w:type="dxa"/>
            <w:shd w:val="clear" w:color="auto" w:fill="D9D9D9"/>
            <w:vAlign w:val="center"/>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Destino</w:t>
            </w:r>
          </w:p>
        </w:tc>
        <w:tc>
          <w:tcPr>
            <w:tcW w:w="1417" w:type="dxa"/>
            <w:shd w:val="clear" w:color="auto" w:fill="D9D9D9"/>
            <w:vAlign w:val="center"/>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Hombres</w:t>
            </w:r>
          </w:p>
        </w:tc>
        <w:tc>
          <w:tcPr>
            <w:tcW w:w="1418" w:type="dxa"/>
            <w:shd w:val="clear" w:color="auto" w:fill="D9D9D9"/>
            <w:vAlign w:val="center"/>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Mujeres</w:t>
            </w:r>
          </w:p>
        </w:tc>
        <w:tc>
          <w:tcPr>
            <w:tcW w:w="1418" w:type="dxa"/>
            <w:shd w:val="clear" w:color="auto" w:fill="D9D9D9"/>
            <w:vAlign w:val="center"/>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Total</w:t>
            </w:r>
          </w:p>
        </w:tc>
      </w:tr>
      <w:tr w:rsidR="00721EC8" w:rsidRPr="001A1C3F" w:rsidTr="001A1C3F">
        <w:tc>
          <w:tcPr>
            <w:tcW w:w="1843" w:type="dxa"/>
            <w:vAlign w:val="center"/>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De Villa Victoria</w:t>
            </w:r>
          </w:p>
        </w:tc>
        <w:tc>
          <w:tcPr>
            <w:tcW w:w="2693"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Otras Entidades Federativas</w:t>
            </w:r>
          </w:p>
        </w:tc>
        <w:tc>
          <w:tcPr>
            <w:tcW w:w="1417"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119</w:t>
            </w:r>
          </w:p>
        </w:tc>
        <w:tc>
          <w:tcPr>
            <w:tcW w:w="1418"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135</w:t>
            </w:r>
          </w:p>
        </w:tc>
        <w:tc>
          <w:tcPr>
            <w:tcW w:w="1418"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254</w:t>
            </w:r>
          </w:p>
        </w:tc>
      </w:tr>
      <w:tr w:rsidR="00721EC8" w:rsidRPr="001A1C3F" w:rsidTr="001A1C3F">
        <w:tc>
          <w:tcPr>
            <w:tcW w:w="1843" w:type="dxa"/>
            <w:vAlign w:val="center"/>
          </w:tcPr>
          <w:p w:rsidR="00721EC8" w:rsidRPr="001A1C3F" w:rsidRDefault="00721EC8" w:rsidP="001A1C3F">
            <w:pPr>
              <w:jc w:val="center"/>
              <w:rPr>
                <w:rFonts w:eastAsia="Times New Roman" w:cs="Arial"/>
                <w:b/>
                <w:bCs/>
                <w:sz w:val="20"/>
                <w:szCs w:val="20"/>
              </w:rPr>
            </w:pPr>
          </w:p>
        </w:tc>
        <w:tc>
          <w:tcPr>
            <w:tcW w:w="2693"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Estados Unidos</w:t>
            </w:r>
          </w:p>
        </w:tc>
        <w:tc>
          <w:tcPr>
            <w:tcW w:w="1417"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22</w:t>
            </w:r>
          </w:p>
        </w:tc>
        <w:tc>
          <w:tcPr>
            <w:tcW w:w="1418"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20</w:t>
            </w:r>
          </w:p>
        </w:tc>
        <w:tc>
          <w:tcPr>
            <w:tcW w:w="1418"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42</w:t>
            </w:r>
          </w:p>
        </w:tc>
      </w:tr>
      <w:tr w:rsidR="00721EC8" w:rsidRPr="001A1C3F" w:rsidTr="001A1C3F">
        <w:tc>
          <w:tcPr>
            <w:tcW w:w="1843" w:type="dxa"/>
            <w:vAlign w:val="center"/>
          </w:tcPr>
          <w:p w:rsidR="00721EC8" w:rsidRPr="001A1C3F" w:rsidRDefault="00721EC8" w:rsidP="001A1C3F">
            <w:pPr>
              <w:jc w:val="center"/>
              <w:rPr>
                <w:rFonts w:eastAsia="Times New Roman" w:cs="Arial"/>
                <w:b/>
                <w:bCs/>
                <w:sz w:val="20"/>
                <w:szCs w:val="20"/>
              </w:rPr>
            </w:pPr>
          </w:p>
        </w:tc>
        <w:tc>
          <w:tcPr>
            <w:tcW w:w="2693"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Otros Países</w:t>
            </w:r>
          </w:p>
        </w:tc>
        <w:tc>
          <w:tcPr>
            <w:tcW w:w="1417"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2</w:t>
            </w:r>
          </w:p>
        </w:tc>
        <w:tc>
          <w:tcPr>
            <w:tcW w:w="1418"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1</w:t>
            </w:r>
          </w:p>
        </w:tc>
        <w:tc>
          <w:tcPr>
            <w:tcW w:w="1418"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3</w:t>
            </w:r>
          </w:p>
        </w:tc>
      </w:tr>
      <w:tr w:rsidR="00721EC8" w:rsidRPr="001A1C3F" w:rsidTr="001A1C3F">
        <w:tc>
          <w:tcPr>
            <w:tcW w:w="1843" w:type="dxa"/>
            <w:vAlign w:val="center"/>
          </w:tcPr>
          <w:p w:rsidR="00721EC8" w:rsidRPr="001A1C3F" w:rsidRDefault="00721EC8" w:rsidP="001A1C3F">
            <w:pPr>
              <w:jc w:val="center"/>
              <w:rPr>
                <w:rFonts w:eastAsia="Times New Roman" w:cs="Arial"/>
                <w:b/>
                <w:bCs/>
                <w:sz w:val="20"/>
                <w:szCs w:val="20"/>
              </w:rPr>
            </w:pPr>
          </w:p>
        </w:tc>
        <w:tc>
          <w:tcPr>
            <w:tcW w:w="2693"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No Especificado</w:t>
            </w:r>
          </w:p>
        </w:tc>
        <w:tc>
          <w:tcPr>
            <w:tcW w:w="1417"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124</w:t>
            </w:r>
          </w:p>
        </w:tc>
        <w:tc>
          <w:tcPr>
            <w:tcW w:w="1418"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153</w:t>
            </w:r>
          </w:p>
        </w:tc>
        <w:tc>
          <w:tcPr>
            <w:tcW w:w="1418" w:type="dxa"/>
            <w:vAlign w:val="center"/>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277</w:t>
            </w:r>
          </w:p>
        </w:tc>
      </w:tr>
      <w:tr w:rsidR="00721EC8" w:rsidRPr="001A1C3F" w:rsidTr="001A1C3F">
        <w:tc>
          <w:tcPr>
            <w:tcW w:w="1843" w:type="dxa"/>
            <w:vAlign w:val="center"/>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Total</w:t>
            </w:r>
          </w:p>
        </w:tc>
        <w:tc>
          <w:tcPr>
            <w:tcW w:w="2693" w:type="dxa"/>
            <w:vAlign w:val="center"/>
          </w:tcPr>
          <w:p w:rsidR="00721EC8" w:rsidRPr="001A1C3F" w:rsidRDefault="00721EC8" w:rsidP="001A1C3F">
            <w:pPr>
              <w:jc w:val="center"/>
              <w:rPr>
                <w:rFonts w:eastAsia="Times New Roman" w:cs="Arial"/>
                <w:b/>
                <w:bCs/>
                <w:sz w:val="20"/>
                <w:szCs w:val="20"/>
              </w:rPr>
            </w:pPr>
          </w:p>
        </w:tc>
        <w:tc>
          <w:tcPr>
            <w:tcW w:w="1417" w:type="dxa"/>
            <w:vAlign w:val="center"/>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267</w:t>
            </w:r>
          </w:p>
        </w:tc>
        <w:tc>
          <w:tcPr>
            <w:tcW w:w="1418" w:type="dxa"/>
            <w:vAlign w:val="center"/>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309</w:t>
            </w:r>
          </w:p>
        </w:tc>
        <w:tc>
          <w:tcPr>
            <w:tcW w:w="1418" w:type="dxa"/>
            <w:vAlign w:val="center"/>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576</w:t>
            </w:r>
          </w:p>
        </w:tc>
      </w:tr>
    </w:tbl>
    <w:p w:rsidR="00721EC8" w:rsidRPr="00F21231" w:rsidRDefault="00721EC8" w:rsidP="00F21231">
      <w:pPr>
        <w:shd w:val="clear" w:color="auto" w:fill="FFFFFF"/>
        <w:jc w:val="left"/>
        <w:rPr>
          <w:rFonts w:cs="Arial"/>
          <w:bCs/>
          <w:sz w:val="18"/>
          <w:szCs w:val="18"/>
        </w:rPr>
      </w:pPr>
      <w:r w:rsidRPr="00F21231">
        <w:rPr>
          <w:rFonts w:cs="Arial"/>
          <w:bCs/>
          <w:sz w:val="18"/>
          <w:szCs w:val="18"/>
        </w:rPr>
        <w:t>Fuente: INEGI, II Conteo de Población y Vivienda 2005.</w:t>
      </w:r>
    </w:p>
    <w:p w:rsidR="00721EC8" w:rsidRPr="00F470D4" w:rsidRDefault="00721EC8" w:rsidP="00721EC8">
      <w:pPr>
        <w:shd w:val="clear" w:color="auto" w:fill="FFFFFF"/>
        <w:spacing w:line="312" w:lineRule="auto"/>
        <w:rPr>
          <w:rFonts w:cs="Arial"/>
          <w:b/>
          <w:bCs/>
        </w:rPr>
      </w:pPr>
    </w:p>
    <w:p w:rsidR="00721EC8" w:rsidRPr="00F470D4" w:rsidRDefault="00721EC8" w:rsidP="00721EC8">
      <w:pPr>
        <w:shd w:val="clear" w:color="auto" w:fill="FFFFFF"/>
        <w:rPr>
          <w:rFonts w:cs="Arial"/>
          <w:bCs/>
        </w:rPr>
      </w:pPr>
      <w:r w:rsidRPr="00F470D4">
        <w:rPr>
          <w:rFonts w:cs="Arial"/>
          <w:bCs/>
        </w:rPr>
        <w:t>Entre los motivos de la población para migrar está fundamentalmente el deseo del individuo de mejorar sus condiciones generales del nivel de vida, originada por circunstancias sociales, econ</w:t>
      </w:r>
      <w:r w:rsidRPr="00F470D4">
        <w:rPr>
          <w:rFonts w:cs="Arial"/>
          <w:bCs/>
        </w:rPr>
        <w:t>ó</w:t>
      </w:r>
      <w:r w:rsidRPr="00F470D4">
        <w:rPr>
          <w:rFonts w:cs="Arial"/>
          <w:bCs/>
        </w:rPr>
        <w:t>micas y culturales. Esta situación puede entenderse al considerar que la mayor parte de la pobl</w:t>
      </w:r>
      <w:r w:rsidRPr="00F470D4">
        <w:rPr>
          <w:rFonts w:cs="Arial"/>
          <w:bCs/>
        </w:rPr>
        <w:t>a</w:t>
      </w:r>
      <w:r w:rsidRPr="00F470D4">
        <w:rPr>
          <w:rFonts w:cs="Arial"/>
          <w:bCs/>
        </w:rPr>
        <w:t>ción de Villa Victoria no consigue trabajo dentro del territorio municipal, por lo que se ven oblig</w:t>
      </w:r>
      <w:r w:rsidRPr="00F470D4">
        <w:rPr>
          <w:rFonts w:cs="Arial"/>
          <w:bCs/>
        </w:rPr>
        <w:t>a</w:t>
      </w:r>
      <w:r w:rsidRPr="00F470D4">
        <w:rPr>
          <w:rFonts w:cs="Arial"/>
          <w:bCs/>
        </w:rPr>
        <w:t>dos a migrar a la capital del Estado y a la ciudad de México, así como países con mayor potencial económico y oportunidades de empleo, particularmente hacia Estados Unidos de Norteamérica.</w:t>
      </w:r>
    </w:p>
    <w:p w:rsidR="00721EC8" w:rsidRPr="00F470D4" w:rsidRDefault="00721EC8" w:rsidP="00721EC8">
      <w:pPr>
        <w:shd w:val="clear" w:color="auto" w:fill="FFFFFF"/>
        <w:rPr>
          <w:rFonts w:cs="Arial"/>
          <w:bCs/>
        </w:rPr>
      </w:pPr>
    </w:p>
    <w:p w:rsidR="00F21231" w:rsidRDefault="00721EC8" w:rsidP="00F21231">
      <w:pPr>
        <w:shd w:val="clear" w:color="auto" w:fill="FFFFFF"/>
        <w:rPr>
          <w:rFonts w:cs="Arial"/>
          <w:bCs/>
        </w:rPr>
      </w:pPr>
      <w:r w:rsidRPr="00F470D4">
        <w:rPr>
          <w:rFonts w:cs="Arial"/>
          <w:bCs/>
        </w:rPr>
        <w:t>Bajo las condiciones operantes es necesario plantear formulas para detonar el crecimiento económico, puesto que sin éste, ningún presupuesto de interés social permitirá mitigar el grado de marginación de los victorenses, por un lado y por otro, intensificar el apoyo al campo y dotar de manera creciente de servicios públicos, educación y otros niveles de bienestar.</w:t>
      </w:r>
    </w:p>
    <w:p w:rsidR="00F21231" w:rsidRDefault="00F21231" w:rsidP="00F21231">
      <w:pPr>
        <w:shd w:val="clear" w:color="auto" w:fill="FFFFFF"/>
        <w:rPr>
          <w:rFonts w:cs="Arial"/>
          <w:bCs/>
        </w:rPr>
      </w:pPr>
    </w:p>
    <w:p w:rsidR="00F21231" w:rsidRDefault="00721EC8" w:rsidP="00F21231">
      <w:pPr>
        <w:shd w:val="clear" w:color="auto" w:fill="FFFFFF"/>
        <w:rPr>
          <w:rFonts w:cs="Arial"/>
        </w:rPr>
      </w:pPr>
      <w:r w:rsidRPr="00F470D4">
        <w:rPr>
          <w:rFonts w:cs="Arial"/>
        </w:rPr>
        <w:t>También se destaca como causa de movimiento poblacional sin considerarse migración a los jóv</w:t>
      </w:r>
      <w:r w:rsidRPr="00F470D4">
        <w:rPr>
          <w:rFonts w:cs="Arial"/>
        </w:rPr>
        <w:t>e</w:t>
      </w:r>
      <w:r w:rsidRPr="00F470D4">
        <w:rPr>
          <w:rFonts w:cs="Arial"/>
        </w:rPr>
        <w:t>nes que cambian su lugar de residencia para estudiar en otros lados por falta de infraestructura educativa a nivel medio superior y superior en el municipio.</w:t>
      </w:r>
    </w:p>
    <w:p w:rsidR="00F21231" w:rsidRDefault="00F21231" w:rsidP="00F21231">
      <w:pPr>
        <w:shd w:val="clear" w:color="auto" w:fill="FFFFFF"/>
        <w:rPr>
          <w:rFonts w:cs="Arial"/>
        </w:rPr>
      </w:pPr>
    </w:p>
    <w:p w:rsidR="00F21231" w:rsidRDefault="00721EC8" w:rsidP="00F21231">
      <w:pPr>
        <w:shd w:val="clear" w:color="auto" w:fill="FFFFFF"/>
        <w:rPr>
          <w:rFonts w:cs="Arial"/>
        </w:rPr>
      </w:pPr>
      <w:r w:rsidRPr="00F21231">
        <w:rPr>
          <w:rFonts w:cs="Arial"/>
          <w:bCs/>
        </w:rPr>
        <w:t>De no darse el crecimiento económico necesario, la población continuara saliendo del territorio por falta de fuentes de empleo, provocando paulatinamente el</w:t>
      </w:r>
      <w:r w:rsidR="00F21231" w:rsidRPr="00F21231">
        <w:rPr>
          <w:rFonts w:cs="Arial"/>
          <w:bCs/>
        </w:rPr>
        <w:t xml:space="preserve"> abandono del sector primario.</w:t>
      </w:r>
    </w:p>
    <w:p w:rsidR="00F21231" w:rsidRDefault="00F21231" w:rsidP="00F21231">
      <w:pPr>
        <w:shd w:val="clear" w:color="auto" w:fill="FFFFFF"/>
        <w:rPr>
          <w:rFonts w:cs="Arial"/>
        </w:rPr>
      </w:pPr>
    </w:p>
    <w:p w:rsidR="00F21231" w:rsidRDefault="00F21231" w:rsidP="00F21231">
      <w:pPr>
        <w:shd w:val="clear" w:color="auto" w:fill="FFFFFF"/>
        <w:rPr>
          <w:rFonts w:cs="Arial"/>
        </w:rPr>
      </w:pPr>
    </w:p>
    <w:p w:rsidR="00721EC8" w:rsidRPr="00F21231" w:rsidRDefault="00721EC8" w:rsidP="00F21231">
      <w:pPr>
        <w:shd w:val="clear" w:color="auto" w:fill="FFFFFF"/>
        <w:rPr>
          <w:b/>
          <w:sz w:val="28"/>
          <w:szCs w:val="28"/>
        </w:rPr>
      </w:pPr>
      <w:r w:rsidRPr="00F21231">
        <w:rPr>
          <w:b/>
          <w:sz w:val="28"/>
          <w:szCs w:val="28"/>
        </w:rPr>
        <w:t>Porcentaje de población analfabeta</w:t>
      </w:r>
    </w:p>
    <w:p w:rsidR="00F21231" w:rsidRPr="00F21231" w:rsidRDefault="00F21231" w:rsidP="00F21231">
      <w:pPr>
        <w:shd w:val="clear" w:color="auto" w:fill="FFFFFF"/>
        <w:rPr>
          <w:rFonts w:cs="Arial"/>
        </w:rPr>
      </w:pPr>
    </w:p>
    <w:p w:rsidR="00721EC8" w:rsidRPr="00F470D4" w:rsidRDefault="00721EC8" w:rsidP="00721EC8">
      <w:pPr>
        <w:rPr>
          <w:rFonts w:cs="Arial"/>
        </w:rPr>
      </w:pPr>
      <w:r w:rsidRPr="00F21231">
        <w:rPr>
          <w:rFonts w:cs="Arial"/>
        </w:rPr>
        <w:t>Los datos de este apartado son elementales para evaluar el avance, logros, estancamientos o bien retrocesos en materia educativa. En este sentido, tenemos que en el año 2000 habían 10,198 ana</w:t>
      </w:r>
      <w:r w:rsidRPr="00F21231">
        <w:rPr>
          <w:rFonts w:cs="Arial"/>
        </w:rPr>
        <w:t>l</w:t>
      </w:r>
      <w:r w:rsidRPr="00F21231">
        <w:rPr>
          <w:rFonts w:cs="Arial"/>
        </w:rPr>
        <w:t>fabetas (mayores de 15 años) pasando a 9,416 habitantes que no sabían leer ni escribir para 2005, lo que significa una reducción de 782 personas en dicha condición. Cabe destacar, que el numero de analfabetas y alfabetas para 2005 representan a nivel estatal</w:t>
      </w:r>
      <w:r w:rsidRPr="00F470D4">
        <w:rPr>
          <w:rFonts w:cs="Arial"/>
        </w:rPr>
        <w:t xml:space="preserve"> el 1.92 y el 0.4% respectivamente.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este contexto, el índice de analfabetismo en el municipio es de 21.4%, esto quiere decir, que de cada 100 personas de 15 años y más 21 de ellas no leer ni escribir; mientras que en la entidad 5 de cada 100 habitantes es analfabeta. Evidentemente, dicha situación es alarmante, por lo que es necesario tomar cartas en el asunto en el corto y mediano plazo, mediante programas de alfabet</w:t>
      </w:r>
      <w:r w:rsidRPr="00F470D4">
        <w:rPr>
          <w:rFonts w:cs="Arial"/>
        </w:rPr>
        <w:t>i</w:t>
      </w:r>
      <w:r w:rsidRPr="00F470D4">
        <w:rPr>
          <w:rFonts w:cs="Arial"/>
        </w:rPr>
        <w:t xml:space="preserve">zación (ver cuadro 11). </w:t>
      </w:r>
    </w:p>
    <w:p w:rsidR="00721EC8" w:rsidRPr="00F470D4" w:rsidRDefault="00721EC8" w:rsidP="00F21231">
      <w:pPr>
        <w:jc w:val="left"/>
        <w:rPr>
          <w:rFonts w:cs="Arial"/>
        </w:rPr>
      </w:pPr>
    </w:p>
    <w:p w:rsidR="00721EC8" w:rsidRPr="00F470D4" w:rsidRDefault="00721EC8" w:rsidP="00F21231">
      <w:pPr>
        <w:jc w:val="left"/>
        <w:rPr>
          <w:rFonts w:cs="Arial"/>
          <w:b/>
        </w:rPr>
      </w:pPr>
      <w:r w:rsidRPr="00F470D4">
        <w:rPr>
          <w:rFonts w:cs="Arial"/>
          <w:b/>
        </w:rPr>
        <w:t>Cuadro No. 11</w:t>
      </w:r>
    </w:p>
    <w:p w:rsidR="00721EC8" w:rsidRPr="00F21231" w:rsidRDefault="00721EC8" w:rsidP="00F21231">
      <w:pPr>
        <w:jc w:val="left"/>
        <w:rPr>
          <w:rFonts w:cs="Arial"/>
          <w:b/>
          <w:sz w:val="28"/>
          <w:szCs w:val="28"/>
        </w:rPr>
      </w:pPr>
      <w:r w:rsidRPr="00F21231">
        <w:rPr>
          <w:rFonts w:cs="Arial"/>
          <w:b/>
          <w:sz w:val="28"/>
          <w:szCs w:val="28"/>
        </w:rPr>
        <w:t>Población de 15 años y más alfabeta y analfabeta, 2000 y 2005</w:t>
      </w:r>
    </w:p>
    <w:tbl>
      <w:tblPr>
        <w:tblpPr w:leftFromText="141" w:rightFromText="141" w:vertAnchor="text" w:horzAnchor="margin" w:tblpXSpec="center" w:tblpY="360"/>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0"/>
        <w:gridCol w:w="826"/>
        <w:gridCol w:w="854"/>
        <w:gridCol w:w="840"/>
        <w:gridCol w:w="826"/>
        <w:gridCol w:w="804"/>
        <w:gridCol w:w="850"/>
        <w:gridCol w:w="709"/>
        <w:gridCol w:w="850"/>
        <w:gridCol w:w="732"/>
        <w:gridCol w:w="686"/>
      </w:tblGrid>
      <w:tr w:rsidR="00F21231" w:rsidRPr="00536F8F" w:rsidTr="00586C7A">
        <w:trPr>
          <w:trHeight w:val="300"/>
        </w:trPr>
        <w:tc>
          <w:tcPr>
            <w:tcW w:w="920" w:type="dxa"/>
            <w:vMerge w:val="restart"/>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Municipio y edad</w:t>
            </w:r>
          </w:p>
        </w:tc>
        <w:tc>
          <w:tcPr>
            <w:tcW w:w="2520" w:type="dxa"/>
            <w:gridSpan w:val="3"/>
            <w:vMerge w:val="restart"/>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Población de 15 años y más</w:t>
            </w:r>
          </w:p>
        </w:tc>
        <w:tc>
          <w:tcPr>
            <w:tcW w:w="5457" w:type="dxa"/>
            <w:gridSpan w:val="7"/>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Condición para leer y escribir</w:t>
            </w:r>
          </w:p>
        </w:tc>
      </w:tr>
      <w:tr w:rsidR="00F21231" w:rsidRPr="00536F8F" w:rsidTr="00586C7A">
        <w:trPr>
          <w:trHeight w:val="300"/>
        </w:trPr>
        <w:tc>
          <w:tcPr>
            <w:tcW w:w="920" w:type="dxa"/>
            <w:vMerge/>
            <w:shd w:val="clear" w:color="auto" w:fill="D9D9D9"/>
            <w:vAlign w:val="center"/>
            <w:hideMark/>
          </w:tcPr>
          <w:p w:rsidR="00F21231" w:rsidRPr="00536F8F" w:rsidRDefault="00F21231" w:rsidP="00F21231">
            <w:pPr>
              <w:jc w:val="center"/>
              <w:rPr>
                <w:rFonts w:eastAsia="Times New Roman"/>
                <w:b/>
                <w:sz w:val="16"/>
                <w:szCs w:val="16"/>
              </w:rPr>
            </w:pPr>
          </w:p>
        </w:tc>
        <w:tc>
          <w:tcPr>
            <w:tcW w:w="2520" w:type="dxa"/>
            <w:gridSpan w:val="3"/>
            <w:vMerge/>
            <w:shd w:val="clear" w:color="auto" w:fill="D9D9D9"/>
            <w:vAlign w:val="center"/>
            <w:hideMark/>
          </w:tcPr>
          <w:p w:rsidR="00F21231" w:rsidRPr="00536F8F" w:rsidRDefault="00F21231" w:rsidP="00F21231">
            <w:pPr>
              <w:jc w:val="center"/>
              <w:rPr>
                <w:rFonts w:eastAsia="Times New Roman"/>
                <w:b/>
                <w:sz w:val="16"/>
                <w:szCs w:val="16"/>
              </w:rPr>
            </w:pPr>
          </w:p>
        </w:tc>
        <w:tc>
          <w:tcPr>
            <w:tcW w:w="2480" w:type="dxa"/>
            <w:gridSpan w:val="3"/>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Sabe leer y escribir</w:t>
            </w:r>
          </w:p>
        </w:tc>
        <w:tc>
          <w:tcPr>
            <w:tcW w:w="2291" w:type="dxa"/>
            <w:gridSpan w:val="3"/>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No sabe leer y escribir</w:t>
            </w:r>
          </w:p>
        </w:tc>
        <w:tc>
          <w:tcPr>
            <w:tcW w:w="686"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No especi-</w:t>
            </w:r>
          </w:p>
          <w:p w:rsidR="00F21231" w:rsidRPr="00536F8F" w:rsidRDefault="00F21231" w:rsidP="00F21231">
            <w:pPr>
              <w:jc w:val="center"/>
              <w:rPr>
                <w:rFonts w:eastAsia="Times New Roman"/>
                <w:b/>
                <w:sz w:val="16"/>
                <w:szCs w:val="16"/>
              </w:rPr>
            </w:pPr>
            <w:r w:rsidRPr="00536F8F">
              <w:rPr>
                <w:rFonts w:eastAsia="Times New Roman"/>
                <w:b/>
                <w:sz w:val="16"/>
                <w:szCs w:val="16"/>
              </w:rPr>
              <w:t>ficado</w:t>
            </w:r>
          </w:p>
        </w:tc>
      </w:tr>
      <w:tr w:rsidR="00536F8F" w:rsidRPr="00536F8F" w:rsidTr="00586C7A">
        <w:trPr>
          <w:trHeight w:val="300"/>
        </w:trPr>
        <w:tc>
          <w:tcPr>
            <w:tcW w:w="920" w:type="dxa"/>
            <w:vMerge/>
            <w:shd w:val="clear" w:color="auto" w:fill="D9D9D9"/>
            <w:vAlign w:val="center"/>
            <w:hideMark/>
          </w:tcPr>
          <w:p w:rsidR="00F21231" w:rsidRPr="00536F8F" w:rsidRDefault="00F21231" w:rsidP="00F21231">
            <w:pPr>
              <w:jc w:val="center"/>
              <w:rPr>
                <w:rFonts w:eastAsia="Times New Roman"/>
                <w:b/>
                <w:sz w:val="16"/>
                <w:szCs w:val="16"/>
              </w:rPr>
            </w:pPr>
          </w:p>
        </w:tc>
        <w:tc>
          <w:tcPr>
            <w:tcW w:w="826"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Total</w:t>
            </w:r>
          </w:p>
        </w:tc>
        <w:tc>
          <w:tcPr>
            <w:tcW w:w="854"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Hombres</w:t>
            </w:r>
          </w:p>
        </w:tc>
        <w:tc>
          <w:tcPr>
            <w:tcW w:w="840"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Mujeres</w:t>
            </w:r>
          </w:p>
        </w:tc>
        <w:tc>
          <w:tcPr>
            <w:tcW w:w="826"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Total</w:t>
            </w:r>
          </w:p>
        </w:tc>
        <w:tc>
          <w:tcPr>
            <w:tcW w:w="804"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Ho</w:t>
            </w:r>
            <w:r w:rsidRPr="00536F8F">
              <w:rPr>
                <w:rFonts w:eastAsia="Times New Roman"/>
                <w:b/>
                <w:sz w:val="16"/>
                <w:szCs w:val="16"/>
              </w:rPr>
              <w:t>m</w:t>
            </w:r>
            <w:r w:rsidRPr="00536F8F">
              <w:rPr>
                <w:rFonts w:eastAsia="Times New Roman"/>
                <w:b/>
                <w:sz w:val="16"/>
                <w:szCs w:val="16"/>
              </w:rPr>
              <w:t>bres</w:t>
            </w:r>
          </w:p>
        </w:tc>
        <w:tc>
          <w:tcPr>
            <w:tcW w:w="850"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Mujeres</w:t>
            </w:r>
          </w:p>
        </w:tc>
        <w:tc>
          <w:tcPr>
            <w:tcW w:w="709"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Total</w:t>
            </w:r>
          </w:p>
        </w:tc>
        <w:tc>
          <w:tcPr>
            <w:tcW w:w="850"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Hombres</w:t>
            </w:r>
          </w:p>
        </w:tc>
        <w:tc>
          <w:tcPr>
            <w:tcW w:w="732"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Muj</w:t>
            </w:r>
            <w:r w:rsidRPr="00536F8F">
              <w:rPr>
                <w:rFonts w:eastAsia="Times New Roman"/>
                <w:b/>
                <w:sz w:val="16"/>
                <w:szCs w:val="16"/>
              </w:rPr>
              <w:t>e</w:t>
            </w:r>
            <w:r w:rsidRPr="00536F8F">
              <w:rPr>
                <w:rFonts w:eastAsia="Times New Roman"/>
                <w:b/>
                <w:sz w:val="16"/>
                <w:szCs w:val="16"/>
              </w:rPr>
              <w:t>res</w:t>
            </w:r>
          </w:p>
        </w:tc>
        <w:tc>
          <w:tcPr>
            <w:tcW w:w="686" w:type="dxa"/>
            <w:shd w:val="clear" w:color="auto" w:fill="D9D9D9"/>
            <w:vAlign w:val="center"/>
            <w:hideMark/>
          </w:tcPr>
          <w:p w:rsidR="00F21231" w:rsidRPr="00536F8F" w:rsidRDefault="00F21231" w:rsidP="00F21231">
            <w:pPr>
              <w:jc w:val="center"/>
              <w:rPr>
                <w:rFonts w:eastAsia="Times New Roman"/>
                <w:b/>
                <w:sz w:val="16"/>
                <w:szCs w:val="16"/>
              </w:rPr>
            </w:pPr>
            <w:r w:rsidRPr="00536F8F">
              <w:rPr>
                <w:rFonts w:eastAsia="Times New Roman"/>
                <w:b/>
                <w:sz w:val="16"/>
                <w:szCs w:val="16"/>
              </w:rPr>
              <w:t>Total</w:t>
            </w:r>
          </w:p>
        </w:tc>
      </w:tr>
      <w:tr w:rsidR="00536F8F" w:rsidRPr="00536F8F" w:rsidTr="00586C7A">
        <w:trPr>
          <w:trHeight w:val="300"/>
        </w:trPr>
        <w:tc>
          <w:tcPr>
            <w:tcW w:w="92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Estado de México</w:t>
            </w:r>
          </w:p>
        </w:tc>
        <w:tc>
          <w:tcPr>
            <w:tcW w:w="826"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9241780</w:t>
            </w:r>
          </w:p>
        </w:tc>
        <w:tc>
          <w:tcPr>
            <w:tcW w:w="854"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4420165</w:t>
            </w:r>
          </w:p>
        </w:tc>
        <w:tc>
          <w:tcPr>
            <w:tcW w:w="84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4821615</w:t>
            </w:r>
          </w:p>
        </w:tc>
        <w:tc>
          <w:tcPr>
            <w:tcW w:w="826"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8734769</w:t>
            </w:r>
          </w:p>
        </w:tc>
        <w:tc>
          <w:tcPr>
            <w:tcW w:w="804"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4255733</w:t>
            </w:r>
          </w:p>
        </w:tc>
        <w:tc>
          <w:tcPr>
            <w:tcW w:w="85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4479036</w:t>
            </w:r>
          </w:p>
        </w:tc>
        <w:tc>
          <w:tcPr>
            <w:tcW w:w="709"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491128</w:t>
            </w:r>
          </w:p>
        </w:tc>
        <w:tc>
          <w:tcPr>
            <w:tcW w:w="85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157024</w:t>
            </w:r>
          </w:p>
        </w:tc>
        <w:tc>
          <w:tcPr>
            <w:tcW w:w="732"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334104</w:t>
            </w:r>
          </w:p>
        </w:tc>
        <w:tc>
          <w:tcPr>
            <w:tcW w:w="686"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15883</w:t>
            </w:r>
          </w:p>
        </w:tc>
      </w:tr>
      <w:tr w:rsidR="00536F8F" w:rsidRPr="00536F8F" w:rsidTr="00586C7A">
        <w:trPr>
          <w:trHeight w:val="300"/>
        </w:trPr>
        <w:tc>
          <w:tcPr>
            <w:tcW w:w="920" w:type="dxa"/>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Villa   Victoria 2005</w:t>
            </w:r>
          </w:p>
        </w:tc>
        <w:tc>
          <w:tcPr>
            <w:tcW w:w="826"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43991</w:t>
            </w:r>
          </w:p>
        </w:tc>
        <w:tc>
          <w:tcPr>
            <w:tcW w:w="854"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21582</w:t>
            </w:r>
          </w:p>
        </w:tc>
        <w:tc>
          <w:tcPr>
            <w:tcW w:w="84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22409</w:t>
            </w:r>
          </w:p>
        </w:tc>
        <w:tc>
          <w:tcPr>
            <w:tcW w:w="826"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34529</w:t>
            </w:r>
          </w:p>
        </w:tc>
        <w:tc>
          <w:tcPr>
            <w:tcW w:w="804"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18361</w:t>
            </w:r>
          </w:p>
        </w:tc>
        <w:tc>
          <w:tcPr>
            <w:tcW w:w="85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16168</w:t>
            </w:r>
          </w:p>
        </w:tc>
        <w:tc>
          <w:tcPr>
            <w:tcW w:w="709"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9416</w:t>
            </w:r>
          </w:p>
        </w:tc>
        <w:tc>
          <w:tcPr>
            <w:tcW w:w="85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3203</w:t>
            </w:r>
          </w:p>
        </w:tc>
        <w:tc>
          <w:tcPr>
            <w:tcW w:w="732"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6213</w:t>
            </w:r>
          </w:p>
        </w:tc>
        <w:tc>
          <w:tcPr>
            <w:tcW w:w="686"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46</w:t>
            </w:r>
          </w:p>
        </w:tc>
      </w:tr>
      <w:tr w:rsidR="00536F8F" w:rsidRPr="00536F8F" w:rsidTr="00586C7A">
        <w:trPr>
          <w:trHeight w:val="300"/>
        </w:trPr>
        <w:tc>
          <w:tcPr>
            <w:tcW w:w="92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Villa   Victoria 2000</w:t>
            </w:r>
          </w:p>
        </w:tc>
        <w:tc>
          <w:tcPr>
            <w:tcW w:w="826"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74,043</w:t>
            </w:r>
          </w:p>
        </w:tc>
        <w:tc>
          <w:tcPr>
            <w:tcW w:w="854"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36,794</w:t>
            </w:r>
          </w:p>
        </w:tc>
        <w:tc>
          <w:tcPr>
            <w:tcW w:w="84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37,249</w:t>
            </w:r>
          </w:p>
        </w:tc>
        <w:tc>
          <w:tcPr>
            <w:tcW w:w="826"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28636</w:t>
            </w:r>
          </w:p>
        </w:tc>
        <w:tc>
          <w:tcPr>
            <w:tcW w:w="804"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15827</w:t>
            </w:r>
          </w:p>
        </w:tc>
        <w:tc>
          <w:tcPr>
            <w:tcW w:w="85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12809</w:t>
            </w:r>
          </w:p>
        </w:tc>
        <w:tc>
          <w:tcPr>
            <w:tcW w:w="709"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10198</w:t>
            </w:r>
          </w:p>
        </w:tc>
        <w:tc>
          <w:tcPr>
            <w:tcW w:w="850"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3302</w:t>
            </w:r>
          </w:p>
        </w:tc>
        <w:tc>
          <w:tcPr>
            <w:tcW w:w="732" w:type="dxa"/>
            <w:noWrap/>
            <w:vAlign w:val="center"/>
            <w:hideMark/>
          </w:tcPr>
          <w:p w:rsidR="00F21231" w:rsidRPr="00536F8F" w:rsidRDefault="00F21231" w:rsidP="00F21231">
            <w:pPr>
              <w:jc w:val="center"/>
              <w:rPr>
                <w:rFonts w:eastAsia="Times New Roman"/>
                <w:sz w:val="16"/>
                <w:szCs w:val="16"/>
              </w:rPr>
            </w:pPr>
            <w:r w:rsidRPr="00536F8F">
              <w:rPr>
                <w:rFonts w:eastAsia="Times New Roman"/>
                <w:sz w:val="16"/>
                <w:szCs w:val="16"/>
              </w:rPr>
              <w:t>6896</w:t>
            </w:r>
          </w:p>
        </w:tc>
        <w:tc>
          <w:tcPr>
            <w:tcW w:w="686" w:type="dxa"/>
            <w:noWrap/>
            <w:vAlign w:val="center"/>
            <w:hideMark/>
          </w:tcPr>
          <w:p w:rsidR="00F21231" w:rsidRPr="00536F8F" w:rsidRDefault="00F21231" w:rsidP="00F21231">
            <w:pPr>
              <w:jc w:val="center"/>
              <w:rPr>
                <w:rFonts w:eastAsia="Times New Roman"/>
                <w:sz w:val="16"/>
                <w:szCs w:val="16"/>
              </w:rPr>
            </w:pPr>
          </w:p>
        </w:tc>
      </w:tr>
    </w:tbl>
    <w:p w:rsidR="00F21231" w:rsidRPr="00F470D4" w:rsidRDefault="00F21231" w:rsidP="00721EC8">
      <w:pPr>
        <w:jc w:val="center"/>
        <w:rPr>
          <w:rFonts w:cs="Arial"/>
          <w:b/>
        </w:rPr>
      </w:pPr>
    </w:p>
    <w:p w:rsidR="00721EC8" w:rsidRPr="00F21231" w:rsidRDefault="00721EC8" w:rsidP="00F21231">
      <w:pPr>
        <w:jc w:val="left"/>
        <w:rPr>
          <w:rFonts w:cs="Arial"/>
          <w:sz w:val="18"/>
          <w:szCs w:val="18"/>
        </w:rPr>
      </w:pPr>
      <w:r w:rsidRPr="00F21231">
        <w:rPr>
          <w:rFonts w:cs="Arial"/>
          <w:bCs/>
          <w:sz w:val="18"/>
          <w:szCs w:val="18"/>
        </w:rPr>
        <w:t xml:space="preserve"> Fuente: INEGI, Censo de Población y Vivienda, 2000 y  II Conteo de Población y Vivienda, 2005.</w:t>
      </w:r>
    </w:p>
    <w:p w:rsidR="00721EC8" w:rsidRDefault="00721EC8" w:rsidP="00721EC8">
      <w:pPr>
        <w:spacing w:line="312" w:lineRule="auto"/>
        <w:jc w:val="center"/>
        <w:rPr>
          <w:rFonts w:cs="Arial"/>
        </w:rPr>
      </w:pPr>
    </w:p>
    <w:p w:rsidR="00F21231" w:rsidRPr="00F470D4" w:rsidRDefault="00F21231" w:rsidP="00721EC8">
      <w:pPr>
        <w:spacing w:line="312" w:lineRule="auto"/>
        <w:jc w:val="center"/>
        <w:rPr>
          <w:rFonts w:cs="Arial"/>
        </w:rPr>
      </w:pPr>
    </w:p>
    <w:p w:rsidR="00721EC8" w:rsidRPr="00F21231" w:rsidRDefault="00721EC8" w:rsidP="00721EC8">
      <w:pPr>
        <w:rPr>
          <w:rFonts w:cs="Arial"/>
          <w:b/>
          <w:sz w:val="28"/>
          <w:szCs w:val="28"/>
        </w:rPr>
      </w:pPr>
      <w:r w:rsidRPr="00F21231">
        <w:rPr>
          <w:rFonts w:cs="Arial"/>
          <w:b/>
          <w:sz w:val="28"/>
          <w:szCs w:val="28"/>
        </w:rPr>
        <w:t>Porcentaje de la población rural</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municipio de Villa Victoria es netamente rural, ya que el 92% de los habitantes se asientan en localidades menores a 2,500 mil personas; es decir, tan sólo 6,221 personas viven en localidades de la categoría o tamaño de 2,500 a 4,999 habitantes. A diferencia del Estado, que la población rural representa el 12.90%, (ver cuadro No. 12).</w:t>
      </w:r>
    </w:p>
    <w:p w:rsidR="00721EC8" w:rsidRDefault="00721EC8" w:rsidP="00721EC8">
      <w:pPr>
        <w:rPr>
          <w:rFonts w:cs="Arial"/>
        </w:rPr>
      </w:pPr>
    </w:p>
    <w:p w:rsidR="00586C7A" w:rsidRPr="00F470D4" w:rsidRDefault="00586C7A" w:rsidP="00721EC8">
      <w:pPr>
        <w:rPr>
          <w:rFonts w:cs="Arial"/>
        </w:rPr>
      </w:pPr>
    </w:p>
    <w:p w:rsidR="00721EC8" w:rsidRPr="00F470D4" w:rsidRDefault="00721EC8" w:rsidP="00F21231">
      <w:pPr>
        <w:jc w:val="left"/>
        <w:rPr>
          <w:rFonts w:cs="Arial"/>
          <w:b/>
        </w:rPr>
      </w:pPr>
      <w:r w:rsidRPr="00F470D4">
        <w:rPr>
          <w:rFonts w:cs="Arial"/>
          <w:b/>
        </w:rPr>
        <w:t>Cuadro No. 12</w:t>
      </w:r>
    </w:p>
    <w:p w:rsidR="00721EC8" w:rsidRDefault="00721EC8" w:rsidP="00F21231">
      <w:pPr>
        <w:jc w:val="left"/>
        <w:rPr>
          <w:rFonts w:cs="Arial"/>
          <w:b/>
          <w:sz w:val="28"/>
          <w:szCs w:val="28"/>
        </w:rPr>
      </w:pPr>
      <w:r w:rsidRPr="00F21231">
        <w:rPr>
          <w:rFonts w:cs="Arial"/>
          <w:b/>
          <w:sz w:val="28"/>
          <w:szCs w:val="28"/>
        </w:rPr>
        <w:t>Población Rural y Urbana, 2005</w:t>
      </w:r>
    </w:p>
    <w:p w:rsidR="00F21231" w:rsidRPr="00F21231" w:rsidRDefault="00F21231" w:rsidP="00F21231">
      <w:pPr>
        <w:jc w:val="left"/>
        <w:rPr>
          <w:rFonts w:cs="Arial"/>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3402"/>
        <w:gridCol w:w="3544"/>
      </w:tblGrid>
      <w:tr w:rsidR="00721EC8" w:rsidRPr="001A1C3F" w:rsidTr="001A1C3F">
        <w:tc>
          <w:tcPr>
            <w:tcW w:w="2093" w:type="dxa"/>
          </w:tcPr>
          <w:p w:rsidR="00721EC8" w:rsidRPr="001A1C3F" w:rsidRDefault="00721EC8" w:rsidP="005D00AC">
            <w:pPr>
              <w:rPr>
                <w:rFonts w:eastAsia="Times New Roman" w:cs="Arial"/>
                <w:b/>
                <w:bCs/>
                <w:sz w:val="20"/>
                <w:szCs w:val="20"/>
              </w:rPr>
            </w:pPr>
            <w:r w:rsidRPr="001A1C3F">
              <w:rPr>
                <w:rFonts w:eastAsia="Times New Roman" w:cs="Arial"/>
                <w:b/>
                <w:bCs/>
                <w:sz w:val="20"/>
                <w:szCs w:val="20"/>
              </w:rPr>
              <w:t>Ámbito</w:t>
            </w:r>
          </w:p>
        </w:tc>
        <w:tc>
          <w:tcPr>
            <w:tcW w:w="3402" w:type="dxa"/>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Población Rural</w:t>
            </w:r>
            <w:r w:rsidR="00F21231" w:rsidRPr="001A1C3F">
              <w:rPr>
                <w:rFonts w:eastAsia="Times New Roman" w:cs="Arial"/>
                <w:b/>
                <w:bCs/>
                <w:sz w:val="20"/>
                <w:szCs w:val="20"/>
              </w:rPr>
              <w:t xml:space="preserve"> </w:t>
            </w:r>
            <w:r w:rsidRPr="001A1C3F">
              <w:rPr>
                <w:rFonts w:eastAsia="Times New Roman" w:cs="Arial"/>
                <w:b/>
                <w:bCs/>
                <w:sz w:val="20"/>
                <w:szCs w:val="20"/>
              </w:rPr>
              <w:t>(Habitantes)</w:t>
            </w:r>
            <w:r w:rsidR="00F21231" w:rsidRPr="001A1C3F">
              <w:rPr>
                <w:rFonts w:eastAsia="Times New Roman" w:cs="Arial"/>
                <w:b/>
                <w:bCs/>
                <w:sz w:val="20"/>
                <w:szCs w:val="20"/>
              </w:rPr>
              <w:t xml:space="preserve"> </w:t>
            </w:r>
            <w:r w:rsidRPr="001A1C3F">
              <w:rPr>
                <w:rFonts w:eastAsia="Times New Roman" w:cs="Arial"/>
                <w:b/>
                <w:bCs/>
                <w:sz w:val="20"/>
                <w:szCs w:val="20"/>
              </w:rPr>
              <w:t>(%)</w:t>
            </w:r>
          </w:p>
        </w:tc>
        <w:tc>
          <w:tcPr>
            <w:tcW w:w="3544" w:type="dxa"/>
          </w:tcPr>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Población Urbana</w:t>
            </w:r>
            <w:r w:rsidR="00F21231" w:rsidRPr="001A1C3F">
              <w:rPr>
                <w:rFonts w:eastAsia="Times New Roman" w:cs="Arial"/>
                <w:b/>
                <w:bCs/>
                <w:sz w:val="20"/>
                <w:szCs w:val="20"/>
              </w:rPr>
              <w:t xml:space="preserve"> </w:t>
            </w:r>
            <w:r w:rsidRPr="001A1C3F">
              <w:rPr>
                <w:rFonts w:eastAsia="Times New Roman" w:cs="Arial"/>
                <w:b/>
                <w:bCs/>
                <w:sz w:val="20"/>
                <w:szCs w:val="20"/>
              </w:rPr>
              <w:t>(Habitantes)</w:t>
            </w:r>
            <w:r w:rsidR="00F21231" w:rsidRPr="001A1C3F">
              <w:rPr>
                <w:rFonts w:eastAsia="Times New Roman" w:cs="Arial"/>
                <w:b/>
                <w:bCs/>
                <w:sz w:val="20"/>
                <w:szCs w:val="20"/>
              </w:rPr>
              <w:t xml:space="preserve"> </w:t>
            </w:r>
            <w:r w:rsidRPr="001A1C3F">
              <w:rPr>
                <w:rFonts w:eastAsia="Times New Roman" w:cs="Arial"/>
                <w:b/>
                <w:bCs/>
                <w:sz w:val="20"/>
                <w:szCs w:val="20"/>
              </w:rPr>
              <w:t>(%)</w:t>
            </w:r>
          </w:p>
        </w:tc>
      </w:tr>
      <w:tr w:rsidR="00721EC8" w:rsidRPr="001A1C3F" w:rsidTr="001A1C3F">
        <w:tc>
          <w:tcPr>
            <w:tcW w:w="2093" w:type="dxa"/>
          </w:tcPr>
          <w:p w:rsidR="00721EC8" w:rsidRPr="001A1C3F" w:rsidRDefault="00721EC8" w:rsidP="005D00AC">
            <w:pPr>
              <w:rPr>
                <w:rFonts w:eastAsia="Times New Roman" w:cs="Arial"/>
                <w:b/>
                <w:sz w:val="20"/>
                <w:szCs w:val="20"/>
              </w:rPr>
            </w:pPr>
            <w:r w:rsidRPr="001A1C3F">
              <w:rPr>
                <w:rFonts w:eastAsia="Times New Roman" w:cs="Arial"/>
                <w:b/>
                <w:sz w:val="20"/>
                <w:szCs w:val="20"/>
              </w:rPr>
              <w:t>Estado de México</w:t>
            </w:r>
          </w:p>
        </w:tc>
        <w:tc>
          <w:tcPr>
            <w:tcW w:w="3402" w:type="dxa"/>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1,806,343</w:t>
            </w:r>
          </w:p>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12.90</w:t>
            </w:r>
          </w:p>
        </w:tc>
        <w:tc>
          <w:tcPr>
            <w:tcW w:w="3544" w:type="dxa"/>
          </w:tcPr>
          <w:p w:rsidR="00721EC8" w:rsidRPr="001A1C3F" w:rsidRDefault="00721EC8" w:rsidP="001A1C3F">
            <w:pPr>
              <w:jc w:val="center"/>
              <w:rPr>
                <w:rFonts w:eastAsia="Times New Roman" w:cs="Arial"/>
                <w:bCs/>
                <w:sz w:val="20"/>
                <w:szCs w:val="20"/>
              </w:rPr>
            </w:pPr>
            <w:r w:rsidRPr="001A1C3F">
              <w:rPr>
                <w:rFonts w:eastAsia="Times New Roman" w:cs="Arial"/>
                <w:bCs/>
                <w:sz w:val="20"/>
                <w:szCs w:val="20"/>
              </w:rPr>
              <w:t>12,201,152</w:t>
            </w:r>
          </w:p>
          <w:p w:rsidR="00721EC8" w:rsidRPr="001A1C3F" w:rsidRDefault="00721EC8" w:rsidP="001A1C3F">
            <w:pPr>
              <w:jc w:val="center"/>
              <w:rPr>
                <w:rFonts w:eastAsia="Times New Roman" w:cs="Arial"/>
                <w:b/>
                <w:bCs/>
                <w:sz w:val="20"/>
                <w:szCs w:val="20"/>
              </w:rPr>
            </w:pPr>
            <w:r w:rsidRPr="001A1C3F">
              <w:rPr>
                <w:rFonts w:eastAsia="Times New Roman" w:cs="Arial"/>
                <w:b/>
                <w:bCs/>
                <w:sz w:val="20"/>
                <w:szCs w:val="20"/>
              </w:rPr>
              <w:t>87.10</w:t>
            </w:r>
          </w:p>
        </w:tc>
      </w:tr>
      <w:tr w:rsidR="00721EC8" w:rsidRPr="001A1C3F" w:rsidTr="001A1C3F">
        <w:trPr>
          <w:trHeight w:val="52"/>
        </w:trPr>
        <w:tc>
          <w:tcPr>
            <w:tcW w:w="2093" w:type="dxa"/>
          </w:tcPr>
          <w:p w:rsidR="00721EC8" w:rsidRPr="001A1C3F" w:rsidRDefault="00721EC8" w:rsidP="005D00AC">
            <w:pPr>
              <w:rPr>
                <w:rFonts w:eastAsia="Times New Roman" w:cs="Arial"/>
                <w:b/>
                <w:sz w:val="20"/>
                <w:szCs w:val="20"/>
              </w:rPr>
            </w:pPr>
            <w:r w:rsidRPr="001A1C3F">
              <w:rPr>
                <w:rFonts w:eastAsia="Times New Roman" w:cs="Arial"/>
                <w:b/>
                <w:sz w:val="20"/>
                <w:szCs w:val="20"/>
              </w:rPr>
              <w:t>Villa Victoria</w:t>
            </w:r>
          </w:p>
        </w:tc>
        <w:tc>
          <w:tcPr>
            <w:tcW w:w="3402" w:type="dxa"/>
          </w:tcPr>
          <w:p w:rsidR="00721EC8" w:rsidRPr="001A1C3F" w:rsidRDefault="00721EC8" w:rsidP="001A1C3F">
            <w:pPr>
              <w:jc w:val="center"/>
              <w:rPr>
                <w:rFonts w:eastAsia="Times New Roman" w:cs="Arial"/>
                <w:sz w:val="20"/>
                <w:szCs w:val="20"/>
              </w:rPr>
            </w:pPr>
            <w:r w:rsidRPr="001A1C3F">
              <w:rPr>
                <w:rFonts w:eastAsia="Times New Roman" w:cs="Arial"/>
                <w:sz w:val="20"/>
                <w:szCs w:val="20"/>
              </w:rPr>
              <w:t>71,598</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92</w:t>
            </w:r>
          </w:p>
        </w:tc>
        <w:tc>
          <w:tcPr>
            <w:tcW w:w="3544" w:type="dxa"/>
          </w:tcPr>
          <w:p w:rsidR="00721EC8" w:rsidRPr="001A1C3F" w:rsidRDefault="00721EC8" w:rsidP="001A1C3F">
            <w:pPr>
              <w:jc w:val="center"/>
              <w:rPr>
                <w:rFonts w:eastAsia="Times New Roman" w:cs="Arial"/>
                <w:sz w:val="20"/>
                <w:szCs w:val="20"/>
              </w:rPr>
            </w:pPr>
            <w:r w:rsidRPr="001A1C3F">
              <w:rPr>
                <w:rFonts w:eastAsia="Times New Roman" w:cs="Arial"/>
                <w:sz w:val="20"/>
                <w:szCs w:val="20"/>
              </w:rPr>
              <w:t>6,221</w:t>
            </w:r>
          </w:p>
          <w:p w:rsidR="00721EC8" w:rsidRPr="001A1C3F" w:rsidRDefault="00721EC8" w:rsidP="001A1C3F">
            <w:pPr>
              <w:jc w:val="center"/>
              <w:rPr>
                <w:rFonts w:eastAsia="Times New Roman" w:cs="Arial"/>
                <w:b/>
                <w:sz w:val="20"/>
                <w:szCs w:val="20"/>
              </w:rPr>
            </w:pPr>
            <w:r w:rsidRPr="001A1C3F">
              <w:rPr>
                <w:rFonts w:eastAsia="Times New Roman" w:cs="Arial"/>
                <w:b/>
                <w:sz w:val="20"/>
                <w:szCs w:val="20"/>
              </w:rPr>
              <w:t>8</w:t>
            </w:r>
          </w:p>
        </w:tc>
      </w:tr>
    </w:tbl>
    <w:p w:rsidR="00721EC8" w:rsidRPr="00F21231" w:rsidRDefault="00721EC8" w:rsidP="00F21231">
      <w:pPr>
        <w:jc w:val="left"/>
        <w:rPr>
          <w:rFonts w:cs="Arial"/>
          <w:sz w:val="18"/>
          <w:szCs w:val="18"/>
        </w:rPr>
      </w:pPr>
      <w:r w:rsidRPr="00F21231">
        <w:rPr>
          <w:rFonts w:cs="Arial"/>
          <w:bCs/>
          <w:sz w:val="18"/>
          <w:szCs w:val="18"/>
        </w:rPr>
        <w:t>Fuente: INEGI, II Conteo de Población y Vivienda, 2005</w:t>
      </w:r>
    </w:p>
    <w:p w:rsidR="00721EC8" w:rsidRDefault="00721EC8" w:rsidP="00721EC8">
      <w:pPr>
        <w:jc w:val="center"/>
        <w:rPr>
          <w:rFonts w:cs="Arial"/>
        </w:rPr>
      </w:pPr>
    </w:p>
    <w:p w:rsidR="00C2138B" w:rsidRDefault="00C2138B" w:rsidP="00721EC8">
      <w:pPr>
        <w:jc w:val="center"/>
        <w:rPr>
          <w:rFonts w:cs="Arial"/>
        </w:rPr>
      </w:pPr>
    </w:p>
    <w:p w:rsidR="00586C7A" w:rsidRPr="00F470D4" w:rsidRDefault="00586C7A" w:rsidP="00721EC8">
      <w:pPr>
        <w:jc w:val="center"/>
        <w:rPr>
          <w:rFonts w:cs="Arial"/>
        </w:rPr>
      </w:pPr>
    </w:p>
    <w:p w:rsidR="00721EC8" w:rsidRPr="00F470D4" w:rsidRDefault="00721EC8" w:rsidP="00721EC8">
      <w:pPr>
        <w:rPr>
          <w:rFonts w:cs="Arial"/>
        </w:rPr>
      </w:pPr>
      <w:r w:rsidRPr="00F470D4">
        <w:rPr>
          <w:rFonts w:cs="Arial"/>
        </w:rPr>
        <w:lastRenderedPageBreak/>
        <w:t>En el siguiente cuadro se desglosa detalladamente el total de localidades y su población en el ámbito estatal y municipal según el tamaño de localidad en el que se ubique (ver cuadro No. 13).</w:t>
      </w:r>
    </w:p>
    <w:p w:rsidR="00721EC8" w:rsidRDefault="00721EC8" w:rsidP="00721EC8">
      <w:pPr>
        <w:rPr>
          <w:rFonts w:cs="Arial"/>
        </w:rPr>
      </w:pPr>
    </w:p>
    <w:p w:rsidR="00586C7A" w:rsidRPr="00F470D4" w:rsidRDefault="00586C7A" w:rsidP="00721EC8">
      <w:pPr>
        <w:rPr>
          <w:rFonts w:cs="Arial"/>
        </w:rPr>
      </w:pPr>
    </w:p>
    <w:p w:rsidR="00721EC8" w:rsidRPr="00F470D4" w:rsidRDefault="00721EC8" w:rsidP="00F21231">
      <w:pPr>
        <w:spacing w:line="312" w:lineRule="auto"/>
        <w:jc w:val="left"/>
        <w:rPr>
          <w:rFonts w:cs="Arial"/>
          <w:b/>
        </w:rPr>
      </w:pPr>
      <w:r w:rsidRPr="00F470D4">
        <w:rPr>
          <w:rFonts w:cs="Arial"/>
          <w:b/>
        </w:rPr>
        <w:t>Cuadro No. 13</w:t>
      </w:r>
    </w:p>
    <w:p w:rsidR="00721EC8" w:rsidRDefault="00721EC8" w:rsidP="00F21231">
      <w:pPr>
        <w:spacing w:line="312" w:lineRule="auto"/>
        <w:jc w:val="left"/>
        <w:rPr>
          <w:rFonts w:cs="Arial"/>
          <w:b/>
          <w:sz w:val="28"/>
          <w:szCs w:val="28"/>
        </w:rPr>
      </w:pPr>
      <w:r w:rsidRPr="00F21231">
        <w:rPr>
          <w:rFonts w:cs="Arial"/>
          <w:b/>
          <w:sz w:val="28"/>
          <w:szCs w:val="28"/>
        </w:rPr>
        <w:t>Tamaño de localidades y su población, 2005</w:t>
      </w:r>
    </w:p>
    <w:p w:rsidR="00F21231" w:rsidRPr="00F21231" w:rsidRDefault="00F21231" w:rsidP="00F21231">
      <w:pPr>
        <w:spacing w:line="312" w:lineRule="auto"/>
        <w:jc w:val="left"/>
        <w:rPr>
          <w:rFonts w:cs="Arial"/>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3"/>
        <w:gridCol w:w="1148"/>
        <w:gridCol w:w="761"/>
        <w:gridCol w:w="762"/>
        <w:gridCol w:w="831"/>
        <w:gridCol w:w="831"/>
        <w:gridCol w:w="831"/>
        <w:gridCol w:w="831"/>
        <w:gridCol w:w="831"/>
        <w:gridCol w:w="939"/>
      </w:tblGrid>
      <w:tr w:rsidR="00721EC8" w:rsidRPr="001A1C3F" w:rsidTr="001A1C3F">
        <w:trPr>
          <w:trHeight w:val="255"/>
          <w:jc w:val="center"/>
        </w:trPr>
        <w:tc>
          <w:tcPr>
            <w:tcW w:w="1075" w:type="dxa"/>
            <w:vMerge w:val="restar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Entidad y</w:t>
            </w:r>
          </w:p>
          <w:p w:rsidR="00721EC8" w:rsidRPr="001A1C3F" w:rsidRDefault="00721EC8" w:rsidP="001A1C3F">
            <w:pPr>
              <w:jc w:val="center"/>
              <w:rPr>
                <w:rFonts w:eastAsia="Times New Roman"/>
                <w:b/>
                <w:sz w:val="20"/>
                <w:szCs w:val="20"/>
              </w:rPr>
            </w:pPr>
            <w:r w:rsidRPr="001A1C3F">
              <w:rPr>
                <w:rFonts w:eastAsia="Times New Roman"/>
                <w:b/>
                <w:sz w:val="20"/>
                <w:szCs w:val="20"/>
              </w:rPr>
              <w:t>Municipio</w:t>
            </w:r>
          </w:p>
        </w:tc>
        <w:tc>
          <w:tcPr>
            <w:tcW w:w="0" w:type="auto"/>
            <w:vMerge w:val="restar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Total de</w:t>
            </w:r>
            <w:r w:rsidRPr="001A1C3F">
              <w:rPr>
                <w:rFonts w:eastAsia="Times New Roman"/>
                <w:b/>
                <w:sz w:val="20"/>
                <w:szCs w:val="20"/>
              </w:rPr>
              <w:br/>
              <w:t>localidades</w:t>
            </w:r>
            <w:r w:rsidRPr="001A1C3F">
              <w:rPr>
                <w:rFonts w:eastAsia="Times New Roman"/>
                <w:b/>
                <w:sz w:val="20"/>
                <w:szCs w:val="20"/>
              </w:rPr>
              <w:br/>
              <w:t>y su pobl</w:t>
            </w:r>
            <w:r w:rsidRPr="001A1C3F">
              <w:rPr>
                <w:rFonts w:eastAsia="Times New Roman"/>
                <w:b/>
                <w:sz w:val="20"/>
                <w:szCs w:val="20"/>
              </w:rPr>
              <w:t>a</w:t>
            </w:r>
            <w:r w:rsidRPr="001A1C3F">
              <w:rPr>
                <w:rFonts w:eastAsia="Times New Roman"/>
                <w:b/>
                <w:sz w:val="20"/>
                <w:szCs w:val="20"/>
              </w:rPr>
              <w:t>ción</w:t>
            </w:r>
          </w:p>
        </w:tc>
        <w:tc>
          <w:tcPr>
            <w:tcW w:w="6725" w:type="dxa"/>
            <w:gridSpan w:val="8"/>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Tamaño de localidad</w:t>
            </w:r>
          </w:p>
        </w:tc>
      </w:tr>
      <w:tr w:rsidR="00F21231" w:rsidRPr="001A1C3F" w:rsidTr="001A1C3F">
        <w:trPr>
          <w:trHeight w:val="540"/>
          <w:jc w:val="center"/>
        </w:trPr>
        <w:tc>
          <w:tcPr>
            <w:tcW w:w="1075" w:type="dxa"/>
            <w:vMerge/>
            <w:shd w:val="clear" w:color="auto" w:fill="D9D9D9"/>
            <w:vAlign w:val="center"/>
            <w:hideMark/>
          </w:tcPr>
          <w:p w:rsidR="00721EC8" w:rsidRPr="001A1C3F" w:rsidRDefault="00721EC8" w:rsidP="001A1C3F">
            <w:pPr>
              <w:jc w:val="center"/>
              <w:rPr>
                <w:rFonts w:eastAsia="Times New Roman"/>
                <w:b/>
                <w:sz w:val="20"/>
                <w:szCs w:val="20"/>
              </w:rPr>
            </w:pPr>
          </w:p>
        </w:tc>
        <w:tc>
          <w:tcPr>
            <w:tcW w:w="0" w:type="auto"/>
            <w:vMerge/>
            <w:shd w:val="clear" w:color="auto" w:fill="D9D9D9"/>
            <w:vAlign w:val="center"/>
            <w:hideMark/>
          </w:tcPr>
          <w:p w:rsidR="00721EC8" w:rsidRPr="001A1C3F" w:rsidRDefault="00721EC8" w:rsidP="001A1C3F">
            <w:pPr>
              <w:jc w:val="center"/>
              <w:rPr>
                <w:rFonts w:eastAsia="Times New Roman"/>
                <w:b/>
                <w:sz w:val="20"/>
                <w:szCs w:val="20"/>
              </w:rPr>
            </w:pPr>
          </w:p>
        </w:tc>
        <w:tc>
          <w:tcPr>
            <w:tcW w:w="780" w:type="dxa"/>
            <w:shd w:val="clear" w:color="auto" w:fill="D9D9D9"/>
            <w:vAlign w:val="center"/>
            <w:hideMark/>
          </w:tcPr>
          <w:p w:rsidR="00721EC8" w:rsidRPr="001A1C3F" w:rsidRDefault="00F21231" w:rsidP="001A1C3F">
            <w:pPr>
              <w:jc w:val="center"/>
              <w:rPr>
                <w:rFonts w:eastAsia="Times New Roman"/>
                <w:b/>
                <w:sz w:val="20"/>
                <w:szCs w:val="20"/>
              </w:rPr>
            </w:pPr>
            <w:r w:rsidRPr="001A1C3F">
              <w:rPr>
                <w:rFonts w:eastAsia="Times New Roman"/>
                <w:b/>
                <w:sz w:val="20"/>
                <w:szCs w:val="20"/>
              </w:rPr>
              <w:t>1-</w:t>
            </w:r>
            <w:r w:rsidR="00721EC8" w:rsidRPr="001A1C3F">
              <w:rPr>
                <w:rFonts w:eastAsia="Times New Roman"/>
                <w:b/>
                <w:sz w:val="20"/>
                <w:szCs w:val="20"/>
              </w:rPr>
              <w:t>49</w:t>
            </w:r>
            <w:r w:rsidRPr="001A1C3F">
              <w:rPr>
                <w:rFonts w:eastAsia="Times New Roman"/>
                <w:b/>
                <w:sz w:val="20"/>
                <w:szCs w:val="20"/>
              </w:rPr>
              <w:t xml:space="preserve"> </w:t>
            </w:r>
            <w:r w:rsidR="00721EC8" w:rsidRPr="001A1C3F">
              <w:rPr>
                <w:rFonts w:eastAsia="Times New Roman"/>
                <w:b/>
                <w:sz w:val="20"/>
                <w:szCs w:val="20"/>
              </w:rPr>
              <w:t>hab.</w:t>
            </w:r>
          </w:p>
        </w:tc>
        <w:tc>
          <w:tcPr>
            <w:tcW w:w="781" w:type="dxa"/>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50-99</w:t>
            </w:r>
            <w:r w:rsidR="00F21231" w:rsidRPr="001A1C3F">
              <w:rPr>
                <w:rFonts w:eastAsia="Times New Roman"/>
                <w:b/>
                <w:sz w:val="20"/>
                <w:szCs w:val="20"/>
              </w:rPr>
              <w:t xml:space="preserve"> </w:t>
            </w:r>
            <w:r w:rsidRPr="001A1C3F">
              <w:rPr>
                <w:rFonts w:eastAsia="Times New Roman"/>
                <w:b/>
                <w:sz w:val="20"/>
                <w:szCs w:val="20"/>
              </w:rPr>
              <w:t>hab.</w:t>
            </w:r>
          </w:p>
        </w:tc>
        <w:tc>
          <w:tcPr>
            <w:tcW w:w="834" w:type="dxa"/>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100-499</w:t>
            </w:r>
            <w:r w:rsidR="00F21231" w:rsidRPr="001A1C3F">
              <w:rPr>
                <w:rFonts w:eastAsia="Times New Roman"/>
                <w:b/>
                <w:sz w:val="20"/>
                <w:szCs w:val="20"/>
              </w:rPr>
              <w:t xml:space="preserve"> </w:t>
            </w:r>
            <w:r w:rsidRPr="001A1C3F">
              <w:rPr>
                <w:rFonts w:eastAsia="Times New Roman"/>
                <w:b/>
                <w:sz w:val="20"/>
                <w:szCs w:val="20"/>
              </w:rPr>
              <w:t>hab.</w:t>
            </w:r>
          </w:p>
        </w:tc>
        <w:tc>
          <w:tcPr>
            <w:tcW w:w="834" w:type="dxa"/>
            <w:shd w:val="clear" w:color="auto" w:fill="D9D9D9"/>
            <w:vAlign w:val="center"/>
            <w:hideMark/>
          </w:tcPr>
          <w:p w:rsidR="00F21231" w:rsidRPr="001A1C3F" w:rsidRDefault="00F21231" w:rsidP="001A1C3F">
            <w:pPr>
              <w:jc w:val="center"/>
              <w:rPr>
                <w:rFonts w:eastAsia="Times New Roman"/>
                <w:b/>
                <w:sz w:val="20"/>
                <w:szCs w:val="20"/>
              </w:rPr>
            </w:pPr>
            <w:r w:rsidRPr="001A1C3F">
              <w:rPr>
                <w:rFonts w:eastAsia="Times New Roman"/>
                <w:b/>
                <w:sz w:val="20"/>
                <w:szCs w:val="20"/>
              </w:rPr>
              <w:t>500–</w:t>
            </w:r>
          </w:p>
          <w:p w:rsidR="00721EC8" w:rsidRPr="001A1C3F" w:rsidRDefault="00721EC8" w:rsidP="001A1C3F">
            <w:pPr>
              <w:jc w:val="center"/>
              <w:rPr>
                <w:rFonts w:eastAsia="Times New Roman"/>
                <w:b/>
                <w:sz w:val="20"/>
                <w:szCs w:val="20"/>
              </w:rPr>
            </w:pPr>
            <w:r w:rsidRPr="001A1C3F">
              <w:rPr>
                <w:rFonts w:eastAsia="Times New Roman"/>
                <w:b/>
                <w:sz w:val="20"/>
                <w:szCs w:val="20"/>
              </w:rPr>
              <w:t>999</w:t>
            </w:r>
            <w:r w:rsidR="00F21231" w:rsidRPr="001A1C3F">
              <w:rPr>
                <w:rFonts w:eastAsia="Times New Roman"/>
                <w:b/>
                <w:sz w:val="20"/>
                <w:szCs w:val="20"/>
              </w:rPr>
              <w:t xml:space="preserve"> </w:t>
            </w:r>
            <w:r w:rsidRPr="001A1C3F">
              <w:rPr>
                <w:rFonts w:eastAsia="Times New Roman"/>
                <w:b/>
                <w:sz w:val="20"/>
                <w:szCs w:val="20"/>
              </w:rPr>
              <w:t>hab.</w:t>
            </w:r>
          </w:p>
        </w:tc>
        <w:tc>
          <w:tcPr>
            <w:tcW w:w="834" w:type="dxa"/>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1 000-</w:t>
            </w:r>
            <w:r w:rsidR="00F21231" w:rsidRPr="001A1C3F">
              <w:rPr>
                <w:rFonts w:eastAsia="Times New Roman"/>
                <w:b/>
                <w:sz w:val="20"/>
                <w:szCs w:val="20"/>
              </w:rPr>
              <w:t xml:space="preserve"> </w:t>
            </w:r>
            <w:r w:rsidRPr="001A1C3F">
              <w:rPr>
                <w:rFonts w:eastAsia="Times New Roman"/>
                <w:b/>
                <w:sz w:val="20"/>
                <w:szCs w:val="20"/>
              </w:rPr>
              <w:t>1 999</w:t>
            </w:r>
            <w:r w:rsidR="00F21231" w:rsidRPr="001A1C3F">
              <w:rPr>
                <w:rFonts w:eastAsia="Times New Roman"/>
                <w:b/>
                <w:sz w:val="20"/>
                <w:szCs w:val="20"/>
              </w:rPr>
              <w:t xml:space="preserve"> </w:t>
            </w:r>
            <w:r w:rsidRPr="001A1C3F">
              <w:rPr>
                <w:rFonts w:eastAsia="Times New Roman"/>
                <w:b/>
                <w:sz w:val="20"/>
                <w:szCs w:val="20"/>
              </w:rPr>
              <w:t>hab.</w:t>
            </w:r>
          </w:p>
        </w:tc>
        <w:tc>
          <w:tcPr>
            <w:tcW w:w="834" w:type="dxa"/>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2 000-</w:t>
            </w:r>
            <w:r w:rsidR="00F21231" w:rsidRPr="001A1C3F">
              <w:rPr>
                <w:rFonts w:eastAsia="Times New Roman"/>
                <w:b/>
                <w:sz w:val="20"/>
                <w:szCs w:val="20"/>
              </w:rPr>
              <w:t xml:space="preserve"> </w:t>
            </w:r>
            <w:r w:rsidRPr="001A1C3F">
              <w:rPr>
                <w:rFonts w:eastAsia="Times New Roman"/>
                <w:b/>
                <w:sz w:val="20"/>
                <w:szCs w:val="20"/>
              </w:rPr>
              <w:t>2 499</w:t>
            </w:r>
            <w:r w:rsidR="00F21231" w:rsidRPr="001A1C3F">
              <w:rPr>
                <w:rFonts w:eastAsia="Times New Roman"/>
                <w:b/>
                <w:sz w:val="20"/>
                <w:szCs w:val="20"/>
              </w:rPr>
              <w:t xml:space="preserve"> </w:t>
            </w:r>
            <w:r w:rsidRPr="001A1C3F">
              <w:rPr>
                <w:rFonts w:eastAsia="Times New Roman"/>
                <w:b/>
                <w:sz w:val="20"/>
                <w:szCs w:val="20"/>
              </w:rPr>
              <w:t>hab.</w:t>
            </w:r>
          </w:p>
        </w:tc>
        <w:tc>
          <w:tcPr>
            <w:tcW w:w="834" w:type="dxa"/>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2 500-</w:t>
            </w:r>
            <w:r w:rsidRPr="001A1C3F">
              <w:rPr>
                <w:rFonts w:eastAsia="Times New Roman"/>
                <w:b/>
                <w:sz w:val="20"/>
                <w:szCs w:val="20"/>
              </w:rPr>
              <w:br/>
              <w:t>4 999</w:t>
            </w:r>
            <w:r w:rsidRPr="001A1C3F">
              <w:rPr>
                <w:rFonts w:eastAsia="Times New Roman"/>
                <w:b/>
                <w:sz w:val="20"/>
                <w:szCs w:val="20"/>
              </w:rPr>
              <w:br/>
              <w:t>hab.</w:t>
            </w:r>
          </w:p>
        </w:tc>
        <w:tc>
          <w:tcPr>
            <w:tcW w:w="994" w:type="dxa"/>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5 000 -</w:t>
            </w:r>
            <w:r w:rsidRPr="001A1C3F">
              <w:rPr>
                <w:rFonts w:eastAsia="Times New Roman"/>
                <w:b/>
                <w:sz w:val="20"/>
                <w:szCs w:val="20"/>
              </w:rPr>
              <w:br/>
              <w:t>9 999</w:t>
            </w:r>
            <w:r w:rsidRPr="001A1C3F">
              <w:rPr>
                <w:rFonts w:eastAsia="Times New Roman"/>
                <w:b/>
                <w:sz w:val="20"/>
                <w:szCs w:val="20"/>
              </w:rPr>
              <w:br/>
              <w:t>hab.</w:t>
            </w:r>
          </w:p>
        </w:tc>
      </w:tr>
      <w:tr w:rsidR="00721EC8" w:rsidRPr="001A1C3F" w:rsidTr="001A1C3F">
        <w:trPr>
          <w:trHeight w:val="226"/>
          <w:jc w:val="center"/>
        </w:trPr>
        <w:tc>
          <w:tcPr>
            <w:tcW w:w="8948" w:type="dxa"/>
            <w:gridSpan w:val="10"/>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15 México</w:t>
            </w:r>
          </w:p>
        </w:tc>
      </w:tr>
      <w:tr w:rsidR="00F21231" w:rsidRPr="001A1C3F" w:rsidTr="001A1C3F">
        <w:trPr>
          <w:trHeight w:val="174"/>
          <w:jc w:val="center"/>
        </w:trPr>
        <w:tc>
          <w:tcPr>
            <w:tcW w:w="1075" w:type="dxa"/>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Localidades</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4793</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1107</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436</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1558</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716</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442</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97</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231</w:t>
            </w:r>
          </w:p>
        </w:tc>
        <w:tc>
          <w:tcPr>
            <w:tcW w:w="994" w:type="dxa"/>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101</w:t>
            </w:r>
          </w:p>
        </w:tc>
      </w:tr>
      <w:tr w:rsidR="00F21231" w:rsidRPr="001A1C3F" w:rsidTr="001A1C3F">
        <w:trPr>
          <w:trHeight w:val="266"/>
          <w:jc w:val="center"/>
        </w:trPr>
        <w:tc>
          <w:tcPr>
            <w:tcW w:w="1075" w:type="dxa"/>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Población</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14007495</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19973</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32355</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403822</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511147</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627014</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212032</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803622</w:t>
            </w:r>
          </w:p>
        </w:tc>
        <w:tc>
          <w:tcPr>
            <w:tcW w:w="994" w:type="dxa"/>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693320</w:t>
            </w:r>
          </w:p>
        </w:tc>
      </w:tr>
      <w:tr w:rsidR="00721EC8" w:rsidRPr="001A1C3F" w:rsidTr="001A1C3F">
        <w:trPr>
          <w:trHeight w:val="20"/>
          <w:jc w:val="center"/>
        </w:trPr>
        <w:tc>
          <w:tcPr>
            <w:tcW w:w="8948" w:type="dxa"/>
            <w:gridSpan w:val="10"/>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114 Villa Victoria</w:t>
            </w:r>
          </w:p>
        </w:tc>
      </w:tr>
      <w:tr w:rsidR="00F21231" w:rsidRPr="001A1C3F" w:rsidTr="001A1C3F">
        <w:trPr>
          <w:trHeight w:val="20"/>
          <w:jc w:val="center"/>
        </w:trPr>
        <w:tc>
          <w:tcPr>
            <w:tcW w:w="1075" w:type="dxa"/>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Localidades</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110</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10</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3</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34</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35</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23</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3</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2</w:t>
            </w:r>
          </w:p>
        </w:tc>
        <w:tc>
          <w:tcPr>
            <w:tcW w:w="994" w:type="dxa"/>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0</w:t>
            </w:r>
          </w:p>
        </w:tc>
      </w:tr>
      <w:tr w:rsidR="00F21231" w:rsidRPr="001A1C3F" w:rsidTr="001A1C3F">
        <w:trPr>
          <w:trHeight w:val="20"/>
          <w:jc w:val="center"/>
        </w:trPr>
        <w:tc>
          <w:tcPr>
            <w:tcW w:w="1075" w:type="dxa"/>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Población</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77819</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81</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220</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10164</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25508</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29181</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6444</w:t>
            </w:r>
          </w:p>
        </w:tc>
        <w:tc>
          <w:tcPr>
            <w:tcW w:w="0" w:type="auto"/>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6221</w:t>
            </w:r>
          </w:p>
        </w:tc>
        <w:tc>
          <w:tcPr>
            <w:tcW w:w="994" w:type="dxa"/>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0</w:t>
            </w:r>
          </w:p>
        </w:tc>
      </w:tr>
    </w:tbl>
    <w:p w:rsidR="00721EC8" w:rsidRPr="00F21231" w:rsidRDefault="00721EC8" w:rsidP="00721EC8">
      <w:pPr>
        <w:spacing w:line="312" w:lineRule="auto"/>
        <w:rPr>
          <w:rFonts w:cs="Arial"/>
          <w:sz w:val="18"/>
          <w:szCs w:val="18"/>
        </w:rPr>
      </w:pPr>
      <w:r w:rsidRPr="00F21231">
        <w:rPr>
          <w:rFonts w:cs="Arial"/>
          <w:bCs/>
          <w:sz w:val="18"/>
          <w:szCs w:val="18"/>
        </w:rPr>
        <w:t>Fuente: INEGI, II Conteo de Población y Vivienda, 2005.</w:t>
      </w:r>
    </w:p>
    <w:p w:rsidR="00721EC8" w:rsidRPr="00F470D4" w:rsidRDefault="00721EC8" w:rsidP="00721EC8">
      <w:pPr>
        <w:tabs>
          <w:tab w:val="left" w:pos="4143"/>
          <w:tab w:val="left" w:pos="5427"/>
          <w:tab w:val="left" w:pos="6716"/>
          <w:tab w:val="left" w:pos="8002"/>
          <w:tab w:val="left" w:pos="8781"/>
        </w:tabs>
        <w:rPr>
          <w:rFonts w:cs="Arial"/>
          <w:b/>
        </w:rPr>
      </w:pPr>
    </w:p>
    <w:p w:rsidR="00721EC8" w:rsidRPr="00F470D4" w:rsidRDefault="00721EC8" w:rsidP="00721EC8">
      <w:pPr>
        <w:rPr>
          <w:rFonts w:cs="Arial"/>
          <w:bCs/>
          <w:position w:val="-6"/>
        </w:rPr>
      </w:pPr>
      <w:r w:rsidRPr="00F470D4">
        <w:rPr>
          <w:rFonts w:cs="Arial"/>
          <w:bCs/>
          <w:position w:val="-6"/>
        </w:rPr>
        <w:t>Tras analizar estos datos resulta, que el Estado es predominantemente urbano, su población se dedica básicamente a las actividades industriales, comerciales y de servicios, y en menor medida  a las actividades relacionadas con la manufactura.</w:t>
      </w:r>
    </w:p>
    <w:p w:rsidR="00721EC8" w:rsidRPr="00F470D4" w:rsidRDefault="00721EC8" w:rsidP="00721EC8">
      <w:pPr>
        <w:tabs>
          <w:tab w:val="left" w:pos="4143"/>
          <w:tab w:val="left" w:pos="5427"/>
          <w:tab w:val="left" w:pos="6716"/>
          <w:tab w:val="left" w:pos="8002"/>
          <w:tab w:val="left" w:pos="8781"/>
        </w:tabs>
        <w:rPr>
          <w:rFonts w:cs="Arial"/>
          <w:b/>
        </w:rPr>
      </w:pPr>
    </w:p>
    <w:p w:rsidR="00721EC8" w:rsidRPr="00F470D4" w:rsidRDefault="00721EC8" w:rsidP="00721EC8">
      <w:pPr>
        <w:rPr>
          <w:rFonts w:cs="Arial"/>
          <w:bCs/>
          <w:position w:val="-6"/>
        </w:rPr>
      </w:pPr>
      <w:r w:rsidRPr="00F470D4">
        <w:rPr>
          <w:rFonts w:cs="Arial"/>
          <w:bCs/>
          <w:position w:val="-6"/>
        </w:rPr>
        <w:t>En este contexto, Villa Victoria concentra población urbana principalmente en el corredor que va de Jesús María, la Cabecera y las Peñas, donde se dedican a actividades secundarias y terciarias, mientras que las localidades periféricas concentran población rural y realizan primordialmente actividades agropecuarias.</w:t>
      </w:r>
    </w:p>
    <w:p w:rsidR="00721EC8" w:rsidRDefault="00721EC8" w:rsidP="00721EC8">
      <w:pPr>
        <w:rPr>
          <w:rFonts w:cs="Arial"/>
          <w:bCs/>
          <w:position w:val="-6"/>
        </w:rPr>
      </w:pPr>
    </w:p>
    <w:p w:rsidR="00F21231" w:rsidRPr="00F470D4" w:rsidRDefault="00F21231" w:rsidP="00721EC8">
      <w:pPr>
        <w:rPr>
          <w:rFonts w:cs="Arial"/>
          <w:bCs/>
          <w:position w:val="-6"/>
        </w:rPr>
      </w:pPr>
    </w:p>
    <w:p w:rsidR="00721EC8" w:rsidRPr="00F21231" w:rsidRDefault="00721EC8" w:rsidP="00721EC8">
      <w:pPr>
        <w:tabs>
          <w:tab w:val="left" w:pos="4143"/>
          <w:tab w:val="left" w:pos="5427"/>
          <w:tab w:val="left" w:pos="6716"/>
          <w:tab w:val="left" w:pos="8002"/>
          <w:tab w:val="left" w:pos="8781"/>
        </w:tabs>
        <w:rPr>
          <w:rFonts w:cs="Arial"/>
          <w:b/>
          <w:bCs/>
          <w:sz w:val="28"/>
          <w:szCs w:val="28"/>
        </w:rPr>
      </w:pPr>
      <w:r w:rsidRPr="00F21231">
        <w:rPr>
          <w:rFonts w:cs="Arial"/>
          <w:b/>
          <w:bCs/>
          <w:sz w:val="28"/>
          <w:szCs w:val="28"/>
        </w:rPr>
        <w:t xml:space="preserve">Densidad de población </w:t>
      </w:r>
    </w:p>
    <w:p w:rsidR="00721EC8" w:rsidRPr="00F470D4" w:rsidRDefault="00721EC8" w:rsidP="00721EC8">
      <w:pPr>
        <w:shd w:val="clear" w:color="auto" w:fill="FFFFFF"/>
        <w:outlineLvl w:val="0"/>
        <w:rPr>
          <w:rFonts w:cs="Arial"/>
          <w:b/>
          <w:bCs/>
        </w:rPr>
      </w:pPr>
    </w:p>
    <w:p w:rsidR="00721EC8" w:rsidRDefault="00721EC8" w:rsidP="00721EC8">
      <w:pPr>
        <w:pStyle w:val="Sangradetextonormal"/>
        <w:shd w:val="clear" w:color="auto" w:fill="FFFFFF"/>
        <w:ind w:left="0"/>
        <w:jc w:val="both"/>
        <w:rPr>
          <w:rFonts w:ascii="Calibri" w:hAnsi="Calibri"/>
          <w:bCs/>
          <w:position w:val="-6"/>
          <w:szCs w:val="22"/>
        </w:rPr>
      </w:pPr>
      <w:r w:rsidRPr="00F470D4">
        <w:rPr>
          <w:rFonts w:ascii="Calibri" w:hAnsi="Calibri"/>
          <w:bCs/>
          <w:position w:val="-6"/>
          <w:szCs w:val="22"/>
        </w:rPr>
        <w:t xml:space="preserve">Como se puede apreciar en el siguiente cuadro, el Estado de México de 1990 a 2005 incrementó su densidad de población de 436 habitantes por kilómetro cuadrado a 623, con ello se ratifica que el Estado de México sigue siendo un polo de atracción  poblacional. </w:t>
      </w:r>
    </w:p>
    <w:p w:rsidR="00F21231" w:rsidRPr="00F470D4" w:rsidRDefault="00F21231" w:rsidP="00721EC8">
      <w:pPr>
        <w:pStyle w:val="Sangradetextonormal"/>
        <w:shd w:val="clear" w:color="auto" w:fill="FFFFFF"/>
        <w:ind w:left="0"/>
        <w:jc w:val="both"/>
        <w:rPr>
          <w:rFonts w:ascii="Calibri" w:hAnsi="Calibri"/>
          <w:bCs/>
          <w:position w:val="-6"/>
          <w:szCs w:val="22"/>
        </w:rPr>
      </w:pPr>
    </w:p>
    <w:p w:rsidR="00721EC8" w:rsidRPr="00F470D4" w:rsidRDefault="00721EC8" w:rsidP="00721EC8">
      <w:pPr>
        <w:rPr>
          <w:rFonts w:cs="Arial"/>
          <w:b/>
          <w:bCs/>
          <w:position w:val="-6"/>
        </w:rPr>
      </w:pPr>
      <w:r w:rsidRPr="00F470D4">
        <w:rPr>
          <w:rFonts w:cs="Arial"/>
          <w:bCs/>
          <w:position w:val="-6"/>
        </w:rPr>
        <w:t>Por su parte, Villa Victoria presentó un comportamiento equivalente, pues la densidad de pobl</w:t>
      </w:r>
      <w:r w:rsidRPr="00F470D4">
        <w:rPr>
          <w:rFonts w:cs="Arial"/>
          <w:bCs/>
          <w:position w:val="-6"/>
        </w:rPr>
        <w:t>a</w:t>
      </w:r>
      <w:r w:rsidRPr="00F470D4">
        <w:rPr>
          <w:rFonts w:cs="Arial"/>
          <w:bCs/>
          <w:position w:val="-6"/>
        </w:rPr>
        <w:t>ción para el mismo período  fue ascendente, al pasar de 138 hab/km</w:t>
      </w:r>
      <w:r w:rsidRPr="00F470D4">
        <w:rPr>
          <w:rFonts w:cs="Arial"/>
          <w:bCs/>
          <w:position w:val="-6"/>
          <w:vertAlign w:val="superscript"/>
        </w:rPr>
        <w:t>2</w:t>
      </w:r>
      <w:r w:rsidRPr="00F470D4">
        <w:rPr>
          <w:rFonts w:cs="Arial"/>
          <w:bCs/>
          <w:position w:val="-6"/>
        </w:rPr>
        <w:t xml:space="preserve"> a 183 hab/km</w:t>
      </w:r>
      <w:r w:rsidRPr="00F470D4">
        <w:rPr>
          <w:rFonts w:cs="Arial"/>
          <w:bCs/>
          <w:position w:val="-6"/>
          <w:vertAlign w:val="superscript"/>
        </w:rPr>
        <w:t>2</w:t>
      </w:r>
      <w:r w:rsidRPr="00F470D4">
        <w:rPr>
          <w:rFonts w:cs="Arial"/>
          <w:bCs/>
          <w:position w:val="-6"/>
        </w:rPr>
        <w:t>, para el año 2009 según estimaciones de COESPO la población municipal ascendería hasta 82,058 habitantes dando como densidad 193.5 habitantes por kilometro cuadrado(ver cuadro No. 14).</w:t>
      </w:r>
    </w:p>
    <w:p w:rsidR="00721EC8" w:rsidRDefault="00721EC8" w:rsidP="00721EC8">
      <w:pPr>
        <w:jc w:val="center"/>
        <w:rPr>
          <w:rFonts w:cs="Arial"/>
          <w:b/>
          <w:bCs/>
          <w:position w:val="-6"/>
        </w:rPr>
      </w:pPr>
    </w:p>
    <w:p w:rsidR="00F21231" w:rsidRDefault="00F21231" w:rsidP="00721EC8">
      <w:pPr>
        <w:jc w:val="center"/>
        <w:rPr>
          <w:rFonts w:cs="Arial"/>
          <w:b/>
          <w:bCs/>
          <w:position w:val="-6"/>
        </w:rPr>
      </w:pPr>
    </w:p>
    <w:p w:rsidR="00F21231" w:rsidRDefault="00F21231" w:rsidP="00721EC8">
      <w:pPr>
        <w:jc w:val="center"/>
        <w:rPr>
          <w:rFonts w:cs="Arial"/>
          <w:b/>
          <w:bCs/>
          <w:position w:val="-6"/>
        </w:rPr>
      </w:pPr>
    </w:p>
    <w:p w:rsidR="00F21231" w:rsidRDefault="00F21231" w:rsidP="00721EC8">
      <w:pPr>
        <w:jc w:val="center"/>
        <w:rPr>
          <w:rFonts w:cs="Arial"/>
          <w:b/>
          <w:bCs/>
          <w:position w:val="-6"/>
        </w:rPr>
      </w:pPr>
    </w:p>
    <w:p w:rsidR="00F21231" w:rsidRDefault="00F21231" w:rsidP="00721EC8">
      <w:pPr>
        <w:jc w:val="center"/>
        <w:rPr>
          <w:rFonts w:cs="Arial"/>
          <w:b/>
          <w:bCs/>
          <w:position w:val="-6"/>
        </w:rPr>
      </w:pPr>
    </w:p>
    <w:p w:rsidR="00F21231" w:rsidRPr="00F470D4" w:rsidRDefault="00F21231" w:rsidP="00721EC8">
      <w:pPr>
        <w:jc w:val="center"/>
        <w:rPr>
          <w:rFonts w:cs="Arial"/>
          <w:b/>
          <w:bCs/>
          <w:position w:val="-6"/>
        </w:rPr>
      </w:pPr>
    </w:p>
    <w:p w:rsidR="00721EC8" w:rsidRPr="00F470D4" w:rsidRDefault="00721EC8" w:rsidP="00F21231">
      <w:pPr>
        <w:jc w:val="left"/>
        <w:rPr>
          <w:rFonts w:cs="Arial"/>
          <w:b/>
          <w:bCs/>
          <w:position w:val="-6"/>
        </w:rPr>
      </w:pPr>
      <w:r w:rsidRPr="00F470D4">
        <w:rPr>
          <w:rFonts w:cs="Arial"/>
          <w:b/>
          <w:bCs/>
          <w:position w:val="-6"/>
        </w:rPr>
        <w:t>Cuadro No. 14</w:t>
      </w:r>
    </w:p>
    <w:p w:rsidR="00721EC8" w:rsidRPr="00F21231" w:rsidRDefault="00721EC8" w:rsidP="00F21231">
      <w:pPr>
        <w:jc w:val="left"/>
        <w:rPr>
          <w:rFonts w:cs="Arial"/>
          <w:b/>
          <w:bCs/>
          <w:position w:val="-6"/>
          <w:sz w:val="28"/>
          <w:szCs w:val="28"/>
        </w:rPr>
      </w:pPr>
      <w:r w:rsidRPr="00F21231">
        <w:rPr>
          <w:rFonts w:cs="Arial"/>
          <w:b/>
          <w:bCs/>
          <w:position w:val="-6"/>
          <w:sz w:val="28"/>
          <w:szCs w:val="28"/>
        </w:rPr>
        <w:t>Densidad de Población, 1990-2005</w:t>
      </w:r>
    </w:p>
    <w:p w:rsidR="00F21231" w:rsidRPr="00F470D4" w:rsidRDefault="00F21231" w:rsidP="00721EC8">
      <w:pPr>
        <w:jc w:val="center"/>
        <w:rPr>
          <w:rFonts w:cs="Arial"/>
          <w:b/>
          <w:bCs/>
          <w:position w:val="-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1134"/>
        <w:gridCol w:w="1134"/>
        <w:gridCol w:w="1134"/>
        <w:gridCol w:w="992"/>
        <w:gridCol w:w="992"/>
        <w:gridCol w:w="709"/>
        <w:gridCol w:w="1276"/>
      </w:tblGrid>
      <w:tr w:rsidR="00F21231" w:rsidRPr="001A1C3F" w:rsidTr="001A1C3F">
        <w:trPr>
          <w:trHeight w:val="435"/>
        </w:trPr>
        <w:tc>
          <w:tcPr>
            <w:tcW w:w="1418" w:type="dxa"/>
            <w:vMerge w:val="restart"/>
            <w:shd w:val="clear" w:color="auto" w:fill="D9D9D9"/>
            <w:vAlign w:val="center"/>
          </w:tcPr>
          <w:p w:rsidR="00721EC8" w:rsidRPr="001A1C3F" w:rsidRDefault="00721EC8" w:rsidP="001A1C3F">
            <w:pPr>
              <w:spacing w:before="100" w:beforeAutospacing="1" w:after="100" w:afterAutospacing="1"/>
              <w:jc w:val="center"/>
              <w:rPr>
                <w:rFonts w:eastAsia="Times New Roman" w:cs="Arial"/>
                <w:b/>
                <w:bCs/>
                <w:sz w:val="20"/>
                <w:szCs w:val="20"/>
              </w:rPr>
            </w:pPr>
            <w:r w:rsidRPr="001A1C3F">
              <w:rPr>
                <w:rFonts w:eastAsia="Times New Roman" w:cs="Arial"/>
                <w:b/>
                <w:bCs/>
                <w:sz w:val="20"/>
                <w:szCs w:val="20"/>
              </w:rPr>
              <w:t>Ámbito</w:t>
            </w:r>
          </w:p>
        </w:tc>
        <w:tc>
          <w:tcPr>
            <w:tcW w:w="3402" w:type="dxa"/>
            <w:gridSpan w:val="3"/>
            <w:shd w:val="clear" w:color="auto" w:fill="D9D9D9"/>
            <w:vAlign w:val="center"/>
          </w:tcPr>
          <w:p w:rsidR="00721EC8" w:rsidRPr="001A1C3F" w:rsidRDefault="00721EC8" w:rsidP="001A1C3F">
            <w:pPr>
              <w:spacing w:before="100" w:beforeAutospacing="1" w:after="100" w:afterAutospacing="1"/>
              <w:jc w:val="center"/>
              <w:rPr>
                <w:rFonts w:eastAsia="Times New Roman" w:cs="Arial"/>
                <w:b/>
                <w:bCs/>
                <w:sz w:val="20"/>
                <w:szCs w:val="20"/>
              </w:rPr>
            </w:pPr>
            <w:r w:rsidRPr="001A1C3F">
              <w:rPr>
                <w:rFonts w:eastAsia="Times New Roman" w:cs="Arial"/>
                <w:b/>
                <w:bCs/>
                <w:sz w:val="20"/>
                <w:szCs w:val="20"/>
              </w:rPr>
              <w:t>Población Total</w:t>
            </w:r>
            <w:r w:rsidR="00F21231" w:rsidRPr="001A1C3F">
              <w:rPr>
                <w:rFonts w:eastAsia="Times New Roman" w:cs="Arial"/>
                <w:b/>
                <w:bCs/>
                <w:sz w:val="20"/>
                <w:szCs w:val="20"/>
              </w:rPr>
              <w:t xml:space="preserve"> </w:t>
            </w:r>
            <w:r w:rsidRPr="001A1C3F">
              <w:rPr>
                <w:rFonts w:eastAsia="Times New Roman" w:cs="Arial"/>
                <w:b/>
                <w:bCs/>
                <w:sz w:val="20"/>
                <w:szCs w:val="20"/>
              </w:rPr>
              <w:t>(Habitantes)</w:t>
            </w:r>
          </w:p>
        </w:tc>
        <w:tc>
          <w:tcPr>
            <w:tcW w:w="2693" w:type="dxa"/>
            <w:gridSpan w:val="3"/>
            <w:shd w:val="clear" w:color="auto" w:fill="D9D9D9"/>
            <w:vAlign w:val="center"/>
          </w:tcPr>
          <w:p w:rsidR="00721EC8" w:rsidRPr="001A1C3F" w:rsidRDefault="00721EC8" w:rsidP="001A1C3F">
            <w:pPr>
              <w:spacing w:before="100" w:beforeAutospacing="1" w:after="100" w:afterAutospacing="1"/>
              <w:jc w:val="center"/>
              <w:rPr>
                <w:rFonts w:eastAsia="Times New Roman" w:cs="Arial"/>
                <w:b/>
                <w:bCs/>
                <w:sz w:val="20"/>
                <w:szCs w:val="20"/>
              </w:rPr>
            </w:pPr>
            <w:r w:rsidRPr="001A1C3F">
              <w:rPr>
                <w:rFonts w:eastAsia="Times New Roman" w:cs="Arial"/>
                <w:b/>
                <w:bCs/>
                <w:sz w:val="20"/>
                <w:szCs w:val="20"/>
              </w:rPr>
              <w:t>Densidad de Población</w:t>
            </w:r>
            <w:r w:rsidR="00F21231" w:rsidRPr="001A1C3F">
              <w:rPr>
                <w:rFonts w:eastAsia="Times New Roman" w:cs="Arial"/>
                <w:b/>
                <w:bCs/>
                <w:sz w:val="20"/>
                <w:szCs w:val="20"/>
              </w:rPr>
              <w:t xml:space="preserve"> </w:t>
            </w:r>
            <w:r w:rsidRPr="001A1C3F">
              <w:rPr>
                <w:rFonts w:eastAsia="Times New Roman" w:cs="Arial"/>
                <w:b/>
                <w:bCs/>
                <w:sz w:val="20"/>
                <w:szCs w:val="20"/>
              </w:rPr>
              <w:t>(</w:t>
            </w:r>
            <w:r w:rsidRPr="001A1C3F">
              <w:rPr>
                <w:rFonts w:eastAsia="Times New Roman" w:cs="Arial"/>
                <w:b/>
                <w:bCs/>
                <w:color w:val="000000"/>
                <w:sz w:val="20"/>
                <w:szCs w:val="20"/>
              </w:rPr>
              <w:t>Habs/Km</w:t>
            </w:r>
            <w:r w:rsidRPr="001A1C3F">
              <w:rPr>
                <w:rFonts w:eastAsia="Times New Roman" w:cs="Arial"/>
                <w:b/>
                <w:bCs/>
                <w:color w:val="000000"/>
                <w:sz w:val="20"/>
                <w:szCs w:val="20"/>
                <w:vertAlign w:val="superscript"/>
              </w:rPr>
              <w:t>2</w:t>
            </w:r>
            <w:r w:rsidRPr="001A1C3F">
              <w:rPr>
                <w:rFonts w:eastAsia="Times New Roman" w:cs="Arial"/>
                <w:b/>
                <w:bCs/>
                <w:color w:val="000000"/>
                <w:sz w:val="20"/>
                <w:szCs w:val="20"/>
              </w:rPr>
              <w:t>)</w:t>
            </w:r>
          </w:p>
        </w:tc>
        <w:tc>
          <w:tcPr>
            <w:tcW w:w="1276" w:type="dxa"/>
            <w:shd w:val="clear" w:color="auto" w:fill="D9D9D9"/>
            <w:vAlign w:val="center"/>
          </w:tcPr>
          <w:p w:rsidR="00721EC8" w:rsidRPr="001A1C3F" w:rsidRDefault="00721EC8" w:rsidP="001A1C3F">
            <w:pPr>
              <w:spacing w:before="100" w:beforeAutospacing="1" w:after="100" w:afterAutospacing="1"/>
              <w:jc w:val="center"/>
              <w:rPr>
                <w:rFonts w:eastAsia="Times New Roman" w:cs="Arial"/>
                <w:b/>
                <w:bCs/>
                <w:sz w:val="20"/>
                <w:szCs w:val="20"/>
              </w:rPr>
            </w:pPr>
            <w:r w:rsidRPr="001A1C3F">
              <w:rPr>
                <w:rFonts w:eastAsia="Times New Roman" w:cs="Arial"/>
                <w:b/>
                <w:bCs/>
                <w:sz w:val="20"/>
                <w:szCs w:val="20"/>
              </w:rPr>
              <w:t>Superficie</w:t>
            </w:r>
            <w:r w:rsidRPr="001A1C3F">
              <w:rPr>
                <w:rFonts w:eastAsia="Times New Roman" w:cs="Arial"/>
                <w:b/>
                <w:bCs/>
                <w:sz w:val="20"/>
                <w:szCs w:val="20"/>
                <w:vertAlign w:val="superscript"/>
              </w:rPr>
              <w:t>1</w:t>
            </w:r>
            <w:r w:rsidR="00F21231" w:rsidRPr="001A1C3F">
              <w:rPr>
                <w:rFonts w:eastAsia="Times New Roman" w:cs="Arial"/>
                <w:b/>
                <w:bCs/>
                <w:sz w:val="20"/>
                <w:szCs w:val="20"/>
                <w:vertAlign w:val="superscript"/>
              </w:rPr>
              <w:t xml:space="preserve"> </w:t>
            </w:r>
            <w:r w:rsidRPr="001A1C3F">
              <w:rPr>
                <w:rFonts w:eastAsia="Times New Roman" w:cs="Arial"/>
                <w:b/>
                <w:bCs/>
                <w:sz w:val="20"/>
                <w:szCs w:val="20"/>
              </w:rPr>
              <w:t>(Km</w:t>
            </w:r>
            <w:r w:rsidRPr="001A1C3F">
              <w:rPr>
                <w:rFonts w:eastAsia="Times New Roman" w:cs="Arial"/>
                <w:b/>
                <w:bCs/>
                <w:sz w:val="20"/>
                <w:szCs w:val="20"/>
                <w:vertAlign w:val="superscript"/>
              </w:rPr>
              <w:t>2</w:t>
            </w:r>
            <w:r w:rsidRPr="001A1C3F">
              <w:rPr>
                <w:rFonts w:eastAsia="Times New Roman" w:cs="Arial"/>
                <w:b/>
                <w:bCs/>
                <w:sz w:val="20"/>
                <w:szCs w:val="20"/>
              </w:rPr>
              <w:t>)</w:t>
            </w:r>
          </w:p>
        </w:tc>
      </w:tr>
      <w:tr w:rsidR="00F21231" w:rsidRPr="001A1C3F" w:rsidTr="001A1C3F">
        <w:trPr>
          <w:trHeight w:val="315"/>
        </w:trPr>
        <w:tc>
          <w:tcPr>
            <w:tcW w:w="1418" w:type="dxa"/>
            <w:vMerge/>
            <w:shd w:val="clear" w:color="auto" w:fill="D9D9D9"/>
            <w:vAlign w:val="center"/>
          </w:tcPr>
          <w:p w:rsidR="00721EC8" w:rsidRPr="001A1C3F" w:rsidRDefault="00721EC8" w:rsidP="001A1C3F">
            <w:pPr>
              <w:spacing w:before="100" w:beforeAutospacing="1" w:after="100" w:afterAutospacing="1"/>
              <w:jc w:val="center"/>
              <w:rPr>
                <w:rFonts w:eastAsia="Times New Roman" w:cs="Arial"/>
                <w:b/>
                <w:bCs/>
                <w:sz w:val="20"/>
                <w:szCs w:val="20"/>
              </w:rPr>
            </w:pPr>
          </w:p>
        </w:tc>
        <w:tc>
          <w:tcPr>
            <w:tcW w:w="1134" w:type="dxa"/>
            <w:shd w:val="clear" w:color="auto" w:fill="D9D9D9"/>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1990</w:t>
            </w:r>
          </w:p>
        </w:tc>
        <w:tc>
          <w:tcPr>
            <w:tcW w:w="1134" w:type="dxa"/>
            <w:shd w:val="clear" w:color="auto" w:fill="D9D9D9"/>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2000</w:t>
            </w:r>
          </w:p>
        </w:tc>
        <w:tc>
          <w:tcPr>
            <w:tcW w:w="1134" w:type="dxa"/>
            <w:shd w:val="clear" w:color="auto" w:fill="D9D9D9"/>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2005</w:t>
            </w:r>
          </w:p>
        </w:tc>
        <w:tc>
          <w:tcPr>
            <w:tcW w:w="992" w:type="dxa"/>
            <w:shd w:val="clear" w:color="auto" w:fill="D9D9D9"/>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1990</w:t>
            </w:r>
          </w:p>
        </w:tc>
        <w:tc>
          <w:tcPr>
            <w:tcW w:w="992" w:type="dxa"/>
            <w:shd w:val="clear" w:color="auto" w:fill="D9D9D9"/>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2000</w:t>
            </w:r>
          </w:p>
        </w:tc>
        <w:tc>
          <w:tcPr>
            <w:tcW w:w="709" w:type="dxa"/>
            <w:shd w:val="clear" w:color="auto" w:fill="D9D9D9"/>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2005</w:t>
            </w:r>
          </w:p>
        </w:tc>
        <w:tc>
          <w:tcPr>
            <w:tcW w:w="1276" w:type="dxa"/>
            <w:shd w:val="clear" w:color="auto" w:fill="D9D9D9"/>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2005</w:t>
            </w:r>
          </w:p>
        </w:tc>
      </w:tr>
      <w:tr w:rsidR="00F21231" w:rsidRPr="001A1C3F" w:rsidTr="001A1C3F">
        <w:trPr>
          <w:trHeight w:val="480"/>
        </w:trPr>
        <w:tc>
          <w:tcPr>
            <w:tcW w:w="1418" w:type="dxa"/>
            <w:noWrap/>
            <w:vAlign w:val="center"/>
          </w:tcPr>
          <w:p w:rsidR="00721EC8" w:rsidRPr="001A1C3F" w:rsidRDefault="00721EC8" w:rsidP="001A1C3F">
            <w:pPr>
              <w:spacing w:before="100" w:beforeAutospacing="1" w:after="100" w:afterAutospacing="1"/>
              <w:jc w:val="center"/>
              <w:rPr>
                <w:rFonts w:eastAsia="Times New Roman" w:cs="Arial"/>
                <w:b/>
                <w:bCs/>
                <w:sz w:val="20"/>
                <w:szCs w:val="20"/>
              </w:rPr>
            </w:pPr>
            <w:r w:rsidRPr="001A1C3F">
              <w:rPr>
                <w:rFonts w:eastAsia="Times New Roman" w:cs="Arial"/>
                <w:b/>
                <w:bCs/>
                <w:sz w:val="20"/>
                <w:szCs w:val="20"/>
              </w:rPr>
              <w:t>Estado</w:t>
            </w:r>
          </w:p>
        </w:tc>
        <w:tc>
          <w:tcPr>
            <w:tcW w:w="1134"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9,815,795</w:t>
            </w:r>
          </w:p>
        </w:tc>
        <w:tc>
          <w:tcPr>
            <w:tcW w:w="1134"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13,096,686</w:t>
            </w:r>
          </w:p>
        </w:tc>
        <w:tc>
          <w:tcPr>
            <w:tcW w:w="1134" w:type="dxa"/>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14,007,495</w:t>
            </w:r>
          </w:p>
        </w:tc>
        <w:tc>
          <w:tcPr>
            <w:tcW w:w="992"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436.3</w:t>
            </w:r>
          </w:p>
        </w:tc>
        <w:tc>
          <w:tcPr>
            <w:tcW w:w="992"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582.1</w:t>
            </w:r>
          </w:p>
        </w:tc>
        <w:tc>
          <w:tcPr>
            <w:tcW w:w="709"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622.6</w:t>
            </w:r>
          </w:p>
        </w:tc>
        <w:tc>
          <w:tcPr>
            <w:tcW w:w="1276"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22,500</w:t>
            </w:r>
          </w:p>
        </w:tc>
      </w:tr>
      <w:tr w:rsidR="00F21231" w:rsidRPr="001A1C3F" w:rsidTr="001A1C3F">
        <w:trPr>
          <w:trHeight w:val="480"/>
        </w:trPr>
        <w:tc>
          <w:tcPr>
            <w:tcW w:w="1418" w:type="dxa"/>
            <w:noWrap/>
            <w:vAlign w:val="center"/>
          </w:tcPr>
          <w:p w:rsidR="00721EC8" w:rsidRPr="001A1C3F" w:rsidRDefault="00721EC8" w:rsidP="001A1C3F">
            <w:pPr>
              <w:spacing w:before="100" w:beforeAutospacing="1" w:after="100" w:afterAutospacing="1"/>
              <w:jc w:val="center"/>
              <w:rPr>
                <w:rFonts w:eastAsia="Times New Roman" w:cs="Arial"/>
                <w:b/>
                <w:bCs/>
                <w:sz w:val="20"/>
                <w:szCs w:val="20"/>
              </w:rPr>
            </w:pPr>
            <w:r w:rsidRPr="001A1C3F">
              <w:rPr>
                <w:rFonts w:eastAsia="Times New Roman" w:cs="Arial"/>
                <w:b/>
                <w:bCs/>
                <w:sz w:val="20"/>
                <w:szCs w:val="20"/>
              </w:rPr>
              <w:t>Villa</w:t>
            </w:r>
            <w:r w:rsidR="00F21231" w:rsidRPr="001A1C3F">
              <w:rPr>
                <w:rFonts w:eastAsia="Times New Roman" w:cs="Arial"/>
                <w:b/>
                <w:bCs/>
                <w:sz w:val="20"/>
                <w:szCs w:val="20"/>
              </w:rPr>
              <w:t xml:space="preserve"> </w:t>
            </w:r>
            <w:r w:rsidRPr="001A1C3F">
              <w:rPr>
                <w:rFonts w:eastAsia="Times New Roman" w:cs="Arial"/>
                <w:b/>
                <w:bCs/>
                <w:sz w:val="20"/>
                <w:szCs w:val="20"/>
              </w:rPr>
              <w:t>Victoria</w:t>
            </w:r>
          </w:p>
        </w:tc>
        <w:tc>
          <w:tcPr>
            <w:tcW w:w="1134"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58,566</w:t>
            </w:r>
          </w:p>
        </w:tc>
        <w:tc>
          <w:tcPr>
            <w:tcW w:w="1134"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74,043</w:t>
            </w:r>
          </w:p>
        </w:tc>
        <w:tc>
          <w:tcPr>
            <w:tcW w:w="1134" w:type="dxa"/>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77,819</w:t>
            </w:r>
          </w:p>
        </w:tc>
        <w:tc>
          <w:tcPr>
            <w:tcW w:w="992"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138</w:t>
            </w:r>
          </w:p>
        </w:tc>
        <w:tc>
          <w:tcPr>
            <w:tcW w:w="992"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175</w:t>
            </w:r>
          </w:p>
        </w:tc>
        <w:tc>
          <w:tcPr>
            <w:tcW w:w="709"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183</w:t>
            </w:r>
          </w:p>
        </w:tc>
        <w:tc>
          <w:tcPr>
            <w:tcW w:w="1276" w:type="dxa"/>
            <w:noWrap/>
            <w:vAlign w:val="center"/>
          </w:tcPr>
          <w:p w:rsidR="00721EC8" w:rsidRPr="001A1C3F" w:rsidRDefault="00721EC8" w:rsidP="001A1C3F">
            <w:pPr>
              <w:spacing w:before="100" w:beforeAutospacing="1" w:after="100" w:afterAutospacing="1"/>
              <w:jc w:val="center"/>
              <w:rPr>
                <w:rFonts w:eastAsia="Times New Roman" w:cs="Arial"/>
                <w:bCs/>
                <w:sz w:val="20"/>
                <w:szCs w:val="20"/>
              </w:rPr>
            </w:pPr>
            <w:r w:rsidRPr="001A1C3F">
              <w:rPr>
                <w:rFonts w:eastAsia="Times New Roman" w:cs="Arial"/>
                <w:bCs/>
                <w:sz w:val="20"/>
                <w:szCs w:val="20"/>
              </w:rPr>
              <w:t>424.03</w:t>
            </w:r>
          </w:p>
        </w:tc>
      </w:tr>
    </w:tbl>
    <w:p w:rsidR="00721EC8" w:rsidRPr="00F21231" w:rsidRDefault="00721EC8" w:rsidP="00F21231">
      <w:pPr>
        <w:ind w:right="51"/>
        <w:jc w:val="left"/>
        <w:rPr>
          <w:rFonts w:cs="Arial"/>
          <w:bCs/>
          <w:position w:val="-6"/>
          <w:sz w:val="18"/>
          <w:szCs w:val="18"/>
        </w:rPr>
      </w:pPr>
      <w:r w:rsidRPr="00F21231">
        <w:rPr>
          <w:rFonts w:cs="Arial"/>
          <w:bCs/>
          <w:position w:val="-6"/>
          <w:sz w:val="18"/>
          <w:szCs w:val="18"/>
        </w:rPr>
        <w:t xml:space="preserve">Fuente: INEGI. XI y XII Censos Generales de Población y Vivienda 1990-2000; II Conteo de Población y Vivienda </w:t>
      </w:r>
      <w:r w:rsidR="00F21231">
        <w:rPr>
          <w:rFonts w:cs="Arial"/>
          <w:bCs/>
          <w:position w:val="-6"/>
          <w:sz w:val="18"/>
          <w:szCs w:val="18"/>
        </w:rPr>
        <w:t>2</w:t>
      </w:r>
      <w:r w:rsidRPr="00F21231">
        <w:rPr>
          <w:rFonts w:cs="Arial"/>
          <w:bCs/>
          <w:position w:val="-6"/>
          <w:sz w:val="18"/>
          <w:szCs w:val="18"/>
        </w:rPr>
        <w:t>005.</w:t>
      </w:r>
    </w:p>
    <w:p w:rsidR="00721EC8" w:rsidRPr="00F21231" w:rsidRDefault="00721EC8" w:rsidP="00F21231">
      <w:pPr>
        <w:ind w:right="527"/>
        <w:jc w:val="left"/>
        <w:rPr>
          <w:rFonts w:cs="Arial"/>
          <w:bCs/>
          <w:position w:val="-6"/>
          <w:sz w:val="18"/>
          <w:szCs w:val="18"/>
        </w:rPr>
      </w:pPr>
      <w:r w:rsidRPr="00F21231">
        <w:rPr>
          <w:rFonts w:cs="Arial"/>
          <w:bCs/>
          <w:position w:val="-6"/>
          <w:sz w:val="18"/>
          <w:szCs w:val="18"/>
          <w:vertAlign w:val="superscript"/>
        </w:rPr>
        <w:t>1</w:t>
      </w:r>
      <w:r w:rsidRPr="00F21231">
        <w:rPr>
          <w:rFonts w:cs="Arial"/>
          <w:bCs/>
          <w:position w:val="-6"/>
          <w:sz w:val="18"/>
          <w:szCs w:val="18"/>
        </w:rPr>
        <w:t xml:space="preserve"> En la superficie total estatal se incluyen las áreas de litigio que corresponden a 314.50 km</w:t>
      </w:r>
      <w:r w:rsidRPr="00F21231">
        <w:rPr>
          <w:rFonts w:cs="Arial"/>
          <w:bCs/>
          <w:position w:val="-6"/>
          <w:sz w:val="18"/>
          <w:szCs w:val="18"/>
          <w:vertAlign w:val="superscript"/>
        </w:rPr>
        <w:t>2</w:t>
      </w:r>
    </w:p>
    <w:p w:rsidR="00721EC8" w:rsidRPr="00F21231" w:rsidRDefault="00721EC8" w:rsidP="00F21231">
      <w:pPr>
        <w:pStyle w:val="Sangradetextonormal"/>
        <w:shd w:val="clear" w:color="auto" w:fill="FFFFFF"/>
        <w:ind w:left="0"/>
        <w:rPr>
          <w:rFonts w:ascii="Calibri" w:hAnsi="Calibri"/>
          <w:sz w:val="18"/>
          <w:szCs w:val="18"/>
        </w:rPr>
      </w:pPr>
    </w:p>
    <w:p w:rsidR="00721EC8" w:rsidRPr="00F470D4" w:rsidRDefault="00721EC8" w:rsidP="00721EC8">
      <w:pPr>
        <w:pStyle w:val="Sangradetextonormal"/>
        <w:shd w:val="clear" w:color="auto" w:fill="FFFFFF"/>
        <w:ind w:left="0"/>
        <w:jc w:val="both"/>
        <w:rPr>
          <w:rFonts w:ascii="Calibri" w:hAnsi="Calibri"/>
          <w:szCs w:val="22"/>
        </w:rPr>
      </w:pPr>
      <w:r w:rsidRPr="00F470D4">
        <w:rPr>
          <w:rFonts w:ascii="Calibri" w:hAnsi="Calibri"/>
          <w:szCs w:val="22"/>
        </w:rPr>
        <w:t xml:space="preserve">Recapitulando, los aspectos poblacionales abordados en este apartado, es necesario presentar un cuadro resumen (ver cuadro No. 15). </w:t>
      </w:r>
    </w:p>
    <w:p w:rsidR="00721EC8" w:rsidRPr="00F470D4" w:rsidRDefault="00721EC8" w:rsidP="00721EC8">
      <w:pPr>
        <w:pStyle w:val="Sangradetextonormal"/>
        <w:shd w:val="clear" w:color="auto" w:fill="FFFFFF"/>
        <w:ind w:left="0"/>
        <w:jc w:val="both"/>
        <w:rPr>
          <w:rFonts w:ascii="Calibri" w:hAnsi="Calibri"/>
          <w:szCs w:val="22"/>
        </w:rPr>
      </w:pPr>
    </w:p>
    <w:p w:rsidR="00721EC8" w:rsidRPr="00F470D4" w:rsidRDefault="00721EC8" w:rsidP="00F21231">
      <w:pPr>
        <w:autoSpaceDE w:val="0"/>
        <w:autoSpaceDN w:val="0"/>
        <w:adjustRightInd w:val="0"/>
        <w:jc w:val="left"/>
        <w:rPr>
          <w:rFonts w:cs="Arial"/>
          <w:b/>
        </w:rPr>
      </w:pPr>
      <w:r w:rsidRPr="00F470D4">
        <w:rPr>
          <w:rFonts w:cs="Arial"/>
          <w:b/>
        </w:rPr>
        <w:t>Cuadro No. 15</w:t>
      </w:r>
    </w:p>
    <w:p w:rsidR="00721EC8" w:rsidRPr="00F21231" w:rsidRDefault="00721EC8" w:rsidP="00F21231">
      <w:pPr>
        <w:autoSpaceDE w:val="0"/>
        <w:autoSpaceDN w:val="0"/>
        <w:adjustRightInd w:val="0"/>
        <w:jc w:val="left"/>
        <w:rPr>
          <w:rFonts w:cs="Arial"/>
          <w:b/>
          <w:sz w:val="28"/>
          <w:szCs w:val="28"/>
        </w:rPr>
      </w:pPr>
      <w:r w:rsidRPr="00F21231">
        <w:rPr>
          <w:rFonts w:cs="Arial"/>
          <w:b/>
          <w:sz w:val="28"/>
          <w:szCs w:val="28"/>
        </w:rPr>
        <w:t>Características de la población municipal, 2005</w:t>
      </w:r>
    </w:p>
    <w:p w:rsidR="00F21231" w:rsidRPr="00F470D4" w:rsidRDefault="00F21231" w:rsidP="00721EC8">
      <w:pPr>
        <w:autoSpaceDE w:val="0"/>
        <w:autoSpaceDN w:val="0"/>
        <w:adjustRightInd w:val="0"/>
        <w:jc w:val="center"/>
        <w:rPr>
          <w:rFonts w:cs="Arial"/>
          <w:b/>
        </w:rPr>
      </w:pPr>
    </w:p>
    <w:tbl>
      <w:tblPr>
        <w:tblW w:w="8789" w:type="dxa"/>
        <w:jc w:val="center"/>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1001"/>
        <w:gridCol w:w="1090"/>
        <w:gridCol w:w="977"/>
        <w:gridCol w:w="1326"/>
        <w:gridCol w:w="1276"/>
        <w:gridCol w:w="1417"/>
        <w:gridCol w:w="851"/>
      </w:tblGrid>
      <w:tr w:rsidR="00F21231" w:rsidRPr="001A1C3F" w:rsidTr="001A1C3F">
        <w:trPr>
          <w:jc w:val="center"/>
        </w:trPr>
        <w:tc>
          <w:tcPr>
            <w:tcW w:w="851" w:type="dxa"/>
            <w:shd w:val="clear" w:color="auto" w:fill="D9D9D9"/>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Año</w:t>
            </w:r>
          </w:p>
        </w:tc>
        <w:tc>
          <w:tcPr>
            <w:tcW w:w="1001" w:type="dxa"/>
            <w:shd w:val="clear" w:color="auto" w:fill="D9D9D9"/>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Pob. total</w:t>
            </w:r>
          </w:p>
        </w:tc>
        <w:tc>
          <w:tcPr>
            <w:tcW w:w="1090" w:type="dxa"/>
            <w:shd w:val="clear" w:color="auto" w:fill="D9D9D9"/>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Hombres</w:t>
            </w:r>
          </w:p>
        </w:tc>
        <w:tc>
          <w:tcPr>
            <w:tcW w:w="977" w:type="dxa"/>
            <w:shd w:val="clear" w:color="auto" w:fill="D9D9D9"/>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Mujeres</w:t>
            </w:r>
          </w:p>
        </w:tc>
        <w:tc>
          <w:tcPr>
            <w:tcW w:w="1326" w:type="dxa"/>
            <w:shd w:val="clear" w:color="auto" w:fill="D9D9D9"/>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Pob. 0 a 5</w:t>
            </w:r>
          </w:p>
          <w:p w:rsidR="00721EC8" w:rsidRPr="001A1C3F" w:rsidRDefault="00721EC8" w:rsidP="001A1C3F">
            <w:pPr>
              <w:jc w:val="center"/>
              <w:rPr>
                <w:rFonts w:eastAsia="Times New Roman"/>
                <w:b/>
                <w:sz w:val="20"/>
                <w:szCs w:val="20"/>
              </w:rPr>
            </w:pPr>
            <w:r w:rsidRPr="001A1C3F">
              <w:rPr>
                <w:rFonts w:eastAsia="Times New Roman"/>
                <w:b/>
                <w:sz w:val="20"/>
                <w:szCs w:val="20"/>
              </w:rPr>
              <w:t>Años</w:t>
            </w:r>
          </w:p>
        </w:tc>
        <w:tc>
          <w:tcPr>
            <w:tcW w:w="1276" w:type="dxa"/>
            <w:shd w:val="clear" w:color="auto" w:fill="D9D9D9"/>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Pob. 6 a 14</w:t>
            </w:r>
          </w:p>
          <w:p w:rsidR="00721EC8" w:rsidRPr="001A1C3F" w:rsidRDefault="00721EC8" w:rsidP="001A1C3F">
            <w:pPr>
              <w:jc w:val="center"/>
              <w:rPr>
                <w:rFonts w:eastAsia="Times New Roman"/>
                <w:b/>
                <w:sz w:val="20"/>
                <w:szCs w:val="20"/>
              </w:rPr>
            </w:pPr>
            <w:r w:rsidRPr="001A1C3F">
              <w:rPr>
                <w:rFonts w:eastAsia="Times New Roman"/>
                <w:b/>
                <w:sz w:val="20"/>
                <w:szCs w:val="20"/>
              </w:rPr>
              <w:t>Años</w:t>
            </w:r>
          </w:p>
        </w:tc>
        <w:tc>
          <w:tcPr>
            <w:tcW w:w="1417" w:type="dxa"/>
            <w:shd w:val="clear" w:color="auto" w:fill="D9D9D9"/>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Pob. 12 y  más Años</w:t>
            </w:r>
          </w:p>
        </w:tc>
        <w:tc>
          <w:tcPr>
            <w:tcW w:w="851" w:type="dxa"/>
            <w:shd w:val="clear" w:color="auto" w:fill="D9D9D9"/>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TCMA</w:t>
            </w:r>
          </w:p>
        </w:tc>
      </w:tr>
      <w:tr w:rsidR="00F21231" w:rsidRPr="001A1C3F" w:rsidTr="001A1C3F">
        <w:trPr>
          <w:jc w:val="center"/>
        </w:trPr>
        <w:tc>
          <w:tcPr>
            <w:tcW w:w="851" w:type="dxa"/>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1980</w:t>
            </w:r>
          </w:p>
        </w:tc>
        <w:tc>
          <w:tcPr>
            <w:tcW w:w="100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47,130</w:t>
            </w:r>
          </w:p>
        </w:tc>
        <w:tc>
          <w:tcPr>
            <w:tcW w:w="1090"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24,058</w:t>
            </w:r>
          </w:p>
        </w:tc>
        <w:tc>
          <w:tcPr>
            <w:tcW w:w="977"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23,072</w:t>
            </w:r>
          </w:p>
        </w:tc>
        <w:tc>
          <w:tcPr>
            <w:tcW w:w="1326"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8,972</w:t>
            </w:r>
          </w:p>
        </w:tc>
        <w:tc>
          <w:tcPr>
            <w:tcW w:w="1276"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14,152</w:t>
            </w:r>
          </w:p>
        </w:tc>
        <w:tc>
          <w:tcPr>
            <w:tcW w:w="1417"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28,570</w:t>
            </w:r>
          </w:p>
        </w:tc>
        <w:tc>
          <w:tcPr>
            <w:tcW w:w="85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2.82</w:t>
            </w:r>
          </w:p>
        </w:tc>
      </w:tr>
      <w:tr w:rsidR="00F21231" w:rsidRPr="001A1C3F" w:rsidTr="001A1C3F">
        <w:trPr>
          <w:jc w:val="center"/>
        </w:trPr>
        <w:tc>
          <w:tcPr>
            <w:tcW w:w="851" w:type="dxa"/>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1990</w:t>
            </w:r>
          </w:p>
        </w:tc>
        <w:tc>
          <w:tcPr>
            <w:tcW w:w="100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58,566</w:t>
            </w:r>
          </w:p>
        </w:tc>
        <w:tc>
          <w:tcPr>
            <w:tcW w:w="1090"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29,552</w:t>
            </w:r>
          </w:p>
        </w:tc>
        <w:tc>
          <w:tcPr>
            <w:tcW w:w="977"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29,014</w:t>
            </w:r>
          </w:p>
        </w:tc>
        <w:tc>
          <w:tcPr>
            <w:tcW w:w="1326"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11,408</w:t>
            </w:r>
          </w:p>
        </w:tc>
        <w:tc>
          <w:tcPr>
            <w:tcW w:w="1276"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16,600</w:t>
            </w:r>
          </w:p>
        </w:tc>
        <w:tc>
          <w:tcPr>
            <w:tcW w:w="1417"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35,891</w:t>
            </w:r>
          </w:p>
        </w:tc>
        <w:tc>
          <w:tcPr>
            <w:tcW w:w="85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2.19</w:t>
            </w:r>
          </w:p>
        </w:tc>
      </w:tr>
      <w:tr w:rsidR="00F21231" w:rsidRPr="001A1C3F" w:rsidTr="001A1C3F">
        <w:trPr>
          <w:jc w:val="center"/>
        </w:trPr>
        <w:tc>
          <w:tcPr>
            <w:tcW w:w="851" w:type="dxa"/>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2000</w:t>
            </w:r>
          </w:p>
        </w:tc>
        <w:tc>
          <w:tcPr>
            <w:tcW w:w="100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74,043</w:t>
            </w:r>
          </w:p>
        </w:tc>
        <w:tc>
          <w:tcPr>
            <w:tcW w:w="1090"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36794</w:t>
            </w:r>
          </w:p>
        </w:tc>
        <w:tc>
          <w:tcPr>
            <w:tcW w:w="977"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37249</w:t>
            </w:r>
          </w:p>
        </w:tc>
        <w:tc>
          <w:tcPr>
            <w:tcW w:w="1326"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12,923</w:t>
            </w:r>
          </w:p>
        </w:tc>
        <w:tc>
          <w:tcPr>
            <w:tcW w:w="1276"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19,139</w:t>
            </w:r>
          </w:p>
        </w:tc>
        <w:tc>
          <w:tcPr>
            <w:tcW w:w="1417"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47,950</w:t>
            </w:r>
          </w:p>
        </w:tc>
        <w:tc>
          <w:tcPr>
            <w:tcW w:w="85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2.37</w:t>
            </w:r>
          </w:p>
        </w:tc>
      </w:tr>
      <w:tr w:rsidR="00F21231" w:rsidRPr="001A1C3F" w:rsidTr="001A1C3F">
        <w:trPr>
          <w:jc w:val="center"/>
        </w:trPr>
        <w:tc>
          <w:tcPr>
            <w:tcW w:w="851" w:type="dxa"/>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2005</w:t>
            </w:r>
          </w:p>
        </w:tc>
        <w:tc>
          <w:tcPr>
            <w:tcW w:w="100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77,819</w:t>
            </w:r>
          </w:p>
        </w:tc>
        <w:tc>
          <w:tcPr>
            <w:tcW w:w="1090"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38,492</w:t>
            </w:r>
          </w:p>
        </w:tc>
        <w:tc>
          <w:tcPr>
            <w:tcW w:w="977"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39.327</w:t>
            </w:r>
          </w:p>
        </w:tc>
        <w:tc>
          <w:tcPr>
            <w:tcW w:w="1326"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13,005</w:t>
            </w:r>
          </w:p>
        </w:tc>
        <w:tc>
          <w:tcPr>
            <w:tcW w:w="1276"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18,842</w:t>
            </w:r>
          </w:p>
        </w:tc>
        <w:tc>
          <w:tcPr>
            <w:tcW w:w="1417"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52,525</w:t>
            </w:r>
          </w:p>
        </w:tc>
        <w:tc>
          <w:tcPr>
            <w:tcW w:w="85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0.99</w:t>
            </w:r>
          </w:p>
        </w:tc>
      </w:tr>
      <w:tr w:rsidR="00F21231" w:rsidRPr="001A1C3F" w:rsidTr="001A1C3F">
        <w:trPr>
          <w:jc w:val="center"/>
        </w:trPr>
        <w:tc>
          <w:tcPr>
            <w:tcW w:w="851" w:type="dxa"/>
            <w:vAlign w:val="center"/>
          </w:tcPr>
          <w:p w:rsidR="00721EC8" w:rsidRPr="001A1C3F" w:rsidRDefault="00721EC8" w:rsidP="001A1C3F">
            <w:pPr>
              <w:jc w:val="center"/>
              <w:rPr>
                <w:rFonts w:eastAsia="Times New Roman"/>
                <w:b/>
                <w:sz w:val="20"/>
                <w:szCs w:val="20"/>
              </w:rPr>
            </w:pPr>
            <w:r w:rsidRPr="001A1C3F">
              <w:rPr>
                <w:rFonts w:eastAsia="Times New Roman"/>
                <w:b/>
                <w:sz w:val="20"/>
                <w:szCs w:val="20"/>
              </w:rPr>
              <w:t>2009</w:t>
            </w:r>
          </w:p>
        </w:tc>
        <w:tc>
          <w:tcPr>
            <w:tcW w:w="100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82,058</w:t>
            </w:r>
          </w:p>
        </w:tc>
        <w:tc>
          <w:tcPr>
            <w:tcW w:w="1090"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41,068</w:t>
            </w:r>
          </w:p>
        </w:tc>
        <w:tc>
          <w:tcPr>
            <w:tcW w:w="977"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40,990</w:t>
            </w:r>
          </w:p>
        </w:tc>
        <w:tc>
          <w:tcPr>
            <w:tcW w:w="1326" w:type="dxa"/>
            <w:vAlign w:val="center"/>
          </w:tcPr>
          <w:p w:rsidR="00721EC8" w:rsidRPr="001A1C3F" w:rsidRDefault="00721EC8" w:rsidP="001A1C3F">
            <w:pPr>
              <w:jc w:val="center"/>
              <w:rPr>
                <w:rFonts w:eastAsia="Times New Roman"/>
                <w:sz w:val="20"/>
                <w:szCs w:val="20"/>
              </w:rPr>
            </w:pPr>
          </w:p>
        </w:tc>
        <w:tc>
          <w:tcPr>
            <w:tcW w:w="1276" w:type="dxa"/>
            <w:vAlign w:val="center"/>
          </w:tcPr>
          <w:p w:rsidR="00721EC8" w:rsidRPr="001A1C3F" w:rsidRDefault="00721EC8" w:rsidP="001A1C3F">
            <w:pPr>
              <w:jc w:val="center"/>
              <w:rPr>
                <w:rFonts w:eastAsia="Times New Roman"/>
                <w:sz w:val="20"/>
                <w:szCs w:val="20"/>
              </w:rPr>
            </w:pPr>
          </w:p>
        </w:tc>
        <w:tc>
          <w:tcPr>
            <w:tcW w:w="1417" w:type="dxa"/>
            <w:vAlign w:val="center"/>
          </w:tcPr>
          <w:p w:rsidR="00721EC8" w:rsidRPr="001A1C3F" w:rsidRDefault="00721EC8" w:rsidP="001A1C3F">
            <w:pPr>
              <w:jc w:val="center"/>
              <w:rPr>
                <w:rFonts w:eastAsia="Times New Roman"/>
                <w:sz w:val="20"/>
                <w:szCs w:val="20"/>
              </w:rPr>
            </w:pPr>
          </w:p>
        </w:tc>
        <w:tc>
          <w:tcPr>
            <w:tcW w:w="851" w:type="dxa"/>
            <w:vAlign w:val="center"/>
          </w:tcPr>
          <w:p w:rsidR="00721EC8" w:rsidRPr="001A1C3F" w:rsidRDefault="00721EC8" w:rsidP="001A1C3F">
            <w:pPr>
              <w:jc w:val="center"/>
              <w:rPr>
                <w:rFonts w:eastAsia="Times New Roman"/>
                <w:sz w:val="20"/>
                <w:szCs w:val="20"/>
              </w:rPr>
            </w:pPr>
            <w:r w:rsidRPr="001A1C3F">
              <w:rPr>
                <w:rFonts w:eastAsia="Times New Roman"/>
                <w:sz w:val="20"/>
                <w:szCs w:val="20"/>
              </w:rPr>
              <w:t>1.33</w:t>
            </w:r>
          </w:p>
        </w:tc>
      </w:tr>
    </w:tbl>
    <w:p w:rsidR="00721EC8" w:rsidRPr="00F21231" w:rsidRDefault="00721EC8" w:rsidP="00721EC8">
      <w:pPr>
        <w:rPr>
          <w:rFonts w:cs="Arial"/>
          <w:sz w:val="18"/>
          <w:szCs w:val="18"/>
        </w:rPr>
      </w:pPr>
      <w:r w:rsidRPr="00F21231">
        <w:rPr>
          <w:rFonts w:cs="Arial"/>
          <w:bCs/>
          <w:sz w:val="18"/>
          <w:szCs w:val="18"/>
        </w:rPr>
        <w:t>Fuente: INEGI, II Conteo de Población y Vivienda, 2005.</w:t>
      </w:r>
    </w:p>
    <w:p w:rsidR="00721EC8" w:rsidRPr="00F470D4" w:rsidRDefault="00721EC8" w:rsidP="00721EC8">
      <w:pPr>
        <w:pStyle w:val="Sangradetextonormal"/>
        <w:shd w:val="clear" w:color="auto" w:fill="FFFFFF"/>
        <w:ind w:left="0"/>
        <w:jc w:val="both"/>
        <w:rPr>
          <w:rFonts w:ascii="Calibri" w:hAnsi="Calibri"/>
          <w:szCs w:val="22"/>
        </w:rPr>
      </w:pPr>
    </w:p>
    <w:p w:rsidR="00721EC8" w:rsidRPr="00F470D4" w:rsidRDefault="00721EC8" w:rsidP="00721EC8">
      <w:pPr>
        <w:pStyle w:val="Sangradetextonormal"/>
        <w:shd w:val="clear" w:color="auto" w:fill="FFFFFF"/>
        <w:ind w:left="0"/>
        <w:jc w:val="both"/>
        <w:rPr>
          <w:rFonts w:ascii="Calibri" w:hAnsi="Calibri"/>
          <w:szCs w:val="22"/>
        </w:rPr>
      </w:pPr>
      <w:r w:rsidRPr="00F470D4">
        <w:rPr>
          <w:rFonts w:ascii="Calibri" w:hAnsi="Calibri"/>
          <w:szCs w:val="22"/>
        </w:rPr>
        <w:t>Dentro del desarrollo de este apartado, es importante mostrar la distribución de la población vi</w:t>
      </w:r>
      <w:r w:rsidRPr="00F470D4">
        <w:rPr>
          <w:rFonts w:ascii="Calibri" w:hAnsi="Calibri"/>
          <w:szCs w:val="22"/>
        </w:rPr>
        <w:t>c</w:t>
      </w:r>
      <w:r w:rsidRPr="00F470D4">
        <w:rPr>
          <w:rFonts w:ascii="Calibri" w:hAnsi="Calibri"/>
          <w:szCs w:val="22"/>
        </w:rPr>
        <w:t>torense dentro de las 110 localidades, de acuerdo con el INEGI (ver cuadro No. 16).</w:t>
      </w:r>
    </w:p>
    <w:p w:rsidR="00721EC8" w:rsidRPr="00F470D4" w:rsidRDefault="00721EC8" w:rsidP="00721EC8">
      <w:pPr>
        <w:autoSpaceDE w:val="0"/>
        <w:autoSpaceDN w:val="0"/>
        <w:adjustRightInd w:val="0"/>
        <w:jc w:val="center"/>
        <w:rPr>
          <w:rFonts w:cs="Arial"/>
          <w:b/>
        </w:rPr>
      </w:pPr>
    </w:p>
    <w:p w:rsidR="00721EC8" w:rsidRPr="00F470D4" w:rsidRDefault="00721EC8" w:rsidP="00F21231">
      <w:pPr>
        <w:autoSpaceDE w:val="0"/>
        <w:autoSpaceDN w:val="0"/>
        <w:adjustRightInd w:val="0"/>
        <w:jc w:val="left"/>
        <w:rPr>
          <w:rFonts w:cs="Arial"/>
          <w:b/>
        </w:rPr>
      </w:pPr>
      <w:r w:rsidRPr="00F470D4">
        <w:rPr>
          <w:rFonts w:cs="Arial"/>
          <w:b/>
        </w:rPr>
        <w:t>Cuadro No. 16</w:t>
      </w:r>
    </w:p>
    <w:p w:rsidR="00721EC8" w:rsidRPr="00F21231" w:rsidRDefault="00721EC8" w:rsidP="00F21231">
      <w:pPr>
        <w:autoSpaceDE w:val="0"/>
        <w:autoSpaceDN w:val="0"/>
        <w:adjustRightInd w:val="0"/>
        <w:jc w:val="left"/>
        <w:rPr>
          <w:rFonts w:cs="Arial"/>
          <w:b/>
          <w:sz w:val="28"/>
          <w:szCs w:val="28"/>
        </w:rPr>
      </w:pPr>
      <w:r w:rsidRPr="00F21231">
        <w:rPr>
          <w:rFonts w:cs="Arial"/>
          <w:b/>
          <w:sz w:val="28"/>
          <w:szCs w:val="28"/>
        </w:rPr>
        <w:t>Características de la población por localidad, 2005</w:t>
      </w:r>
    </w:p>
    <w:p w:rsidR="00F21231" w:rsidRPr="00F470D4" w:rsidRDefault="00F21231" w:rsidP="00721EC8">
      <w:pPr>
        <w:autoSpaceDE w:val="0"/>
        <w:autoSpaceDN w:val="0"/>
        <w:adjustRightInd w:val="0"/>
        <w:jc w:val="center"/>
        <w:rPr>
          <w:rFonts w:cs="Arial"/>
          <w:b/>
        </w:rPr>
      </w:pP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851"/>
        <w:gridCol w:w="1134"/>
        <w:gridCol w:w="1011"/>
        <w:gridCol w:w="851"/>
        <w:gridCol w:w="851"/>
        <w:gridCol w:w="992"/>
        <w:gridCol w:w="851"/>
      </w:tblGrid>
      <w:tr w:rsidR="00F21231" w:rsidRPr="001A1C3F" w:rsidTr="001A1C3F">
        <w:trPr>
          <w:trHeight w:val="630"/>
          <w:tblHeader/>
        </w:trPr>
        <w:tc>
          <w:tcPr>
            <w:tcW w:w="1332" w:type="pc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Localidad</w:t>
            </w:r>
          </w:p>
        </w:tc>
        <w:tc>
          <w:tcPr>
            <w:tcW w:w="477" w:type="pc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w:t>
            </w:r>
          </w:p>
          <w:p w:rsidR="00721EC8" w:rsidRPr="001A1C3F" w:rsidRDefault="00721EC8" w:rsidP="001A1C3F">
            <w:pPr>
              <w:jc w:val="center"/>
              <w:rPr>
                <w:rFonts w:eastAsia="Times New Roman"/>
                <w:b/>
                <w:sz w:val="20"/>
                <w:szCs w:val="20"/>
              </w:rPr>
            </w:pPr>
            <w:r w:rsidRPr="001A1C3F">
              <w:rPr>
                <w:rFonts w:eastAsia="Times New Roman"/>
                <w:b/>
                <w:sz w:val="20"/>
                <w:szCs w:val="20"/>
              </w:rPr>
              <w:t>total</w:t>
            </w:r>
          </w:p>
        </w:tc>
        <w:tc>
          <w:tcPr>
            <w:tcW w:w="636" w:type="pc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w:t>
            </w:r>
            <w:r w:rsidR="00F21231" w:rsidRPr="001A1C3F">
              <w:rPr>
                <w:rFonts w:eastAsia="Times New Roman"/>
                <w:b/>
                <w:sz w:val="20"/>
                <w:szCs w:val="20"/>
              </w:rPr>
              <w:t>.</w:t>
            </w:r>
          </w:p>
          <w:p w:rsidR="00721EC8" w:rsidRPr="001A1C3F" w:rsidRDefault="00721EC8" w:rsidP="001A1C3F">
            <w:pPr>
              <w:jc w:val="center"/>
              <w:rPr>
                <w:rFonts w:eastAsia="Times New Roman"/>
                <w:b/>
                <w:sz w:val="20"/>
                <w:szCs w:val="20"/>
              </w:rPr>
            </w:pPr>
            <w:r w:rsidRPr="001A1C3F">
              <w:rPr>
                <w:rFonts w:eastAsia="Times New Roman"/>
                <w:b/>
                <w:sz w:val="20"/>
                <w:szCs w:val="20"/>
              </w:rPr>
              <w:t>masculina</w:t>
            </w:r>
          </w:p>
        </w:tc>
        <w:tc>
          <w:tcPr>
            <w:tcW w:w="567" w:type="pc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w:t>
            </w:r>
            <w:r w:rsidR="00F21231" w:rsidRPr="001A1C3F">
              <w:rPr>
                <w:rFonts w:eastAsia="Times New Roman"/>
                <w:b/>
                <w:sz w:val="20"/>
                <w:szCs w:val="20"/>
              </w:rPr>
              <w:t xml:space="preserve">. </w:t>
            </w:r>
            <w:r w:rsidRPr="001A1C3F">
              <w:rPr>
                <w:rFonts w:eastAsia="Times New Roman"/>
                <w:b/>
                <w:sz w:val="20"/>
                <w:szCs w:val="20"/>
              </w:rPr>
              <w:t>femenina</w:t>
            </w:r>
          </w:p>
        </w:tc>
        <w:tc>
          <w:tcPr>
            <w:tcW w:w="477" w:type="pc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w:t>
            </w:r>
          </w:p>
          <w:p w:rsidR="00721EC8" w:rsidRPr="001A1C3F" w:rsidRDefault="00721EC8" w:rsidP="001A1C3F">
            <w:pPr>
              <w:jc w:val="center"/>
              <w:rPr>
                <w:rFonts w:eastAsia="Times New Roman"/>
                <w:b/>
                <w:sz w:val="20"/>
                <w:szCs w:val="20"/>
              </w:rPr>
            </w:pPr>
            <w:r w:rsidRPr="001A1C3F">
              <w:rPr>
                <w:rFonts w:eastAsia="Times New Roman"/>
                <w:b/>
                <w:sz w:val="20"/>
                <w:szCs w:val="20"/>
              </w:rPr>
              <w:t>de 0 a 5 años</w:t>
            </w:r>
          </w:p>
        </w:tc>
        <w:tc>
          <w:tcPr>
            <w:tcW w:w="477" w:type="pc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w:t>
            </w:r>
          </w:p>
          <w:p w:rsidR="00721EC8" w:rsidRPr="001A1C3F" w:rsidRDefault="00721EC8" w:rsidP="001A1C3F">
            <w:pPr>
              <w:jc w:val="center"/>
              <w:rPr>
                <w:rFonts w:eastAsia="Times New Roman"/>
                <w:b/>
                <w:sz w:val="20"/>
                <w:szCs w:val="20"/>
              </w:rPr>
            </w:pPr>
            <w:r w:rsidRPr="001A1C3F">
              <w:rPr>
                <w:rFonts w:eastAsia="Times New Roman"/>
                <w:b/>
                <w:sz w:val="20"/>
                <w:szCs w:val="20"/>
              </w:rPr>
              <w:t>de 6 a 14 años</w:t>
            </w:r>
          </w:p>
        </w:tc>
        <w:tc>
          <w:tcPr>
            <w:tcW w:w="556" w:type="pc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w:t>
            </w:r>
          </w:p>
          <w:p w:rsidR="00721EC8" w:rsidRPr="001A1C3F" w:rsidRDefault="00721EC8" w:rsidP="001A1C3F">
            <w:pPr>
              <w:jc w:val="center"/>
              <w:rPr>
                <w:rFonts w:eastAsia="Times New Roman"/>
                <w:b/>
                <w:sz w:val="20"/>
                <w:szCs w:val="20"/>
              </w:rPr>
            </w:pPr>
            <w:r w:rsidRPr="001A1C3F">
              <w:rPr>
                <w:rFonts w:eastAsia="Times New Roman"/>
                <w:b/>
                <w:sz w:val="20"/>
                <w:szCs w:val="20"/>
              </w:rPr>
              <w:t>de 12 años y más</w:t>
            </w:r>
          </w:p>
        </w:tc>
        <w:tc>
          <w:tcPr>
            <w:tcW w:w="477" w:type="pct"/>
            <w:shd w:val="clear" w:color="auto" w:fill="D9D9D9"/>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Pob.</w:t>
            </w:r>
          </w:p>
          <w:p w:rsidR="00721EC8" w:rsidRPr="001A1C3F" w:rsidRDefault="00721EC8" w:rsidP="001A1C3F">
            <w:pPr>
              <w:jc w:val="center"/>
              <w:rPr>
                <w:rFonts w:eastAsia="Times New Roman"/>
                <w:b/>
                <w:sz w:val="20"/>
                <w:szCs w:val="20"/>
              </w:rPr>
            </w:pPr>
            <w:r w:rsidRPr="001A1C3F">
              <w:rPr>
                <w:rFonts w:eastAsia="Times New Roman"/>
                <w:b/>
                <w:sz w:val="20"/>
                <w:szCs w:val="20"/>
              </w:rPr>
              <w:t>de 15</w:t>
            </w:r>
          </w:p>
          <w:p w:rsidR="00721EC8" w:rsidRPr="001A1C3F" w:rsidRDefault="00721EC8" w:rsidP="001A1C3F">
            <w:pPr>
              <w:jc w:val="center"/>
              <w:rPr>
                <w:rFonts w:eastAsia="Times New Roman"/>
                <w:b/>
                <w:sz w:val="20"/>
                <w:szCs w:val="20"/>
              </w:rPr>
            </w:pPr>
            <w:r w:rsidRPr="001A1C3F">
              <w:rPr>
                <w:rFonts w:eastAsia="Times New Roman"/>
                <w:b/>
                <w:sz w:val="20"/>
                <w:szCs w:val="20"/>
              </w:rPr>
              <w:t>años y</w:t>
            </w:r>
          </w:p>
          <w:p w:rsidR="00721EC8" w:rsidRPr="001A1C3F" w:rsidRDefault="00721EC8" w:rsidP="001A1C3F">
            <w:pPr>
              <w:jc w:val="center"/>
              <w:rPr>
                <w:rFonts w:eastAsia="Times New Roman"/>
                <w:b/>
                <w:sz w:val="20"/>
                <w:szCs w:val="20"/>
              </w:rPr>
            </w:pPr>
            <w:r w:rsidRPr="001A1C3F">
              <w:rPr>
                <w:rFonts w:eastAsia="Times New Roman"/>
                <w:b/>
                <w:sz w:val="20"/>
                <w:szCs w:val="20"/>
              </w:rPr>
              <w:t>más</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TOTAL MUNICIPAL</w:t>
            </w:r>
          </w:p>
        </w:tc>
        <w:tc>
          <w:tcPr>
            <w:tcW w:w="477" w:type="pct"/>
            <w:noWrap/>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77819</w:t>
            </w:r>
          </w:p>
        </w:tc>
        <w:tc>
          <w:tcPr>
            <w:tcW w:w="636" w:type="pct"/>
            <w:noWrap/>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38492</w:t>
            </w:r>
          </w:p>
        </w:tc>
        <w:tc>
          <w:tcPr>
            <w:tcW w:w="567" w:type="pct"/>
            <w:noWrap/>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39327</w:t>
            </w:r>
          </w:p>
        </w:tc>
        <w:tc>
          <w:tcPr>
            <w:tcW w:w="477" w:type="pct"/>
            <w:noWrap/>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13005</w:t>
            </w:r>
          </w:p>
        </w:tc>
        <w:tc>
          <w:tcPr>
            <w:tcW w:w="477" w:type="pct"/>
            <w:noWrap/>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18842</w:t>
            </w:r>
          </w:p>
        </w:tc>
        <w:tc>
          <w:tcPr>
            <w:tcW w:w="556" w:type="pct"/>
            <w:noWrap/>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50544</w:t>
            </w:r>
          </w:p>
        </w:tc>
        <w:tc>
          <w:tcPr>
            <w:tcW w:w="477" w:type="pct"/>
            <w:noWrap/>
            <w:vAlign w:val="center"/>
            <w:hideMark/>
          </w:tcPr>
          <w:p w:rsidR="00721EC8" w:rsidRPr="001A1C3F" w:rsidRDefault="00721EC8" w:rsidP="001A1C3F">
            <w:pPr>
              <w:jc w:val="center"/>
              <w:rPr>
                <w:rFonts w:eastAsia="Times New Roman"/>
                <w:b/>
                <w:sz w:val="20"/>
                <w:szCs w:val="20"/>
              </w:rPr>
            </w:pPr>
            <w:r w:rsidRPr="001A1C3F">
              <w:rPr>
                <w:rFonts w:eastAsia="Times New Roman"/>
                <w:b/>
                <w:sz w:val="20"/>
                <w:szCs w:val="20"/>
              </w:rPr>
              <w:t>43991</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Villa Victoria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3576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1737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1839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689</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2547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2320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La Alameda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564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275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360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Casas Coloradas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859</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419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440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647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573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Los Cedros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982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507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475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644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553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Cerritos del Pilar</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1004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485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665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582</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Cuadrilla Vieja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838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401</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437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546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461</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Dolores Vaquerías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900</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452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448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185</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625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559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lastRenderedPageBreak/>
              <w:t>El Espinal</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1387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695</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692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881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745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El Hospital</w:t>
            </w:r>
          </w:p>
          <w:p w:rsidR="00721EC8" w:rsidRPr="001A1C3F" w:rsidRDefault="00721EC8" w:rsidP="001A1C3F">
            <w:pPr>
              <w:jc w:val="center"/>
              <w:rPr>
                <w:rFonts w:eastAsia="Times New Roman"/>
                <w:sz w:val="18"/>
                <w:szCs w:val="18"/>
              </w:rPr>
            </w:pPr>
            <w:r w:rsidRPr="001A1C3F">
              <w:rPr>
                <w:rFonts w:eastAsia="Times New Roman"/>
                <w:sz w:val="18"/>
                <w:szCs w:val="18"/>
              </w:rPr>
              <w:t>(San Antonio el Hospital)</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1493</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742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751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287</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1028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928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Jesús María (La Desviación)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1435</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689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746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315</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978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858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Ejido de Laguna Seca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548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266</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393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351</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Laguna Seca Propiedad</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936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215</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653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575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Loma de Guadalupe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416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274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Luis la Manzana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1176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600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576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292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737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633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Mina Vieja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1705</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853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852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296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413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1121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980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Ejido de los Padres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657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333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398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353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Palizada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1020</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492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528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197</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740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682</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Las Peñas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1218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593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625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847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759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Potrero de San Diego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1034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500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534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260</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619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529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La Puerta del Pilar</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2128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1074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1054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446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537</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1244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1067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Agustín Berros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982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488</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494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678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597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Lomas de Guadalupe (Prim</w:t>
            </w:r>
            <w:r w:rsidRPr="001A1C3F">
              <w:rPr>
                <w:rFonts w:eastAsia="Times New Roman"/>
                <w:sz w:val="18"/>
                <w:szCs w:val="18"/>
              </w:rPr>
              <w:t>e</w:t>
            </w:r>
            <w:r w:rsidRPr="001A1C3F">
              <w:rPr>
                <w:rFonts w:eastAsia="Times New Roman"/>
                <w:sz w:val="18"/>
                <w:szCs w:val="18"/>
              </w:rPr>
              <w:t>ra Sección de Gpe.)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968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475</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493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197</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680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605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Agustín Canohillas S</w:t>
            </w:r>
            <w:r w:rsidRPr="001A1C3F">
              <w:rPr>
                <w:rFonts w:eastAsia="Times New Roman"/>
                <w:sz w:val="18"/>
                <w:szCs w:val="18"/>
              </w:rPr>
              <w:t>e</w:t>
            </w:r>
            <w:r w:rsidRPr="001A1C3F">
              <w:rPr>
                <w:rFonts w:eastAsia="Times New Roman"/>
                <w:sz w:val="18"/>
                <w:szCs w:val="18"/>
              </w:rPr>
              <w:t>gunda Sección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98</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116</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Diego del Cerrito Primera Sección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2070</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992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1078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559</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1319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1126</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Diego Suchitepec (Xoch</w:t>
            </w:r>
            <w:r w:rsidRPr="001A1C3F">
              <w:rPr>
                <w:rFonts w:eastAsia="Times New Roman"/>
                <w:sz w:val="18"/>
                <w:szCs w:val="18"/>
              </w:rPr>
              <w:t>i</w:t>
            </w:r>
            <w:r w:rsidRPr="001A1C3F">
              <w:rPr>
                <w:rFonts w:eastAsia="Times New Roman"/>
                <w:sz w:val="18"/>
                <w:szCs w:val="18"/>
              </w:rPr>
              <w:t>tepec)</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361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165</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Felipe de la Rosa (Hacienda Nueva)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804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421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498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420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Joaquín del Monte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884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424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602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528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Luis la Gavia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1038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505</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533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277</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659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574</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Luis el Alto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817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427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390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559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Marcos de la Loma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2645</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1302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1343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527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741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1575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1327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Pedro del Rincón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1176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601</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575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810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720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Sansón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541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258</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359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304</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Santa Isabel del Monte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1227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610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617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270</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839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728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Santiago del Monte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1752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864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888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1173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1029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Sitio Ejido (Lomas de Guad</w:t>
            </w:r>
            <w:r w:rsidRPr="001A1C3F">
              <w:rPr>
                <w:rFonts w:eastAsia="Times New Roman"/>
                <w:sz w:val="18"/>
                <w:szCs w:val="18"/>
              </w:rPr>
              <w:t>a</w:t>
            </w:r>
            <w:r w:rsidRPr="001A1C3F">
              <w:rPr>
                <w:rFonts w:eastAsia="Times New Roman"/>
                <w:sz w:val="18"/>
                <w:szCs w:val="18"/>
              </w:rPr>
              <w:t>lupe)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2246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1116</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1130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523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1476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1300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Suchitímber (Mesa de S</w:t>
            </w:r>
            <w:r w:rsidRPr="001A1C3F">
              <w:rPr>
                <w:rFonts w:eastAsia="Times New Roman"/>
                <w:sz w:val="18"/>
                <w:szCs w:val="18"/>
              </w:rPr>
              <w:t>u</w:t>
            </w:r>
            <w:r w:rsidRPr="001A1C3F">
              <w:rPr>
                <w:rFonts w:eastAsia="Times New Roman"/>
                <w:sz w:val="18"/>
                <w:szCs w:val="18"/>
              </w:rPr>
              <w:t>chitímber)</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474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236</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277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Turcio Primera Sección (Tu</w:t>
            </w:r>
            <w:r w:rsidRPr="001A1C3F">
              <w:rPr>
                <w:rFonts w:eastAsia="Times New Roman"/>
                <w:sz w:val="18"/>
                <w:szCs w:val="18"/>
              </w:rPr>
              <w:t>r</w:t>
            </w:r>
            <w:r w:rsidRPr="001A1C3F">
              <w:rPr>
                <w:rFonts w:eastAsia="Times New Roman"/>
                <w:sz w:val="18"/>
                <w:szCs w:val="18"/>
              </w:rPr>
              <w:t>cio)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854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392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581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505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La Unión Berros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601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395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346</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La Campanilla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1102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531</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571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658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569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El Fresno San Agustín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924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189</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613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546</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Agustín Altamirano 2a. Secc. (El Gallito)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256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161</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Agustín Canohillas Pr</w:t>
            </w:r>
            <w:r w:rsidRPr="001A1C3F">
              <w:rPr>
                <w:rFonts w:eastAsia="Times New Roman"/>
                <w:sz w:val="18"/>
                <w:szCs w:val="18"/>
              </w:rPr>
              <w:t>i</w:t>
            </w:r>
            <w:r w:rsidRPr="001A1C3F">
              <w:rPr>
                <w:rFonts w:eastAsia="Times New Roman"/>
                <w:sz w:val="18"/>
                <w:szCs w:val="18"/>
              </w:rPr>
              <w:t>mera Sección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510</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252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258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273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San Isidro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797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394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220</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431</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Turcio Segunda Sección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1064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526</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538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679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603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Turcio Tercera Sección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515</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276</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298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lastRenderedPageBreak/>
              <w:t>Venta de Ocotillos (Ocotillos)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1316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649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667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797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676</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El Atole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251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136</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Las Milpas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Campo Nuevo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220</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Loma del Burro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Vaquerías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129</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66</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64</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El Catorce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338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297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Ojo de Agua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363</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77</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211</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Los Remedios Suchitepec</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429</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208</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Loma de la Rosa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188</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99</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los Cedros Suchit</w:t>
            </w:r>
            <w:r w:rsidRPr="001A1C3F">
              <w:rPr>
                <w:rFonts w:eastAsia="Times New Roman"/>
                <w:sz w:val="18"/>
                <w:szCs w:val="18"/>
              </w:rPr>
              <w:t>e</w:t>
            </w:r>
            <w:r w:rsidRPr="001A1C3F">
              <w:rPr>
                <w:rFonts w:eastAsia="Times New Roman"/>
                <w:sz w:val="18"/>
                <w:szCs w:val="18"/>
              </w:rPr>
              <w:t>pec 1a. Secc.</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693</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196</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339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Loma de San José</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665</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170</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413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355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Agua Zarca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547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Loma de Lienzo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953</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474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479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245</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590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505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El Jacal</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45</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Sitio Centro (El Sitio)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1112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553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559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274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687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604</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Ejido las Peñas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Rancho de los Padres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87</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La Presa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325</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80</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Loma del Molino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94</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Centro del Cerrillo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1356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704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652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333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900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782</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los Aviones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Rancho Buenavista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El Capulín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118</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144</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Centro del Cerrillo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1397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684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713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768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665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Rancho Libertad</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Agustín Altamirano Primera Sección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1097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560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537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776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702</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Rancho San José</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Ej. San Pedro del Rincón (Cerro del Tecolote)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Roque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856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442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414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442</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Santa Cruz de la Rosa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199</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116</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el Vivero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1381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676</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705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351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787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671</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los Matorrales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292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los Velázquez</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272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142</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60</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del Panteón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421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258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del Cerrillo (Dos Ríos)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119</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Mesa del Espinal</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131</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65</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Agua Grande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612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290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Cerrillo Chico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555</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261</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294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167</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336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282</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del Nuevo Bosque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351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171</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la Providencia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113</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San Miguel</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638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342</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Ejido Villa Victoria (El Salto)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Hacienda Suchitepec</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lastRenderedPageBreak/>
              <w:t>Ejido de Jesús María Segunda Sección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45</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Rancho Santa Bárbara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Rancho la Esperanza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Agustín Monte Alto (La Trampa)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207</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Hacienda San Antonio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Rancho el Gigante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Hospital Propiedad (Dos Estrellas)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95</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206</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Puentecillas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648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331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de Ramejé</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930</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466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610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Antonio del Rincón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1343</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688</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655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801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678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Jesús María Monte Alto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92</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Loma Larga (La Avanzada)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24</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La Mesa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394</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117</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251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214</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Colonia Doctor Gustavo Baz</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1296</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630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666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904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801</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Agustín Altamirano Tercera Sección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500</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268</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113</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San Agustín Berros el Salto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51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65</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Ejido de Laguna Seca Segu</w:t>
            </w:r>
            <w:r w:rsidRPr="001A1C3F">
              <w:rPr>
                <w:rFonts w:eastAsia="Times New Roman"/>
                <w:sz w:val="18"/>
                <w:szCs w:val="18"/>
              </w:rPr>
              <w:t>n</w:t>
            </w:r>
            <w:r w:rsidRPr="001A1C3F">
              <w:rPr>
                <w:rFonts w:eastAsia="Times New Roman"/>
                <w:sz w:val="18"/>
                <w:szCs w:val="18"/>
              </w:rPr>
              <w:t>da Sección</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319</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62</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235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Ex-hacienda de Ayala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619</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316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90</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168</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330</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Cerrillo Grande</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388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200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84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Barrio el Centenario</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671</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325</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346</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184</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442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378</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Turcio la Loma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628</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321</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307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73</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156</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424</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371</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Ojo de Agua Piedras Blancas Sur</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70</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33</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16</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45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39</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LOCALIDADES DE UNA V</w:t>
            </w:r>
            <w:r w:rsidRPr="001A1C3F">
              <w:rPr>
                <w:rFonts w:eastAsia="Times New Roman"/>
                <w:sz w:val="18"/>
                <w:szCs w:val="18"/>
              </w:rPr>
              <w:t>I</w:t>
            </w:r>
            <w:r w:rsidRPr="001A1C3F">
              <w:rPr>
                <w:rFonts w:eastAsia="Times New Roman"/>
                <w:sz w:val="18"/>
                <w:szCs w:val="18"/>
              </w:rPr>
              <w:t>VIENDA</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19</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10</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9</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18</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w:t>
            </w:r>
          </w:p>
        </w:tc>
      </w:tr>
      <w:tr w:rsidR="00F21231" w:rsidRPr="001A1C3F" w:rsidTr="001A1C3F">
        <w:trPr>
          <w:trHeight w:val="170"/>
        </w:trPr>
        <w:tc>
          <w:tcPr>
            <w:tcW w:w="1332"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LOCALIDADES DE DOS V</w:t>
            </w:r>
            <w:r w:rsidRPr="001A1C3F">
              <w:rPr>
                <w:rFonts w:eastAsia="Times New Roman"/>
                <w:sz w:val="18"/>
                <w:szCs w:val="18"/>
              </w:rPr>
              <w:t>I</w:t>
            </w:r>
            <w:r w:rsidRPr="001A1C3F">
              <w:rPr>
                <w:rFonts w:eastAsia="Times New Roman"/>
                <w:sz w:val="18"/>
                <w:szCs w:val="18"/>
              </w:rPr>
              <w:t>VIENDAS</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22</w:t>
            </w:r>
          </w:p>
        </w:tc>
        <w:tc>
          <w:tcPr>
            <w:tcW w:w="63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7</w:t>
            </w:r>
          </w:p>
        </w:tc>
        <w:tc>
          <w:tcPr>
            <w:tcW w:w="56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15</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2</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6</w:t>
            </w:r>
          </w:p>
        </w:tc>
        <w:tc>
          <w:tcPr>
            <w:tcW w:w="556"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17</w:t>
            </w:r>
          </w:p>
        </w:tc>
        <w:tc>
          <w:tcPr>
            <w:tcW w:w="477" w:type="pct"/>
            <w:noWrap/>
            <w:vAlign w:val="center"/>
            <w:hideMark/>
          </w:tcPr>
          <w:p w:rsidR="00721EC8" w:rsidRPr="001A1C3F" w:rsidRDefault="00721EC8" w:rsidP="001A1C3F">
            <w:pPr>
              <w:jc w:val="center"/>
              <w:rPr>
                <w:rFonts w:eastAsia="Times New Roman"/>
                <w:sz w:val="18"/>
                <w:szCs w:val="18"/>
              </w:rPr>
            </w:pPr>
            <w:r w:rsidRPr="001A1C3F">
              <w:rPr>
                <w:rFonts w:eastAsia="Times New Roman"/>
                <w:sz w:val="18"/>
                <w:szCs w:val="18"/>
              </w:rPr>
              <w:t>14</w:t>
            </w:r>
          </w:p>
        </w:tc>
      </w:tr>
    </w:tbl>
    <w:p w:rsidR="00721EC8" w:rsidRPr="00F21231" w:rsidRDefault="00721EC8" w:rsidP="00721EC8">
      <w:pPr>
        <w:rPr>
          <w:rFonts w:cs="Arial"/>
          <w:sz w:val="18"/>
          <w:szCs w:val="18"/>
        </w:rPr>
      </w:pPr>
      <w:r w:rsidRPr="00F21231">
        <w:rPr>
          <w:rFonts w:cs="Arial"/>
          <w:bCs/>
          <w:sz w:val="18"/>
          <w:szCs w:val="18"/>
        </w:rPr>
        <w:t>Fuente: INEGI, II Conteo de Población y Vivienda, 2005.</w:t>
      </w:r>
    </w:p>
    <w:p w:rsidR="00721EC8" w:rsidRPr="00F470D4" w:rsidRDefault="00721EC8" w:rsidP="00721EC8">
      <w:pPr>
        <w:shd w:val="clear" w:color="auto" w:fill="FFFFFF"/>
        <w:spacing w:line="312" w:lineRule="auto"/>
        <w:outlineLvl w:val="0"/>
        <w:rPr>
          <w:rFonts w:cs="Arial"/>
          <w:b/>
          <w:bCs/>
        </w:rPr>
      </w:pPr>
    </w:p>
    <w:p w:rsidR="00721EC8" w:rsidRPr="00F470D4" w:rsidRDefault="00721EC8" w:rsidP="00721EC8">
      <w:pPr>
        <w:shd w:val="clear" w:color="auto" w:fill="FFFFFF"/>
        <w:outlineLvl w:val="0"/>
        <w:rPr>
          <w:rFonts w:cs="Arial"/>
          <w:b/>
          <w:bCs/>
        </w:rPr>
      </w:pPr>
    </w:p>
    <w:p w:rsidR="00721EC8" w:rsidRPr="00F21231" w:rsidRDefault="00721EC8" w:rsidP="00721EC8">
      <w:pPr>
        <w:rPr>
          <w:rFonts w:cs="Arial"/>
          <w:b/>
          <w:sz w:val="28"/>
          <w:szCs w:val="28"/>
        </w:rPr>
      </w:pPr>
      <w:r w:rsidRPr="00F21231">
        <w:rPr>
          <w:rFonts w:cs="Arial"/>
          <w:b/>
          <w:sz w:val="28"/>
          <w:szCs w:val="28"/>
        </w:rPr>
        <w:t>2.2  Caracterización del Diagnostico por Pilares y Cimiento</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rPr>
        <w:t>Para el desarrollo de este apartado es preciso describir las características particulares de los tres pilares (seguridad social, seguridad económica y seguridad pública) y un cimiento, identificando y analizando los factores que soportan, impulsan, limitan y/o amenazan las condiciones de vida de los habitantes de todas las localidades del municipio, a fin de diseñar estrategias tendientes a m</w:t>
      </w:r>
      <w:r w:rsidRPr="00F470D4">
        <w:rPr>
          <w:rFonts w:cs="Arial"/>
          <w:bCs/>
        </w:rPr>
        <w:t>e</w:t>
      </w:r>
      <w:r w:rsidRPr="00F470D4">
        <w:rPr>
          <w:rFonts w:cs="Arial"/>
          <w:bCs/>
        </w:rPr>
        <w:t>jorar las condiciones de vida de la población municipal, favoreciendo la construcción de infrae</w:t>
      </w:r>
      <w:r w:rsidRPr="00F470D4">
        <w:rPr>
          <w:rFonts w:cs="Arial"/>
          <w:bCs/>
        </w:rPr>
        <w:t>s</w:t>
      </w:r>
      <w:r w:rsidRPr="00F470D4">
        <w:rPr>
          <w:rFonts w:cs="Arial"/>
          <w:bCs/>
        </w:rPr>
        <w:t>tructura básica empleando recursos humanos y materiales del municipio, mejorando sus activid</w:t>
      </w:r>
      <w:r w:rsidRPr="00F470D4">
        <w:rPr>
          <w:rFonts w:cs="Arial"/>
          <w:bCs/>
        </w:rPr>
        <w:t>a</w:t>
      </w:r>
      <w:r w:rsidRPr="00F470D4">
        <w:rPr>
          <w:rFonts w:cs="Arial"/>
          <w:bCs/>
        </w:rPr>
        <w:t>des económicas, el proceso administrativo, etc.</w:t>
      </w:r>
    </w:p>
    <w:p w:rsidR="00721EC8" w:rsidRDefault="00721EC8" w:rsidP="00721EC8">
      <w:pPr>
        <w:shd w:val="clear" w:color="auto" w:fill="FFFFFF"/>
        <w:spacing w:line="312" w:lineRule="auto"/>
        <w:rPr>
          <w:rFonts w:cs="Arial"/>
          <w:b/>
        </w:rPr>
      </w:pPr>
    </w:p>
    <w:p w:rsidR="00721EC8" w:rsidRDefault="00DE7C94" w:rsidP="00721EC8">
      <w:pPr>
        <w:shd w:val="clear" w:color="auto" w:fill="FFFFFF"/>
        <w:spacing w:line="312" w:lineRule="auto"/>
        <w:rPr>
          <w:rFonts w:cs="Arial"/>
          <w:b/>
          <w:bCs/>
        </w:rPr>
      </w:pPr>
      <w:r w:rsidRPr="00DE7C94">
        <w:rPr>
          <w:noProof/>
        </w:rPr>
        <w:lastRenderedPageBreak/>
        <w:pict>
          <v:shape id="_x0000_s2319" type="#_x0000_t75" style="position:absolute;left:0;text-align:left;margin-left:273.6pt;margin-top:-98.95pt;width:159.05pt;height:238.6pt;z-index:29">
            <v:imagedata r:id="rId16" o:title="304"/>
          </v:shape>
        </w:pict>
      </w:r>
      <w:r w:rsidRPr="00DE7C94">
        <w:rPr>
          <w:noProof/>
        </w:rPr>
        <w:pict>
          <v:shape id="_x0000_s2318" type="#_x0000_t75" style="position:absolute;left:0;text-align:left;margin-left:-85.05pt;margin-top:-98.95pt;width:355.5pt;height:192pt;z-index:28">
            <v:imagedata r:id="rId17" o:title="n-1 360"/>
          </v:shape>
        </w:pict>
      </w: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DE7C94" w:rsidP="00721EC8">
      <w:pPr>
        <w:shd w:val="clear" w:color="auto" w:fill="FFFFFF"/>
        <w:spacing w:line="312" w:lineRule="auto"/>
        <w:rPr>
          <w:rFonts w:cs="Arial"/>
          <w:b/>
          <w:bCs/>
        </w:rPr>
      </w:pPr>
      <w:r w:rsidRPr="00DE7C94">
        <w:rPr>
          <w:noProof/>
        </w:rPr>
        <w:pict>
          <v:shape id="_x0000_s2317" type="#_x0000_t75" style="position:absolute;left:0;text-align:left;margin-left:-85.05pt;margin-top:8.7pt;width:355.5pt;height:211.6pt;z-index:27">
            <v:imagedata r:id="rId18" o:title="IMG_5229"/>
          </v:shape>
        </w:pict>
      </w: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DE7C94" w:rsidP="00721EC8">
      <w:pPr>
        <w:shd w:val="clear" w:color="auto" w:fill="FFFFFF"/>
        <w:spacing w:line="312" w:lineRule="auto"/>
        <w:rPr>
          <w:rFonts w:cs="Arial"/>
          <w:b/>
          <w:bCs/>
        </w:rPr>
      </w:pPr>
      <w:r w:rsidRPr="00DE7C94">
        <w:rPr>
          <w:noProof/>
        </w:rPr>
        <w:pict>
          <v:shape id="_x0000_s2316" type="#_x0000_t75" style="position:absolute;left:0;text-align:left;margin-left:274.2pt;margin-top:1.5pt;width:253.5pt;height:165pt;z-index:26">
            <v:imagedata r:id="rId19" o:title="IMG_9679"/>
          </v:shape>
        </w:pict>
      </w: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DE7C94" w:rsidP="00721EC8">
      <w:pPr>
        <w:shd w:val="clear" w:color="auto" w:fill="FFFFFF"/>
        <w:spacing w:line="312" w:lineRule="auto"/>
        <w:rPr>
          <w:rFonts w:cs="Arial"/>
          <w:b/>
          <w:bCs/>
        </w:rPr>
      </w:pPr>
      <w:r w:rsidRPr="00DE7C94">
        <w:rPr>
          <w:noProof/>
          <w:lang w:eastAsia="es-MX"/>
        </w:rPr>
        <w:pict>
          <v:rect id="_x0000_s2352" style="position:absolute;left:0;text-align:left;margin-left:-85.05pt;margin-top:12.75pt;width:119.25pt;height:132pt;z-index:43" fillcolor="#c4bc96" stroked="f"/>
        </w:pict>
      </w:r>
      <w:r w:rsidRPr="00DE7C94">
        <w:rPr>
          <w:noProof/>
        </w:rPr>
        <w:pict>
          <v:shape id="_x0000_s2320" type="#_x0000_t75" style="position:absolute;left:0;text-align:left;margin-left:37.95pt;margin-top:12.75pt;width:488.8pt;height:132pt;z-index:30">
            <v:imagedata r:id="rId20" o:title="n-1 384"/>
          </v:shape>
        </w:pict>
      </w: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DE7C94" w:rsidP="00721EC8">
      <w:pPr>
        <w:shd w:val="clear" w:color="auto" w:fill="FFFFFF"/>
        <w:spacing w:line="312" w:lineRule="auto"/>
        <w:rPr>
          <w:rFonts w:cs="Arial"/>
          <w:b/>
          <w:bCs/>
        </w:rPr>
      </w:pPr>
      <w:r>
        <w:rPr>
          <w:rFonts w:cs="Arial"/>
          <w:b/>
          <w:bCs/>
          <w:noProof/>
          <w:lang w:eastAsia="es-MX"/>
        </w:rPr>
        <w:pict>
          <v:shape id="_x0000_s2351" type="#_x0000_t202" style="position:absolute;left:0;text-align:left;margin-left:118.2pt;margin-top:2.25pt;width:342.75pt;height:57pt;z-index:42" filled="f" stroked="f">
            <v:textbox>
              <w:txbxContent>
                <w:p w:rsidR="00D551A4" w:rsidRPr="00D7440C" w:rsidRDefault="00D551A4" w:rsidP="00D7440C">
                  <w:pPr>
                    <w:shd w:val="clear" w:color="auto" w:fill="FFFFFF"/>
                    <w:spacing w:line="312" w:lineRule="auto"/>
                    <w:jc w:val="right"/>
                    <w:rPr>
                      <w:rFonts w:cs="Arial"/>
                      <w:b/>
                      <w:sz w:val="32"/>
                      <w:szCs w:val="32"/>
                    </w:rPr>
                  </w:pPr>
                  <w:r w:rsidRPr="00D7440C">
                    <w:rPr>
                      <w:rFonts w:cs="Arial"/>
                      <w:b/>
                      <w:sz w:val="32"/>
                      <w:szCs w:val="32"/>
                    </w:rPr>
                    <w:t>2.2.1. PILAR PARA LA SEGURIDAD SOCIAL</w:t>
                  </w:r>
                </w:p>
                <w:p w:rsidR="00D551A4" w:rsidRPr="00D7440C" w:rsidRDefault="00D551A4" w:rsidP="00D7440C">
                  <w:pPr>
                    <w:jc w:val="right"/>
                    <w:rPr>
                      <w:sz w:val="32"/>
                      <w:szCs w:val="32"/>
                    </w:rPr>
                  </w:pPr>
                </w:p>
              </w:txbxContent>
            </v:textbox>
          </v:shape>
        </w:pict>
      </w: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D7440C" w:rsidRDefault="00D7440C"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5C2456" w:rsidRDefault="005C2456" w:rsidP="00721EC8">
      <w:pPr>
        <w:shd w:val="clear" w:color="auto" w:fill="FFFFFF"/>
        <w:spacing w:line="312" w:lineRule="auto"/>
        <w:rPr>
          <w:rFonts w:cs="Arial"/>
          <w:b/>
          <w:bCs/>
        </w:rPr>
      </w:pPr>
    </w:p>
    <w:p w:rsidR="00D7440C" w:rsidRPr="00F470D4" w:rsidRDefault="00D7440C" w:rsidP="00721EC8">
      <w:pPr>
        <w:shd w:val="clear" w:color="auto" w:fill="FFFFFF"/>
        <w:spacing w:line="312" w:lineRule="auto"/>
        <w:rPr>
          <w:rFonts w:cs="Arial"/>
          <w:b/>
          <w:bCs/>
        </w:rPr>
      </w:pPr>
    </w:p>
    <w:p w:rsidR="00721EC8" w:rsidRPr="00F470D4" w:rsidRDefault="00721EC8" w:rsidP="00721EC8">
      <w:pPr>
        <w:rPr>
          <w:rFonts w:cs="Arial"/>
          <w:bCs/>
          <w:position w:val="-6"/>
        </w:rPr>
      </w:pPr>
      <w:r w:rsidRPr="00F470D4">
        <w:rPr>
          <w:rFonts w:cs="Arial"/>
          <w:bCs/>
          <w:position w:val="-6"/>
        </w:rPr>
        <w:t>El propósito de este apartado, es principalmente identificar y analizar las principales características de la población victorense para conocer su grado de bienestar y condiciones de vida, de tal man</w:t>
      </w:r>
      <w:r w:rsidRPr="00F470D4">
        <w:rPr>
          <w:rFonts w:cs="Arial"/>
          <w:bCs/>
          <w:position w:val="-6"/>
        </w:rPr>
        <w:t>e</w:t>
      </w:r>
      <w:r w:rsidRPr="00F470D4">
        <w:rPr>
          <w:rFonts w:cs="Arial"/>
          <w:bCs/>
          <w:position w:val="-6"/>
        </w:rPr>
        <w:t>ra que se cuente con los elementos suficientes para la elaboración de políticas públicas orientadas para abatir el rezago, la marginación social y la pobreza; y con ello crear las condiciones para l</w:t>
      </w:r>
      <w:r w:rsidRPr="00F470D4">
        <w:rPr>
          <w:rFonts w:cs="Arial"/>
          <w:bCs/>
          <w:position w:val="-6"/>
        </w:rPr>
        <w:t>o</w:t>
      </w:r>
      <w:r w:rsidRPr="00F470D4">
        <w:rPr>
          <w:rFonts w:cs="Arial"/>
          <w:bCs/>
          <w:position w:val="-6"/>
        </w:rPr>
        <w:t>grar una cohesión y arraigo social en el municipio.</w:t>
      </w:r>
    </w:p>
    <w:p w:rsidR="00721EC8" w:rsidRPr="00F470D4" w:rsidRDefault="00721EC8" w:rsidP="00721EC8">
      <w:pPr>
        <w:pStyle w:val="Textoindependiente"/>
        <w:spacing w:line="312" w:lineRule="auto"/>
        <w:rPr>
          <w:rFonts w:ascii="Calibri" w:hAnsi="Calibri"/>
          <w:b w:val="0"/>
          <w:sz w:val="22"/>
          <w:szCs w:val="22"/>
        </w:rPr>
      </w:pPr>
    </w:p>
    <w:p w:rsidR="00721EC8" w:rsidRPr="00F470D4" w:rsidRDefault="00721EC8" w:rsidP="00721EC8">
      <w:pPr>
        <w:shd w:val="clear" w:color="auto" w:fill="FFFFFF"/>
        <w:rPr>
          <w:rFonts w:cs="Arial"/>
          <w:bCs/>
        </w:rPr>
      </w:pPr>
      <w:r w:rsidRPr="00F470D4">
        <w:rPr>
          <w:rFonts w:cs="Arial"/>
          <w:bCs/>
        </w:rPr>
        <w:t>Cálculos del Consejo Nacional de Población, indican que el municipio de Villa Victoria tiene un grado de marginación alto, y este responde a factores como el rezago socioeconómico existente en el municipio, la desigualdad en la distribución del ingreso, un fenómeno creciente de suboc</w:t>
      </w:r>
      <w:r w:rsidRPr="00F470D4">
        <w:rPr>
          <w:rFonts w:cs="Arial"/>
          <w:bCs/>
        </w:rPr>
        <w:t>u</w:t>
      </w:r>
      <w:r w:rsidRPr="00F470D4">
        <w:rPr>
          <w:rFonts w:cs="Arial"/>
          <w:bCs/>
        </w:rPr>
        <w:t>pación; factores que indiscutiblemente determinan un modo de vida, inserto de alguna manera en la sociedad, pero al margen de los beneficios como la educación, el empleo, la vivienda y la salud.</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rPr>
        <w:t>En el ámbito local se contabilizan 28 localidades con grado de marginación muy alta, entre las que se encuentran Turcio la Loma, Barrio el Centenario, Cuadrilla Vieja, Loma de Guadalupe, San Luís la Manzana, Turcio 3ª Sección, entre otras. los aspectos que deben ser prioritarios para mejorar el bienestar de la comunidad son los servicios dentro de la vivienda como el drenaje, la energía elé</w:t>
      </w:r>
      <w:r w:rsidRPr="00F470D4">
        <w:rPr>
          <w:rFonts w:cs="Arial"/>
          <w:bCs/>
        </w:rPr>
        <w:t>c</w:t>
      </w:r>
      <w:r w:rsidRPr="00F470D4">
        <w:rPr>
          <w:rFonts w:cs="Arial"/>
          <w:bCs/>
        </w:rPr>
        <w:t>trica y el agua entubada, asimismo, el ingreso mensual percibido.</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rPr>
        <w:t>Hay 65 comunidades con grado de marginación alta entre otras se señalan a Agua Zarca, Loma de Lienzo, Ejido las Peñas y La Presa;  los aspectos prioritarios son educación, servicios en la vivienda e ingresos. De la misma forma, el municipio tiene 7 localidades con grado de marginación medio; los aspectos que deben ser atendidos son educación e ingreso.</w:t>
      </w:r>
    </w:p>
    <w:p w:rsidR="00721EC8" w:rsidRPr="00F470D4" w:rsidRDefault="00721EC8" w:rsidP="00721EC8">
      <w:pPr>
        <w:shd w:val="clear" w:color="auto" w:fill="FFFFFF"/>
        <w:rPr>
          <w:rFonts w:cs="Arial"/>
          <w:bCs/>
        </w:rPr>
      </w:pPr>
    </w:p>
    <w:p w:rsidR="00F21231" w:rsidRDefault="00721EC8" w:rsidP="00721EC8">
      <w:pPr>
        <w:pStyle w:val="Textoindependiente"/>
        <w:rPr>
          <w:rFonts w:ascii="Calibri" w:hAnsi="Calibri"/>
          <w:b w:val="0"/>
          <w:sz w:val="22"/>
          <w:szCs w:val="22"/>
        </w:rPr>
      </w:pPr>
      <w:r w:rsidRPr="00F470D4">
        <w:rPr>
          <w:rFonts w:ascii="Calibri" w:hAnsi="Calibri"/>
          <w:b w:val="0"/>
          <w:sz w:val="22"/>
          <w:szCs w:val="22"/>
        </w:rPr>
        <w:t xml:space="preserve">El municipio de Villa Victoria se ubica en el segundo lugar del Estado con una marginación alta (ver cuadro No. 17). </w:t>
      </w:r>
    </w:p>
    <w:p w:rsidR="00F21231" w:rsidRPr="00F470D4" w:rsidRDefault="00F21231" w:rsidP="00721EC8">
      <w:pPr>
        <w:pStyle w:val="Textoindependiente"/>
        <w:rPr>
          <w:rFonts w:ascii="Calibri" w:hAnsi="Calibri"/>
          <w:b w:val="0"/>
          <w:sz w:val="22"/>
          <w:szCs w:val="22"/>
        </w:rPr>
      </w:pPr>
    </w:p>
    <w:p w:rsidR="00721EC8" w:rsidRPr="00F470D4" w:rsidRDefault="00721EC8" w:rsidP="00F21231">
      <w:pPr>
        <w:pStyle w:val="Textoindependiente"/>
        <w:jc w:val="left"/>
        <w:rPr>
          <w:rFonts w:ascii="Calibri" w:hAnsi="Calibri"/>
          <w:sz w:val="22"/>
          <w:szCs w:val="22"/>
        </w:rPr>
      </w:pPr>
      <w:r w:rsidRPr="00F470D4">
        <w:rPr>
          <w:rFonts w:ascii="Calibri" w:hAnsi="Calibri"/>
          <w:sz w:val="22"/>
          <w:szCs w:val="22"/>
        </w:rPr>
        <w:t>Cuadro No. 17</w:t>
      </w:r>
    </w:p>
    <w:p w:rsidR="00721EC8" w:rsidRPr="00F21231" w:rsidRDefault="00721EC8" w:rsidP="00F21231">
      <w:pPr>
        <w:pStyle w:val="Textoindependiente"/>
        <w:jc w:val="left"/>
        <w:rPr>
          <w:rFonts w:ascii="Calibri" w:hAnsi="Calibri"/>
          <w:sz w:val="28"/>
          <w:szCs w:val="28"/>
        </w:rPr>
      </w:pPr>
      <w:r w:rsidRPr="00F21231">
        <w:rPr>
          <w:rFonts w:ascii="Calibri" w:hAnsi="Calibri"/>
          <w:sz w:val="28"/>
          <w:szCs w:val="28"/>
        </w:rPr>
        <w:t>Índice y grado de marginación municipal, 2005</w:t>
      </w:r>
    </w:p>
    <w:p w:rsidR="00F21231" w:rsidRPr="00F470D4" w:rsidRDefault="00F21231" w:rsidP="00721EC8">
      <w:pPr>
        <w:pStyle w:val="Textoindependiente"/>
        <w:jc w:val="center"/>
        <w:rPr>
          <w:rFonts w:ascii="Calibri" w:hAnsi="Calibri"/>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741"/>
        <w:gridCol w:w="623"/>
        <w:gridCol w:w="623"/>
        <w:gridCol w:w="623"/>
        <w:gridCol w:w="623"/>
        <w:gridCol w:w="623"/>
        <w:gridCol w:w="623"/>
        <w:gridCol w:w="623"/>
        <w:gridCol w:w="663"/>
        <w:gridCol w:w="642"/>
        <w:gridCol w:w="582"/>
        <w:gridCol w:w="485"/>
        <w:gridCol w:w="623"/>
      </w:tblGrid>
      <w:tr w:rsidR="00F21231" w:rsidRPr="001A1C3F" w:rsidTr="001A1C3F">
        <w:trPr>
          <w:trHeight w:val="2608"/>
        </w:trPr>
        <w:tc>
          <w:tcPr>
            <w:tcW w:w="851" w:type="dxa"/>
            <w:shd w:val="clear" w:color="auto" w:fill="D9D9D9"/>
            <w:textDirection w:val="btLr"/>
            <w:vAlign w:val="center"/>
            <w:hideMark/>
          </w:tcPr>
          <w:p w:rsidR="00721EC8" w:rsidRPr="001A1C3F" w:rsidRDefault="00721EC8" w:rsidP="001A1C3F">
            <w:pPr>
              <w:jc w:val="left"/>
              <w:rPr>
                <w:rFonts w:eastAsia="Times New Roman"/>
                <w:b/>
                <w:sz w:val="18"/>
                <w:szCs w:val="18"/>
              </w:rPr>
            </w:pPr>
            <w:r w:rsidRPr="001A1C3F">
              <w:rPr>
                <w:rFonts w:eastAsia="Times New Roman"/>
                <w:b/>
                <w:sz w:val="18"/>
                <w:szCs w:val="18"/>
              </w:rPr>
              <w:t>Municipio</w:t>
            </w:r>
          </w:p>
        </w:tc>
        <w:tc>
          <w:tcPr>
            <w:tcW w:w="741" w:type="dxa"/>
            <w:shd w:val="clear" w:color="auto" w:fill="D9D9D9"/>
            <w:textDirection w:val="btLr"/>
            <w:vAlign w:val="center"/>
            <w:hideMark/>
          </w:tcPr>
          <w:p w:rsidR="00721EC8" w:rsidRPr="001A1C3F" w:rsidRDefault="00721EC8" w:rsidP="001A1C3F">
            <w:pPr>
              <w:jc w:val="left"/>
              <w:rPr>
                <w:rFonts w:eastAsia="Times New Roman"/>
                <w:b/>
                <w:sz w:val="18"/>
                <w:szCs w:val="18"/>
              </w:rPr>
            </w:pPr>
            <w:r w:rsidRPr="001A1C3F">
              <w:rPr>
                <w:rFonts w:eastAsia="Times New Roman"/>
                <w:b/>
                <w:sz w:val="18"/>
                <w:szCs w:val="18"/>
              </w:rPr>
              <w:t xml:space="preserve">Población </w:t>
            </w:r>
            <w:r w:rsidR="00F21231" w:rsidRPr="001A1C3F">
              <w:rPr>
                <w:rFonts w:eastAsia="Times New Roman"/>
                <w:b/>
                <w:sz w:val="18"/>
                <w:szCs w:val="18"/>
              </w:rPr>
              <w:t xml:space="preserve"> </w:t>
            </w:r>
            <w:r w:rsidRPr="001A1C3F">
              <w:rPr>
                <w:rFonts w:eastAsia="Times New Roman"/>
                <w:b/>
                <w:sz w:val="18"/>
                <w:szCs w:val="18"/>
              </w:rPr>
              <w:t>total</w:t>
            </w:r>
          </w:p>
        </w:tc>
        <w:tc>
          <w:tcPr>
            <w:tcW w:w="623"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 Población analfabeta de</w:t>
            </w:r>
          </w:p>
          <w:p w:rsidR="00721EC8" w:rsidRPr="001A1C3F" w:rsidRDefault="00721EC8" w:rsidP="001A1C3F">
            <w:pPr>
              <w:jc w:val="left"/>
              <w:rPr>
                <w:rFonts w:eastAsia="Times New Roman"/>
                <w:b/>
                <w:sz w:val="18"/>
                <w:szCs w:val="18"/>
              </w:rPr>
            </w:pPr>
            <w:r w:rsidRPr="001A1C3F">
              <w:rPr>
                <w:rFonts w:eastAsia="Times New Roman"/>
                <w:b/>
                <w:sz w:val="18"/>
                <w:szCs w:val="18"/>
              </w:rPr>
              <w:t>15 años o más</w:t>
            </w:r>
          </w:p>
        </w:tc>
        <w:tc>
          <w:tcPr>
            <w:tcW w:w="623"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 Población sin primaria</w:t>
            </w:r>
          </w:p>
          <w:p w:rsidR="00721EC8" w:rsidRPr="001A1C3F" w:rsidRDefault="00721EC8" w:rsidP="001A1C3F">
            <w:pPr>
              <w:jc w:val="left"/>
              <w:rPr>
                <w:rFonts w:eastAsia="Times New Roman"/>
                <w:b/>
                <w:sz w:val="18"/>
                <w:szCs w:val="18"/>
              </w:rPr>
            </w:pPr>
            <w:r w:rsidRPr="001A1C3F">
              <w:rPr>
                <w:rFonts w:eastAsia="Times New Roman"/>
                <w:b/>
                <w:sz w:val="18"/>
                <w:szCs w:val="18"/>
              </w:rPr>
              <w:t>completa de 15 años o más</w:t>
            </w:r>
          </w:p>
        </w:tc>
        <w:tc>
          <w:tcPr>
            <w:tcW w:w="623"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 Ocupantes en viviendas sin</w:t>
            </w:r>
          </w:p>
          <w:p w:rsidR="00721EC8" w:rsidRPr="001A1C3F" w:rsidRDefault="00721EC8" w:rsidP="001A1C3F">
            <w:pPr>
              <w:jc w:val="left"/>
              <w:rPr>
                <w:rFonts w:eastAsia="Times New Roman"/>
                <w:b/>
                <w:sz w:val="18"/>
                <w:szCs w:val="18"/>
              </w:rPr>
            </w:pPr>
            <w:r w:rsidRPr="001A1C3F">
              <w:rPr>
                <w:rFonts w:eastAsia="Times New Roman"/>
                <w:b/>
                <w:sz w:val="18"/>
                <w:szCs w:val="18"/>
              </w:rPr>
              <w:t>drenaje ni servicio sanitario</w:t>
            </w:r>
          </w:p>
        </w:tc>
        <w:tc>
          <w:tcPr>
            <w:tcW w:w="623"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 Ocupantes en viviendas sin</w:t>
            </w:r>
          </w:p>
          <w:p w:rsidR="00721EC8" w:rsidRPr="001A1C3F" w:rsidRDefault="00721EC8" w:rsidP="001A1C3F">
            <w:pPr>
              <w:jc w:val="left"/>
              <w:rPr>
                <w:rFonts w:eastAsia="Times New Roman"/>
                <w:b/>
                <w:sz w:val="18"/>
                <w:szCs w:val="18"/>
              </w:rPr>
            </w:pPr>
            <w:r w:rsidRPr="001A1C3F">
              <w:rPr>
                <w:rFonts w:eastAsia="Times New Roman"/>
                <w:b/>
                <w:sz w:val="18"/>
                <w:szCs w:val="18"/>
              </w:rPr>
              <w:t>energía eléctrica</w:t>
            </w:r>
          </w:p>
        </w:tc>
        <w:tc>
          <w:tcPr>
            <w:tcW w:w="623"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 Ocupantes en viviendas</w:t>
            </w:r>
          </w:p>
          <w:p w:rsidR="00721EC8" w:rsidRPr="001A1C3F" w:rsidRDefault="00721EC8" w:rsidP="001A1C3F">
            <w:pPr>
              <w:jc w:val="left"/>
              <w:rPr>
                <w:rFonts w:eastAsia="Times New Roman"/>
                <w:b/>
                <w:sz w:val="18"/>
                <w:szCs w:val="18"/>
              </w:rPr>
            </w:pPr>
            <w:r w:rsidRPr="001A1C3F">
              <w:rPr>
                <w:rFonts w:eastAsia="Times New Roman"/>
                <w:b/>
                <w:sz w:val="18"/>
                <w:szCs w:val="18"/>
              </w:rPr>
              <w:t>sin agua entubada</w:t>
            </w:r>
          </w:p>
        </w:tc>
        <w:tc>
          <w:tcPr>
            <w:tcW w:w="623"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 Viviendas con algún nivel</w:t>
            </w:r>
          </w:p>
          <w:p w:rsidR="00721EC8" w:rsidRPr="001A1C3F" w:rsidRDefault="00721EC8" w:rsidP="001A1C3F">
            <w:pPr>
              <w:jc w:val="left"/>
              <w:rPr>
                <w:rFonts w:eastAsia="Times New Roman"/>
                <w:b/>
                <w:sz w:val="18"/>
                <w:szCs w:val="18"/>
              </w:rPr>
            </w:pPr>
            <w:r w:rsidRPr="001A1C3F">
              <w:rPr>
                <w:rFonts w:eastAsia="Times New Roman"/>
                <w:b/>
                <w:sz w:val="18"/>
                <w:szCs w:val="18"/>
              </w:rPr>
              <w:t>de hacinamiento</w:t>
            </w:r>
          </w:p>
        </w:tc>
        <w:tc>
          <w:tcPr>
            <w:tcW w:w="623"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 Ocupantes en viviendas</w:t>
            </w:r>
          </w:p>
          <w:p w:rsidR="00721EC8" w:rsidRPr="001A1C3F" w:rsidRDefault="00721EC8" w:rsidP="001A1C3F">
            <w:pPr>
              <w:jc w:val="left"/>
              <w:rPr>
                <w:rFonts w:eastAsia="Times New Roman"/>
                <w:b/>
                <w:sz w:val="18"/>
                <w:szCs w:val="18"/>
              </w:rPr>
            </w:pPr>
            <w:r w:rsidRPr="001A1C3F">
              <w:rPr>
                <w:rFonts w:eastAsia="Times New Roman"/>
                <w:b/>
                <w:sz w:val="18"/>
                <w:szCs w:val="18"/>
              </w:rPr>
              <w:t>con piso de tierra</w:t>
            </w:r>
          </w:p>
        </w:tc>
        <w:tc>
          <w:tcPr>
            <w:tcW w:w="663"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 Población en localidades</w:t>
            </w:r>
          </w:p>
          <w:p w:rsidR="00721EC8" w:rsidRPr="001A1C3F" w:rsidRDefault="00721EC8" w:rsidP="001A1C3F">
            <w:pPr>
              <w:jc w:val="left"/>
              <w:rPr>
                <w:rFonts w:eastAsia="Times New Roman"/>
                <w:b/>
                <w:sz w:val="18"/>
                <w:szCs w:val="18"/>
              </w:rPr>
            </w:pPr>
            <w:r w:rsidRPr="001A1C3F">
              <w:rPr>
                <w:rFonts w:eastAsia="Times New Roman"/>
                <w:b/>
                <w:sz w:val="18"/>
                <w:szCs w:val="18"/>
              </w:rPr>
              <w:t>con menos de 5 000 habitantes</w:t>
            </w:r>
          </w:p>
        </w:tc>
        <w:tc>
          <w:tcPr>
            <w:tcW w:w="642"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 Población ocupada con ingreso</w:t>
            </w:r>
          </w:p>
          <w:p w:rsidR="00721EC8" w:rsidRPr="001A1C3F" w:rsidRDefault="00721EC8" w:rsidP="001A1C3F">
            <w:pPr>
              <w:jc w:val="left"/>
              <w:rPr>
                <w:rFonts w:eastAsia="Times New Roman"/>
                <w:b/>
                <w:sz w:val="18"/>
                <w:szCs w:val="18"/>
              </w:rPr>
            </w:pPr>
            <w:r w:rsidRPr="001A1C3F">
              <w:rPr>
                <w:rFonts w:eastAsia="Times New Roman"/>
                <w:b/>
                <w:sz w:val="18"/>
                <w:szCs w:val="18"/>
              </w:rPr>
              <w:t>de hasta 2 salarios mínimos</w:t>
            </w:r>
          </w:p>
        </w:tc>
        <w:tc>
          <w:tcPr>
            <w:tcW w:w="582" w:type="dxa"/>
            <w:shd w:val="clear" w:color="auto" w:fill="D9D9D9"/>
            <w:textDirection w:val="btLr"/>
            <w:vAlign w:val="center"/>
            <w:hideMark/>
          </w:tcPr>
          <w:p w:rsidR="00721EC8" w:rsidRPr="001A1C3F" w:rsidRDefault="00721EC8" w:rsidP="001A1C3F">
            <w:pPr>
              <w:jc w:val="left"/>
              <w:rPr>
                <w:rFonts w:eastAsia="Times New Roman"/>
                <w:b/>
                <w:sz w:val="18"/>
                <w:szCs w:val="18"/>
              </w:rPr>
            </w:pPr>
            <w:r w:rsidRPr="001A1C3F">
              <w:rPr>
                <w:rFonts w:eastAsia="Times New Roman"/>
                <w:b/>
                <w:sz w:val="18"/>
                <w:szCs w:val="18"/>
              </w:rPr>
              <w:t>Índice de marginación</w:t>
            </w:r>
          </w:p>
        </w:tc>
        <w:tc>
          <w:tcPr>
            <w:tcW w:w="485" w:type="dxa"/>
            <w:shd w:val="clear" w:color="auto" w:fill="D9D9D9"/>
            <w:textDirection w:val="btLr"/>
            <w:vAlign w:val="center"/>
            <w:hideMark/>
          </w:tcPr>
          <w:p w:rsidR="00721EC8" w:rsidRPr="001A1C3F" w:rsidRDefault="00721EC8" w:rsidP="001A1C3F">
            <w:pPr>
              <w:jc w:val="left"/>
              <w:rPr>
                <w:rFonts w:eastAsia="Times New Roman"/>
                <w:b/>
                <w:sz w:val="18"/>
                <w:szCs w:val="18"/>
              </w:rPr>
            </w:pPr>
            <w:r w:rsidRPr="001A1C3F">
              <w:rPr>
                <w:rFonts w:eastAsia="Times New Roman"/>
                <w:b/>
                <w:sz w:val="18"/>
                <w:szCs w:val="18"/>
              </w:rPr>
              <w:t>Grado de marginación</w:t>
            </w:r>
          </w:p>
        </w:tc>
        <w:tc>
          <w:tcPr>
            <w:tcW w:w="623" w:type="dxa"/>
            <w:shd w:val="clear" w:color="auto" w:fill="D9D9D9"/>
            <w:textDirection w:val="btLr"/>
            <w:vAlign w:val="center"/>
            <w:hideMark/>
          </w:tcPr>
          <w:p w:rsidR="00F21231" w:rsidRPr="001A1C3F" w:rsidRDefault="00721EC8" w:rsidP="001A1C3F">
            <w:pPr>
              <w:jc w:val="left"/>
              <w:rPr>
                <w:rFonts w:eastAsia="Times New Roman"/>
                <w:b/>
                <w:sz w:val="18"/>
                <w:szCs w:val="18"/>
              </w:rPr>
            </w:pPr>
            <w:r w:rsidRPr="001A1C3F">
              <w:rPr>
                <w:rFonts w:eastAsia="Times New Roman"/>
                <w:b/>
                <w:sz w:val="18"/>
                <w:szCs w:val="18"/>
              </w:rPr>
              <w:t>Lugar que ocupa en el</w:t>
            </w:r>
          </w:p>
          <w:p w:rsidR="00721EC8" w:rsidRPr="001A1C3F" w:rsidRDefault="00721EC8" w:rsidP="001A1C3F">
            <w:pPr>
              <w:jc w:val="left"/>
              <w:rPr>
                <w:rFonts w:eastAsia="Times New Roman"/>
                <w:b/>
                <w:sz w:val="18"/>
                <w:szCs w:val="18"/>
              </w:rPr>
            </w:pPr>
            <w:r w:rsidRPr="001A1C3F">
              <w:rPr>
                <w:rFonts w:eastAsia="Times New Roman"/>
                <w:b/>
                <w:sz w:val="18"/>
                <w:szCs w:val="18"/>
              </w:rPr>
              <w:t>contexto estatal</w:t>
            </w:r>
          </w:p>
        </w:tc>
      </w:tr>
      <w:tr w:rsidR="00F21231" w:rsidRPr="001A1C3F" w:rsidTr="001A1C3F">
        <w:trPr>
          <w:trHeight w:val="555"/>
        </w:trPr>
        <w:tc>
          <w:tcPr>
            <w:tcW w:w="851" w:type="dxa"/>
            <w:noWrap/>
            <w:vAlign w:val="center"/>
            <w:hideMark/>
          </w:tcPr>
          <w:p w:rsidR="00721EC8" w:rsidRPr="001A1C3F" w:rsidRDefault="00721EC8" w:rsidP="001A1C3F">
            <w:pPr>
              <w:jc w:val="center"/>
              <w:rPr>
                <w:rFonts w:eastAsia="Times New Roman"/>
                <w:sz w:val="20"/>
                <w:szCs w:val="20"/>
              </w:rPr>
            </w:pPr>
            <w:r w:rsidRPr="001A1C3F">
              <w:rPr>
                <w:rFonts w:eastAsia="Times New Roman"/>
                <w:sz w:val="20"/>
                <w:szCs w:val="20"/>
              </w:rPr>
              <w:t>Villa Victoria</w:t>
            </w:r>
          </w:p>
        </w:tc>
        <w:tc>
          <w:tcPr>
            <w:tcW w:w="741"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77,819</w:t>
            </w:r>
          </w:p>
        </w:tc>
        <w:tc>
          <w:tcPr>
            <w:tcW w:w="623"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21.43</w:t>
            </w:r>
          </w:p>
        </w:tc>
        <w:tc>
          <w:tcPr>
            <w:tcW w:w="623"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48.16</w:t>
            </w:r>
          </w:p>
        </w:tc>
        <w:tc>
          <w:tcPr>
            <w:tcW w:w="623"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51.12</w:t>
            </w:r>
          </w:p>
        </w:tc>
        <w:tc>
          <w:tcPr>
            <w:tcW w:w="623"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10.85</w:t>
            </w:r>
          </w:p>
        </w:tc>
        <w:tc>
          <w:tcPr>
            <w:tcW w:w="623"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40.82</w:t>
            </w:r>
          </w:p>
        </w:tc>
        <w:tc>
          <w:tcPr>
            <w:tcW w:w="623"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64.02</w:t>
            </w:r>
          </w:p>
        </w:tc>
        <w:tc>
          <w:tcPr>
            <w:tcW w:w="623"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29.12</w:t>
            </w:r>
          </w:p>
        </w:tc>
        <w:tc>
          <w:tcPr>
            <w:tcW w:w="663"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100.00</w:t>
            </w:r>
          </w:p>
        </w:tc>
        <w:tc>
          <w:tcPr>
            <w:tcW w:w="642"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49.75</w:t>
            </w:r>
          </w:p>
        </w:tc>
        <w:tc>
          <w:tcPr>
            <w:tcW w:w="582"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0.838</w:t>
            </w:r>
          </w:p>
        </w:tc>
        <w:tc>
          <w:tcPr>
            <w:tcW w:w="485"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Alto</w:t>
            </w:r>
          </w:p>
        </w:tc>
        <w:tc>
          <w:tcPr>
            <w:tcW w:w="623" w:type="dxa"/>
            <w:noWrap/>
            <w:vAlign w:val="center"/>
            <w:hideMark/>
          </w:tcPr>
          <w:p w:rsidR="00721EC8" w:rsidRPr="001A1C3F" w:rsidRDefault="00721EC8" w:rsidP="001A1C3F">
            <w:pPr>
              <w:jc w:val="center"/>
              <w:rPr>
                <w:rFonts w:eastAsia="Times New Roman"/>
                <w:sz w:val="16"/>
                <w:szCs w:val="16"/>
              </w:rPr>
            </w:pPr>
            <w:r w:rsidRPr="001A1C3F">
              <w:rPr>
                <w:rFonts w:eastAsia="Times New Roman"/>
                <w:sz w:val="16"/>
                <w:szCs w:val="16"/>
              </w:rPr>
              <w:t>2</w:t>
            </w:r>
          </w:p>
        </w:tc>
      </w:tr>
    </w:tbl>
    <w:p w:rsidR="00721EC8" w:rsidRPr="00F21231" w:rsidRDefault="00721EC8" w:rsidP="00F21231">
      <w:pPr>
        <w:pStyle w:val="Textoindependiente"/>
        <w:jc w:val="left"/>
        <w:rPr>
          <w:rFonts w:ascii="Calibri" w:hAnsi="Calibri"/>
          <w:b w:val="0"/>
          <w:sz w:val="18"/>
          <w:szCs w:val="18"/>
        </w:rPr>
      </w:pPr>
      <w:r w:rsidRPr="00F21231">
        <w:rPr>
          <w:rFonts w:ascii="Calibri" w:hAnsi="Calibri"/>
          <w:b w:val="0"/>
          <w:sz w:val="18"/>
          <w:szCs w:val="18"/>
        </w:rPr>
        <w:t>Fuente: Estimaciones de CONAPO con base en el XII Censo General de Población y Vivienda, 2000.</w:t>
      </w:r>
    </w:p>
    <w:p w:rsidR="00F21231" w:rsidRPr="00F21231" w:rsidRDefault="00721EC8" w:rsidP="00721EC8">
      <w:pPr>
        <w:pStyle w:val="Textoindependiente"/>
        <w:outlineLvl w:val="0"/>
        <w:rPr>
          <w:rFonts w:ascii="Calibri" w:hAnsi="Calibri"/>
          <w:bCs w:val="0"/>
          <w:sz w:val="28"/>
          <w:szCs w:val="28"/>
        </w:rPr>
      </w:pPr>
      <w:r w:rsidRPr="00F21231">
        <w:rPr>
          <w:rFonts w:ascii="Calibri" w:hAnsi="Calibri"/>
          <w:bCs w:val="0"/>
          <w:sz w:val="28"/>
          <w:szCs w:val="28"/>
        </w:rPr>
        <w:lastRenderedPageBreak/>
        <w:t xml:space="preserve">Tema: </w:t>
      </w:r>
    </w:p>
    <w:p w:rsidR="00721EC8" w:rsidRPr="00F21231" w:rsidRDefault="00721EC8" w:rsidP="00721EC8">
      <w:pPr>
        <w:pStyle w:val="Textoindependiente"/>
        <w:outlineLvl w:val="0"/>
        <w:rPr>
          <w:rFonts w:ascii="Calibri" w:hAnsi="Calibri"/>
          <w:bCs w:val="0"/>
          <w:sz w:val="28"/>
          <w:szCs w:val="28"/>
        </w:rPr>
      </w:pPr>
      <w:r w:rsidRPr="00F21231">
        <w:rPr>
          <w:rFonts w:ascii="Calibri" w:hAnsi="Calibri"/>
          <w:bCs w:val="0"/>
          <w:sz w:val="28"/>
          <w:szCs w:val="28"/>
        </w:rPr>
        <w:t>Desarrollo, Infraestructura y Equipamiento para el Bienestar Social</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rPr>
      </w:pPr>
      <w:r w:rsidRPr="00F470D4">
        <w:rPr>
          <w:rFonts w:cs="Arial"/>
        </w:rPr>
        <w:t xml:space="preserve">En materia de salud existen grandes retos para el Municipio de Villa Victoria, el fortalecimiento de la prevención y detección de las enfermedades que amenazan a la población, por ello, es preciso implementar acciones concretas para alcanzar el bienestar de la población. </w:t>
      </w:r>
    </w:p>
    <w:p w:rsidR="00721EC8" w:rsidRPr="00F470D4" w:rsidRDefault="00721EC8" w:rsidP="00721EC8">
      <w:pPr>
        <w:pStyle w:val="Textoindependiente"/>
        <w:rPr>
          <w:rFonts w:ascii="Calibri" w:hAnsi="Calibri"/>
          <w:b w:val="0"/>
          <w:bCs w:val="0"/>
          <w:sz w:val="22"/>
          <w:szCs w:val="22"/>
        </w:rPr>
      </w:pPr>
    </w:p>
    <w:p w:rsidR="00721EC8" w:rsidRPr="00F470D4" w:rsidRDefault="00721EC8" w:rsidP="00721EC8">
      <w:pPr>
        <w:pStyle w:val="Textoindependiente"/>
        <w:rPr>
          <w:rFonts w:ascii="Calibri" w:hAnsi="Calibri"/>
          <w:b w:val="0"/>
          <w:bCs w:val="0"/>
          <w:sz w:val="22"/>
          <w:szCs w:val="22"/>
        </w:rPr>
      </w:pPr>
      <w:r w:rsidRPr="00F470D4">
        <w:rPr>
          <w:rFonts w:ascii="Calibri" w:hAnsi="Calibri"/>
          <w:b w:val="0"/>
          <w:bCs w:val="0"/>
          <w:sz w:val="22"/>
          <w:szCs w:val="22"/>
        </w:rPr>
        <w:t>Para el desarrollo de este apartado se identifican las características que presentan la prestación de los servicios sociales, la infraestructura y el equipamiento municipal en materia de educación, cultura, recreación, deporte, salud, asistencias social, abasto, vivienda, entre otros; que inciden de manera directa en el desarrollo social, destacando estrategias e indicadores de cobertura, calidad de los servicios.</w:t>
      </w:r>
    </w:p>
    <w:p w:rsidR="00721EC8" w:rsidRPr="00F21231" w:rsidRDefault="00721EC8" w:rsidP="00721EC8">
      <w:pPr>
        <w:pStyle w:val="Textoindependiente"/>
        <w:rPr>
          <w:rFonts w:ascii="Calibri" w:hAnsi="Calibri"/>
          <w:b w:val="0"/>
          <w:bCs w:val="0"/>
          <w:sz w:val="16"/>
          <w:szCs w:val="16"/>
        </w:rPr>
      </w:pPr>
    </w:p>
    <w:p w:rsidR="00F21231" w:rsidRPr="00F21231" w:rsidRDefault="00F21231" w:rsidP="00721EC8">
      <w:pPr>
        <w:pStyle w:val="Textoindependiente"/>
        <w:rPr>
          <w:rFonts w:ascii="Calibri" w:hAnsi="Calibri"/>
          <w:b w:val="0"/>
          <w:bCs w:val="0"/>
          <w:sz w:val="16"/>
          <w:szCs w:val="16"/>
        </w:rPr>
      </w:pPr>
    </w:p>
    <w:p w:rsidR="00F21231" w:rsidRPr="00F21231" w:rsidRDefault="00721EC8" w:rsidP="00721EC8">
      <w:pPr>
        <w:pStyle w:val="Sangra2detindependiente"/>
        <w:shd w:val="clear" w:color="auto" w:fill="FFFFFF"/>
        <w:ind w:left="0"/>
        <w:outlineLvl w:val="0"/>
        <w:rPr>
          <w:rFonts w:ascii="Calibri" w:hAnsi="Calibri"/>
          <w:b/>
          <w:sz w:val="28"/>
          <w:szCs w:val="28"/>
        </w:rPr>
      </w:pPr>
      <w:r w:rsidRPr="00F21231">
        <w:rPr>
          <w:rFonts w:ascii="Calibri" w:hAnsi="Calibri"/>
          <w:b/>
          <w:sz w:val="28"/>
          <w:szCs w:val="28"/>
        </w:rPr>
        <w:t xml:space="preserve">Subtema: </w:t>
      </w:r>
    </w:p>
    <w:p w:rsidR="00721EC8" w:rsidRPr="00F21231" w:rsidRDefault="00721EC8" w:rsidP="00721EC8">
      <w:pPr>
        <w:pStyle w:val="Sangra2detindependiente"/>
        <w:shd w:val="clear" w:color="auto" w:fill="FFFFFF"/>
        <w:ind w:left="0"/>
        <w:outlineLvl w:val="0"/>
        <w:rPr>
          <w:rFonts w:ascii="Calibri" w:hAnsi="Calibri"/>
          <w:b/>
          <w:sz w:val="28"/>
          <w:szCs w:val="28"/>
        </w:rPr>
      </w:pPr>
      <w:r w:rsidRPr="00F21231">
        <w:rPr>
          <w:rFonts w:ascii="Calibri" w:hAnsi="Calibri"/>
          <w:b/>
          <w:sz w:val="28"/>
          <w:szCs w:val="28"/>
        </w:rPr>
        <w:t>Educación y Cultura</w:t>
      </w:r>
    </w:p>
    <w:p w:rsidR="00721EC8" w:rsidRPr="00F21231" w:rsidRDefault="00721EC8" w:rsidP="00721EC8">
      <w:pPr>
        <w:pStyle w:val="Sangra2detindependiente"/>
        <w:shd w:val="clear" w:color="auto" w:fill="FFFFFF"/>
        <w:ind w:left="0"/>
        <w:rPr>
          <w:rFonts w:ascii="Calibri" w:hAnsi="Calibri"/>
          <w:b/>
          <w:sz w:val="16"/>
          <w:szCs w:val="16"/>
        </w:rPr>
      </w:pPr>
    </w:p>
    <w:p w:rsidR="00721EC8" w:rsidRPr="00F470D4" w:rsidRDefault="00721EC8" w:rsidP="00721EC8">
      <w:pPr>
        <w:shd w:val="clear" w:color="auto" w:fill="FFFFFF"/>
        <w:rPr>
          <w:rFonts w:cs="Arial"/>
          <w:lang w:val="es-ES_tradnl"/>
        </w:rPr>
      </w:pPr>
      <w:r w:rsidRPr="00F470D4">
        <w:rPr>
          <w:rFonts w:cs="Arial"/>
        </w:rPr>
        <w:t>La educación constituye un elemento indispensable para el desarrollo de la sociedad al permitir ampliar las opciones socioeconómicas de las personas a través de la formación y capacitación técnico-científica que el municipio necesita.</w:t>
      </w:r>
      <w:r w:rsidRPr="00F470D4">
        <w:rPr>
          <w:rFonts w:cs="Arial"/>
          <w:lang w:val="es-ES_tradnl"/>
        </w:rPr>
        <w:t xml:space="preserve"> </w:t>
      </w:r>
    </w:p>
    <w:p w:rsidR="00721EC8" w:rsidRPr="00F21231" w:rsidRDefault="00721EC8" w:rsidP="00721EC8">
      <w:pPr>
        <w:pStyle w:val="Sangra2detindependiente"/>
        <w:shd w:val="clear" w:color="auto" w:fill="FFFFFF"/>
        <w:ind w:left="0"/>
        <w:rPr>
          <w:rFonts w:ascii="Calibri" w:hAnsi="Calibri"/>
          <w:b/>
          <w:sz w:val="16"/>
          <w:szCs w:val="16"/>
        </w:rPr>
      </w:pPr>
    </w:p>
    <w:p w:rsidR="00F21231" w:rsidRPr="00F21231" w:rsidRDefault="00F21231" w:rsidP="00721EC8">
      <w:pPr>
        <w:pStyle w:val="Sangra2detindependiente"/>
        <w:shd w:val="clear" w:color="auto" w:fill="FFFFFF"/>
        <w:ind w:left="0"/>
        <w:rPr>
          <w:rFonts w:ascii="Calibri" w:hAnsi="Calibri"/>
          <w:b/>
          <w:sz w:val="16"/>
          <w:szCs w:val="16"/>
        </w:rPr>
      </w:pPr>
    </w:p>
    <w:p w:rsidR="00721EC8" w:rsidRPr="00F21231" w:rsidRDefault="00721EC8" w:rsidP="00721EC8">
      <w:pPr>
        <w:pStyle w:val="Sangra2detindependiente"/>
        <w:shd w:val="clear" w:color="auto" w:fill="FFFFFF"/>
        <w:ind w:left="0"/>
        <w:rPr>
          <w:rFonts w:ascii="Calibri" w:hAnsi="Calibri"/>
          <w:b/>
          <w:sz w:val="28"/>
          <w:szCs w:val="28"/>
        </w:rPr>
      </w:pPr>
      <w:r w:rsidRPr="00F21231">
        <w:rPr>
          <w:rFonts w:ascii="Calibri" w:hAnsi="Calibri"/>
          <w:b/>
          <w:sz w:val="28"/>
          <w:szCs w:val="28"/>
        </w:rPr>
        <w:t>Matrícula escolar</w:t>
      </w:r>
    </w:p>
    <w:p w:rsidR="00721EC8" w:rsidRPr="00F21231" w:rsidRDefault="00721EC8" w:rsidP="00721EC8">
      <w:pPr>
        <w:pStyle w:val="Sangra2detindependiente"/>
        <w:shd w:val="clear" w:color="auto" w:fill="FFFFFF"/>
        <w:ind w:left="0"/>
        <w:rPr>
          <w:rFonts w:ascii="Calibri" w:hAnsi="Calibri"/>
          <w:b/>
          <w:sz w:val="16"/>
          <w:szCs w:val="16"/>
        </w:rPr>
      </w:pPr>
    </w:p>
    <w:p w:rsidR="00721EC8" w:rsidRPr="00F470D4" w:rsidRDefault="00721EC8" w:rsidP="00721EC8">
      <w:pPr>
        <w:pStyle w:val="Sangra2detindependiente"/>
        <w:shd w:val="clear" w:color="auto" w:fill="FFFFFF"/>
        <w:ind w:left="0"/>
        <w:rPr>
          <w:rFonts w:ascii="Calibri" w:hAnsi="Calibri"/>
          <w:szCs w:val="22"/>
        </w:rPr>
      </w:pPr>
      <w:r w:rsidRPr="00F470D4">
        <w:rPr>
          <w:rFonts w:ascii="Calibri" w:hAnsi="Calibri"/>
          <w:szCs w:val="22"/>
        </w:rPr>
        <w:t>Conforme a datos proporcionados por la Secretaría de Educación, Cultura y Bienestar Social,</w:t>
      </w:r>
      <w:r w:rsidR="00F21231">
        <w:rPr>
          <w:rFonts w:ascii="Calibri" w:hAnsi="Calibri"/>
          <w:szCs w:val="22"/>
        </w:rPr>
        <w:t xml:space="preserve">    </w:t>
      </w:r>
      <w:r w:rsidRPr="00F470D4">
        <w:rPr>
          <w:rFonts w:ascii="Calibri" w:hAnsi="Calibri"/>
          <w:szCs w:val="22"/>
        </w:rPr>
        <w:t>Región XV Valle de Bravo y la Dirección de Educación del H. Ayuntamiento de Villa Victoria en el ciclo escolar 2008-2009 se atendió una matrícula escolar de 24,942 alumnos por 1,183 docentes y un universo de planteles escolares de 245</w:t>
      </w:r>
      <w:r w:rsidRPr="00F470D4">
        <w:rPr>
          <w:rFonts w:ascii="Calibri" w:hAnsi="Calibri"/>
          <w:color w:val="FF0000"/>
          <w:szCs w:val="22"/>
        </w:rPr>
        <w:t xml:space="preserve"> </w:t>
      </w:r>
      <w:r w:rsidRPr="00F470D4">
        <w:rPr>
          <w:rFonts w:ascii="Calibri" w:hAnsi="Calibri"/>
          <w:szCs w:val="22"/>
        </w:rPr>
        <w:t>(ver cuadro No. 18).</w:t>
      </w:r>
    </w:p>
    <w:p w:rsidR="00721EC8" w:rsidRPr="00F470D4" w:rsidRDefault="00721EC8" w:rsidP="00721EC8">
      <w:pPr>
        <w:jc w:val="center"/>
        <w:rPr>
          <w:rFonts w:cs="Arial"/>
          <w:b/>
        </w:rPr>
      </w:pPr>
    </w:p>
    <w:p w:rsidR="00721EC8" w:rsidRPr="00F470D4" w:rsidRDefault="00721EC8" w:rsidP="00F21231">
      <w:pPr>
        <w:jc w:val="left"/>
        <w:rPr>
          <w:rFonts w:cs="Arial"/>
          <w:b/>
        </w:rPr>
      </w:pPr>
      <w:r w:rsidRPr="00F470D4">
        <w:rPr>
          <w:rFonts w:cs="Arial"/>
          <w:b/>
        </w:rPr>
        <w:t>Cuadro No. 18</w:t>
      </w:r>
    </w:p>
    <w:p w:rsidR="00721EC8" w:rsidRPr="00F21231" w:rsidRDefault="00721EC8" w:rsidP="00F21231">
      <w:pPr>
        <w:jc w:val="left"/>
        <w:rPr>
          <w:rFonts w:cs="Arial"/>
          <w:b/>
          <w:sz w:val="28"/>
          <w:szCs w:val="28"/>
        </w:rPr>
      </w:pPr>
      <w:r w:rsidRPr="00F21231">
        <w:rPr>
          <w:rFonts w:cs="Arial"/>
          <w:b/>
          <w:sz w:val="28"/>
          <w:szCs w:val="28"/>
        </w:rPr>
        <w:t>Matricula escolar ciclo escolar 2008-2009</w:t>
      </w:r>
    </w:p>
    <w:p w:rsidR="00F21231" w:rsidRPr="00F470D4" w:rsidRDefault="00F21231" w:rsidP="00721EC8">
      <w:pPr>
        <w:jc w:val="center"/>
        <w:rPr>
          <w:rFonts w:cs="Arial"/>
          <w:b/>
        </w:rPr>
      </w:pPr>
    </w:p>
    <w:tbl>
      <w:tblPr>
        <w:tblW w:w="89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53"/>
        <w:gridCol w:w="1784"/>
        <w:gridCol w:w="1801"/>
        <w:gridCol w:w="1110"/>
      </w:tblGrid>
      <w:tr w:rsidR="00721EC8" w:rsidRPr="001A1C3F" w:rsidTr="001A1C3F">
        <w:trPr>
          <w:trHeight w:val="180"/>
        </w:trPr>
        <w:tc>
          <w:tcPr>
            <w:tcW w:w="4253" w:type="dxa"/>
            <w:shd w:val="clear" w:color="auto" w:fill="D9D9D9"/>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Municipio/Nivel</w:t>
            </w:r>
          </w:p>
        </w:tc>
        <w:tc>
          <w:tcPr>
            <w:tcW w:w="1784" w:type="dxa"/>
            <w:shd w:val="clear" w:color="auto" w:fill="D9D9D9"/>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Alumnos</w:t>
            </w:r>
            <w:r w:rsidR="00F21231" w:rsidRPr="001A1C3F">
              <w:rPr>
                <w:rFonts w:eastAsia="Times New Roman" w:cs="Arial"/>
                <w:b/>
                <w:sz w:val="20"/>
                <w:szCs w:val="20"/>
              </w:rPr>
              <w:t xml:space="preserve"> </w:t>
            </w:r>
            <w:r w:rsidRPr="001A1C3F">
              <w:rPr>
                <w:rFonts w:eastAsia="Times New Roman" w:cs="Arial"/>
                <w:b/>
                <w:sz w:val="20"/>
                <w:szCs w:val="20"/>
              </w:rPr>
              <w:t>Inscritos</w:t>
            </w:r>
          </w:p>
        </w:tc>
        <w:tc>
          <w:tcPr>
            <w:tcW w:w="1801" w:type="dxa"/>
            <w:shd w:val="clear" w:color="auto" w:fill="D9D9D9"/>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Personal Docente</w:t>
            </w:r>
          </w:p>
        </w:tc>
        <w:tc>
          <w:tcPr>
            <w:tcW w:w="1110" w:type="dxa"/>
            <w:shd w:val="clear" w:color="auto" w:fill="D9D9D9"/>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Escuelas</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Villa Victoria</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24,942</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1,183</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248</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Preescolar</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2,966</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125</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90</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Primaria</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15,510</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620</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97</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Secundaria General</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3,439</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227</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12</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Telesecundaria</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406</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25</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24</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Secundaria Técnica</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861</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37</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3</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Preparatoria General</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424</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35</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2</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b/>
                <w:color w:val="000000"/>
                <w:sz w:val="20"/>
                <w:szCs w:val="20"/>
              </w:rPr>
            </w:pPr>
            <w:r w:rsidRPr="001A1C3F">
              <w:rPr>
                <w:rFonts w:eastAsia="Times New Roman"/>
                <w:b/>
                <w:color w:val="000000"/>
                <w:sz w:val="20"/>
                <w:szCs w:val="20"/>
              </w:rPr>
              <w:t>Centro de Bachillerato Tecnológico</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1,007</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66</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4</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Unidad de Estudios Superiores</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83</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7</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4</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Educación especial</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70</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31</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4</w:t>
            </w:r>
          </w:p>
        </w:tc>
      </w:tr>
      <w:tr w:rsidR="00721EC8" w:rsidRPr="001A1C3F" w:rsidTr="001A1C3F">
        <w:trPr>
          <w:trHeight w:val="180"/>
        </w:trPr>
        <w:tc>
          <w:tcPr>
            <w:tcW w:w="4253" w:type="dxa"/>
            <w:noWrap/>
            <w:vAlign w:val="center"/>
          </w:tcPr>
          <w:p w:rsidR="00721EC8" w:rsidRPr="001A1C3F" w:rsidRDefault="00721EC8" w:rsidP="001A1C3F">
            <w:pPr>
              <w:jc w:val="center"/>
              <w:rPr>
                <w:rFonts w:eastAsia="Times New Roman" w:cs="Arial"/>
                <w:b/>
                <w:sz w:val="20"/>
                <w:szCs w:val="20"/>
              </w:rPr>
            </w:pPr>
            <w:r w:rsidRPr="001A1C3F">
              <w:rPr>
                <w:rFonts w:eastAsia="Times New Roman" w:cs="Arial"/>
                <w:b/>
                <w:sz w:val="20"/>
                <w:szCs w:val="20"/>
              </w:rPr>
              <w:t>Educación para adultos</w:t>
            </w:r>
          </w:p>
        </w:tc>
        <w:tc>
          <w:tcPr>
            <w:tcW w:w="1784"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176</w:t>
            </w:r>
          </w:p>
        </w:tc>
        <w:tc>
          <w:tcPr>
            <w:tcW w:w="1801"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10</w:t>
            </w:r>
          </w:p>
        </w:tc>
        <w:tc>
          <w:tcPr>
            <w:tcW w:w="1110" w:type="dxa"/>
            <w:noWrap/>
            <w:vAlign w:val="center"/>
          </w:tcPr>
          <w:p w:rsidR="00721EC8" w:rsidRPr="001A1C3F" w:rsidRDefault="00721EC8" w:rsidP="001A1C3F">
            <w:pPr>
              <w:jc w:val="center"/>
              <w:rPr>
                <w:rFonts w:eastAsia="Times New Roman" w:cs="Arial"/>
                <w:sz w:val="20"/>
                <w:szCs w:val="20"/>
              </w:rPr>
            </w:pPr>
            <w:r w:rsidRPr="001A1C3F">
              <w:rPr>
                <w:rFonts w:eastAsia="Times New Roman" w:cs="Arial"/>
                <w:sz w:val="20"/>
                <w:szCs w:val="20"/>
              </w:rPr>
              <w:t>8</w:t>
            </w:r>
          </w:p>
        </w:tc>
      </w:tr>
    </w:tbl>
    <w:p w:rsidR="00721EC8" w:rsidRPr="00F21231" w:rsidRDefault="00721EC8" w:rsidP="00F21231">
      <w:pPr>
        <w:tabs>
          <w:tab w:val="left" w:pos="3553"/>
        </w:tabs>
        <w:jc w:val="left"/>
        <w:rPr>
          <w:rFonts w:cs="Arial"/>
          <w:sz w:val="18"/>
          <w:szCs w:val="18"/>
        </w:rPr>
      </w:pPr>
      <w:r w:rsidRPr="00F21231">
        <w:rPr>
          <w:rFonts w:cs="Arial"/>
          <w:sz w:val="18"/>
          <w:szCs w:val="18"/>
        </w:rPr>
        <w:t>Fuente: Estadísticas Básicas de los Supervisores Escolares de Villa Victoria, ciclo escolar 2008-2009.</w:t>
      </w:r>
    </w:p>
    <w:p w:rsidR="00721EC8" w:rsidRPr="00F21231" w:rsidRDefault="00721EC8" w:rsidP="00F21231">
      <w:pPr>
        <w:tabs>
          <w:tab w:val="left" w:pos="3553"/>
        </w:tabs>
        <w:jc w:val="left"/>
        <w:rPr>
          <w:rFonts w:cs="Arial"/>
          <w:sz w:val="18"/>
          <w:szCs w:val="18"/>
        </w:rPr>
      </w:pPr>
      <w:r w:rsidRPr="00F21231">
        <w:rPr>
          <w:rFonts w:cs="Arial"/>
          <w:sz w:val="18"/>
          <w:szCs w:val="18"/>
        </w:rPr>
        <w:t>Dirección de Educación del H. Ayuntamiento de Villa Victoria 2009-2012.</w:t>
      </w:r>
    </w:p>
    <w:p w:rsidR="00721EC8" w:rsidRPr="00F470D4" w:rsidRDefault="00721EC8" w:rsidP="00721EC8">
      <w:pPr>
        <w:rPr>
          <w:rFonts w:cs="Arial"/>
        </w:rPr>
      </w:pPr>
      <w:r w:rsidRPr="00F470D4">
        <w:rPr>
          <w:rFonts w:cs="Arial"/>
        </w:rPr>
        <w:lastRenderedPageBreak/>
        <w:t>De acuerdo con las cifras citadas, los estudiantes inscritos en el nivel preescolar representan el 11.89%, en la primaria el 62.18%, en la secundaria el 18.86% y en la educación media superior el 5.73%, lo anterior, demuestra que la mayor parte de la población en edad de estudiar se conce</w:t>
      </w:r>
      <w:r w:rsidRPr="00F470D4">
        <w:rPr>
          <w:rFonts w:cs="Arial"/>
        </w:rPr>
        <w:t>n</w:t>
      </w:r>
      <w:r w:rsidRPr="00F470D4">
        <w:rPr>
          <w:rFonts w:cs="Arial"/>
        </w:rPr>
        <w:t>tra en la educación preescolar y primaria.</w:t>
      </w:r>
    </w:p>
    <w:p w:rsidR="00721EC8" w:rsidRPr="00F470D4" w:rsidRDefault="00721EC8" w:rsidP="00721EC8">
      <w:pPr>
        <w:rPr>
          <w:rFonts w:cs="Arial"/>
        </w:rPr>
      </w:pPr>
    </w:p>
    <w:p w:rsidR="00721EC8" w:rsidRPr="00F470D4" w:rsidRDefault="00721EC8" w:rsidP="00721EC8">
      <w:pPr>
        <w:rPr>
          <w:rFonts w:cs="Arial"/>
        </w:rPr>
      </w:pPr>
      <w:r w:rsidRPr="00F470D4">
        <w:rPr>
          <w:rFonts w:cs="Arial"/>
          <w:b/>
        </w:rPr>
        <w:t>El índice de atención educativa municipal</w:t>
      </w:r>
      <w:r w:rsidRPr="00F470D4">
        <w:rPr>
          <w:rFonts w:cs="Arial"/>
        </w:rPr>
        <w:t xml:space="preserve"> es de 21 alumnos por docente, 101 alumnos por escu</w:t>
      </w:r>
      <w:r w:rsidRPr="00F470D4">
        <w:rPr>
          <w:rFonts w:cs="Arial"/>
        </w:rPr>
        <w:t>e</w:t>
      </w:r>
      <w:r w:rsidRPr="00F470D4">
        <w:rPr>
          <w:rFonts w:cs="Arial"/>
        </w:rPr>
        <w:t>la y 4 maestros por escuela para el ciclo escolar 2008-2009. A continuación se muestra el cuadro No. 19 en el cual se presenta el índice de atención educativa en los diferentes niveles de educación municipal.</w:t>
      </w:r>
    </w:p>
    <w:p w:rsidR="00721EC8" w:rsidRPr="00F470D4" w:rsidRDefault="00721EC8" w:rsidP="00721EC8">
      <w:pPr>
        <w:rPr>
          <w:rFonts w:cs="Arial"/>
        </w:rPr>
      </w:pPr>
    </w:p>
    <w:p w:rsidR="00721EC8" w:rsidRPr="00F470D4" w:rsidRDefault="00721EC8" w:rsidP="00F21231">
      <w:pPr>
        <w:jc w:val="left"/>
        <w:rPr>
          <w:rFonts w:cs="Arial"/>
          <w:b/>
        </w:rPr>
      </w:pPr>
      <w:r w:rsidRPr="00F470D4">
        <w:rPr>
          <w:rFonts w:cs="Arial"/>
          <w:b/>
        </w:rPr>
        <w:t>Cuadro No. 19</w:t>
      </w:r>
    </w:p>
    <w:p w:rsidR="00721EC8" w:rsidRPr="00F21231" w:rsidRDefault="00721EC8" w:rsidP="00F21231">
      <w:pPr>
        <w:jc w:val="left"/>
        <w:rPr>
          <w:rFonts w:cs="Arial"/>
          <w:b/>
          <w:sz w:val="28"/>
          <w:szCs w:val="28"/>
        </w:rPr>
      </w:pPr>
      <w:r w:rsidRPr="00F21231">
        <w:rPr>
          <w:rFonts w:cs="Arial"/>
          <w:b/>
          <w:sz w:val="28"/>
          <w:szCs w:val="28"/>
        </w:rPr>
        <w:t>Índice de atención educativa ciclo escolar 2008-2009</w:t>
      </w:r>
    </w:p>
    <w:p w:rsidR="00F21231" w:rsidRPr="00F470D4" w:rsidRDefault="00F21231" w:rsidP="00721EC8">
      <w:pPr>
        <w:jc w:val="center"/>
        <w:rPr>
          <w:rFonts w:cs="Arial"/>
          <w:b/>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402"/>
        <w:gridCol w:w="1795"/>
        <w:gridCol w:w="1796"/>
        <w:gridCol w:w="1796"/>
      </w:tblGrid>
      <w:tr w:rsidR="00F21231" w:rsidRPr="001A1C3F" w:rsidTr="001A1C3F">
        <w:trPr>
          <w:trHeight w:val="180"/>
        </w:trPr>
        <w:tc>
          <w:tcPr>
            <w:tcW w:w="3402" w:type="dxa"/>
            <w:shd w:val="clear" w:color="auto" w:fill="D9D9D9"/>
            <w:noWrap/>
            <w:vAlign w:val="center"/>
          </w:tcPr>
          <w:p w:rsidR="00721EC8" w:rsidRPr="001A1C3F" w:rsidRDefault="00721EC8" w:rsidP="001A1C3F">
            <w:pPr>
              <w:pStyle w:val="cuadro"/>
            </w:pPr>
            <w:r w:rsidRPr="001A1C3F">
              <w:t>Municipio/Nivel</w:t>
            </w:r>
          </w:p>
        </w:tc>
        <w:tc>
          <w:tcPr>
            <w:tcW w:w="1795" w:type="dxa"/>
            <w:shd w:val="clear" w:color="auto" w:fill="D9D9D9"/>
            <w:noWrap/>
            <w:vAlign w:val="center"/>
          </w:tcPr>
          <w:p w:rsidR="00F21231" w:rsidRPr="001A1C3F" w:rsidRDefault="00721EC8" w:rsidP="001A1C3F">
            <w:pPr>
              <w:pStyle w:val="cuadro"/>
            </w:pPr>
            <w:r w:rsidRPr="001A1C3F">
              <w:t>Alumnos</w:t>
            </w:r>
          </w:p>
          <w:p w:rsidR="00721EC8" w:rsidRPr="001A1C3F" w:rsidRDefault="00721EC8" w:rsidP="001A1C3F">
            <w:pPr>
              <w:pStyle w:val="cuadro"/>
            </w:pPr>
            <w:r w:rsidRPr="001A1C3F">
              <w:t>por Maestro</w:t>
            </w:r>
          </w:p>
        </w:tc>
        <w:tc>
          <w:tcPr>
            <w:tcW w:w="1796" w:type="dxa"/>
            <w:shd w:val="clear" w:color="auto" w:fill="D9D9D9"/>
            <w:noWrap/>
            <w:vAlign w:val="center"/>
          </w:tcPr>
          <w:p w:rsidR="00F21231" w:rsidRPr="001A1C3F" w:rsidRDefault="00721EC8" w:rsidP="001A1C3F">
            <w:pPr>
              <w:pStyle w:val="cuadro"/>
            </w:pPr>
            <w:r w:rsidRPr="001A1C3F">
              <w:t>Alumnos</w:t>
            </w:r>
          </w:p>
          <w:p w:rsidR="00721EC8" w:rsidRPr="001A1C3F" w:rsidRDefault="00721EC8" w:rsidP="001A1C3F">
            <w:pPr>
              <w:pStyle w:val="cuadro"/>
            </w:pPr>
            <w:r w:rsidRPr="001A1C3F">
              <w:t>por Escuela</w:t>
            </w:r>
          </w:p>
        </w:tc>
        <w:tc>
          <w:tcPr>
            <w:tcW w:w="1796" w:type="dxa"/>
            <w:shd w:val="clear" w:color="auto" w:fill="D9D9D9"/>
            <w:noWrap/>
            <w:vAlign w:val="center"/>
          </w:tcPr>
          <w:p w:rsidR="00F21231" w:rsidRPr="001A1C3F" w:rsidRDefault="00721EC8" w:rsidP="001A1C3F">
            <w:pPr>
              <w:pStyle w:val="cuadro"/>
            </w:pPr>
            <w:r w:rsidRPr="001A1C3F">
              <w:t>Maestro</w:t>
            </w:r>
          </w:p>
          <w:p w:rsidR="00721EC8" w:rsidRPr="001A1C3F" w:rsidRDefault="00721EC8" w:rsidP="001A1C3F">
            <w:pPr>
              <w:pStyle w:val="cuadro"/>
            </w:pPr>
            <w:r w:rsidRPr="001A1C3F">
              <w:t>por Escuela</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Villa Victoria</w:t>
            </w:r>
          </w:p>
        </w:tc>
        <w:tc>
          <w:tcPr>
            <w:tcW w:w="1795" w:type="dxa"/>
            <w:noWrap/>
            <w:vAlign w:val="center"/>
          </w:tcPr>
          <w:p w:rsidR="00721EC8" w:rsidRPr="001A1C3F" w:rsidRDefault="00721EC8" w:rsidP="001A1C3F">
            <w:pPr>
              <w:pStyle w:val="cuadro"/>
            </w:pPr>
            <w:r w:rsidRPr="001A1C3F">
              <w:t>21</w:t>
            </w:r>
          </w:p>
        </w:tc>
        <w:tc>
          <w:tcPr>
            <w:tcW w:w="1796" w:type="dxa"/>
            <w:noWrap/>
            <w:vAlign w:val="center"/>
          </w:tcPr>
          <w:p w:rsidR="00721EC8" w:rsidRPr="001A1C3F" w:rsidRDefault="00721EC8" w:rsidP="001A1C3F">
            <w:pPr>
              <w:pStyle w:val="cuadro"/>
            </w:pPr>
            <w:r w:rsidRPr="001A1C3F">
              <w:t>101</w:t>
            </w:r>
          </w:p>
        </w:tc>
        <w:tc>
          <w:tcPr>
            <w:tcW w:w="1796" w:type="dxa"/>
            <w:noWrap/>
            <w:vAlign w:val="center"/>
          </w:tcPr>
          <w:p w:rsidR="00721EC8" w:rsidRPr="001A1C3F" w:rsidRDefault="00721EC8" w:rsidP="001A1C3F">
            <w:pPr>
              <w:pStyle w:val="cuadro"/>
            </w:pPr>
            <w:r w:rsidRPr="001A1C3F">
              <w:t>4</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Preescolar</w:t>
            </w:r>
          </w:p>
        </w:tc>
        <w:tc>
          <w:tcPr>
            <w:tcW w:w="1795" w:type="dxa"/>
            <w:noWrap/>
            <w:vAlign w:val="center"/>
          </w:tcPr>
          <w:p w:rsidR="00721EC8" w:rsidRPr="001A1C3F" w:rsidRDefault="00721EC8" w:rsidP="001A1C3F">
            <w:pPr>
              <w:pStyle w:val="cuadro"/>
            </w:pPr>
            <w:r w:rsidRPr="001A1C3F">
              <w:t>23</w:t>
            </w:r>
          </w:p>
        </w:tc>
        <w:tc>
          <w:tcPr>
            <w:tcW w:w="1796" w:type="dxa"/>
            <w:noWrap/>
            <w:vAlign w:val="center"/>
          </w:tcPr>
          <w:p w:rsidR="00721EC8" w:rsidRPr="001A1C3F" w:rsidRDefault="00721EC8" w:rsidP="001A1C3F">
            <w:pPr>
              <w:pStyle w:val="cuadro"/>
            </w:pPr>
            <w:r w:rsidRPr="001A1C3F">
              <w:t>33</w:t>
            </w:r>
          </w:p>
        </w:tc>
        <w:tc>
          <w:tcPr>
            <w:tcW w:w="1796" w:type="dxa"/>
            <w:noWrap/>
            <w:vAlign w:val="center"/>
          </w:tcPr>
          <w:p w:rsidR="00721EC8" w:rsidRPr="001A1C3F" w:rsidRDefault="00721EC8" w:rsidP="001A1C3F">
            <w:pPr>
              <w:pStyle w:val="cuadro"/>
            </w:pPr>
            <w:r w:rsidRPr="001A1C3F">
              <w:t>1</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Primaria</w:t>
            </w:r>
          </w:p>
        </w:tc>
        <w:tc>
          <w:tcPr>
            <w:tcW w:w="1795" w:type="dxa"/>
            <w:noWrap/>
            <w:vAlign w:val="center"/>
          </w:tcPr>
          <w:p w:rsidR="00721EC8" w:rsidRPr="001A1C3F" w:rsidRDefault="00721EC8" w:rsidP="001A1C3F">
            <w:pPr>
              <w:pStyle w:val="cuadro"/>
            </w:pPr>
            <w:r w:rsidRPr="001A1C3F">
              <w:t>25</w:t>
            </w:r>
          </w:p>
        </w:tc>
        <w:tc>
          <w:tcPr>
            <w:tcW w:w="1796" w:type="dxa"/>
            <w:noWrap/>
            <w:vAlign w:val="center"/>
          </w:tcPr>
          <w:p w:rsidR="00721EC8" w:rsidRPr="001A1C3F" w:rsidRDefault="00721EC8" w:rsidP="001A1C3F">
            <w:pPr>
              <w:pStyle w:val="cuadro"/>
            </w:pPr>
            <w:r w:rsidRPr="001A1C3F">
              <w:t>160</w:t>
            </w:r>
          </w:p>
        </w:tc>
        <w:tc>
          <w:tcPr>
            <w:tcW w:w="1796" w:type="dxa"/>
            <w:noWrap/>
            <w:vAlign w:val="center"/>
          </w:tcPr>
          <w:p w:rsidR="00721EC8" w:rsidRPr="001A1C3F" w:rsidRDefault="00721EC8" w:rsidP="001A1C3F">
            <w:pPr>
              <w:pStyle w:val="cuadro"/>
            </w:pPr>
            <w:r w:rsidRPr="001A1C3F">
              <w:t>6</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Secundaria General</w:t>
            </w:r>
          </w:p>
        </w:tc>
        <w:tc>
          <w:tcPr>
            <w:tcW w:w="1795" w:type="dxa"/>
            <w:noWrap/>
            <w:vAlign w:val="center"/>
          </w:tcPr>
          <w:p w:rsidR="00721EC8" w:rsidRPr="001A1C3F" w:rsidRDefault="00721EC8" w:rsidP="001A1C3F">
            <w:pPr>
              <w:pStyle w:val="cuadro"/>
            </w:pPr>
            <w:r w:rsidRPr="001A1C3F">
              <w:t>15</w:t>
            </w:r>
          </w:p>
        </w:tc>
        <w:tc>
          <w:tcPr>
            <w:tcW w:w="1796" w:type="dxa"/>
            <w:noWrap/>
            <w:vAlign w:val="center"/>
          </w:tcPr>
          <w:p w:rsidR="00721EC8" w:rsidRPr="001A1C3F" w:rsidRDefault="00721EC8" w:rsidP="001A1C3F">
            <w:pPr>
              <w:pStyle w:val="cuadro"/>
            </w:pPr>
            <w:r w:rsidRPr="001A1C3F">
              <w:t>286</w:t>
            </w:r>
          </w:p>
        </w:tc>
        <w:tc>
          <w:tcPr>
            <w:tcW w:w="1796" w:type="dxa"/>
            <w:noWrap/>
            <w:vAlign w:val="center"/>
          </w:tcPr>
          <w:p w:rsidR="00721EC8" w:rsidRPr="001A1C3F" w:rsidRDefault="00721EC8" w:rsidP="001A1C3F">
            <w:pPr>
              <w:pStyle w:val="cuadro"/>
            </w:pPr>
            <w:r w:rsidRPr="001A1C3F">
              <w:t>19</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Telesecundaria</w:t>
            </w:r>
          </w:p>
        </w:tc>
        <w:tc>
          <w:tcPr>
            <w:tcW w:w="1795" w:type="dxa"/>
            <w:noWrap/>
            <w:vAlign w:val="center"/>
          </w:tcPr>
          <w:p w:rsidR="00721EC8" w:rsidRPr="001A1C3F" w:rsidRDefault="00721EC8" w:rsidP="001A1C3F">
            <w:pPr>
              <w:pStyle w:val="cuadro"/>
            </w:pPr>
            <w:r w:rsidRPr="001A1C3F">
              <w:t>16</w:t>
            </w:r>
          </w:p>
        </w:tc>
        <w:tc>
          <w:tcPr>
            <w:tcW w:w="1796" w:type="dxa"/>
            <w:noWrap/>
            <w:vAlign w:val="center"/>
          </w:tcPr>
          <w:p w:rsidR="00721EC8" w:rsidRPr="001A1C3F" w:rsidRDefault="00721EC8" w:rsidP="001A1C3F">
            <w:pPr>
              <w:pStyle w:val="cuadro"/>
            </w:pPr>
            <w:r w:rsidRPr="001A1C3F">
              <w:t>17</w:t>
            </w:r>
          </w:p>
        </w:tc>
        <w:tc>
          <w:tcPr>
            <w:tcW w:w="1796" w:type="dxa"/>
            <w:noWrap/>
            <w:vAlign w:val="center"/>
          </w:tcPr>
          <w:p w:rsidR="00721EC8" w:rsidRPr="001A1C3F" w:rsidRDefault="00721EC8" w:rsidP="001A1C3F">
            <w:pPr>
              <w:pStyle w:val="cuadro"/>
            </w:pPr>
            <w:r w:rsidRPr="001A1C3F">
              <w:t>1</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Secundaria Técnica</w:t>
            </w:r>
          </w:p>
        </w:tc>
        <w:tc>
          <w:tcPr>
            <w:tcW w:w="1795" w:type="dxa"/>
            <w:noWrap/>
            <w:vAlign w:val="center"/>
          </w:tcPr>
          <w:p w:rsidR="00721EC8" w:rsidRPr="001A1C3F" w:rsidRDefault="00721EC8" w:rsidP="001A1C3F">
            <w:pPr>
              <w:pStyle w:val="cuadro"/>
            </w:pPr>
            <w:r w:rsidRPr="001A1C3F">
              <w:t>23</w:t>
            </w:r>
          </w:p>
        </w:tc>
        <w:tc>
          <w:tcPr>
            <w:tcW w:w="1796" w:type="dxa"/>
            <w:noWrap/>
            <w:vAlign w:val="center"/>
          </w:tcPr>
          <w:p w:rsidR="00721EC8" w:rsidRPr="001A1C3F" w:rsidRDefault="00721EC8" w:rsidP="001A1C3F">
            <w:pPr>
              <w:pStyle w:val="cuadro"/>
            </w:pPr>
            <w:r w:rsidRPr="001A1C3F">
              <w:t>287</w:t>
            </w:r>
          </w:p>
        </w:tc>
        <w:tc>
          <w:tcPr>
            <w:tcW w:w="1796" w:type="dxa"/>
            <w:noWrap/>
            <w:vAlign w:val="center"/>
          </w:tcPr>
          <w:p w:rsidR="00721EC8" w:rsidRPr="001A1C3F" w:rsidRDefault="00721EC8" w:rsidP="001A1C3F">
            <w:pPr>
              <w:pStyle w:val="cuadro"/>
            </w:pPr>
            <w:r w:rsidRPr="001A1C3F">
              <w:t>12</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Preparatoria General</w:t>
            </w:r>
          </w:p>
        </w:tc>
        <w:tc>
          <w:tcPr>
            <w:tcW w:w="1795" w:type="dxa"/>
            <w:noWrap/>
            <w:vAlign w:val="center"/>
          </w:tcPr>
          <w:p w:rsidR="00721EC8" w:rsidRPr="001A1C3F" w:rsidRDefault="00721EC8" w:rsidP="001A1C3F">
            <w:pPr>
              <w:pStyle w:val="cuadro"/>
            </w:pPr>
            <w:r w:rsidRPr="001A1C3F">
              <w:t>12</w:t>
            </w:r>
          </w:p>
        </w:tc>
        <w:tc>
          <w:tcPr>
            <w:tcW w:w="1796" w:type="dxa"/>
            <w:noWrap/>
            <w:vAlign w:val="center"/>
          </w:tcPr>
          <w:p w:rsidR="00721EC8" w:rsidRPr="001A1C3F" w:rsidRDefault="00721EC8" w:rsidP="001A1C3F">
            <w:pPr>
              <w:pStyle w:val="cuadro"/>
            </w:pPr>
            <w:r w:rsidRPr="001A1C3F">
              <w:t>212</w:t>
            </w:r>
          </w:p>
        </w:tc>
        <w:tc>
          <w:tcPr>
            <w:tcW w:w="1796" w:type="dxa"/>
            <w:noWrap/>
            <w:vAlign w:val="center"/>
          </w:tcPr>
          <w:p w:rsidR="00721EC8" w:rsidRPr="001A1C3F" w:rsidRDefault="00721EC8" w:rsidP="001A1C3F">
            <w:pPr>
              <w:pStyle w:val="cuadro"/>
            </w:pPr>
            <w:r w:rsidRPr="001A1C3F">
              <w:t>17</w:t>
            </w:r>
          </w:p>
        </w:tc>
      </w:tr>
      <w:tr w:rsidR="00F21231" w:rsidRPr="001A1C3F" w:rsidTr="001A1C3F">
        <w:trPr>
          <w:trHeight w:val="180"/>
        </w:trPr>
        <w:tc>
          <w:tcPr>
            <w:tcW w:w="3402" w:type="dxa"/>
            <w:noWrap/>
            <w:vAlign w:val="center"/>
          </w:tcPr>
          <w:p w:rsidR="00721EC8" w:rsidRPr="001A1C3F" w:rsidRDefault="00721EC8" w:rsidP="001A1C3F">
            <w:pPr>
              <w:pStyle w:val="cuadro"/>
              <w:rPr>
                <w:color w:val="000000"/>
              </w:rPr>
            </w:pPr>
            <w:r w:rsidRPr="001A1C3F">
              <w:rPr>
                <w:color w:val="000000"/>
              </w:rPr>
              <w:t>Centro de Bachillerato Tecnológico</w:t>
            </w:r>
          </w:p>
        </w:tc>
        <w:tc>
          <w:tcPr>
            <w:tcW w:w="1795" w:type="dxa"/>
            <w:noWrap/>
            <w:vAlign w:val="center"/>
          </w:tcPr>
          <w:p w:rsidR="00721EC8" w:rsidRPr="001A1C3F" w:rsidRDefault="00721EC8" w:rsidP="001A1C3F">
            <w:pPr>
              <w:pStyle w:val="cuadro"/>
            </w:pPr>
            <w:r w:rsidRPr="001A1C3F">
              <w:t>15</w:t>
            </w:r>
          </w:p>
        </w:tc>
        <w:tc>
          <w:tcPr>
            <w:tcW w:w="1796" w:type="dxa"/>
            <w:noWrap/>
            <w:vAlign w:val="center"/>
          </w:tcPr>
          <w:p w:rsidR="00721EC8" w:rsidRPr="001A1C3F" w:rsidRDefault="00721EC8" w:rsidP="001A1C3F">
            <w:pPr>
              <w:pStyle w:val="cuadro"/>
            </w:pPr>
            <w:r w:rsidRPr="001A1C3F">
              <w:t>251</w:t>
            </w:r>
          </w:p>
        </w:tc>
        <w:tc>
          <w:tcPr>
            <w:tcW w:w="1796" w:type="dxa"/>
            <w:noWrap/>
            <w:vAlign w:val="center"/>
          </w:tcPr>
          <w:p w:rsidR="00721EC8" w:rsidRPr="001A1C3F" w:rsidRDefault="00721EC8" w:rsidP="001A1C3F">
            <w:pPr>
              <w:pStyle w:val="cuadro"/>
            </w:pPr>
            <w:r w:rsidRPr="001A1C3F">
              <w:t>16</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Unidad de Estudios Superiores</w:t>
            </w:r>
          </w:p>
        </w:tc>
        <w:tc>
          <w:tcPr>
            <w:tcW w:w="1795" w:type="dxa"/>
            <w:noWrap/>
            <w:vAlign w:val="center"/>
          </w:tcPr>
          <w:p w:rsidR="00721EC8" w:rsidRPr="001A1C3F" w:rsidRDefault="00721EC8" w:rsidP="001A1C3F">
            <w:pPr>
              <w:pStyle w:val="cuadro"/>
            </w:pPr>
            <w:r w:rsidRPr="001A1C3F">
              <w:t>12</w:t>
            </w:r>
          </w:p>
        </w:tc>
        <w:tc>
          <w:tcPr>
            <w:tcW w:w="1796" w:type="dxa"/>
            <w:noWrap/>
            <w:vAlign w:val="center"/>
          </w:tcPr>
          <w:p w:rsidR="00721EC8" w:rsidRPr="001A1C3F" w:rsidRDefault="00721EC8" w:rsidP="001A1C3F">
            <w:pPr>
              <w:pStyle w:val="cuadro"/>
            </w:pPr>
            <w:r w:rsidRPr="001A1C3F">
              <w:t>20</w:t>
            </w:r>
          </w:p>
        </w:tc>
        <w:tc>
          <w:tcPr>
            <w:tcW w:w="1796" w:type="dxa"/>
            <w:noWrap/>
            <w:vAlign w:val="center"/>
          </w:tcPr>
          <w:p w:rsidR="00721EC8" w:rsidRPr="001A1C3F" w:rsidRDefault="00721EC8" w:rsidP="001A1C3F">
            <w:pPr>
              <w:pStyle w:val="cuadro"/>
            </w:pPr>
            <w:r w:rsidRPr="001A1C3F">
              <w:t>1</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Educación especial</w:t>
            </w:r>
          </w:p>
        </w:tc>
        <w:tc>
          <w:tcPr>
            <w:tcW w:w="1795" w:type="dxa"/>
            <w:noWrap/>
            <w:vAlign w:val="center"/>
          </w:tcPr>
          <w:p w:rsidR="00721EC8" w:rsidRPr="001A1C3F" w:rsidRDefault="00721EC8" w:rsidP="001A1C3F">
            <w:pPr>
              <w:pStyle w:val="cuadro"/>
            </w:pPr>
            <w:r w:rsidRPr="001A1C3F">
              <w:t>2</w:t>
            </w:r>
          </w:p>
        </w:tc>
        <w:tc>
          <w:tcPr>
            <w:tcW w:w="1796" w:type="dxa"/>
            <w:noWrap/>
            <w:vAlign w:val="center"/>
          </w:tcPr>
          <w:p w:rsidR="00721EC8" w:rsidRPr="001A1C3F" w:rsidRDefault="00721EC8" w:rsidP="001A1C3F">
            <w:pPr>
              <w:pStyle w:val="cuadro"/>
            </w:pPr>
            <w:r w:rsidRPr="001A1C3F">
              <w:t>17</w:t>
            </w:r>
          </w:p>
        </w:tc>
        <w:tc>
          <w:tcPr>
            <w:tcW w:w="1796" w:type="dxa"/>
            <w:noWrap/>
            <w:vAlign w:val="center"/>
          </w:tcPr>
          <w:p w:rsidR="00721EC8" w:rsidRPr="001A1C3F" w:rsidRDefault="00721EC8" w:rsidP="001A1C3F">
            <w:pPr>
              <w:pStyle w:val="cuadro"/>
            </w:pPr>
            <w:r w:rsidRPr="001A1C3F">
              <w:t>7</w:t>
            </w:r>
          </w:p>
        </w:tc>
      </w:tr>
      <w:tr w:rsidR="00F21231" w:rsidRPr="001A1C3F" w:rsidTr="001A1C3F">
        <w:trPr>
          <w:trHeight w:val="180"/>
        </w:trPr>
        <w:tc>
          <w:tcPr>
            <w:tcW w:w="3402" w:type="dxa"/>
            <w:noWrap/>
            <w:vAlign w:val="center"/>
          </w:tcPr>
          <w:p w:rsidR="00721EC8" w:rsidRPr="001A1C3F" w:rsidRDefault="00721EC8" w:rsidP="001A1C3F">
            <w:pPr>
              <w:pStyle w:val="cuadro"/>
            </w:pPr>
            <w:r w:rsidRPr="001A1C3F">
              <w:t>Educación para adultos</w:t>
            </w:r>
          </w:p>
        </w:tc>
        <w:tc>
          <w:tcPr>
            <w:tcW w:w="1795" w:type="dxa"/>
            <w:noWrap/>
            <w:vAlign w:val="center"/>
          </w:tcPr>
          <w:p w:rsidR="00721EC8" w:rsidRPr="001A1C3F" w:rsidRDefault="00721EC8" w:rsidP="001A1C3F">
            <w:pPr>
              <w:pStyle w:val="cuadro"/>
            </w:pPr>
            <w:r w:rsidRPr="001A1C3F">
              <w:t>17</w:t>
            </w:r>
          </w:p>
        </w:tc>
        <w:tc>
          <w:tcPr>
            <w:tcW w:w="1796" w:type="dxa"/>
            <w:noWrap/>
            <w:vAlign w:val="center"/>
          </w:tcPr>
          <w:p w:rsidR="00721EC8" w:rsidRPr="001A1C3F" w:rsidRDefault="00721EC8" w:rsidP="001A1C3F">
            <w:pPr>
              <w:pStyle w:val="cuadro"/>
            </w:pPr>
            <w:r w:rsidRPr="001A1C3F">
              <w:t>22</w:t>
            </w:r>
          </w:p>
        </w:tc>
        <w:tc>
          <w:tcPr>
            <w:tcW w:w="1796" w:type="dxa"/>
            <w:noWrap/>
            <w:vAlign w:val="center"/>
          </w:tcPr>
          <w:p w:rsidR="00721EC8" w:rsidRPr="001A1C3F" w:rsidRDefault="00721EC8" w:rsidP="001A1C3F">
            <w:pPr>
              <w:pStyle w:val="cuadro"/>
            </w:pPr>
            <w:r w:rsidRPr="001A1C3F">
              <w:t>1</w:t>
            </w:r>
          </w:p>
        </w:tc>
      </w:tr>
    </w:tbl>
    <w:p w:rsidR="00721EC8" w:rsidRPr="00F21231" w:rsidRDefault="00721EC8" w:rsidP="00F21231">
      <w:pPr>
        <w:pStyle w:val="fuente"/>
      </w:pPr>
      <w:r w:rsidRPr="00F21231">
        <w:t xml:space="preserve">Fuente: Elaboración propia con base a las Estadísticas Básicas de los Supervisores Escolares de Villa Victoria, </w:t>
      </w:r>
    </w:p>
    <w:p w:rsidR="00721EC8" w:rsidRPr="00F21231" w:rsidRDefault="00721EC8" w:rsidP="00F21231">
      <w:pPr>
        <w:pStyle w:val="fuente"/>
      </w:pPr>
      <w:r w:rsidRPr="00F21231">
        <w:t>ciclo escolar 2008-2009 y la Dirección de Educación del H. Ayuntamiento de Villa Victoria 2009-2012.</w:t>
      </w:r>
    </w:p>
    <w:p w:rsidR="00721EC8" w:rsidRPr="00F470D4" w:rsidRDefault="00721EC8" w:rsidP="00721EC8">
      <w:pPr>
        <w:rPr>
          <w:rFonts w:cs="Arial"/>
        </w:rPr>
      </w:pPr>
    </w:p>
    <w:p w:rsidR="00721EC8" w:rsidRPr="00F470D4" w:rsidRDefault="00721EC8" w:rsidP="00721EC8">
      <w:pPr>
        <w:rPr>
          <w:rFonts w:cs="Arial"/>
        </w:rPr>
      </w:pPr>
    </w:p>
    <w:p w:rsidR="00721EC8" w:rsidRPr="00F21231" w:rsidRDefault="00721EC8" w:rsidP="00721EC8">
      <w:pPr>
        <w:rPr>
          <w:rFonts w:cs="Arial"/>
          <w:b/>
          <w:sz w:val="28"/>
          <w:szCs w:val="28"/>
        </w:rPr>
      </w:pPr>
      <w:r w:rsidRPr="00F21231">
        <w:rPr>
          <w:rFonts w:cs="Arial"/>
          <w:b/>
          <w:sz w:val="28"/>
          <w:szCs w:val="28"/>
        </w:rPr>
        <w:t>Promedio de escolaridad de la población</w:t>
      </w:r>
    </w:p>
    <w:p w:rsidR="00721EC8" w:rsidRPr="00F470D4" w:rsidRDefault="00721EC8" w:rsidP="00721EC8">
      <w:pPr>
        <w:rPr>
          <w:rFonts w:cs="Arial"/>
          <w:b/>
        </w:rPr>
      </w:pPr>
    </w:p>
    <w:p w:rsidR="00721EC8" w:rsidRPr="00F470D4" w:rsidRDefault="00721EC8" w:rsidP="00721EC8">
      <w:pPr>
        <w:rPr>
          <w:rFonts w:cs="Arial"/>
        </w:rPr>
      </w:pPr>
      <w:r w:rsidRPr="00F470D4">
        <w:rPr>
          <w:rFonts w:cs="Arial"/>
        </w:rPr>
        <w:t>Este es uno de los indicadores más importantes para el análisis del sector educativo. En el año 2000 el grado de escolaridad registrado de la población victorense fue de 4, en el caso de los ho</w:t>
      </w:r>
      <w:r w:rsidRPr="00F470D4">
        <w:rPr>
          <w:rFonts w:cs="Arial"/>
        </w:rPr>
        <w:t>m</w:t>
      </w:r>
      <w:r w:rsidRPr="00F470D4">
        <w:rPr>
          <w:rFonts w:cs="Arial"/>
        </w:rPr>
        <w:t xml:space="preserve">bres con 4 grados y las mujeres con 3; ya para el 2005 el promedio de grados cursados fue 5 (5 grados los hombres y 4 las mujeres), mientras que el Estado registró un promedio de escolaridad de 9 grados aprobados, 9 para los hombres y 8 para las mujeres.    </w:t>
      </w:r>
    </w:p>
    <w:p w:rsidR="00721EC8" w:rsidRDefault="00721EC8" w:rsidP="00721EC8">
      <w:pPr>
        <w:rPr>
          <w:rFonts w:cs="Arial"/>
        </w:rPr>
      </w:pPr>
    </w:p>
    <w:p w:rsidR="00F21231" w:rsidRPr="00F470D4" w:rsidRDefault="00F21231" w:rsidP="00721EC8">
      <w:pPr>
        <w:rPr>
          <w:rFonts w:cs="Arial"/>
        </w:rPr>
      </w:pPr>
    </w:p>
    <w:p w:rsidR="00721EC8" w:rsidRPr="00F21231" w:rsidRDefault="00721EC8" w:rsidP="00721EC8">
      <w:pPr>
        <w:pStyle w:val="Sangra2detindependiente"/>
        <w:shd w:val="clear" w:color="auto" w:fill="FFFFFF"/>
        <w:ind w:left="0"/>
        <w:outlineLvl w:val="0"/>
        <w:rPr>
          <w:rFonts w:ascii="Calibri" w:hAnsi="Calibri"/>
          <w:b/>
          <w:sz w:val="28"/>
          <w:szCs w:val="28"/>
        </w:rPr>
      </w:pPr>
      <w:r w:rsidRPr="00F21231">
        <w:rPr>
          <w:rFonts w:ascii="Calibri" w:hAnsi="Calibri"/>
          <w:b/>
          <w:sz w:val="28"/>
          <w:szCs w:val="28"/>
        </w:rPr>
        <w:t>Porcentaje de población con rezago educativo</w:t>
      </w:r>
    </w:p>
    <w:p w:rsidR="00721EC8" w:rsidRPr="00F470D4" w:rsidRDefault="00721EC8" w:rsidP="00721EC8">
      <w:pPr>
        <w:pStyle w:val="Sangra2detindependiente"/>
        <w:shd w:val="clear" w:color="auto" w:fill="FFFFFF"/>
        <w:ind w:left="0"/>
        <w:outlineLvl w:val="0"/>
        <w:rPr>
          <w:rFonts w:ascii="Calibri" w:hAnsi="Calibri"/>
          <w:b/>
          <w:szCs w:val="22"/>
        </w:rPr>
      </w:pPr>
    </w:p>
    <w:p w:rsidR="00721EC8" w:rsidRPr="00F470D4" w:rsidRDefault="00721EC8" w:rsidP="00721EC8">
      <w:pPr>
        <w:rPr>
          <w:rFonts w:cs="Arial"/>
        </w:rPr>
      </w:pPr>
      <w:r w:rsidRPr="00F470D4">
        <w:rPr>
          <w:rFonts w:cs="Arial"/>
        </w:rPr>
        <w:t>Resulta preocupante saber que el rezago educativo en el municipio es de 47.81%, casi la mitad de la población de este rango de edad; es decir, en el año 2005 de cada 100 personas 47 de ellas te</w:t>
      </w:r>
      <w:r w:rsidRPr="00F470D4">
        <w:rPr>
          <w:rFonts w:cs="Arial"/>
        </w:rPr>
        <w:t>n</w:t>
      </w:r>
      <w:r w:rsidRPr="00F470D4">
        <w:rPr>
          <w:rFonts w:cs="Arial"/>
        </w:rPr>
        <w:t xml:space="preserve">ían primaria incompleta o bien no tenían instrucción educativa, tomando en consideración un total de 43,991 personas de 15 años y más. </w:t>
      </w:r>
    </w:p>
    <w:p w:rsidR="00721EC8" w:rsidRPr="00F21231" w:rsidRDefault="00721EC8" w:rsidP="00721EC8">
      <w:pPr>
        <w:rPr>
          <w:rFonts w:cs="Arial"/>
          <w:b/>
          <w:sz w:val="28"/>
          <w:szCs w:val="28"/>
        </w:rPr>
      </w:pPr>
      <w:r w:rsidRPr="00F21231">
        <w:rPr>
          <w:rFonts w:cs="Arial"/>
          <w:b/>
          <w:sz w:val="28"/>
          <w:szCs w:val="28"/>
        </w:rPr>
        <w:lastRenderedPageBreak/>
        <w:t>Porcentaje de población que asiste a la escuela</w:t>
      </w:r>
    </w:p>
    <w:p w:rsidR="00721EC8" w:rsidRPr="00F470D4" w:rsidRDefault="00721EC8" w:rsidP="00721EC8">
      <w:pPr>
        <w:rPr>
          <w:rFonts w:cs="Arial"/>
          <w:b/>
        </w:rPr>
      </w:pPr>
    </w:p>
    <w:p w:rsidR="00721EC8" w:rsidRPr="00F470D4" w:rsidRDefault="00721EC8" w:rsidP="00721EC8">
      <w:pPr>
        <w:rPr>
          <w:rFonts w:cs="Arial"/>
        </w:rPr>
      </w:pPr>
      <w:r w:rsidRPr="00F470D4">
        <w:rPr>
          <w:rFonts w:cs="Arial"/>
        </w:rPr>
        <w:t>De acuerdo con los datos publicados por INEGI, la población municipal de 5 años (edad promedio para el nivel preescolar) que asiste a la escuela representa el 76.83%, mientras que para el Estado es de 94.15%; cabe resaltar que en el rango de 6 a 11 años (edad promedio para el nivel de prim</w:t>
      </w:r>
      <w:r w:rsidRPr="00F470D4">
        <w:rPr>
          <w:rFonts w:cs="Arial"/>
        </w:rPr>
        <w:t>a</w:t>
      </w:r>
      <w:r w:rsidRPr="00F470D4">
        <w:rPr>
          <w:rFonts w:cs="Arial"/>
        </w:rPr>
        <w:t>ria) tanto el municipio como el Estado es donde registran mayor población que asiste a la escuela con 94.62 y 97.54% respectivamente; el porcentaje de  población de 12 a 14 (edad promedio para el nivel de secundaria) que asiste a la escuela en el municipio es de 77.74 y para el Estado es de 92.42.</w:t>
      </w:r>
    </w:p>
    <w:p w:rsidR="00721EC8" w:rsidRPr="00F470D4" w:rsidRDefault="00721EC8" w:rsidP="00721EC8">
      <w:pPr>
        <w:rPr>
          <w:rFonts w:cs="Arial"/>
        </w:rPr>
      </w:pPr>
    </w:p>
    <w:p w:rsidR="00721EC8" w:rsidRPr="00F470D4" w:rsidRDefault="00721EC8" w:rsidP="00721EC8">
      <w:pPr>
        <w:rPr>
          <w:rFonts w:cs="Arial"/>
        </w:rPr>
      </w:pPr>
      <w:r w:rsidRPr="00F470D4">
        <w:rPr>
          <w:rFonts w:cs="Arial"/>
        </w:rPr>
        <w:t>Resumiendo, en el nivel de primaria y secundaria el porcentaje de población en el municipio que asiste a la escuela es de 88.75, mientras que para el Estado es de 95.79 y finalmente, la población de 15 a 24 años (edad promedio para el nivel medio superior y superior) que asiste a la escuela en el municipio es de 13.79% y a nivel estatal es de 38.29%, como se aprecia en ambos casos la asi</w:t>
      </w:r>
      <w:r w:rsidRPr="00F470D4">
        <w:rPr>
          <w:rFonts w:cs="Arial"/>
        </w:rPr>
        <w:t>s</w:t>
      </w:r>
      <w:r w:rsidRPr="00F470D4">
        <w:rPr>
          <w:rFonts w:cs="Arial"/>
        </w:rPr>
        <w:t xml:space="preserve">tencia en este nivel es bajo (ver cuadro No. 20). </w:t>
      </w:r>
    </w:p>
    <w:p w:rsidR="00721EC8" w:rsidRPr="00F470D4" w:rsidRDefault="00721EC8" w:rsidP="00721EC8">
      <w:pPr>
        <w:rPr>
          <w:rFonts w:cs="Arial"/>
        </w:rPr>
      </w:pPr>
    </w:p>
    <w:p w:rsidR="00721EC8" w:rsidRPr="00F470D4" w:rsidRDefault="00721EC8" w:rsidP="00F21231">
      <w:pPr>
        <w:jc w:val="left"/>
        <w:rPr>
          <w:rFonts w:cs="Arial"/>
          <w:b/>
        </w:rPr>
      </w:pPr>
      <w:r w:rsidRPr="00F470D4">
        <w:rPr>
          <w:rFonts w:cs="Arial"/>
          <w:b/>
        </w:rPr>
        <w:t>Cuadro No. 20</w:t>
      </w:r>
    </w:p>
    <w:p w:rsidR="00721EC8" w:rsidRPr="00F21231" w:rsidRDefault="00721EC8" w:rsidP="00F21231">
      <w:pPr>
        <w:pStyle w:val="cuadroT"/>
      </w:pPr>
      <w:r w:rsidRPr="00F21231">
        <w:t>Porcentaje de población que asiste a la escuela, 2005</w:t>
      </w:r>
    </w:p>
    <w:p w:rsidR="00F21231" w:rsidRPr="00F470D4" w:rsidRDefault="00F21231" w:rsidP="00721EC8">
      <w:pPr>
        <w:jc w:val="center"/>
        <w:rPr>
          <w:rFonts w:cs="Arial"/>
          <w:b/>
        </w:rPr>
      </w:pPr>
    </w:p>
    <w:tbl>
      <w:tblPr>
        <w:tblW w:w="86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53"/>
        <w:gridCol w:w="1461"/>
        <w:gridCol w:w="1462"/>
        <w:gridCol w:w="1463"/>
        <w:gridCol w:w="1483"/>
        <w:gridCol w:w="1463"/>
      </w:tblGrid>
      <w:tr w:rsidR="00721EC8" w:rsidRPr="001A1C3F" w:rsidTr="001A1C3F">
        <w:trPr>
          <w:trHeight w:val="227"/>
        </w:trPr>
        <w:tc>
          <w:tcPr>
            <w:tcW w:w="1353" w:type="dxa"/>
            <w:shd w:val="clear" w:color="auto" w:fill="D9D9D9"/>
            <w:noWrap/>
            <w:vAlign w:val="center"/>
          </w:tcPr>
          <w:p w:rsidR="00721EC8" w:rsidRPr="001A1C3F" w:rsidRDefault="00721EC8" w:rsidP="001A1C3F">
            <w:pPr>
              <w:pStyle w:val="cuadroA"/>
            </w:pPr>
            <w:r w:rsidRPr="001A1C3F">
              <w:t>Estado y municipio</w:t>
            </w:r>
          </w:p>
        </w:tc>
        <w:tc>
          <w:tcPr>
            <w:tcW w:w="1461" w:type="dxa"/>
            <w:shd w:val="clear" w:color="auto" w:fill="D9D9D9"/>
            <w:vAlign w:val="center"/>
          </w:tcPr>
          <w:p w:rsidR="00721EC8" w:rsidRPr="001A1C3F" w:rsidRDefault="00721EC8" w:rsidP="001A1C3F">
            <w:pPr>
              <w:pStyle w:val="cuadroA"/>
            </w:pPr>
            <w:r w:rsidRPr="001A1C3F">
              <w:t>Población de 5 años que asi</w:t>
            </w:r>
            <w:r w:rsidRPr="001A1C3F">
              <w:t>s</w:t>
            </w:r>
            <w:r w:rsidRPr="001A1C3F">
              <w:t>te a la escuela (%)</w:t>
            </w:r>
          </w:p>
        </w:tc>
        <w:tc>
          <w:tcPr>
            <w:tcW w:w="1462" w:type="dxa"/>
            <w:shd w:val="clear" w:color="auto" w:fill="D9D9D9"/>
            <w:vAlign w:val="center"/>
          </w:tcPr>
          <w:p w:rsidR="00721EC8" w:rsidRPr="001A1C3F" w:rsidRDefault="00721EC8" w:rsidP="001A1C3F">
            <w:pPr>
              <w:pStyle w:val="cuadroA"/>
            </w:pPr>
            <w:r w:rsidRPr="001A1C3F">
              <w:t>Población de 6 a 11 años que asiste a la escuela (%)</w:t>
            </w:r>
          </w:p>
        </w:tc>
        <w:tc>
          <w:tcPr>
            <w:tcW w:w="1463" w:type="dxa"/>
            <w:shd w:val="clear" w:color="auto" w:fill="D9D9D9"/>
            <w:vAlign w:val="center"/>
          </w:tcPr>
          <w:p w:rsidR="00721EC8" w:rsidRPr="001A1C3F" w:rsidRDefault="00721EC8" w:rsidP="001A1C3F">
            <w:pPr>
              <w:pStyle w:val="cuadroA"/>
            </w:pPr>
            <w:r w:rsidRPr="001A1C3F">
              <w:t>Población de 12 a 14 años que asiste a la escuela (%)</w:t>
            </w:r>
          </w:p>
        </w:tc>
        <w:tc>
          <w:tcPr>
            <w:tcW w:w="1483" w:type="dxa"/>
            <w:shd w:val="clear" w:color="auto" w:fill="D9D9D9"/>
            <w:vAlign w:val="center"/>
          </w:tcPr>
          <w:p w:rsidR="00721EC8" w:rsidRPr="001A1C3F" w:rsidRDefault="00721EC8" w:rsidP="001A1C3F">
            <w:pPr>
              <w:pStyle w:val="cuadroA"/>
            </w:pPr>
            <w:r w:rsidRPr="001A1C3F">
              <w:t>Población de 6 a 14</w:t>
            </w:r>
            <w:r w:rsidR="00F21231" w:rsidRPr="001A1C3F">
              <w:t xml:space="preserve"> </w:t>
            </w:r>
            <w:r w:rsidRPr="001A1C3F">
              <w:t xml:space="preserve"> años que asiste</w:t>
            </w:r>
            <w:r w:rsidR="00F21231" w:rsidRPr="001A1C3F">
              <w:t xml:space="preserve"> </w:t>
            </w:r>
            <w:r w:rsidRPr="001A1C3F">
              <w:t xml:space="preserve"> a la escuela (%)</w:t>
            </w:r>
          </w:p>
        </w:tc>
        <w:tc>
          <w:tcPr>
            <w:tcW w:w="1463" w:type="dxa"/>
            <w:shd w:val="clear" w:color="auto" w:fill="D9D9D9"/>
            <w:vAlign w:val="center"/>
          </w:tcPr>
          <w:p w:rsidR="00721EC8" w:rsidRPr="001A1C3F" w:rsidRDefault="00721EC8" w:rsidP="001A1C3F">
            <w:pPr>
              <w:pStyle w:val="cuadroA"/>
            </w:pPr>
            <w:r w:rsidRPr="001A1C3F">
              <w:t>Población de 15 a 24</w:t>
            </w:r>
            <w:r w:rsidR="00F21231" w:rsidRPr="001A1C3F">
              <w:t xml:space="preserve"> </w:t>
            </w:r>
            <w:r w:rsidRPr="001A1C3F">
              <w:t xml:space="preserve"> años que asiste a la escuela (%)</w:t>
            </w:r>
          </w:p>
        </w:tc>
      </w:tr>
      <w:tr w:rsidR="00721EC8" w:rsidRPr="001A1C3F" w:rsidTr="001A1C3F">
        <w:trPr>
          <w:trHeight w:val="227"/>
        </w:trPr>
        <w:tc>
          <w:tcPr>
            <w:tcW w:w="1353" w:type="dxa"/>
            <w:noWrap/>
            <w:vAlign w:val="center"/>
          </w:tcPr>
          <w:p w:rsidR="00721EC8" w:rsidRPr="001A1C3F" w:rsidRDefault="00721EC8" w:rsidP="001A1C3F">
            <w:pPr>
              <w:pStyle w:val="cuadroA"/>
            </w:pPr>
            <w:r w:rsidRPr="001A1C3F">
              <w:t>Estado</w:t>
            </w:r>
          </w:p>
          <w:p w:rsidR="00721EC8" w:rsidRPr="001A1C3F" w:rsidRDefault="00721EC8" w:rsidP="001A1C3F">
            <w:pPr>
              <w:pStyle w:val="cuadroA"/>
            </w:pPr>
            <w:r w:rsidRPr="001A1C3F">
              <w:t>de México</w:t>
            </w:r>
          </w:p>
        </w:tc>
        <w:tc>
          <w:tcPr>
            <w:tcW w:w="1461" w:type="dxa"/>
            <w:vAlign w:val="center"/>
          </w:tcPr>
          <w:p w:rsidR="00721EC8" w:rsidRPr="001A1C3F" w:rsidRDefault="00721EC8" w:rsidP="001A1C3F">
            <w:pPr>
              <w:pStyle w:val="cuadroA"/>
            </w:pPr>
            <w:r w:rsidRPr="001A1C3F">
              <w:t>94.15</w:t>
            </w:r>
          </w:p>
        </w:tc>
        <w:tc>
          <w:tcPr>
            <w:tcW w:w="1462" w:type="dxa"/>
            <w:vAlign w:val="center"/>
          </w:tcPr>
          <w:p w:rsidR="00721EC8" w:rsidRPr="001A1C3F" w:rsidRDefault="00721EC8" w:rsidP="001A1C3F">
            <w:pPr>
              <w:pStyle w:val="cuadroA"/>
            </w:pPr>
            <w:r w:rsidRPr="001A1C3F">
              <w:t>97.54</w:t>
            </w:r>
          </w:p>
        </w:tc>
        <w:tc>
          <w:tcPr>
            <w:tcW w:w="1463" w:type="dxa"/>
            <w:vAlign w:val="center"/>
          </w:tcPr>
          <w:p w:rsidR="00721EC8" w:rsidRPr="001A1C3F" w:rsidRDefault="00721EC8" w:rsidP="001A1C3F">
            <w:pPr>
              <w:pStyle w:val="cuadroA"/>
            </w:pPr>
            <w:r w:rsidRPr="001A1C3F">
              <w:t>92.42</w:t>
            </w:r>
          </w:p>
        </w:tc>
        <w:tc>
          <w:tcPr>
            <w:tcW w:w="1483" w:type="dxa"/>
            <w:vAlign w:val="center"/>
          </w:tcPr>
          <w:p w:rsidR="00721EC8" w:rsidRPr="001A1C3F" w:rsidRDefault="00721EC8" w:rsidP="001A1C3F">
            <w:pPr>
              <w:pStyle w:val="cuadroA"/>
            </w:pPr>
            <w:r w:rsidRPr="001A1C3F">
              <w:t>95.79</w:t>
            </w:r>
          </w:p>
        </w:tc>
        <w:tc>
          <w:tcPr>
            <w:tcW w:w="1463" w:type="dxa"/>
            <w:vAlign w:val="center"/>
          </w:tcPr>
          <w:p w:rsidR="00721EC8" w:rsidRPr="001A1C3F" w:rsidRDefault="00721EC8" w:rsidP="001A1C3F">
            <w:pPr>
              <w:pStyle w:val="cuadroA"/>
            </w:pPr>
            <w:r w:rsidRPr="001A1C3F">
              <w:t>38.29</w:t>
            </w:r>
          </w:p>
        </w:tc>
      </w:tr>
      <w:tr w:rsidR="00721EC8" w:rsidRPr="001A1C3F" w:rsidTr="001A1C3F">
        <w:trPr>
          <w:trHeight w:val="227"/>
        </w:trPr>
        <w:tc>
          <w:tcPr>
            <w:tcW w:w="1353" w:type="dxa"/>
            <w:noWrap/>
            <w:vAlign w:val="center"/>
          </w:tcPr>
          <w:p w:rsidR="00721EC8" w:rsidRPr="001A1C3F" w:rsidRDefault="00721EC8" w:rsidP="001A1C3F">
            <w:pPr>
              <w:pStyle w:val="cuadroA"/>
            </w:pPr>
            <w:r w:rsidRPr="001A1C3F">
              <w:t>Villa Victoria</w:t>
            </w:r>
          </w:p>
        </w:tc>
        <w:tc>
          <w:tcPr>
            <w:tcW w:w="1461" w:type="dxa"/>
            <w:vAlign w:val="center"/>
          </w:tcPr>
          <w:p w:rsidR="00721EC8" w:rsidRPr="001A1C3F" w:rsidRDefault="00721EC8" w:rsidP="001A1C3F">
            <w:pPr>
              <w:pStyle w:val="cuadroA"/>
            </w:pPr>
            <w:r w:rsidRPr="001A1C3F">
              <w:t>76.83</w:t>
            </w:r>
          </w:p>
        </w:tc>
        <w:tc>
          <w:tcPr>
            <w:tcW w:w="1462" w:type="dxa"/>
            <w:vAlign w:val="center"/>
          </w:tcPr>
          <w:p w:rsidR="00721EC8" w:rsidRPr="001A1C3F" w:rsidRDefault="00721EC8" w:rsidP="001A1C3F">
            <w:pPr>
              <w:pStyle w:val="cuadroA"/>
            </w:pPr>
            <w:r w:rsidRPr="001A1C3F">
              <w:t>94.62</w:t>
            </w:r>
          </w:p>
        </w:tc>
        <w:tc>
          <w:tcPr>
            <w:tcW w:w="1463" w:type="dxa"/>
            <w:vAlign w:val="center"/>
          </w:tcPr>
          <w:p w:rsidR="00721EC8" w:rsidRPr="001A1C3F" w:rsidRDefault="00721EC8" w:rsidP="001A1C3F">
            <w:pPr>
              <w:pStyle w:val="cuadroA"/>
            </w:pPr>
            <w:r w:rsidRPr="001A1C3F">
              <w:t>77.74</w:t>
            </w:r>
          </w:p>
        </w:tc>
        <w:tc>
          <w:tcPr>
            <w:tcW w:w="1483" w:type="dxa"/>
            <w:vAlign w:val="center"/>
          </w:tcPr>
          <w:p w:rsidR="00721EC8" w:rsidRPr="001A1C3F" w:rsidRDefault="00721EC8" w:rsidP="001A1C3F">
            <w:pPr>
              <w:pStyle w:val="cuadroA"/>
            </w:pPr>
            <w:r w:rsidRPr="001A1C3F">
              <w:t>88.75</w:t>
            </w:r>
          </w:p>
        </w:tc>
        <w:tc>
          <w:tcPr>
            <w:tcW w:w="1463" w:type="dxa"/>
            <w:vAlign w:val="center"/>
          </w:tcPr>
          <w:p w:rsidR="00721EC8" w:rsidRPr="001A1C3F" w:rsidRDefault="00721EC8" w:rsidP="001A1C3F">
            <w:pPr>
              <w:pStyle w:val="cuadroA"/>
            </w:pPr>
            <w:r w:rsidRPr="001A1C3F">
              <w:t>13.79</w:t>
            </w:r>
          </w:p>
        </w:tc>
      </w:tr>
    </w:tbl>
    <w:p w:rsidR="00721EC8" w:rsidRPr="00F470D4" w:rsidRDefault="00721EC8" w:rsidP="00F21231">
      <w:pPr>
        <w:pStyle w:val="fuente"/>
      </w:pPr>
      <w:r w:rsidRPr="00F470D4">
        <w:t>Fuente: Instituto Nacional de Estadística, Geografía e Informática (INEGI), Conteo de Población y Vivienda, 2005.</w:t>
      </w:r>
    </w:p>
    <w:p w:rsidR="00721EC8" w:rsidRPr="00F470D4" w:rsidRDefault="00721EC8" w:rsidP="00721EC8">
      <w:pPr>
        <w:rPr>
          <w:rFonts w:cs="Arial"/>
          <w:b/>
        </w:rPr>
      </w:pPr>
    </w:p>
    <w:p w:rsidR="00721EC8" w:rsidRPr="00F470D4" w:rsidRDefault="00721EC8" w:rsidP="00721EC8">
      <w:pPr>
        <w:rPr>
          <w:rFonts w:cs="Arial"/>
          <w:b/>
        </w:rPr>
      </w:pPr>
    </w:p>
    <w:p w:rsidR="00721EC8" w:rsidRPr="00F470D4" w:rsidRDefault="00721EC8" w:rsidP="00F21231">
      <w:pPr>
        <w:pStyle w:val="cuadroT"/>
      </w:pPr>
      <w:r w:rsidRPr="00F470D4">
        <w:t>Índice de atención a la demanda educativa</w:t>
      </w:r>
    </w:p>
    <w:p w:rsidR="00721EC8" w:rsidRPr="00F470D4" w:rsidRDefault="00721EC8" w:rsidP="00721EC8">
      <w:pPr>
        <w:rPr>
          <w:rFonts w:cs="Arial"/>
          <w:b/>
        </w:rPr>
      </w:pPr>
    </w:p>
    <w:p w:rsidR="00721EC8" w:rsidRPr="00F470D4" w:rsidRDefault="00721EC8" w:rsidP="00721EC8">
      <w:pPr>
        <w:rPr>
          <w:rFonts w:cs="Arial"/>
        </w:rPr>
      </w:pPr>
      <w:r w:rsidRPr="00F470D4">
        <w:rPr>
          <w:rFonts w:cs="Arial"/>
        </w:rPr>
        <w:t>En este sentido, es importante analizar el índice de atención educativa, el cual nos permite con</w:t>
      </w:r>
      <w:r w:rsidRPr="00F470D4">
        <w:rPr>
          <w:rFonts w:cs="Arial"/>
        </w:rPr>
        <w:t>o</w:t>
      </w:r>
      <w:r w:rsidRPr="00F470D4">
        <w:rPr>
          <w:rFonts w:cs="Arial"/>
        </w:rPr>
        <w:t>cer la relación entre la población que se inscribe en un determinado nivel educativo (matricula de alumnos) con respecto a aquella que por sus características (edad y grado de conocimientos) se encuentra en posibilidades de estudiar en el mismo nivel educativo.</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el caso de Villa Victoria para el año escolar 2008-2009, la satisfacción de la demanda educativa en el nivel preescolar alcanzó 44.32%; en el nivel educativo de la primaria existe un índice de ate</w:t>
      </w:r>
      <w:r w:rsidRPr="00F470D4">
        <w:rPr>
          <w:rFonts w:cs="Arial"/>
        </w:rPr>
        <w:t>n</w:t>
      </w:r>
      <w:r w:rsidRPr="00F470D4">
        <w:rPr>
          <w:rFonts w:cs="Arial"/>
        </w:rPr>
        <w:t>ción educativa de 92.33%, mientras que en el nivel secundaria, bachillerato y/o técnica de cada 100 personas en edad de estudiar en dichos niveles tan solo 57 de ellas satisfacen sus necesidades educativas y en el nivel superior tan sólo el 0.66% de la población estudiantil se encontraba inscr</w:t>
      </w:r>
      <w:r w:rsidRPr="00F470D4">
        <w:rPr>
          <w:rFonts w:cs="Arial"/>
        </w:rPr>
        <w:t>i</w:t>
      </w:r>
      <w:r w:rsidRPr="00F470D4">
        <w:rPr>
          <w:rFonts w:cs="Arial"/>
        </w:rPr>
        <w:t>ta. Como se aprecia en el cuadro siguiente, la satisfacción de la demanda educativa en el nivel de la primaria resulta un tanto exitosa con respecto a los demás niveles de educación (ver cuadro No. 21).</w:t>
      </w:r>
    </w:p>
    <w:p w:rsidR="00721EC8" w:rsidRPr="00F470D4" w:rsidRDefault="00721EC8" w:rsidP="00721EC8">
      <w:pPr>
        <w:pStyle w:val="Sangra2detindependiente"/>
        <w:shd w:val="clear" w:color="auto" w:fill="FFFFFF"/>
        <w:ind w:left="1416"/>
        <w:rPr>
          <w:rFonts w:ascii="Calibri" w:hAnsi="Calibri"/>
          <w:bCs/>
          <w:szCs w:val="22"/>
        </w:rPr>
      </w:pPr>
      <w:r w:rsidRPr="00F470D4">
        <w:rPr>
          <w:rFonts w:ascii="Calibri" w:hAnsi="Calibri"/>
          <w:bCs/>
          <w:szCs w:val="22"/>
        </w:rPr>
        <w:tab/>
      </w:r>
    </w:p>
    <w:p w:rsidR="00721EC8" w:rsidRPr="00F470D4" w:rsidRDefault="00721EC8" w:rsidP="00F21231">
      <w:pPr>
        <w:jc w:val="left"/>
        <w:outlineLvl w:val="0"/>
        <w:rPr>
          <w:rFonts w:cs="Arial"/>
          <w:b/>
        </w:rPr>
      </w:pPr>
      <w:r w:rsidRPr="00F470D4">
        <w:rPr>
          <w:rFonts w:cs="Arial"/>
          <w:b/>
        </w:rPr>
        <w:lastRenderedPageBreak/>
        <w:t>Cuadro No. 21</w:t>
      </w:r>
    </w:p>
    <w:p w:rsidR="00721EC8" w:rsidRDefault="00721EC8" w:rsidP="00F21231">
      <w:pPr>
        <w:pStyle w:val="cuadroT"/>
      </w:pPr>
      <w:r w:rsidRPr="00F470D4">
        <w:t>Índice de Atención a la Demanda Educativa en el ciclo 2008-2009</w:t>
      </w:r>
    </w:p>
    <w:p w:rsidR="00F21231" w:rsidRPr="00F470D4" w:rsidRDefault="00F21231" w:rsidP="00721EC8">
      <w:pPr>
        <w:jc w:val="center"/>
        <w:outlineLvl w:val="0"/>
        <w:rPr>
          <w:rFont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91"/>
        <w:gridCol w:w="1033"/>
        <w:gridCol w:w="2337"/>
        <w:gridCol w:w="992"/>
        <w:gridCol w:w="1276"/>
        <w:gridCol w:w="2268"/>
      </w:tblGrid>
      <w:tr w:rsidR="00721EC8" w:rsidRPr="001A1C3F" w:rsidTr="001A1C3F">
        <w:trPr>
          <w:trHeight w:val="525"/>
        </w:trPr>
        <w:tc>
          <w:tcPr>
            <w:tcW w:w="0" w:type="auto"/>
            <w:shd w:val="clear" w:color="auto" w:fill="D9D9D9"/>
            <w:vAlign w:val="center"/>
          </w:tcPr>
          <w:p w:rsidR="00721EC8" w:rsidRPr="001A1C3F" w:rsidRDefault="00721EC8" w:rsidP="001A1C3F">
            <w:pPr>
              <w:pStyle w:val="cuadroA"/>
            </w:pPr>
            <w:r w:rsidRPr="001A1C3F">
              <w:t>Rango de</w:t>
            </w:r>
          </w:p>
          <w:p w:rsidR="00721EC8" w:rsidRPr="001A1C3F" w:rsidRDefault="00721EC8" w:rsidP="001A1C3F">
            <w:pPr>
              <w:pStyle w:val="cuadroA"/>
            </w:pPr>
            <w:r w:rsidRPr="001A1C3F">
              <w:t>edad</w:t>
            </w:r>
          </w:p>
        </w:tc>
        <w:tc>
          <w:tcPr>
            <w:tcW w:w="0" w:type="auto"/>
            <w:shd w:val="clear" w:color="auto" w:fill="D9D9D9"/>
            <w:vAlign w:val="center"/>
          </w:tcPr>
          <w:p w:rsidR="00721EC8" w:rsidRPr="001A1C3F" w:rsidRDefault="00721EC8" w:rsidP="001A1C3F">
            <w:pPr>
              <w:pStyle w:val="cuadroA"/>
            </w:pPr>
            <w:r w:rsidRPr="001A1C3F">
              <w:t>Población</w:t>
            </w:r>
          </w:p>
        </w:tc>
        <w:tc>
          <w:tcPr>
            <w:tcW w:w="3329" w:type="dxa"/>
            <w:gridSpan w:val="2"/>
            <w:shd w:val="clear" w:color="auto" w:fill="D9D9D9"/>
            <w:vAlign w:val="center"/>
          </w:tcPr>
          <w:p w:rsidR="00721EC8" w:rsidRPr="001A1C3F" w:rsidRDefault="00721EC8" w:rsidP="001A1C3F">
            <w:pPr>
              <w:pStyle w:val="cuadroA"/>
            </w:pPr>
            <w:r w:rsidRPr="001A1C3F">
              <w:t>Matricula</w:t>
            </w:r>
          </w:p>
        </w:tc>
        <w:tc>
          <w:tcPr>
            <w:tcW w:w="1276" w:type="dxa"/>
            <w:shd w:val="clear" w:color="auto" w:fill="D9D9D9"/>
            <w:vAlign w:val="center"/>
          </w:tcPr>
          <w:p w:rsidR="00721EC8" w:rsidRPr="001A1C3F" w:rsidRDefault="00721EC8" w:rsidP="001A1C3F">
            <w:pPr>
              <w:pStyle w:val="cuadroA"/>
            </w:pPr>
            <w:r w:rsidRPr="001A1C3F">
              <w:t>Diferencia</w:t>
            </w:r>
          </w:p>
        </w:tc>
        <w:tc>
          <w:tcPr>
            <w:tcW w:w="2268" w:type="dxa"/>
            <w:shd w:val="clear" w:color="auto" w:fill="D9D9D9"/>
            <w:vAlign w:val="center"/>
          </w:tcPr>
          <w:p w:rsidR="00721EC8" w:rsidRPr="001A1C3F" w:rsidRDefault="00721EC8" w:rsidP="001A1C3F">
            <w:pPr>
              <w:pStyle w:val="cuadroA"/>
            </w:pPr>
            <w:r w:rsidRPr="001A1C3F">
              <w:t>Índice de Atención a</w:t>
            </w:r>
          </w:p>
          <w:p w:rsidR="00721EC8" w:rsidRPr="001A1C3F" w:rsidRDefault="00721EC8" w:rsidP="001A1C3F">
            <w:pPr>
              <w:pStyle w:val="cuadroA"/>
            </w:pPr>
            <w:r w:rsidRPr="001A1C3F">
              <w:t>la Demanda Educativa</w:t>
            </w:r>
          </w:p>
        </w:tc>
      </w:tr>
      <w:tr w:rsidR="00721EC8" w:rsidRPr="001A1C3F" w:rsidTr="001A1C3F">
        <w:trPr>
          <w:trHeight w:val="255"/>
        </w:trPr>
        <w:tc>
          <w:tcPr>
            <w:tcW w:w="0" w:type="auto"/>
            <w:vAlign w:val="center"/>
          </w:tcPr>
          <w:p w:rsidR="00721EC8" w:rsidRPr="001A1C3F" w:rsidRDefault="00721EC8" w:rsidP="001A1C3F">
            <w:pPr>
              <w:pStyle w:val="cuadroA"/>
              <w:rPr>
                <w:b w:val="0"/>
              </w:rPr>
            </w:pPr>
            <w:r w:rsidRPr="001A1C3F">
              <w:rPr>
                <w:b w:val="0"/>
              </w:rPr>
              <w:t>3 a 5</w:t>
            </w:r>
          </w:p>
        </w:tc>
        <w:tc>
          <w:tcPr>
            <w:tcW w:w="0" w:type="auto"/>
            <w:vAlign w:val="center"/>
          </w:tcPr>
          <w:p w:rsidR="00721EC8" w:rsidRPr="001A1C3F" w:rsidRDefault="00721EC8" w:rsidP="001A1C3F">
            <w:pPr>
              <w:pStyle w:val="cuadroA"/>
              <w:rPr>
                <w:b w:val="0"/>
              </w:rPr>
            </w:pPr>
            <w:r w:rsidRPr="001A1C3F">
              <w:rPr>
                <w:b w:val="0"/>
              </w:rPr>
              <w:t>6,692</w:t>
            </w:r>
          </w:p>
        </w:tc>
        <w:tc>
          <w:tcPr>
            <w:tcW w:w="2337" w:type="dxa"/>
            <w:vAlign w:val="center"/>
          </w:tcPr>
          <w:p w:rsidR="00721EC8" w:rsidRPr="001A1C3F" w:rsidRDefault="00721EC8" w:rsidP="001A1C3F">
            <w:pPr>
              <w:pStyle w:val="cuadroA"/>
              <w:rPr>
                <w:b w:val="0"/>
              </w:rPr>
            </w:pPr>
            <w:r w:rsidRPr="001A1C3F">
              <w:rPr>
                <w:b w:val="0"/>
              </w:rPr>
              <w:t>Preescolar</w:t>
            </w:r>
          </w:p>
        </w:tc>
        <w:tc>
          <w:tcPr>
            <w:tcW w:w="992" w:type="dxa"/>
            <w:vAlign w:val="center"/>
          </w:tcPr>
          <w:p w:rsidR="00721EC8" w:rsidRPr="001A1C3F" w:rsidRDefault="00721EC8" w:rsidP="001A1C3F">
            <w:pPr>
              <w:pStyle w:val="cuadroA"/>
              <w:rPr>
                <w:b w:val="0"/>
              </w:rPr>
            </w:pPr>
            <w:r w:rsidRPr="001A1C3F">
              <w:rPr>
                <w:b w:val="0"/>
              </w:rPr>
              <w:t>2,966</w:t>
            </w:r>
          </w:p>
        </w:tc>
        <w:tc>
          <w:tcPr>
            <w:tcW w:w="1276" w:type="dxa"/>
            <w:vAlign w:val="center"/>
          </w:tcPr>
          <w:p w:rsidR="00721EC8" w:rsidRPr="001A1C3F" w:rsidRDefault="00721EC8" w:rsidP="001A1C3F">
            <w:pPr>
              <w:pStyle w:val="cuadroA"/>
              <w:rPr>
                <w:b w:val="0"/>
              </w:rPr>
            </w:pPr>
            <w:r w:rsidRPr="001A1C3F">
              <w:rPr>
                <w:b w:val="0"/>
              </w:rPr>
              <w:t>3,637</w:t>
            </w:r>
          </w:p>
        </w:tc>
        <w:tc>
          <w:tcPr>
            <w:tcW w:w="2268" w:type="dxa"/>
            <w:vAlign w:val="center"/>
          </w:tcPr>
          <w:p w:rsidR="00721EC8" w:rsidRPr="001A1C3F" w:rsidRDefault="00721EC8" w:rsidP="001A1C3F">
            <w:pPr>
              <w:pStyle w:val="cuadroA"/>
              <w:rPr>
                <w:b w:val="0"/>
              </w:rPr>
            </w:pPr>
            <w:r w:rsidRPr="001A1C3F">
              <w:rPr>
                <w:b w:val="0"/>
              </w:rPr>
              <w:t>44.32</w:t>
            </w:r>
          </w:p>
        </w:tc>
      </w:tr>
      <w:tr w:rsidR="00721EC8" w:rsidRPr="001A1C3F" w:rsidTr="001A1C3F">
        <w:trPr>
          <w:trHeight w:val="255"/>
        </w:trPr>
        <w:tc>
          <w:tcPr>
            <w:tcW w:w="0" w:type="auto"/>
            <w:vAlign w:val="center"/>
          </w:tcPr>
          <w:p w:rsidR="00721EC8" w:rsidRPr="001A1C3F" w:rsidRDefault="00721EC8" w:rsidP="001A1C3F">
            <w:pPr>
              <w:pStyle w:val="cuadroA"/>
              <w:rPr>
                <w:b w:val="0"/>
              </w:rPr>
            </w:pPr>
            <w:r w:rsidRPr="001A1C3F">
              <w:rPr>
                <w:b w:val="0"/>
              </w:rPr>
              <w:t>6 a 13</w:t>
            </w:r>
          </w:p>
        </w:tc>
        <w:tc>
          <w:tcPr>
            <w:tcW w:w="0" w:type="auto"/>
            <w:vAlign w:val="center"/>
          </w:tcPr>
          <w:p w:rsidR="00721EC8" w:rsidRPr="001A1C3F" w:rsidRDefault="00721EC8" w:rsidP="001A1C3F">
            <w:pPr>
              <w:pStyle w:val="cuadroA"/>
              <w:rPr>
                <w:b w:val="0"/>
              </w:rPr>
            </w:pPr>
            <w:r w:rsidRPr="001A1C3F">
              <w:rPr>
                <w:b w:val="0"/>
              </w:rPr>
              <w:t>16,797</w:t>
            </w:r>
          </w:p>
        </w:tc>
        <w:tc>
          <w:tcPr>
            <w:tcW w:w="2337" w:type="dxa"/>
            <w:vAlign w:val="center"/>
          </w:tcPr>
          <w:p w:rsidR="00721EC8" w:rsidRPr="001A1C3F" w:rsidRDefault="00721EC8" w:rsidP="001A1C3F">
            <w:pPr>
              <w:pStyle w:val="cuadroA"/>
              <w:rPr>
                <w:b w:val="0"/>
              </w:rPr>
            </w:pPr>
            <w:r w:rsidRPr="001A1C3F">
              <w:rPr>
                <w:b w:val="0"/>
              </w:rPr>
              <w:t>Primaria</w:t>
            </w:r>
          </w:p>
        </w:tc>
        <w:tc>
          <w:tcPr>
            <w:tcW w:w="992" w:type="dxa"/>
            <w:vAlign w:val="center"/>
          </w:tcPr>
          <w:p w:rsidR="00721EC8" w:rsidRPr="001A1C3F" w:rsidRDefault="00721EC8" w:rsidP="001A1C3F">
            <w:pPr>
              <w:pStyle w:val="cuadroA"/>
              <w:rPr>
                <w:b w:val="0"/>
              </w:rPr>
            </w:pPr>
            <w:r w:rsidRPr="001A1C3F">
              <w:rPr>
                <w:b w:val="0"/>
              </w:rPr>
              <w:t>15,510</w:t>
            </w:r>
          </w:p>
        </w:tc>
        <w:tc>
          <w:tcPr>
            <w:tcW w:w="1276" w:type="dxa"/>
            <w:vAlign w:val="center"/>
          </w:tcPr>
          <w:p w:rsidR="00721EC8" w:rsidRPr="001A1C3F" w:rsidRDefault="00721EC8" w:rsidP="001A1C3F">
            <w:pPr>
              <w:pStyle w:val="cuadroA"/>
              <w:rPr>
                <w:b w:val="0"/>
              </w:rPr>
            </w:pPr>
            <w:r w:rsidRPr="001A1C3F">
              <w:rPr>
                <w:b w:val="0"/>
              </w:rPr>
              <w:t>1,479</w:t>
            </w:r>
          </w:p>
        </w:tc>
        <w:tc>
          <w:tcPr>
            <w:tcW w:w="2268" w:type="dxa"/>
            <w:vAlign w:val="center"/>
          </w:tcPr>
          <w:p w:rsidR="00721EC8" w:rsidRPr="001A1C3F" w:rsidRDefault="00721EC8" w:rsidP="001A1C3F">
            <w:pPr>
              <w:pStyle w:val="cuadroA"/>
              <w:rPr>
                <w:b w:val="0"/>
              </w:rPr>
            </w:pPr>
            <w:r w:rsidRPr="001A1C3F">
              <w:rPr>
                <w:b w:val="0"/>
              </w:rPr>
              <w:t>92.33</w:t>
            </w:r>
          </w:p>
        </w:tc>
      </w:tr>
      <w:tr w:rsidR="00721EC8" w:rsidRPr="001A1C3F" w:rsidTr="001A1C3F">
        <w:trPr>
          <w:trHeight w:val="255"/>
        </w:trPr>
        <w:tc>
          <w:tcPr>
            <w:tcW w:w="0" w:type="auto"/>
            <w:vAlign w:val="center"/>
          </w:tcPr>
          <w:p w:rsidR="00721EC8" w:rsidRPr="001A1C3F" w:rsidRDefault="00721EC8" w:rsidP="001A1C3F">
            <w:pPr>
              <w:pStyle w:val="cuadroA"/>
              <w:rPr>
                <w:b w:val="0"/>
              </w:rPr>
            </w:pPr>
            <w:r w:rsidRPr="001A1C3F">
              <w:rPr>
                <w:b w:val="0"/>
              </w:rPr>
              <w:t>14 a 19</w:t>
            </w:r>
          </w:p>
        </w:tc>
        <w:tc>
          <w:tcPr>
            <w:tcW w:w="0" w:type="auto"/>
            <w:vAlign w:val="center"/>
          </w:tcPr>
          <w:p w:rsidR="00721EC8" w:rsidRPr="001A1C3F" w:rsidRDefault="00721EC8" w:rsidP="001A1C3F">
            <w:pPr>
              <w:pStyle w:val="cuadroA"/>
              <w:rPr>
                <w:b w:val="0"/>
              </w:rPr>
            </w:pPr>
            <w:r w:rsidRPr="001A1C3F">
              <w:rPr>
                <w:b w:val="0"/>
              </w:rPr>
              <w:t>10,624</w:t>
            </w:r>
          </w:p>
        </w:tc>
        <w:tc>
          <w:tcPr>
            <w:tcW w:w="2337" w:type="dxa"/>
            <w:vAlign w:val="center"/>
          </w:tcPr>
          <w:p w:rsidR="00721EC8" w:rsidRPr="001A1C3F" w:rsidRDefault="00721EC8" w:rsidP="001A1C3F">
            <w:pPr>
              <w:pStyle w:val="cuadroA"/>
              <w:rPr>
                <w:b w:val="0"/>
              </w:rPr>
            </w:pPr>
            <w:r w:rsidRPr="001A1C3F">
              <w:rPr>
                <w:b w:val="0"/>
              </w:rPr>
              <w:t>Secundaria, bachillerato</w:t>
            </w:r>
          </w:p>
          <w:p w:rsidR="00721EC8" w:rsidRPr="001A1C3F" w:rsidRDefault="00721EC8" w:rsidP="001A1C3F">
            <w:pPr>
              <w:pStyle w:val="cuadroA"/>
              <w:rPr>
                <w:b w:val="0"/>
              </w:rPr>
            </w:pPr>
            <w:r w:rsidRPr="001A1C3F">
              <w:rPr>
                <w:b w:val="0"/>
              </w:rPr>
              <w:t>y/o técnica</w:t>
            </w:r>
          </w:p>
        </w:tc>
        <w:tc>
          <w:tcPr>
            <w:tcW w:w="992" w:type="dxa"/>
            <w:vAlign w:val="center"/>
          </w:tcPr>
          <w:p w:rsidR="00721EC8" w:rsidRPr="001A1C3F" w:rsidRDefault="00721EC8" w:rsidP="001A1C3F">
            <w:pPr>
              <w:pStyle w:val="cuadroA"/>
              <w:rPr>
                <w:b w:val="0"/>
              </w:rPr>
            </w:pPr>
            <w:r w:rsidRPr="001A1C3F">
              <w:rPr>
                <w:b w:val="0"/>
              </w:rPr>
              <w:t>6,137</w:t>
            </w:r>
          </w:p>
        </w:tc>
        <w:tc>
          <w:tcPr>
            <w:tcW w:w="1276" w:type="dxa"/>
            <w:vAlign w:val="center"/>
          </w:tcPr>
          <w:p w:rsidR="00721EC8" w:rsidRPr="001A1C3F" w:rsidRDefault="00721EC8" w:rsidP="001A1C3F">
            <w:pPr>
              <w:pStyle w:val="cuadroA"/>
              <w:rPr>
                <w:b w:val="0"/>
              </w:rPr>
            </w:pPr>
            <w:r w:rsidRPr="001A1C3F">
              <w:rPr>
                <w:b w:val="0"/>
              </w:rPr>
              <w:t>4,817</w:t>
            </w:r>
          </w:p>
        </w:tc>
        <w:tc>
          <w:tcPr>
            <w:tcW w:w="2268" w:type="dxa"/>
            <w:vAlign w:val="center"/>
          </w:tcPr>
          <w:p w:rsidR="00721EC8" w:rsidRPr="001A1C3F" w:rsidRDefault="00721EC8" w:rsidP="001A1C3F">
            <w:pPr>
              <w:pStyle w:val="cuadroA"/>
              <w:rPr>
                <w:b w:val="0"/>
              </w:rPr>
            </w:pPr>
            <w:r w:rsidRPr="001A1C3F">
              <w:rPr>
                <w:b w:val="0"/>
              </w:rPr>
              <w:t>57.76</w:t>
            </w:r>
          </w:p>
        </w:tc>
      </w:tr>
      <w:tr w:rsidR="00721EC8" w:rsidRPr="001A1C3F" w:rsidTr="001A1C3F">
        <w:trPr>
          <w:trHeight w:val="255"/>
        </w:trPr>
        <w:tc>
          <w:tcPr>
            <w:tcW w:w="0" w:type="auto"/>
            <w:vAlign w:val="center"/>
          </w:tcPr>
          <w:p w:rsidR="00721EC8" w:rsidRPr="001A1C3F" w:rsidRDefault="00721EC8" w:rsidP="001A1C3F">
            <w:pPr>
              <w:pStyle w:val="cuadroA"/>
              <w:rPr>
                <w:b w:val="0"/>
              </w:rPr>
            </w:pPr>
            <w:r w:rsidRPr="001A1C3F">
              <w:rPr>
                <w:b w:val="0"/>
              </w:rPr>
              <w:t>20 a 29</w:t>
            </w:r>
          </w:p>
        </w:tc>
        <w:tc>
          <w:tcPr>
            <w:tcW w:w="0" w:type="auto"/>
            <w:vAlign w:val="center"/>
          </w:tcPr>
          <w:p w:rsidR="00721EC8" w:rsidRPr="001A1C3F" w:rsidRDefault="00721EC8" w:rsidP="001A1C3F">
            <w:pPr>
              <w:pStyle w:val="cuadroA"/>
              <w:rPr>
                <w:b w:val="0"/>
              </w:rPr>
            </w:pPr>
            <w:r w:rsidRPr="001A1C3F">
              <w:rPr>
                <w:b w:val="0"/>
              </w:rPr>
              <w:t>12,569</w:t>
            </w:r>
          </w:p>
        </w:tc>
        <w:tc>
          <w:tcPr>
            <w:tcW w:w="2337" w:type="dxa"/>
            <w:vAlign w:val="center"/>
          </w:tcPr>
          <w:p w:rsidR="00721EC8" w:rsidRPr="001A1C3F" w:rsidRDefault="00721EC8" w:rsidP="001A1C3F">
            <w:pPr>
              <w:pStyle w:val="cuadroA"/>
              <w:rPr>
                <w:b w:val="0"/>
              </w:rPr>
            </w:pPr>
            <w:r w:rsidRPr="001A1C3F">
              <w:rPr>
                <w:b w:val="0"/>
              </w:rPr>
              <w:t>Superior</w:t>
            </w:r>
          </w:p>
        </w:tc>
        <w:tc>
          <w:tcPr>
            <w:tcW w:w="992" w:type="dxa"/>
            <w:vAlign w:val="center"/>
          </w:tcPr>
          <w:p w:rsidR="00721EC8" w:rsidRPr="001A1C3F" w:rsidRDefault="00721EC8" w:rsidP="001A1C3F">
            <w:pPr>
              <w:pStyle w:val="cuadroA"/>
              <w:rPr>
                <w:b w:val="0"/>
              </w:rPr>
            </w:pPr>
            <w:r w:rsidRPr="001A1C3F">
              <w:rPr>
                <w:b w:val="0"/>
              </w:rPr>
              <w:t>83</w:t>
            </w:r>
          </w:p>
        </w:tc>
        <w:tc>
          <w:tcPr>
            <w:tcW w:w="1276" w:type="dxa"/>
            <w:vAlign w:val="center"/>
          </w:tcPr>
          <w:p w:rsidR="00721EC8" w:rsidRPr="001A1C3F" w:rsidRDefault="00721EC8" w:rsidP="001A1C3F">
            <w:pPr>
              <w:pStyle w:val="cuadroA"/>
              <w:rPr>
                <w:b w:val="0"/>
              </w:rPr>
            </w:pPr>
            <w:r w:rsidRPr="001A1C3F">
              <w:rPr>
                <w:b w:val="0"/>
              </w:rPr>
              <w:t>12,486</w:t>
            </w:r>
          </w:p>
        </w:tc>
        <w:tc>
          <w:tcPr>
            <w:tcW w:w="2268" w:type="dxa"/>
            <w:vAlign w:val="center"/>
          </w:tcPr>
          <w:p w:rsidR="00721EC8" w:rsidRPr="001A1C3F" w:rsidRDefault="00721EC8" w:rsidP="001A1C3F">
            <w:pPr>
              <w:pStyle w:val="cuadroA"/>
              <w:rPr>
                <w:b w:val="0"/>
              </w:rPr>
            </w:pPr>
            <w:r w:rsidRPr="001A1C3F">
              <w:rPr>
                <w:b w:val="0"/>
              </w:rPr>
              <w:t>0.66</w:t>
            </w:r>
          </w:p>
        </w:tc>
      </w:tr>
    </w:tbl>
    <w:p w:rsidR="00721EC8" w:rsidRPr="00F470D4" w:rsidRDefault="00721EC8" w:rsidP="00F21231">
      <w:pPr>
        <w:pStyle w:val="fuente"/>
      </w:pPr>
      <w:r w:rsidRPr="00F470D4">
        <w:t>Fuente: Estadísticas Básicas de los Supervisores Escolares de Villa Victoria, ciclo escolar 2008-2009.</w:t>
      </w:r>
    </w:p>
    <w:p w:rsidR="00721EC8" w:rsidRDefault="00721EC8" w:rsidP="00F21231">
      <w:pPr>
        <w:pStyle w:val="fuente"/>
      </w:pPr>
      <w:r w:rsidRPr="00F470D4">
        <w:t>Dirección de Educación del H. Ayuntamiento de Villa Victoria 2009-2012.</w:t>
      </w:r>
    </w:p>
    <w:p w:rsidR="00F21231" w:rsidRDefault="00F21231" w:rsidP="00721EC8">
      <w:pPr>
        <w:jc w:val="center"/>
        <w:rPr>
          <w:rFonts w:cs="Arial"/>
        </w:rPr>
      </w:pPr>
    </w:p>
    <w:p w:rsidR="00F21231" w:rsidRPr="00F470D4" w:rsidRDefault="00F21231" w:rsidP="00721EC8">
      <w:pPr>
        <w:jc w:val="center"/>
        <w:rPr>
          <w:rFonts w:cs="Arial"/>
        </w:rPr>
      </w:pPr>
    </w:p>
    <w:p w:rsidR="00721EC8" w:rsidRPr="00F470D4" w:rsidRDefault="00721EC8" w:rsidP="00721EC8">
      <w:pPr>
        <w:rPr>
          <w:rFonts w:cs="Arial"/>
        </w:rPr>
      </w:pPr>
      <w:r w:rsidRPr="00F470D4">
        <w:rPr>
          <w:rFonts w:cs="Arial"/>
        </w:rPr>
        <w:t>Dicha situación que vive el sector educativo, requiere de acciones por parte del gobierno munic</w:t>
      </w:r>
      <w:r w:rsidRPr="00F470D4">
        <w:rPr>
          <w:rFonts w:cs="Arial"/>
        </w:rPr>
        <w:t>i</w:t>
      </w:r>
      <w:r w:rsidRPr="00F470D4">
        <w:rPr>
          <w:rFonts w:cs="Arial"/>
        </w:rPr>
        <w:t>pal, tendientes a ampliar y prestar un servicio educativo de calidad, incentivando a la niñez y ese</w:t>
      </w:r>
      <w:r w:rsidRPr="00F470D4">
        <w:rPr>
          <w:rFonts w:cs="Arial"/>
        </w:rPr>
        <w:t>n</w:t>
      </w:r>
      <w:r w:rsidRPr="00F470D4">
        <w:rPr>
          <w:rFonts w:cs="Arial"/>
        </w:rPr>
        <w:t>cialmente a la juventud para continuar con sus estudios a través de becas gestionando apoyos ante la federación y el estado.</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el mismo contexto de análisis, es importante considerar las características del equipamiento educativo municipal en los diferentes niveles, a fin de tener elementos para la toma de decisiones (ver cuadro No. 22).</w:t>
      </w:r>
    </w:p>
    <w:p w:rsidR="00721EC8" w:rsidRDefault="00721EC8" w:rsidP="00721EC8">
      <w:pPr>
        <w:rPr>
          <w:rFonts w:cs="Arial"/>
        </w:rPr>
      </w:pPr>
    </w:p>
    <w:p w:rsidR="00F21231" w:rsidRPr="00F470D4" w:rsidRDefault="00F21231" w:rsidP="00721EC8">
      <w:pPr>
        <w:rPr>
          <w:rFonts w:cs="Arial"/>
        </w:rPr>
      </w:pPr>
    </w:p>
    <w:p w:rsidR="00721EC8" w:rsidRPr="00F470D4" w:rsidRDefault="00721EC8" w:rsidP="00F21231">
      <w:pPr>
        <w:jc w:val="left"/>
        <w:outlineLvl w:val="0"/>
        <w:rPr>
          <w:rFonts w:cs="Arial"/>
          <w:b/>
          <w:bCs/>
        </w:rPr>
      </w:pPr>
      <w:r w:rsidRPr="00F470D4">
        <w:rPr>
          <w:rFonts w:cs="Arial"/>
          <w:b/>
          <w:bCs/>
        </w:rPr>
        <w:t>Cuadro No. 22</w:t>
      </w:r>
    </w:p>
    <w:p w:rsidR="00721EC8" w:rsidRDefault="00721EC8" w:rsidP="00F21231">
      <w:pPr>
        <w:pStyle w:val="cuadroT"/>
      </w:pPr>
      <w:r w:rsidRPr="00F470D4">
        <w:t>Planteles Escolares del Municipio de Villa Victoria</w:t>
      </w:r>
    </w:p>
    <w:p w:rsidR="00F21231" w:rsidRPr="00F470D4" w:rsidRDefault="00F21231" w:rsidP="00721EC8">
      <w:pPr>
        <w:jc w:val="center"/>
        <w:outlineLvl w:val="0"/>
        <w:rPr>
          <w:rFonts w:cs="Arial"/>
          <w:b/>
          <w:bCs/>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3119"/>
        <w:gridCol w:w="1134"/>
        <w:gridCol w:w="1276"/>
        <w:gridCol w:w="1417"/>
        <w:gridCol w:w="834"/>
        <w:gridCol w:w="1009"/>
      </w:tblGrid>
      <w:tr w:rsidR="00E71948" w:rsidRPr="00B817CD" w:rsidTr="00B817CD">
        <w:trPr>
          <w:trHeight w:val="389"/>
        </w:trPr>
        <w:tc>
          <w:tcPr>
            <w:tcW w:w="3119" w:type="dxa"/>
            <w:vMerge w:val="restart"/>
            <w:shd w:val="clear" w:color="auto" w:fill="BFBFBF"/>
            <w:vAlign w:val="center"/>
          </w:tcPr>
          <w:p w:rsidR="00721EC8" w:rsidRPr="001A1C3F" w:rsidRDefault="00721EC8" w:rsidP="001A1C3F">
            <w:pPr>
              <w:pStyle w:val="cuadroA"/>
            </w:pPr>
            <w:r w:rsidRPr="001A1C3F">
              <w:t>Tipología</w:t>
            </w:r>
          </w:p>
        </w:tc>
        <w:tc>
          <w:tcPr>
            <w:tcW w:w="1134" w:type="dxa"/>
            <w:vMerge w:val="restart"/>
            <w:shd w:val="clear" w:color="auto" w:fill="BFBFBF"/>
            <w:vAlign w:val="center"/>
          </w:tcPr>
          <w:p w:rsidR="00721EC8" w:rsidRPr="001A1C3F" w:rsidRDefault="00721EC8" w:rsidP="001A1C3F">
            <w:pPr>
              <w:pStyle w:val="cuadroA"/>
            </w:pPr>
            <w:r w:rsidRPr="001A1C3F">
              <w:t>No. de</w:t>
            </w:r>
          </w:p>
          <w:p w:rsidR="00721EC8" w:rsidRPr="001A1C3F" w:rsidRDefault="00721EC8" w:rsidP="001A1C3F">
            <w:pPr>
              <w:pStyle w:val="cuadroA"/>
            </w:pPr>
            <w:r w:rsidRPr="001A1C3F">
              <w:t>Planteles</w:t>
            </w:r>
          </w:p>
        </w:tc>
        <w:tc>
          <w:tcPr>
            <w:tcW w:w="1276" w:type="dxa"/>
            <w:vMerge w:val="restart"/>
            <w:shd w:val="clear" w:color="auto" w:fill="BFBFBF"/>
            <w:vAlign w:val="center"/>
          </w:tcPr>
          <w:p w:rsidR="00721EC8" w:rsidRPr="001A1C3F" w:rsidRDefault="00235506" w:rsidP="00235506">
            <w:pPr>
              <w:pStyle w:val="cuadroA"/>
            </w:pPr>
            <w:r>
              <w:t>No. d</w:t>
            </w:r>
            <w:r w:rsidR="00721EC8" w:rsidRPr="001A1C3F">
              <w:t>e</w:t>
            </w:r>
            <w:r>
              <w:t xml:space="preserve"> </w:t>
            </w:r>
            <w:r w:rsidR="00721EC8" w:rsidRPr="001A1C3F">
              <w:t>Aulas</w:t>
            </w:r>
          </w:p>
        </w:tc>
        <w:tc>
          <w:tcPr>
            <w:tcW w:w="1417" w:type="dxa"/>
            <w:vMerge w:val="restart"/>
            <w:shd w:val="clear" w:color="auto" w:fill="BFBFBF"/>
            <w:vAlign w:val="center"/>
          </w:tcPr>
          <w:p w:rsidR="00721EC8" w:rsidRPr="001A1C3F" w:rsidRDefault="00721EC8" w:rsidP="001A1C3F">
            <w:pPr>
              <w:pStyle w:val="cuadroA"/>
            </w:pPr>
            <w:r w:rsidRPr="001A1C3F">
              <w:t>Cobertura de Atención</w:t>
            </w:r>
          </w:p>
        </w:tc>
        <w:tc>
          <w:tcPr>
            <w:tcW w:w="834" w:type="dxa"/>
            <w:vMerge w:val="restart"/>
            <w:shd w:val="clear" w:color="auto" w:fill="BFBFBF"/>
            <w:vAlign w:val="center"/>
          </w:tcPr>
          <w:p w:rsidR="00721EC8" w:rsidRPr="001A1C3F" w:rsidRDefault="00721EC8" w:rsidP="001A1C3F">
            <w:pPr>
              <w:pStyle w:val="cuadroA"/>
            </w:pPr>
            <w:r w:rsidRPr="001A1C3F">
              <w:t>Déficit</w:t>
            </w:r>
          </w:p>
        </w:tc>
        <w:tc>
          <w:tcPr>
            <w:tcW w:w="1009" w:type="dxa"/>
            <w:vMerge w:val="restart"/>
            <w:shd w:val="clear" w:color="auto" w:fill="BFBFBF"/>
            <w:vAlign w:val="center"/>
          </w:tcPr>
          <w:p w:rsidR="00721EC8" w:rsidRPr="001A1C3F" w:rsidRDefault="00721EC8" w:rsidP="001A1C3F">
            <w:pPr>
              <w:pStyle w:val="cuadroA"/>
            </w:pPr>
            <w:r w:rsidRPr="001A1C3F">
              <w:t>Superávit</w:t>
            </w:r>
          </w:p>
        </w:tc>
      </w:tr>
      <w:tr w:rsidR="00F21231" w:rsidRPr="00B817CD" w:rsidTr="00B817CD">
        <w:trPr>
          <w:trHeight w:val="389"/>
        </w:trPr>
        <w:tc>
          <w:tcPr>
            <w:tcW w:w="3119" w:type="dxa"/>
            <w:vMerge/>
          </w:tcPr>
          <w:p w:rsidR="00721EC8" w:rsidRPr="001A1C3F" w:rsidRDefault="00721EC8" w:rsidP="001A1C3F">
            <w:pPr>
              <w:pStyle w:val="cuadroA"/>
            </w:pPr>
          </w:p>
        </w:tc>
        <w:tc>
          <w:tcPr>
            <w:tcW w:w="1134" w:type="dxa"/>
            <w:vMerge/>
          </w:tcPr>
          <w:p w:rsidR="00721EC8" w:rsidRPr="001A1C3F" w:rsidRDefault="00721EC8" w:rsidP="001A1C3F">
            <w:pPr>
              <w:pStyle w:val="cuadroA"/>
            </w:pPr>
          </w:p>
        </w:tc>
        <w:tc>
          <w:tcPr>
            <w:tcW w:w="1276" w:type="dxa"/>
            <w:vMerge/>
          </w:tcPr>
          <w:p w:rsidR="00721EC8" w:rsidRPr="001A1C3F" w:rsidRDefault="00721EC8" w:rsidP="001A1C3F">
            <w:pPr>
              <w:pStyle w:val="cuadroA"/>
            </w:pPr>
          </w:p>
        </w:tc>
        <w:tc>
          <w:tcPr>
            <w:tcW w:w="1417" w:type="dxa"/>
            <w:vMerge/>
          </w:tcPr>
          <w:p w:rsidR="00721EC8" w:rsidRPr="001A1C3F" w:rsidRDefault="00721EC8" w:rsidP="001A1C3F">
            <w:pPr>
              <w:pStyle w:val="cuadroA"/>
            </w:pPr>
          </w:p>
        </w:tc>
        <w:tc>
          <w:tcPr>
            <w:tcW w:w="834" w:type="dxa"/>
            <w:vMerge/>
          </w:tcPr>
          <w:p w:rsidR="00721EC8" w:rsidRPr="001A1C3F" w:rsidRDefault="00721EC8" w:rsidP="001A1C3F">
            <w:pPr>
              <w:pStyle w:val="cuadroA"/>
            </w:pPr>
          </w:p>
        </w:tc>
        <w:tc>
          <w:tcPr>
            <w:tcW w:w="1009" w:type="dxa"/>
            <w:vMerge/>
          </w:tcPr>
          <w:p w:rsidR="00721EC8" w:rsidRPr="001A1C3F" w:rsidRDefault="00721EC8" w:rsidP="001A1C3F">
            <w:pPr>
              <w:pStyle w:val="cuadroA"/>
            </w:pPr>
          </w:p>
        </w:tc>
      </w:tr>
      <w:tr w:rsidR="00721EC8" w:rsidRPr="001A1C3F" w:rsidTr="00B817CD">
        <w:tc>
          <w:tcPr>
            <w:tcW w:w="3119" w:type="dxa"/>
          </w:tcPr>
          <w:p w:rsidR="00721EC8" w:rsidRPr="001A1C3F" w:rsidRDefault="00721EC8" w:rsidP="001A1C3F">
            <w:pPr>
              <w:pStyle w:val="cuadroA"/>
            </w:pPr>
            <w:r w:rsidRPr="001A1C3F">
              <w:t>Jardín de Niños</w:t>
            </w:r>
          </w:p>
        </w:tc>
        <w:tc>
          <w:tcPr>
            <w:tcW w:w="1134" w:type="dxa"/>
          </w:tcPr>
          <w:p w:rsidR="00721EC8" w:rsidRPr="00B817CD" w:rsidRDefault="00721EC8" w:rsidP="001A1C3F">
            <w:pPr>
              <w:pStyle w:val="cuadroA"/>
              <w:rPr>
                <w:b w:val="0"/>
              </w:rPr>
            </w:pPr>
            <w:r w:rsidRPr="00B817CD">
              <w:rPr>
                <w:b w:val="0"/>
              </w:rPr>
              <w:t>90</w:t>
            </w:r>
          </w:p>
        </w:tc>
        <w:tc>
          <w:tcPr>
            <w:tcW w:w="1276" w:type="dxa"/>
          </w:tcPr>
          <w:p w:rsidR="00721EC8" w:rsidRPr="00B817CD" w:rsidRDefault="00721EC8" w:rsidP="001A1C3F">
            <w:pPr>
              <w:pStyle w:val="cuadroA"/>
              <w:rPr>
                <w:b w:val="0"/>
              </w:rPr>
            </w:pPr>
            <w:r w:rsidRPr="00B817CD">
              <w:rPr>
                <w:b w:val="0"/>
              </w:rPr>
              <w:t>176</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r w:rsidR="00721EC8" w:rsidRPr="001A1C3F" w:rsidTr="00B817CD">
        <w:tc>
          <w:tcPr>
            <w:tcW w:w="3119" w:type="dxa"/>
          </w:tcPr>
          <w:p w:rsidR="00721EC8" w:rsidRPr="001A1C3F" w:rsidRDefault="00721EC8" w:rsidP="001A1C3F">
            <w:pPr>
              <w:pStyle w:val="cuadroA"/>
            </w:pPr>
            <w:r w:rsidRPr="001A1C3F">
              <w:t>Escuela primaria</w:t>
            </w:r>
          </w:p>
        </w:tc>
        <w:tc>
          <w:tcPr>
            <w:tcW w:w="1134" w:type="dxa"/>
          </w:tcPr>
          <w:p w:rsidR="00721EC8" w:rsidRPr="00B817CD" w:rsidRDefault="00721EC8" w:rsidP="001A1C3F">
            <w:pPr>
              <w:pStyle w:val="cuadroA"/>
              <w:rPr>
                <w:b w:val="0"/>
              </w:rPr>
            </w:pPr>
            <w:r w:rsidRPr="00B817CD">
              <w:rPr>
                <w:b w:val="0"/>
              </w:rPr>
              <w:t>97</w:t>
            </w:r>
          </w:p>
        </w:tc>
        <w:tc>
          <w:tcPr>
            <w:tcW w:w="1276" w:type="dxa"/>
          </w:tcPr>
          <w:p w:rsidR="00721EC8" w:rsidRPr="00B817CD" w:rsidRDefault="00721EC8" w:rsidP="001A1C3F">
            <w:pPr>
              <w:pStyle w:val="cuadroA"/>
              <w:rPr>
                <w:b w:val="0"/>
              </w:rPr>
            </w:pPr>
            <w:r w:rsidRPr="00B817CD">
              <w:rPr>
                <w:b w:val="0"/>
              </w:rPr>
              <w:t>675</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r w:rsidR="00721EC8" w:rsidRPr="001A1C3F" w:rsidTr="00B817CD">
        <w:tc>
          <w:tcPr>
            <w:tcW w:w="3119" w:type="dxa"/>
          </w:tcPr>
          <w:p w:rsidR="00721EC8" w:rsidRPr="001A1C3F" w:rsidRDefault="00721EC8" w:rsidP="001A1C3F">
            <w:pPr>
              <w:pStyle w:val="cuadroA"/>
            </w:pPr>
            <w:r w:rsidRPr="001A1C3F">
              <w:t>Tele secundaria</w:t>
            </w:r>
          </w:p>
        </w:tc>
        <w:tc>
          <w:tcPr>
            <w:tcW w:w="1134" w:type="dxa"/>
          </w:tcPr>
          <w:p w:rsidR="00721EC8" w:rsidRPr="00B817CD" w:rsidRDefault="00721EC8" w:rsidP="001A1C3F">
            <w:pPr>
              <w:pStyle w:val="cuadroA"/>
              <w:rPr>
                <w:b w:val="0"/>
              </w:rPr>
            </w:pPr>
            <w:r w:rsidRPr="00B817CD">
              <w:rPr>
                <w:b w:val="0"/>
              </w:rPr>
              <w:t>24</w:t>
            </w:r>
          </w:p>
        </w:tc>
        <w:tc>
          <w:tcPr>
            <w:tcW w:w="1276" w:type="dxa"/>
          </w:tcPr>
          <w:p w:rsidR="00721EC8" w:rsidRPr="00B817CD" w:rsidRDefault="00721EC8" w:rsidP="001A1C3F">
            <w:pPr>
              <w:pStyle w:val="cuadroA"/>
              <w:rPr>
                <w:b w:val="0"/>
              </w:rPr>
            </w:pPr>
            <w:r w:rsidRPr="00B817CD">
              <w:rPr>
                <w:b w:val="0"/>
              </w:rPr>
              <w:t>119</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r w:rsidR="00721EC8" w:rsidRPr="001A1C3F" w:rsidTr="00B817CD">
        <w:tc>
          <w:tcPr>
            <w:tcW w:w="3119" w:type="dxa"/>
          </w:tcPr>
          <w:p w:rsidR="00721EC8" w:rsidRPr="001A1C3F" w:rsidRDefault="00721EC8" w:rsidP="001A1C3F">
            <w:pPr>
              <w:pStyle w:val="cuadroA"/>
            </w:pPr>
            <w:r w:rsidRPr="001A1C3F">
              <w:t>Secundaria Técnica</w:t>
            </w:r>
          </w:p>
        </w:tc>
        <w:tc>
          <w:tcPr>
            <w:tcW w:w="1134" w:type="dxa"/>
          </w:tcPr>
          <w:p w:rsidR="00721EC8" w:rsidRPr="00B817CD" w:rsidRDefault="00721EC8" w:rsidP="001A1C3F">
            <w:pPr>
              <w:pStyle w:val="cuadroA"/>
              <w:rPr>
                <w:b w:val="0"/>
              </w:rPr>
            </w:pPr>
            <w:r w:rsidRPr="00B817CD">
              <w:rPr>
                <w:b w:val="0"/>
              </w:rPr>
              <w:t>3</w:t>
            </w:r>
          </w:p>
        </w:tc>
        <w:tc>
          <w:tcPr>
            <w:tcW w:w="1276" w:type="dxa"/>
          </w:tcPr>
          <w:p w:rsidR="00721EC8" w:rsidRPr="00B817CD" w:rsidRDefault="00721EC8" w:rsidP="001A1C3F">
            <w:pPr>
              <w:pStyle w:val="cuadroA"/>
              <w:rPr>
                <w:b w:val="0"/>
              </w:rPr>
            </w:pPr>
            <w:r w:rsidRPr="00B817CD">
              <w:rPr>
                <w:b w:val="0"/>
              </w:rPr>
              <w:t>25</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r w:rsidR="00721EC8" w:rsidRPr="001A1C3F" w:rsidTr="00B817CD">
        <w:tc>
          <w:tcPr>
            <w:tcW w:w="3119" w:type="dxa"/>
          </w:tcPr>
          <w:p w:rsidR="00721EC8" w:rsidRPr="001A1C3F" w:rsidRDefault="00721EC8" w:rsidP="001A1C3F">
            <w:pPr>
              <w:pStyle w:val="cuadroA"/>
            </w:pPr>
            <w:r w:rsidRPr="001A1C3F">
              <w:t>Secundaria General</w:t>
            </w:r>
          </w:p>
        </w:tc>
        <w:tc>
          <w:tcPr>
            <w:tcW w:w="1134" w:type="dxa"/>
          </w:tcPr>
          <w:p w:rsidR="00721EC8" w:rsidRPr="00B817CD" w:rsidRDefault="00721EC8" w:rsidP="001A1C3F">
            <w:pPr>
              <w:pStyle w:val="cuadroA"/>
              <w:rPr>
                <w:b w:val="0"/>
              </w:rPr>
            </w:pPr>
            <w:r w:rsidRPr="00B817CD">
              <w:rPr>
                <w:b w:val="0"/>
              </w:rPr>
              <w:t>12</w:t>
            </w:r>
          </w:p>
        </w:tc>
        <w:tc>
          <w:tcPr>
            <w:tcW w:w="1276" w:type="dxa"/>
          </w:tcPr>
          <w:p w:rsidR="00721EC8" w:rsidRPr="00B817CD" w:rsidRDefault="00721EC8" w:rsidP="001A1C3F">
            <w:pPr>
              <w:pStyle w:val="cuadroA"/>
              <w:rPr>
                <w:b w:val="0"/>
              </w:rPr>
            </w:pPr>
            <w:r w:rsidRPr="00B817CD">
              <w:rPr>
                <w:b w:val="0"/>
              </w:rPr>
              <w:t>60</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r w:rsidR="00721EC8" w:rsidRPr="001A1C3F" w:rsidTr="00B817CD">
        <w:tc>
          <w:tcPr>
            <w:tcW w:w="3119" w:type="dxa"/>
          </w:tcPr>
          <w:p w:rsidR="00721EC8" w:rsidRPr="001A1C3F" w:rsidRDefault="00721EC8" w:rsidP="001A1C3F">
            <w:pPr>
              <w:pStyle w:val="cuadroA"/>
            </w:pPr>
            <w:r w:rsidRPr="001A1C3F">
              <w:t>Preparatoria General</w:t>
            </w:r>
          </w:p>
        </w:tc>
        <w:tc>
          <w:tcPr>
            <w:tcW w:w="1134" w:type="dxa"/>
          </w:tcPr>
          <w:p w:rsidR="00721EC8" w:rsidRPr="00B817CD" w:rsidRDefault="00721EC8" w:rsidP="001A1C3F">
            <w:pPr>
              <w:pStyle w:val="cuadroA"/>
              <w:rPr>
                <w:b w:val="0"/>
              </w:rPr>
            </w:pPr>
            <w:r w:rsidRPr="00B817CD">
              <w:rPr>
                <w:b w:val="0"/>
              </w:rPr>
              <w:t>2</w:t>
            </w:r>
          </w:p>
        </w:tc>
        <w:tc>
          <w:tcPr>
            <w:tcW w:w="1276" w:type="dxa"/>
          </w:tcPr>
          <w:p w:rsidR="00721EC8" w:rsidRPr="00B817CD" w:rsidRDefault="00721EC8" w:rsidP="001A1C3F">
            <w:pPr>
              <w:pStyle w:val="cuadroA"/>
              <w:rPr>
                <w:b w:val="0"/>
              </w:rPr>
            </w:pPr>
            <w:r w:rsidRPr="00B817CD">
              <w:rPr>
                <w:b w:val="0"/>
              </w:rPr>
              <w:t>14</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r w:rsidR="00721EC8" w:rsidRPr="001A1C3F" w:rsidTr="00B817CD">
        <w:tc>
          <w:tcPr>
            <w:tcW w:w="3119" w:type="dxa"/>
          </w:tcPr>
          <w:p w:rsidR="00721EC8" w:rsidRPr="001A1C3F" w:rsidRDefault="00721EC8" w:rsidP="001A1C3F">
            <w:pPr>
              <w:pStyle w:val="cuadroA"/>
            </w:pPr>
            <w:r w:rsidRPr="001A1C3F">
              <w:t>Centro de</w:t>
            </w:r>
            <w:r w:rsidR="00F21231" w:rsidRPr="001A1C3F">
              <w:t xml:space="preserve"> </w:t>
            </w:r>
            <w:r w:rsidRPr="001A1C3F">
              <w:t>Bachillerato</w:t>
            </w:r>
            <w:r w:rsidR="00F21231" w:rsidRPr="001A1C3F">
              <w:t xml:space="preserve"> </w:t>
            </w:r>
            <w:r w:rsidRPr="001A1C3F">
              <w:t>Tecnológico</w:t>
            </w:r>
          </w:p>
        </w:tc>
        <w:tc>
          <w:tcPr>
            <w:tcW w:w="1134" w:type="dxa"/>
          </w:tcPr>
          <w:p w:rsidR="00721EC8" w:rsidRPr="00B817CD" w:rsidRDefault="00721EC8" w:rsidP="001A1C3F">
            <w:pPr>
              <w:pStyle w:val="cuadroA"/>
              <w:rPr>
                <w:b w:val="0"/>
              </w:rPr>
            </w:pPr>
            <w:r w:rsidRPr="00B817CD">
              <w:rPr>
                <w:b w:val="0"/>
              </w:rPr>
              <w:t>4</w:t>
            </w:r>
          </w:p>
        </w:tc>
        <w:tc>
          <w:tcPr>
            <w:tcW w:w="1276" w:type="dxa"/>
          </w:tcPr>
          <w:p w:rsidR="00721EC8" w:rsidRPr="00B817CD" w:rsidRDefault="00721EC8" w:rsidP="001A1C3F">
            <w:pPr>
              <w:pStyle w:val="cuadroA"/>
              <w:rPr>
                <w:b w:val="0"/>
              </w:rPr>
            </w:pPr>
            <w:r w:rsidRPr="00B817CD">
              <w:rPr>
                <w:b w:val="0"/>
              </w:rPr>
              <w:t>20</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r w:rsidR="00721EC8" w:rsidRPr="001A1C3F" w:rsidTr="00B817CD">
        <w:tc>
          <w:tcPr>
            <w:tcW w:w="3119" w:type="dxa"/>
          </w:tcPr>
          <w:p w:rsidR="00721EC8" w:rsidRPr="001A1C3F" w:rsidRDefault="00721EC8" w:rsidP="001A1C3F">
            <w:pPr>
              <w:pStyle w:val="cuadroA"/>
            </w:pPr>
            <w:r w:rsidRPr="001A1C3F">
              <w:t>Unidad de Estudios Superiores</w:t>
            </w:r>
          </w:p>
        </w:tc>
        <w:tc>
          <w:tcPr>
            <w:tcW w:w="1134" w:type="dxa"/>
          </w:tcPr>
          <w:p w:rsidR="00721EC8" w:rsidRPr="00B817CD" w:rsidRDefault="00721EC8" w:rsidP="001A1C3F">
            <w:pPr>
              <w:pStyle w:val="cuadroA"/>
              <w:rPr>
                <w:b w:val="0"/>
              </w:rPr>
            </w:pPr>
            <w:r w:rsidRPr="00B817CD">
              <w:rPr>
                <w:b w:val="0"/>
              </w:rPr>
              <w:t>1</w:t>
            </w:r>
          </w:p>
        </w:tc>
        <w:tc>
          <w:tcPr>
            <w:tcW w:w="1276" w:type="dxa"/>
          </w:tcPr>
          <w:p w:rsidR="00721EC8" w:rsidRPr="00B817CD" w:rsidRDefault="00721EC8" w:rsidP="001A1C3F">
            <w:pPr>
              <w:pStyle w:val="cuadroA"/>
              <w:rPr>
                <w:b w:val="0"/>
              </w:rPr>
            </w:pPr>
            <w:r w:rsidRPr="00B817CD">
              <w:rPr>
                <w:b w:val="0"/>
              </w:rPr>
              <w:t>6</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r w:rsidR="00721EC8" w:rsidRPr="001A1C3F" w:rsidTr="00B817CD">
        <w:tc>
          <w:tcPr>
            <w:tcW w:w="3119" w:type="dxa"/>
          </w:tcPr>
          <w:p w:rsidR="00721EC8" w:rsidRPr="001A1C3F" w:rsidRDefault="00721EC8" w:rsidP="001A1C3F">
            <w:pPr>
              <w:pStyle w:val="cuadroA"/>
            </w:pPr>
            <w:r w:rsidRPr="001A1C3F">
              <w:t>Educación para adultos</w:t>
            </w:r>
          </w:p>
        </w:tc>
        <w:tc>
          <w:tcPr>
            <w:tcW w:w="1134" w:type="dxa"/>
          </w:tcPr>
          <w:p w:rsidR="00721EC8" w:rsidRPr="00B817CD" w:rsidRDefault="00721EC8" w:rsidP="001A1C3F">
            <w:pPr>
              <w:pStyle w:val="cuadroA"/>
              <w:rPr>
                <w:b w:val="0"/>
              </w:rPr>
            </w:pPr>
            <w:r w:rsidRPr="00B817CD">
              <w:rPr>
                <w:b w:val="0"/>
              </w:rPr>
              <w:t>8</w:t>
            </w:r>
          </w:p>
        </w:tc>
        <w:tc>
          <w:tcPr>
            <w:tcW w:w="1276" w:type="dxa"/>
          </w:tcPr>
          <w:p w:rsidR="00721EC8" w:rsidRPr="00B817CD" w:rsidRDefault="00721EC8" w:rsidP="001A1C3F">
            <w:pPr>
              <w:pStyle w:val="cuadroA"/>
              <w:rPr>
                <w:b w:val="0"/>
              </w:rPr>
            </w:pPr>
            <w:r w:rsidRPr="00B817CD">
              <w:rPr>
                <w:b w:val="0"/>
              </w:rPr>
              <w:t>8</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r w:rsidR="00721EC8" w:rsidRPr="001A1C3F" w:rsidTr="00B817CD">
        <w:tc>
          <w:tcPr>
            <w:tcW w:w="3119" w:type="dxa"/>
          </w:tcPr>
          <w:p w:rsidR="00721EC8" w:rsidRPr="001A1C3F" w:rsidRDefault="00721EC8" w:rsidP="001A1C3F">
            <w:pPr>
              <w:pStyle w:val="cuadroA"/>
            </w:pPr>
            <w:r w:rsidRPr="001A1C3F">
              <w:t>Educación especial</w:t>
            </w:r>
          </w:p>
        </w:tc>
        <w:tc>
          <w:tcPr>
            <w:tcW w:w="1134" w:type="dxa"/>
          </w:tcPr>
          <w:p w:rsidR="00721EC8" w:rsidRPr="00B817CD" w:rsidRDefault="00721EC8" w:rsidP="001A1C3F">
            <w:pPr>
              <w:pStyle w:val="cuadroA"/>
              <w:rPr>
                <w:b w:val="0"/>
              </w:rPr>
            </w:pPr>
            <w:r w:rsidRPr="00B817CD">
              <w:rPr>
                <w:b w:val="0"/>
              </w:rPr>
              <w:t>4</w:t>
            </w:r>
          </w:p>
        </w:tc>
        <w:tc>
          <w:tcPr>
            <w:tcW w:w="1276" w:type="dxa"/>
          </w:tcPr>
          <w:p w:rsidR="00721EC8" w:rsidRPr="00B817CD" w:rsidRDefault="00721EC8" w:rsidP="001A1C3F">
            <w:pPr>
              <w:pStyle w:val="cuadroA"/>
              <w:rPr>
                <w:b w:val="0"/>
              </w:rPr>
            </w:pPr>
            <w:r w:rsidRPr="00B817CD">
              <w:rPr>
                <w:b w:val="0"/>
              </w:rPr>
              <w:t>3</w:t>
            </w:r>
          </w:p>
        </w:tc>
        <w:tc>
          <w:tcPr>
            <w:tcW w:w="1417" w:type="dxa"/>
          </w:tcPr>
          <w:p w:rsidR="00721EC8" w:rsidRPr="00B817CD" w:rsidRDefault="00721EC8" w:rsidP="001A1C3F">
            <w:pPr>
              <w:pStyle w:val="cuadroA"/>
              <w:rPr>
                <w:b w:val="0"/>
              </w:rPr>
            </w:pPr>
            <w:r w:rsidRPr="00B817CD">
              <w:rPr>
                <w:b w:val="0"/>
              </w:rPr>
              <w:t>Municipal</w:t>
            </w:r>
          </w:p>
        </w:tc>
        <w:tc>
          <w:tcPr>
            <w:tcW w:w="834" w:type="dxa"/>
          </w:tcPr>
          <w:p w:rsidR="00721EC8" w:rsidRPr="00B817CD" w:rsidRDefault="00721EC8" w:rsidP="001A1C3F">
            <w:pPr>
              <w:pStyle w:val="cuadroA"/>
              <w:rPr>
                <w:b w:val="0"/>
                <w:sz w:val="22"/>
                <w:szCs w:val="22"/>
              </w:rPr>
            </w:pPr>
          </w:p>
        </w:tc>
        <w:tc>
          <w:tcPr>
            <w:tcW w:w="1009" w:type="dxa"/>
          </w:tcPr>
          <w:p w:rsidR="00721EC8" w:rsidRPr="00B817CD" w:rsidRDefault="00721EC8" w:rsidP="001A1C3F">
            <w:pPr>
              <w:pStyle w:val="cuadroA"/>
              <w:rPr>
                <w:b w:val="0"/>
              </w:rPr>
            </w:pPr>
          </w:p>
        </w:tc>
      </w:tr>
    </w:tbl>
    <w:p w:rsidR="00721EC8" w:rsidRPr="00F470D4" w:rsidRDefault="00721EC8" w:rsidP="00F21231">
      <w:pPr>
        <w:pStyle w:val="fuente"/>
      </w:pPr>
      <w:r w:rsidRPr="00F470D4">
        <w:t>Fuente: Dirección de Educación del H. Ayuntamiento de Villa Victoria, 2009-2012.</w:t>
      </w:r>
    </w:p>
    <w:p w:rsidR="00721EC8" w:rsidRPr="00F470D4" w:rsidRDefault="00721EC8" w:rsidP="00F21231">
      <w:pPr>
        <w:pStyle w:val="fuente"/>
      </w:pPr>
      <w:r w:rsidRPr="00F470D4">
        <w:t>Estadísticas Básicas de los Supervisores Escolares de Villa Victoria, ciclo escolar 2008-2009.</w:t>
      </w:r>
    </w:p>
    <w:p w:rsidR="00721EC8" w:rsidRDefault="00721EC8" w:rsidP="00721EC8">
      <w:pPr>
        <w:ind w:firstLine="516"/>
        <w:jc w:val="center"/>
        <w:rPr>
          <w:rFonts w:cs="Arial"/>
          <w:b/>
          <w:color w:val="000000"/>
        </w:rPr>
      </w:pPr>
    </w:p>
    <w:p w:rsidR="00F21231" w:rsidRDefault="00F21231" w:rsidP="00721EC8">
      <w:pPr>
        <w:ind w:firstLine="516"/>
        <w:jc w:val="center"/>
        <w:rPr>
          <w:rFonts w:cs="Arial"/>
          <w:b/>
          <w:color w:val="000000"/>
        </w:rPr>
      </w:pPr>
    </w:p>
    <w:p w:rsidR="00F21231" w:rsidRDefault="00F21231" w:rsidP="00721EC8">
      <w:pPr>
        <w:ind w:firstLine="516"/>
        <w:jc w:val="center"/>
        <w:rPr>
          <w:rFonts w:cs="Arial"/>
          <w:b/>
          <w:color w:val="000000"/>
        </w:rPr>
      </w:pPr>
    </w:p>
    <w:p w:rsidR="00721EC8" w:rsidRPr="00F470D4" w:rsidRDefault="00721EC8" w:rsidP="00F21231">
      <w:pPr>
        <w:pStyle w:val="cuadroT"/>
      </w:pPr>
      <w:r w:rsidRPr="00F470D4">
        <w:t>Cultura</w:t>
      </w:r>
    </w:p>
    <w:p w:rsidR="00721EC8" w:rsidRPr="00F470D4" w:rsidRDefault="00721EC8" w:rsidP="00721EC8">
      <w:pPr>
        <w:rPr>
          <w:rFonts w:cs="Arial"/>
          <w:color w:val="000000"/>
        </w:rPr>
      </w:pPr>
    </w:p>
    <w:p w:rsidR="00721EC8" w:rsidRPr="00F470D4" w:rsidRDefault="00721EC8" w:rsidP="00721EC8">
      <w:pPr>
        <w:rPr>
          <w:rFonts w:cs="Arial"/>
          <w:color w:val="000000"/>
        </w:rPr>
      </w:pPr>
      <w:r w:rsidRPr="00F470D4">
        <w:rPr>
          <w:rFonts w:cs="Arial"/>
          <w:color w:val="000000"/>
        </w:rPr>
        <w:t>Por otro lado, la actividad cultural resulta ser una parte complementaria del sistema educativo, a través de ella se manifiestan las sensibilidades artísticas de las personas en cualquiera de sus fo</w:t>
      </w:r>
      <w:r w:rsidRPr="00F470D4">
        <w:rPr>
          <w:rFonts w:cs="Arial"/>
          <w:color w:val="000000"/>
        </w:rPr>
        <w:t>r</w:t>
      </w:r>
      <w:r w:rsidRPr="00F470D4">
        <w:rPr>
          <w:rFonts w:cs="Arial"/>
          <w:color w:val="000000"/>
        </w:rPr>
        <w:t>mas y tipos. Recordemos que en el municipio existen diversos pueblos indígenas que por su origen y vocación son ricos en costumbres y tradiciones, haciendo valer su identidad cultural conserva</w:t>
      </w:r>
      <w:r w:rsidRPr="00F470D4">
        <w:rPr>
          <w:rFonts w:cs="Arial"/>
          <w:color w:val="000000"/>
        </w:rPr>
        <w:t>n</w:t>
      </w:r>
      <w:r w:rsidRPr="00F470D4">
        <w:rPr>
          <w:rFonts w:cs="Arial"/>
          <w:color w:val="000000"/>
        </w:rPr>
        <w:t xml:space="preserve">do su lengua indígena. </w:t>
      </w:r>
    </w:p>
    <w:p w:rsidR="00721EC8" w:rsidRPr="00F470D4" w:rsidRDefault="00721EC8" w:rsidP="00721EC8">
      <w:pPr>
        <w:rPr>
          <w:rFonts w:cs="Arial"/>
          <w:color w:val="000000"/>
        </w:rPr>
      </w:pPr>
    </w:p>
    <w:p w:rsidR="00721EC8" w:rsidRPr="00F470D4" w:rsidRDefault="00721EC8" w:rsidP="00721EC8">
      <w:pPr>
        <w:rPr>
          <w:rFonts w:cs="Arial"/>
          <w:color w:val="000000"/>
        </w:rPr>
      </w:pPr>
      <w:r w:rsidRPr="00F470D4">
        <w:rPr>
          <w:rFonts w:cs="Arial"/>
          <w:color w:val="000000"/>
        </w:rPr>
        <w:t>Las actividades culturales se llevan a cabo en espacios en donde la población tiene la posibilidad de acceso a la recreación intelectual y estética. Entre las actividades más representativas se e</w:t>
      </w:r>
      <w:r w:rsidRPr="00F470D4">
        <w:rPr>
          <w:rFonts w:cs="Arial"/>
          <w:color w:val="000000"/>
        </w:rPr>
        <w:t>n</w:t>
      </w:r>
      <w:r w:rsidRPr="00F470D4">
        <w:rPr>
          <w:rFonts w:cs="Arial"/>
          <w:color w:val="000000"/>
        </w:rPr>
        <w:t>cuentran las fiestas patronales de cada pueblo, las más importantes son: 23 y 24 de septiembre en honor a la Virgen de la Merced, Santa Patrona de la Iglesia de la cabecera; 1 y 2 de julio fiesta de Santiago del Monte y 12 de octubre fiesta de la Virgen del Pilar en Puerta del Pilar.</w:t>
      </w:r>
    </w:p>
    <w:p w:rsidR="00721EC8" w:rsidRPr="00F470D4" w:rsidRDefault="00721EC8" w:rsidP="00721EC8">
      <w:pPr>
        <w:rPr>
          <w:rFonts w:cs="Arial"/>
          <w:color w:val="000000"/>
        </w:rPr>
      </w:pPr>
    </w:p>
    <w:p w:rsidR="00721EC8" w:rsidRPr="00F470D4" w:rsidRDefault="00721EC8" w:rsidP="00721EC8">
      <w:pPr>
        <w:rPr>
          <w:rFonts w:cs="Arial"/>
        </w:rPr>
      </w:pPr>
      <w:r w:rsidRPr="00F470D4">
        <w:rPr>
          <w:rFonts w:cs="Arial"/>
          <w:color w:val="000000"/>
        </w:rPr>
        <w:t xml:space="preserve">Cabe destacar que el municipio cuenta con un bagaje cultural invaluable, pero como suele suceder las tradiciones, costumbres, creencias, etc. con el paso del tiempo se van perdiendo, por lo que el desafío es contar con espacios formales para el fomento y preservación del patrimonio cultural. En este contexto, </w:t>
      </w:r>
      <w:r w:rsidRPr="00F470D4">
        <w:rPr>
          <w:rFonts w:cs="Arial"/>
        </w:rPr>
        <w:t>el municipio de Villa Victoria cuenta con 3 bibliotecas, 1 Casa de Cultura y 1 audit</w:t>
      </w:r>
      <w:r w:rsidRPr="00F470D4">
        <w:rPr>
          <w:rFonts w:cs="Arial"/>
        </w:rPr>
        <w:t>o</w:t>
      </w:r>
      <w:r w:rsidRPr="00F470D4">
        <w:rPr>
          <w:rFonts w:cs="Arial"/>
        </w:rPr>
        <w:t xml:space="preserve">rio municipal (ver cuadro No. 23). </w:t>
      </w:r>
    </w:p>
    <w:p w:rsidR="00721EC8" w:rsidRPr="00F470D4" w:rsidRDefault="00721EC8" w:rsidP="00721EC8">
      <w:pPr>
        <w:rPr>
          <w:rFonts w:cs="Arial"/>
        </w:rPr>
      </w:pPr>
    </w:p>
    <w:p w:rsidR="00721EC8" w:rsidRPr="00374984" w:rsidRDefault="00721EC8" w:rsidP="00374984">
      <w:pPr>
        <w:pStyle w:val="cuadroT"/>
        <w:rPr>
          <w:sz w:val="22"/>
          <w:szCs w:val="22"/>
        </w:rPr>
      </w:pPr>
      <w:r w:rsidRPr="00374984">
        <w:rPr>
          <w:sz w:val="22"/>
          <w:szCs w:val="22"/>
        </w:rPr>
        <w:t>Cuadro No. 23</w:t>
      </w:r>
    </w:p>
    <w:p w:rsidR="00721EC8" w:rsidRDefault="00721EC8" w:rsidP="00374984">
      <w:pPr>
        <w:pStyle w:val="cuadroT"/>
      </w:pPr>
      <w:r w:rsidRPr="00F470D4">
        <w:t xml:space="preserve">Equipamiento cultural, 2009 </w:t>
      </w:r>
    </w:p>
    <w:p w:rsidR="00374984" w:rsidRPr="00F470D4" w:rsidRDefault="00374984" w:rsidP="00721EC8">
      <w:pPr>
        <w:jc w:val="center"/>
        <w:rPr>
          <w:rFonts w:cs="Arial"/>
          <w:b/>
          <w:color w:val="000000"/>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559"/>
        <w:gridCol w:w="1560"/>
        <w:gridCol w:w="1275"/>
        <w:gridCol w:w="1276"/>
        <w:gridCol w:w="834"/>
        <w:gridCol w:w="1009"/>
      </w:tblGrid>
      <w:tr w:rsidR="00235506" w:rsidRPr="00B817CD" w:rsidTr="00B817CD">
        <w:trPr>
          <w:trHeight w:val="661"/>
        </w:trPr>
        <w:tc>
          <w:tcPr>
            <w:tcW w:w="1276" w:type="dxa"/>
            <w:shd w:val="clear" w:color="auto" w:fill="BFBFBF"/>
            <w:vAlign w:val="center"/>
          </w:tcPr>
          <w:p w:rsidR="00721EC8" w:rsidRPr="00721EC8" w:rsidRDefault="00721EC8" w:rsidP="00235506">
            <w:pPr>
              <w:pStyle w:val="cuadroA"/>
            </w:pPr>
            <w:r w:rsidRPr="00721EC8">
              <w:t>Tipología</w:t>
            </w:r>
          </w:p>
        </w:tc>
        <w:tc>
          <w:tcPr>
            <w:tcW w:w="1559" w:type="dxa"/>
            <w:shd w:val="clear" w:color="auto" w:fill="BFBFBF"/>
            <w:vAlign w:val="center"/>
          </w:tcPr>
          <w:p w:rsidR="00E71948" w:rsidRDefault="00721EC8" w:rsidP="00235506">
            <w:pPr>
              <w:pStyle w:val="cuadroA"/>
            </w:pPr>
            <w:r w:rsidRPr="00721EC8">
              <w:t>No. de</w:t>
            </w:r>
            <w:r w:rsidR="00235506">
              <w:t xml:space="preserve"> </w:t>
            </w:r>
          </w:p>
          <w:p w:rsidR="00721EC8" w:rsidRPr="00721EC8" w:rsidRDefault="00721EC8" w:rsidP="00235506">
            <w:pPr>
              <w:pStyle w:val="cuadroA"/>
            </w:pPr>
            <w:r w:rsidRPr="00721EC8">
              <w:t>Equipamientos</w:t>
            </w:r>
          </w:p>
        </w:tc>
        <w:tc>
          <w:tcPr>
            <w:tcW w:w="1560" w:type="dxa"/>
            <w:shd w:val="clear" w:color="auto" w:fill="BFBFBF"/>
            <w:vAlign w:val="center"/>
          </w:tcPr>
          <w:p w:rsidR="00721EC8" w:rsidRPr="00721EC8" w:rsidRDefault="00721EC8" w:rsidP="00235506">
            <w:pPr>
              <w:pStyle w:val="cuadroA"/>
            </w:pPr>
            <w:r w:rsidRPr="00721EC8">
              <w:t>Nombre</w:t>
            </w:r>
          </w:p>
        </w:tc>
        <w:tc>
          <w:tcPr>
            <w:tcW w:w="1275" w:type="dxa"/>
            <w:shd w:val="clear" w:color="auto" w:fill="BFBFBF"/>
            <w:vAlign w:val="center"/>
          </w:tcPr>
          <w:p w:rsidR="00721EC8" w:rsidRPr="00721EC8" w:rsidRDefault="00721EC8" w:rsidP="00235506">
            <w:pPr>
              <w:pStyle w:val="cuadroA"/>
            </w:pPr>
            <w:r w:rsidRPr="00721EC8">
              <w:t>Localización</w:t>
            </w:r>
          </w:p>
        </w:tc>
        <w:tc>
          <w:tcPr>
            <w:tcW w:w="1276" w:type="dxa"/>
            <w:shd w:val="clear" w:color="auto" w:fill="BFBFBF"/>
            <w:vAlign w:val="center"/>
          </w:tcPr>
          <w:p w:rsidR="00721EC8" w:rsidRPr="00721EC8" w:rsidRDefault="00721EC8" w:rsidP="00235506">
            <w:pPr>
              <w:pStyle w:val="cuadroA"/>
            </w:pPr>
            <w:r w:rsidRPr="00721EC8">
              <w:t>Cobertura de Atención</w:t>
            </w:r>
          </w:p>
        </w:tc>
        <w:tc>
          <w:tcPr>
            <w:tcW w:w="834" w:type="dxa"/>
            <w:shd w:val="clear" w:color="auto" w:fill="BFBFBF"/>
            <w:vAlign w:val="center"/>
          </w:tcPr>
          <w:p w:rsidR="00721EC8" w:rsidRPr="00721EC8" w:rsidRDefault="00721EC8" w:rsidP="00235506">
            <w:pPr>
              <w:pStyle w:val="cuadroA"/>
            </w:pPr>
            <w:r w:rsidRPr="00721EC8">
              <w:t>Déficit</w:t>
            </w:r>
          </w:p>
        </w:tc>
        <w:tc>
          <w:tcPr>
            <w:tcW w:w="1009" w:type="dxa"/>
            <w:shd w:val="clear" w:color="auto" w:fill="BFBFBF"/>
            <w:vAlign w:val="center"/>
          </w:tcPr>
          <w:p w:rsidR="00721EC8" w:rsidRPr="00721EC8" w:rsidRDefault="00721EC8" w:rsidP="00235506">
            <w:pPr>
              <w:pStyle w:val="cuadroA"/>
            </w:pPr>
            <w:r w:rsidRPr="00721EC8">
              <w:t>Superávit</w:t>
            </w:r>
          </w:p>
        </w:tc>
      </w:tr>
      <w:tr w:rsidR="00235506" w:rsidRPr="00B817CD" w:rsidTr="00B817CD">
        <w:tc>
          <w:tcPr>
            <w:tcW w:w="1276" w:type="dxa"/>
            <w:vMerge w:val="restart"/>
          </w:tcPr>
          <w:p w:rsidR="00721EC8" w:rsidRPr="00721EC8" w:rsidRDefault="00721EC8" w:rsidP="00235506">
            <w:pPr>
              <w:pStyle w:val="cuadroA"/>
            </w:pPr>
            <w:r w:rsidRPr="00721EC8">
              <w:t>Biblioteca</w:t>
            </w:r>
          </w:p>
          <w:p w:rsidR="00721EC8" w:rsidRPr="00721EC8" w:rsidRDefault="00721EC8" w:rsidP="00235506">
            <w:pPr>
              <w:pStyle w:val="cuadroA"/>
            </w:pPr>
            <w:r w:rsidRPr="00721EC8">
              <w:t>Pública</w:t>
            </w:r>
          </w:p>
        </w:tc>
        <w:tc>
          <w:tcPr>
            <w:tcW w:w="1559" w:type="dxa"/>
          </w:tcPr>
          <w:p w:rsidR="00721EC8" w:rsidRPr="00B817CD" w:rsidRDefault="00721EC8" w:rsidP="00235506">
            <w:pPr>
              <w:pStyle w:val="cuadroA"/>
              <w:rPr>
                <w:b w:val="0"/>
              </w:rPr>
            </w:pPr>
            <w:r w:rsidRPr="00B817CD">
              <w:rPr>
                <w:b w:val="0"/>
              </w:rPr>
              <w:t>1</w:t>
            </w:r>
          </w:p>
        </w:tc>
        <w:tc>
          <w:tcPr>
            <w:tcW w:w="1560" w:type="dxa"/>
          </w:tcPr>
          <w:p w:rsidR="00721EC8" w:rsidRPr="00B817CD" w:rsidRDefault="00721EC8" w:rsidP="00E71948">
            <w:pPr>
              <w:pStyle w:val="cuadroA"/>
              <w:rPr>
                <w:b w:val="0"/>
              </w:rPr>
            </w:pPr>
            <w:r w:rsidRPr="00B817CD">
              <w:rPr>
                <w:b w:val="0"/>
              </w:rPr>
              <w:t xml:space="preserve"> “Josefa Ortiz de Domínguez”</w:t>
            </w:r>
          </w:p>
        </w:tc>
        <w:tc>
          <w:tcPr>
            <w:tcW w:w="1275" w:type="dxa"/>
          </w:tcPr>
          <w:p w:rsidR="00721EC8" w:rsidRPr="00B817CD" w:rsidRDefault="00721EC8" w:rsidP="00E71948">
            <w:pPr>
              <w:pStyle w:val="cuadroA"/>
              <w:rPr>
                <w:b w:val="0"/>
              </w:rPr>
            </w:pPr>
            <w:r w:rsidRPr="00B817CD">
              <w:rPr>
                <w:b w:val="0"/>
              </w:rPr>
              <w:t>Cabecera Municipal</w:t>
            </w:r>
          </w:p>
        </w:tc>
        <w:tc>
          <w:tcPr>
            <w:tcW w:w="1276" w:type="dxa"/>
          </w:tcPr>
          <w:p w:rsidR="00721EC8" w:rsidRPr="00B817CD" w:rsidRDefault="00721EC8" w:rsidP="00235506">
            <w:pPr>
              <w:pStyle w:val="cuadroA"/>
              <w:rPr>
                <w:b w:val="0"/>
              </w:rPr>
            </w:pPr>
            <w:r w:rsidRPr="00B817CD">
              <w:rPr>
                <w:b w:val="0"/>
              </w:rPr>
              <w:t>Municipal</w:t>
            </w:r>
          </w:p>
        </w:tc>
        <w:tc>
          <w:tcPr>
            <w:tcW w:w="834" w:type="dxa"/>
          </w:tcPr>
          <w:p w:rsidR="00721EC8" w:rsidRPr="00B817CD" w:rsidRDefault="00721EC8" w:rsidP="00235506">
            <w:pPr>
              <w:pStyle w:val="cuadroA"/>
              <w:rPr>
                <w:b w:val="0"/>
                <w:sz w:val="22"/>
                <w:szCs w:val="22"/>
              </w:rPr>
            </w:pPr>
          </w:p>
        </w:tc>
        <w:tc>
          <w:tcPr>
            <w:tcW w:w="1009" w:type="dxa"/>
          </w:tcPr>
          <w:p w:rsidR="00721EC8" w:rsidRPr="00B817CD" w:rsidRDefault="00721EC8" w:rsidP="00235506">
            <w:pPr>
              <w:pStyle w:val="cuadroA"/>
              <w:rPr>
                <w:b w:val="0"/>
              </w:rPr>
            </w:pPr>
          </w:p>
        </w:tc>
      </w:tr>
      <w:tr w:rsidR="00235506" w:rsidRPr="00B817CD" w:rsidTr="00B817CD">
        <w:tc>
          <w:tcPr>
            <w:tcW w:w="1276" w:type="dxa"/>
            <w:vMerge/>
          </w:tcPr>
          <w:p w:rsidR="00721EC8" w:rsidRPr="00721EC8" w:rsidRDefault="00721EC8" w:rsidP="00235506">
            <w:pPr>
              <w:pStyle w:val="cuadroA"/>
            </w:pPr>
          </w:p>
        </w:tc>
        <w:tc>
          <w:tcPr>
            <w:tcW w:w="1559" w:type="dxa"/>
          </w:tcPr>
          <w:p w:rsidR="00721EC8" w:rsidRPr="00B817CD" w:rsidRDefault="00721EC8" w:rsidP="00235506">
            <w:pPr>
              <w:pStyle w:val="cuadroA"/>
              <w:rPr>
                <w:b w:val="0"/>
              </w:rPr>
            </w:pPr>
            <w:r w:rsidRPr="00B817CD">
              <w:rPr>
                <w:b w:val="0"/>
              </w:rPr>
              <w:t>1</w:t>
            </w:r>
          </w:p>
        </w:tc>
        <w:tc>
          <w:tcPr>
            <w:tcW w:w="1560" w:type="dxa"/>
          </w:tcPr>
          <w:p w:rsidR="00721EC8" w:rsidRPr="00B817CD" w:rsidRDefault="00721EC8" w:rsidP="00E71948">
            <w:pPr>
              <w:pStyle w:val="cuadroA"/>
              <w:rPr>
                <w:b w:val="0"/>
              </w:rPr>
            </w:pPr>
            <w:r w:rsidRPr="00B817CD">
              <w:rPr>
                <w:b w:val="0"/>
              </w:rPr>
              <w:t>“Guadalupe Victoria”</w:t>
            </w:r>
          </w:p>
        </w:tc>
        <w:tc>
          <w:tcPr>
            <w:tcW w:w="1275" w:type="dxa"/>
          </w:tcPr>
          <w:p w:rsidR="00721EC8" w:rsidRPr="00B817CD" w:rsidRDefault="00721EC8" w:rsidP="00E71948">
            <w:pPr>
              <w:pStyle w:val="cuadroA"/>
              <w:rPr>
                <w:b w:val="0"/>
              </w:rPr>
            </w:pPr>
            <w:r w:rsidRPr="00B817CD">
              <w:rPr>
                <w:b w:val="0"/>
              </w:rPr>
              <w:t>Palizada</w:t>
            </w:r>
          </w:p>
        </w:tc>
        <w:tc>
          <w:tcPr>
            <w:tcW w:w="1276" w:type="dxa"/>
          </w:tcPr>
          <w:p w:rsidR="00721EC8" w:rsidRPr="00B817CD" w:rsidRDefault="00721EC8" w:rsidP="00235506">
            <w:pPr>
              <w:pStyle w:val="cuadroA"/>
              <w:rPr>
                <w:b w:val="0"/>
              </w:rPr>
            </w:pPr>
            <w:r w:rsidRPr="00B817CD">
              <w:rPr>
                <w:b w:val="0"/>
              </w:rPr>
              <w:t>Municipal</w:t>
            </w:r>
          </w:p>
        </w:tc>
        <w:tc>
          <w:tcPr>
            <w:tcW w:w="834" w:type="dxa"/>
          </w:tcPr>
          <w:p w:rsidR="00721EC8" w:rsidRPr="00B817CD" w:rsidRDefault="00721EC8" w:rsidP="00235506">
            <w:pPr>
              <w:pStyle w:val="cuadroA"/>
              <w:rPr>
                <w:b w:val="0"/>
                <w:sz w:val="22"/>
                <w:szCs w:val="22"/>
              </w:rPr>
            </w:pPr>
          </w:p>
        </w:tc>
        <w:tc>
          <w:tcPr>
            <w:tcW w:w="1009" w:type="dxa"/>
          </w:tcPr>
          <w:p w:rsidR="00721EC8" w:rsidRPr="00B817CD" w:rsidRDefault="00721EC8" w:rsidP="00235506">
            <w:pPr>
              <w:pStyle w:val="cuadroA"/>
              <w:rPr>
                <w:b w:val="0"/>
              </w:rPr>
            </w:pPr>
          </w:p>
        </w:tc>
      </w:tr>
      <w:tr w:rsidR="00235506" w:rsidRPr="00B817CD" w:rsidTr="00B817CD">
        <w:tc>
          <w:tcPr>
            <w:tcW w:w="1276" w:type="dxa"/>
            <w:vMerge/>
          </w:tcPr>
          <w:p w:rsidR="00721EC8" w:rsidRPr="00721EC8" w:rsidRDefault="00721EC8" w:rsidP="00235506">
            <w:pPr>
              <w:pStyle w:val="cuadroA"/>
            </w:pPr>
          </w:p>
        </w:tc>
        <w:tc>
          <w:tcPr>
            <w:tcW w:w="1559" w:type="dxa"/>
          </w:tcPr>
          <w:p w:rsidR="00721EC8" w:rsidRPr="00B817CD" w:rsidRDefault="00721EC8" w:rsidP="00235506">
            <w:pPr>
              <w:pStyle w:val="cuadroA"/>
              <w:rPr>
                <w:b w:val="0"/>
              </w:rPr>
            </w:pPr>
            <w:r w:rsidRPr="00B817CD">
              <w:rPr>
                <w:b w:val="0"/>
              </w:rPr>
              <w:t>1</w:t>
            </w:r>
          </w:p>
        </w:tc>
        <w:tc>
          <w:tcPr>
            <w:tcW w:w="1560" w:type="dxa"/>
          </w:tcPr>
          <w:p w:rsidR="00721EC8" w:rsidRPr="00B817CD" w:rsidRDefault="00721EC8" w:rsidP="00235506">
            <w:pPr>
              <w:pStyle w:val="cuadroA"/>
              <w:rPr>
                <w:b w:val="0"/>
              </w:rPr>
            </w:pPr>
            <w:r w:rsidRPr="00B817CD">
              <w:rPr>
                <w:b w:val="0"/>
              </w:rPr>
              <w:t xml:space="preserve"> “Sor Juana Inés de la Cruz”</w:t>
            </w:r>
          </w:p>
        </w:tc>
        <w:tc>
          <w:tcPr>
            <w:tcW w:w="1275" w:type="dxa"/>
          </w:tcPr>
          <w:p w:rsidR="00721EC8" w:rsidRPr="00B817CD" w:rsidRDefault="00721EC8" w:rsidP="00235506">
            <w:pPr>
              <w:pStyle w:val="cuadroA"/>
              <w:rPr>
                <w:b w:val="0"/>
              </w:rPr>
            </w:pPr>
            <w:r w:rsidRPr="00B817CD">
              <w:rPr>
                <w:b w:val="0"/>
              </w:rPr>
              <w:t>Col. Dr. Gustavo Baz</w:t>
            </w:r>
          </w:p>
        </w:tc>
        <w:tc>
          <w:tcPr>
            <w:tcW w:w="1276" w:type="dxa"/>
          </w:tcPr>
          <w:p w:rsidR="00721EC8" w:rsidRPr="00B817CD" w:rsidRDefault="00721EC8" w:rsidP="00235506">
            <w:pPr>
              <w:pStyle w:val="cuadroA"/>
              <w:rPr>
                <w:b w:val="0"/>
              </w:rPr>
            </w:pPr>
            <w:r w:rsidRPr="00B817CD">
              <w:rPr>
                <w:b w:val="0"/>
              </w:rPr>
              <w:t>Municipal</w:t>
            </w:r>
          </w:p>
        </w:tc>
        <w:tc>
          <w:tcPr>
            <w:tcW w:w="834" w:type="dxa"/>
          </w:tcPr>
          <w:p w:rsidR="00721EC8" w:rsidRPr="00B817CD" w:rsidRDefault="00721EC8" w:rsidP="00235506">
            <w:pPr>
              <w:pStyle w:val="cuadroA"/>
              <w:rPr>
                <w:b w:val="0"/>
                <w:sz w:val="22"/>
                <w:szCs w:val="22"/>
              </w:rPr>
            </w:pPr>
          </w:p>
        </w:tc>
        <w:tc>
          <w:tcPr>
            <w:tcW w:w="1009" w:type="dxa"/>
          </w:tcPr>
          <w:p w:rsidR="00721EC8" w:rsidRPr="00B817CD" w:rsidRDefault="00721EC8" w:rsidP="00235506">
            <w:pPr>
              <w:pStyle w:val="cuadroA"/>
              <w:rPr>
                <w:b w:val="0"/>
              </w:rPr>
            </w:pPr>
          </w:p>
        </w:tc>
      </w:tr>
      <w:tr w:rsidR="00235506" w:rsidRPr="00B817CD" w:rsidTr="00B817CD">
        <w:tc>
          <w:tcPr>
            <w:tcW w:w="1276" w:type="dxa"/>
          </w:tcPr>
          <w:p w:rsidR="00721EC8" w:rsidRPr="00721EC8" w:rsidRDefault="00721EC8" w:rsidP="00235506">
            <w:pPr>
              <w:pStyle w:val="cuadroA"/>
            </w:pPr>
            <w:r w:rsidRPr="00721EC8">
              <w:t>Casa de Cultura</w:t>
            </w:r>
          </w:p>
        </w:tc>
        <w:tc>
          <w:tcPr>
            <w:tcW w:w="1559" w:type="dxa"/>
          </w:tcPr>
          <w:p w:rsidR="00721EC8" w:rsidRPr="00B817CD" w:rsidRDefault="00721EC8" w:rsidP="00235506">
            <w:pPr>
              <w:pStyle w:val="cuadroA"/>
              <w:rPr>
                <w:b w:val="0"/>
              </w:rPr>
            </w:pPr>
            <w:r w:rsidRPr="00B817CD">
              <w:rPr>
                <w:b w:val="0"/>
              </w:rPr>
              <w:t>1</w:t>
            </w:r>
          </w:p>
        </w:tc>
        <w:tc>
          <w:tcPr>
            <w:tcW w:w="1560" w:type="dxa"/>
          </w:tcPr>
          <w:p w:rsidR="00721EC8" w:rsidRPr="00B817CD" w:rsidRDefault="00721EC8" w:rsidP="00235506">
            <w:pPr>
              <w:pStyle w:val="cuadroA"/>
              <w:rPr>
                <w:b w:val="0"/>
              </w:rPr>
            </w:pPr>
          </w:p>
        </w:tc>
        <w:tc>
          <w:tcPr>
            <w:tcW w:w="1275" w:type="dxa"/>
          </w:tcPr>
          <w:p w:rsidR="00721EC8" w:rsidRPr="00B817CD" w:rsidRDefault="00721EC8" w:rsidP="00235506">
            <w:pPr>
              <w:pStyle w:val="cuadroA"/>
              <w:rPr>
                <w:b w:val="0"/>
              </w:rPr>
            </w:pPr>
            <w:r w:rsidRPr="00B817CD">
              <w:rPr>
                <w:b w:val="0"/>
              </w:rPr>
              <w:t xml:space="preserve">Cabecera Municipal </w:t>
            </w:r>
          </w:p>
        </w:tc>
        <w:tc>
          <w:tcPr>
            <w:tcW w:w="1276" w:type="dxa"/>
          </w:tcPr>
          <w:p w:rsidR="00721EC8" w:rsidRPr="00B817CD" w:rsidRDefault="00721EC8" w:rsidP="00235506">
            <w:pPr>
              <w:pStyle w:val="cuadroA"/>
              <w:rPr>
                <w:b w:val="0"/>
              </w:rPr>
            </w:pPr>
            <w:r w:rsidRPr="00B817CD">
              <w:rPr>
                <w:b w:val="0"/>
              </w:rPr>
              <w:t>Municipal</w:t>
            </w:r>
          </w:p>
        </w:tc>
        <w:tc>
          <w:tcPr>
            <w:tcW w:w="834" w:type="dxa"/>
          </w:tcPr>
          <w:p w:rsidR="00721EC8" w:rsidRPr="00B817CD" w:rsidRDefault="00721EC8" w:rsidP="00235506">
            <w:pPr>
              <w:pStyle w:val="cuadroA"/>
              <w:rPr>
                <w:b w:val="0"/>
                <w:sz w:val="22"/>
                <w:szCs w:val="22"/>
              </w:rPr>
            </w:pPr>
          </w:p>
        </w:tc>
        <w:tc>
          <w:tcPr>
            <w:tcW w:w="1009" w:type="dxa"/>
          </w:tcPr>
          <w:p w:rsidR="00721EC8" w:rsidRPr="00B817CD" w:rsidRDefault="00721EC8" w:rsidP="00235506">
            <w:pPr>
              <w:pStyle w:val="cuadroA"/>
              <w:rPr>
                <w:b w:val="0"/>
              </w:rPr>
            </w:pPr>
          </w:p>
        </w:tc>
      </w:tr>
      <w:tr w:rsidR="00235506" w:rsidRPr="00B817CD" w:rsidTr="00B817CD">
        <w:tc>
          <w:tcPr>
            <w:tcW w:w="1276" w:type="dxa"/>
          </w:tcPr>
          <w:p w:rsidR="00721EC8" w:rsidRPr="00721EC8" w:rsidRDefault="00721EC8" w:rsidP="00235506">
            <w:pPr>
              <w:pStyle w:val="cuadroA"/>
            </w:pPr>
            <w:r w:rsidRPr="00721EC8">
              <w:t>Auditorio</w:t>
            </w:r>
          </w:p>
          <w:p w:rsidR="00721EC8" w:rsidRPr="00721EC8" w:rsidRDefault="00721EC8" w:rsidP="00235506">
            <w:pPr>
              <w:pStyle w:val="cuadroA"/>
            </w:pPr>
            <w:r w:rsidRPr="00721EC8">
              <w:t>Municipal</w:t>
            </w:r>
          </w:p>
        </w:tc>
        <w:tc>
          <w:tcPr>
            <w:tcW w:w="1559" w:type="dxa"/>
          </w:tcPr>
          <w:p w:rsidR="00721EC8" w:rsidRPr="00B817CD" w:rsidRDefault="00721EC8" w:rsidP="00235506">
            <w:pPr>
              <w:pStyle w:val="cuadroA"/>
              <w:rPr>
                <w:b w:val="0"/>
              </w:rPr>
            </w:pPr>
            <w:r w:rsidRPr="00B817CD">
              <w:rPr>
                <w:b w:val="0"/>
              </w:rPr>
              <w:t>1</w:t>
            </w:r>
          </w:p>
        </w:tc>
        <w:tc>
          <w:tcPr>
            <w:tcW w:w="1560" w:type="dxa"/>
          </w:tcPr>
          <w:p w:rsidR="00721EC8" w:rsidRPr="00B817CD" w:rsidRDefault="00721EC8" w:rsidP="00235506">
            <w:pPr>
              <w:pStyle w:val="cuadroA"/>
              <w:rPr>
                <w:b w:val="0"/>
              </w:rPr>
            </w:pPr>
          </w:p>
        </w:tc>
        <w:tc>
          <w:tcPr>
            <w:tcW w:w="1275" w:type="dxa"/>
          </w:tcPr>
          <w:p w:rsidR="00721EC8" w:rsidRPr="00B817CD" w:rsidRDefault="00721EC8" w:rsidP="00235506">
            <w:pPr>
              <w:pStyle w:val="cuadroA"/>
              <w:rPr>
                <w:b w:val="0"/>
              </w:rPr>
            </w:pPr>
            <w:r w:rsidRPr="00B817CD">
              <w:rPr>
                <w:b w:val="0"/>
              </w:rPr>
              <w:t xml:space="preserve">Cabecera Municipal </w:t>
            </w:r>
          </w:p>
        </w:tc>
        <w:tc>
          <w:tcPr>
            <w:tcW w:w="1276" w:type="dxa"/>
          </w:tcPr>
          <w:p w:rsidR="00721EC8" w:rsidRPr="00B817CD" w:rsidRDefault="00721EC8" w:rsidP="00235506">
            <w:pPr>
              <w:pStyle w:val="cuadroA"/>
              <w:rPr>
                <w:b w:val="0"/>
              </w:rPr>
            </w:pPr>
            <w:r w:rsidRPr="00B817CD">
              <w:rPr>
                <w:b w:val="0"/>
              </w:rPr>
              <w:t>Municipal</w:t>
            </w:r>
          </w:p>
        </w:tc>
        <w:tc>
          <w:tcPr>
            <w:tcW w:w="834" w:type="dxa"/>
          </w:tcPr>
          <w:p w:rsidR="00721EC8" w:rsidRPr="00B817CD" w:rsidRDefault="00721EC8" w:rsidP="00235506">
            <w:pPr>
              <w:pStyle w:val="cuadroA"/>
              <w:rPr>
                <w:b w:val="0"/>
                <w:sz w:val="22"/>
                <w:szCs w:val="22"/>
              </w:rPr>
            </w:pPr>
          </w:p>
        </w:tc>
        <w:tc>
          <w:tcPr>
            <w:tcW w:w="1009" w:type="dxa"/>
          </w:tcPr>
          <w:p w:rsidR="00721EC8" w:rsidRPr="00B817CD" w:rsidRDefault="00721EC8" w:rsidP="00235506">
            <w:pPr>
              <w:pStyle w:val="cuadroA"/>
              <w:rPr>
                <w:b w:val="0"/>
                <w:sz w:val="22"/>
                <w:szCs w:val="22"/>
              </w:rPr>
            </w:pPr>
          </w:p>
        </w:tc>
      </w:tr>
    </w:tbl>
    <w:p w:rsidR="00721EC8" w:rsidRPr="00F470D4" w:rsidRDefault="00721EC8" w:rsidP="00E71948">
      <w:pPr>
        <w:pStyle w:val="fuente"/>
      </w:pPr>
      <w:r w:rsidRPr="00F470D4">
        <w:t>Fuente: Elaboración propia con base a datos proporcionados por el encargado de las bibliotecas y visitas de campo.</w:t>
      </w:r>
    </w:p>
    <w:p w:rsidR="00721EC8" w:rsidRPr="00F470D4" w:rsidRDefault="00721EC8" w:rsidP="00721EC8">
      <w:pPr>
        <w:jc w:val="center"/>
        <w:rPr>
          <w:rFonts w:cs="Arial"/>
        </w:rPr>
      </w:pPr>
    </w:p>
    <w:p w:rsidR="00721EC8" w:rsidRPr="00F470D4" w:rsidRDefault="00721EC8" w:rsidP="00721EC8">
      <w:pPr>
        <w:rPr>
          <w:rFonts w:cs="Arial"/>
          <w:color w:val="000000"/>
        </w:rPr>
      </w:pPr>
      <w:r w:rsidRPr="00F470D4">
        <w:rPr>
          <w:rFonts w:cs="Arial"/>
          <w:color w:val="000000"/>
        </w:rPr>
        <w:t>Como se puede apreciar en el territorio municipal no existen suficientes espacios en donde se pueda promover el desarrollo de actividades artístico culturales. E</w:t>
      </w:r>
      <w:r w:rsidRPr="00F470D4">
        <w:rPr>
          <w:rFonts w:cs="Arial"/>
        </w:rPr>
        <w:t>n el caso de las bibliotecas es necesario ampliar esta red de espacios de consulta y sobre todo promover programas de fomento a la lectura.</w:t>
      </w:r>
    </w:p>
    <w:p w:rsidR="00721EC8" w:rsidRPr="00F470D4" w:rsidRDefault="00721EC8" w:rsidP="00721EC8">
      <w:pPr>
        <w:ind w:left="1418"/>
        <w:rPr>
          <w:rFonts w:cs="Arial"/>
          <w:color w:val="000000"/>
        </w:rPr>
      </w:pPr>
    </w:p>
    <w:p w:rsidR="00721EC8" w:rsidRPr="00F470D4" w:rsidRDefault="00721EC8" w:rsidP="00721EC8">
      <w:pPr>
        <w:rPr>
          <w:rFonts w:cs="Arial"/>
          <w:color w:val="000000"/>
        </w:rPr>
      </w:pPr>
      <w:r w:rsidRPr="00F470D4">
        <w:rPr>
          <w:rFonts w:cs="Arial"/>
          <w:color w:val="000000"/>
        </w:rPr>
        <w:lastRenderedPageBreak/>
        <w:t>Bajo este contexto, el gobierno municipal debe implementar acciones tendientes a lograr el ace</w:t>
      </w:r>
      <w:r w:rsidRPr="00F470D4">
        <w:rPr>
          <w:rFonts w:cs="Arial"/>
          <w:color w:val="000000"/>
        </w:rPr>
        <w:t>r</w:t>
      </w:r>
      <w:r w:rsidRPr="00F470D4">
        <w:rPr>
          <w:rFonts w:cs="Arial"/>
          <w:color w:val="000000"/>
        </w:rPr>
        <w:t>camiento de actividades culturales a las comunidades, a través de la creación de espacios comun</w:t>
      </w:r>
      <w:r w:rsidRPr="00F470D4">
        <w:rPr>
          <w:rFonts w:cs="Arial"/>
          <w:color w:val="000000"/>
        </w:rPr>
        <w:t>i</w:t>
      </w:r>
      <w:r w:rsidRPr="00F470D4">
        <w:rPr>
          <w:rFonts w:cs="Arial"/>
          <w:color w:val="000000"/>
        </w:rPr>
        <w:t>tarios de expresión aprovechando espacios físicos ya existentes, impulsar programas de difusión, motivar la incorporación de la población a programas culturales y de preservar las tradiciones y costumbres de los pueblos indígenas, involucrando al sector público y privado.</w:t>
      </w:r>
    </w:p>
    <w:p w:rsidR="00721EC8" w:rsidRDefault="00721EC8" w:rsidP="00721EC8">
      <w:pPr>
        <w:pStyle w:val="Sangra2detindependiente"/>
        <w:shd w:val="clear" w:color="auto" w:fill="FFFFFF"/>
        <w:ind w:left="0"/>
        <w:outlineLvl w:val="0"/>
        <w:rPr>
          <w:rFonts w:ascii="Calibri" w:hAnsi="Calibri"/>
          <w:b/>
          <w:szCs w:val="22"/>
        </w:rPr>
      </w:pPr>
    </w:p>
    <w:p w:rsidR="00E71948" w:rsidRPr="00F470D4" w:rsidRDefault="00E71948" w:rsidP="00721EC8">
      <w:pPr>
        <w:pStyle w:val="Sangra2detindependiente"/>
        <w:shd w:val="clear" w:color="auto" w:fill="FFFFFF"/>
        <w:ind w:left="0"/>
        <w:outlineLvl w:val="0"/>
        <w:rPr>
          <w:rFonts w:ascii="Calibri" w:hAnsi="Calibri"/>
          <w:b/>
          <w:szCs w:val="22"/>
        </w:rPr>
      </w:pPr>
    </w:p>
    <w:p w:rsidR="00721EC8" w:rsidRPr="00F470D4" w:rsidRDefault="00721EC8" w:rsidP="00E71948">
      <w:pPr>
        <w:pStyle w:val="cuadroT"/>
      </w:pPr>
      <w:r w:rsidRPr="00F470D4">
        <w:t>Subtema: Deporte y Recreación</w:t>
      </w:r>
    </w:p>
    <w:p w:rsidR="00721EC8" w:rsidRPr="00F470D4" w:rsidRDefault="00721EC8" w:rsidP="00721EC8">
      <w:pPr>
        <w:pStyle w:val="Sangra2detindependiente"/>
        <w:shd w:val="clear" w:color="auto" w:fill="FFFFFF"/>
        <w:ind w:left="0"/>
        <w:outlineLvl w:val="0"/>
        <w:rPr>
          <w:rFonts w:ascii="Calibri" w:hAnsi="Calibri"/>
          <w:b/>
          <w:szCs w:val="22"/>
        </w:rPr>
      </w:pPr>
    </w:p>
    <w:p w:rsidR="00721EC8" w:rsidRPr="00F470D4" w:rsidRDefault="00721EC8" w:rsidP="00721EC8">
      <w:pPr>
        <w:pStyle w:val="Sangra2detindependiente"/>
        <w:shd w:val="clear" w:color="auto" w:fill="FFFFFF"/>
        <w:ind w:left="0"/>
        <w:outlineLvl w:val="0"/>
        <w:rPr>
          <w:rFonts w:ascii="Calibri" w:hAnsi="Calibri"/>
          <w:szCs w:val="22"/>
        </w:rPr>
      </w:pPr>
      <w:r w:rsidRPr="00F470D4">
        <w:rPr>
          <w:rFonts w:ascii="Calibri" w:hAnsi="Calibri"/>
          <w:szCs w:val="22"/>
        </w:rPr>
        <w:t>El deporte en la vida del hombre resulta de vital importancia, porque, es a través de esta actividad que cada persona desarrolla y potencializa sus capacidades físicas y mentales orientando su ener</w:t>
      </w:r>
      <w:r w:rsidRPr="00F470D4">
        <w:rPr>
          <w:rFonts w:ascii="Calibri" w:hAnsi="Calibri"/>
          <w:szCs w:val="22"/>
        </w:rPr>
        <w:t>g</w:t>
      </w:r>
      <w:r w:rsidRPr="00F470D4">
        <w:rPr>
          <w:rFonts w:ascii="Calibri" w:hAnsi="Calibri"/>
          <w:szCs w:val="22"/>
        </w:rPr>
        <w:t>ía de manera positiva, fortaleciendo la convivencia social y familiar impidiendo conductas negat</w:t>
      </w:r>
      <w:r w:rsidRPr="00F470D4">
        <w:rPr>
          <w:rFonts w:ascii="Calibri" w:hAnsi="Calibri"/>
          <w:szCs w:val="22"/>
        </w:rPr>
        <w:t>i</w:t>
      </w:r>
      <w:r w:rsidRPr="00F470D4">
        <w:rPr>
          <w:rFonts w:ascii="Calibri" w:hAnsi="Calibri"/>
          <w:szCs w:val="22"/>
        </w:rPr>
        <w:t>vas hacia la sociedad como vicios y adicciones.</w:t>
      </w:r>
    </w:p>
    <w:p w:rsidR="00721EC8" w:rsidRPr="00F470D4" w:rsidRDefault="00721EC8" w:rsidP="00721EC8">
      <w:pPr>
        <w:pStyle w:val="Ttulo2"/>
        <w:jc w:val="both"/>
        <w:rPr>
          <w:rFonts w:ascii="Calibri" w:hAnsi="Calibri"/>
          <w:sz w:val="22"/>
          <w:szCs w:val="22"/>
        </w:rPr>
      </w:pPr>
      <w:r w:rsidRPr="00F470D4">
        <w:rPr>
          <w:rFonts w:ascii="Calibri" w:hAnsi="Calibri"/>
          <w:color w:val="000000"/>
          <w:sz w:val="22"/>
          <w:szCs w:val="22"/>
        </w:rPr>
        <w:t xml:space="preserve"> </w:t>
      </w:r>
    </w:p>
    <w:p w:rsidR="00721EC8" w:rsidRPr="00F470D4" w:rsidRDefault="00721EC8" w:rsidP="00721EC8">
      <w:pPr>
        <w:rPr>
          <w:rFonts w:cs="Arial"/>
          <w:color w:val="000000"/>
        </w:rPr>
      </w:pPr>
      <w:r w:rsidRPr="00F470D4">
        <w:rPr>
          <w:rFonts w:cs="Arial"/>
        </w:rPr>
        <w:t>Las preferencias deportivas de la población del municipio son diversas, entre ellas se encuentran: ciclismo, fútbol, básquetbol, atletismo, canotaje, entre otros. Pero, el deport</w:t>
      </w:r>
      <w:r w:rsidR="00F9142B">
        <w:rPr>
          <w:rFonts w:cs="Arial"/>
        </w:rPr>
        <w:t>e más popular es el fútbol</w:t>
      </w:r>
      <w:r w:rsidR="00357238">
        <w:rPr>
          <w:rFonts w:cs="Arial"/>
        </w:rPr>
        <w:t>,</w:t>
      </w:r>
      <w:r w:rsidR="00F9142B">
        <w:rPr>
          <w:rFonts w:cs="Arial"/>
        </w:rPr>
        <w:t xml:space="preserve"> que</w:t>
      </w:r>
      <w:r w:rsidRPr="00F470D4">
        <w:rPr>
          <w:rFonts w:cs="Arial"/>
        </w:rPr>
        <w:t xml:space="preserve"> es precisamente el que c</w:t>
      </w:r>
      <w:r w:rsidR="00357238">
        <w:rPr>
          <w:rFonts w:cs="Arial"/>
        </w:rPr>
        <w:t>uenta con mayor infraestructura;</w:t>
      </w:r>
      <w:r w:rsidRPr="00F470D4">
        <w:rPr>
          <w:rFonts w:cs="Arial"/>
        </w:rPr>
        <w:t xml:space="preserve"> a pesar de ello es necesario realizar acciones de fomento y financiamiento, ya que actualmente la promoción y</w:t>
      </w:r>
      <w:r w:rsidRPr="00F470D4">
        <w:rPr>
          <w:rFonts w:cs="Arial"/>
          <w:color w:val="000000"/>
        </w:rPr>
        <w:t xml:space="preserve"> mantenimiento de ésta, está a cargo de entusiastas deportistas de la sociedad civil que son el soporte del deporte en el municipio.</w:t>
      </w:r>
    </w:p>
    <w:p w:rsidR="00721EC8" w:rsidRPr="00F470D4" w:rsidRDefault="00721EC8" w:rsidP="00721EC8">
      <w:pPr>
        <w:rPr>
          <w:rFonts w:cs="Arial"/>
        </w:rPr>
      </w:pPr>
    </w:p>
    <w:p w:rsidR="00721EC8" w:rsidRPr="00F470D4" w:rsidRDefault="00721EC8" w:rsidP="00721EC8">
      <w:pPr>
        <w:rPr>
          <w:rFonts w:cs="Arial"/>
          <w:color w:val="000000"/>
        </w:rPr>
      </w:pPr>
      <w:r w:rsidRPr="00F470D4">
        <w:rPr>
          <w:rFonts w:cs="Arial"/>
          <w:color w:val="000000"/>
        </w:rPr>
        <w:t xml:space="preserve">El gran parte del territorio municipal cuenta con infraestructura deportiva y recreativa de manera mínima y deficiente. </w:t>
      </w:r>
      <w:r w:rsidRPr="00F470D4">
        <w:rPr>
          <w:rFonts w:cs="Arial"/>
        </w:rPr>
        <w:t>Definitivamente no existen los elementos suficientes de equipamiento para el deporte.</w:t>
      </w:r>
      <w:r w:rsidRPr="00F470D4">
        <w:rPr>
          <w:rFonts w:cs="Arial"/>
          <w:color w:val="000000"/>
        </w:rPr>
        <w:t xml:space="preserve"> En el cuadro No. 24 se muestra un inventario del equipamiento existente. </w:t>
      </w:r>
    </w:p>
    <w:p w:rsidR="00721EC8" w:rsidRPr="00F470D4" w:rsidRDefault="00721EC8" w:rsidP="00721EC8">
      <w:pPr>
        <w:jc w:val="center"/>
        <w:outlineLvl w:val="0"/>
        <w:rPr>
          <w:rFonts w:cs="Arial"/>
          <w:b/>
        </w:rPr>
      </w:pPr>
    </w:p>
    <w:p w:rsidR="00721EC8" w:rsidRPr="00F470D4" w:rsidRDefault="00721EC8" w:rsidP="00E71948">
      <w:pPr>
        <w:jc w:val="left"/>
        <w:outlineLvl w:val="0"/>
        <w:rPr>
          <w:rFonts w:cs="Arial"/>
          <w:b/>
        </w:rPr>
      </w:pPr>
      <w:r w:rsidRPr="00F470D4">
        <w:rPr>
          <w:rFonts w:cs="Arial"/>
          <w:b/>
        </w:rPr>
        <w:t>Cuadro No. 24</w:t>
      </w:r>
    </w:p>
    <w:p w:rsidR="00721EC8" w:rsidRDefault="00721EC8" w:rsidP="00E71948">
      <w:pPr>
        <w:pStyle w:val="cuadroT"/>
      </w:pPr>
      <w:r w:rsidRPr="00F470D4">
        <w:t>Equipamiento deportivo, 2009</w:t>
      </w:r>
    </w:p>
    <w:p w:rsidR="00E71948" w:rsidRPr="00F470D4" w:rsidRDefault="00E71948" w:rsidP="00721EC8">
      <w:pPr>
        <w:jc w:val="center"/>
        <w:outlineLvl w:val="0"/>
        <w:rPr>
          <w:rFonts w:cs="Arial"/>
          <w:b/>
        </w:rPr>
      </w:pPr>
    </w:p>
    <w:tbl>
      <w:tblPr>
        <w:tblW w:w="4853"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tblPr>
      <w:tblGrid>
        <w:gridCol w:w="1107"/>
        <w:gridCol w:w="1156"/>
        <w:gridCol w:w="1440"/>
        <w:gridCol w:w="1526"/>
        <w:gridCol w:w="1435"/>
        <w:gridCol w:w="992"/>
        <w:gridCol w:w="1134"/>
      </w:tblGrid>
      <w:tr w:rsidR="00E71948" w:rsidRPr="00B817CD" w:rsidTr="00B817CD">
        <w:trPr>
          <w:trHeight w:val="113"/>
        </w:trPr>
        <w:tc>
          <w:tcPr>
            <w:tcW w:w="630" w:type="pct"/>
            <w:shd w:val="clear" w:color="auto" w:fill="BFBFBF"/>
            <w:vAlign w:val="center"/>
          </w:tcPr>
          <w:p w:rsidR="00721EC8" w:rsidRPr="00E71948" w:rsidRDefault="00721EC8" w:rsidP="00E71948">
            <w:pPr>
              <w:pStyle w:val="cuadroA"/>
            </w:pPr>
            <w:r w:rsidRPr="00E71948">
              <w:t>Tipología</w:t>
            </w:r>
          </w:p>
        </w:tc>
        <w:tc>
          <w:tcPr>
            <w:tcW w:w="658" w:type="pct"/>
            <w:shd w:val="clear" w:color="auto" w:fill="BFBFBF"/>
            <w:vAlign w:val="center"/>
          </w:tcPr>
          <w:p w:rsidR="00721EC8" w:rsidRPr="00E71948" w:rsidRDefault="00721EC8" w:rsidP="00E71948">
            <w:pPr>
              <w:pStyle w:val="cuadroA"/>
            </w:pPr>
            <w:r w:rsidRPr="00E71948">
              <w:t>Nombre</w:t>
            </w:r>
          </w:p>
        </w:tc>
        <w:tc>
          <w:tcPr>
            <w:tcW w:w="819" w:type="pct"/>
            <w:shd w:val="clear" w:color="auto" w:fill="BFBFBF"/>
            <w:vAlign w:val="center"/>
          </w:tcPr>
          <w:p w:rsidR="00721EC8" w:rsidRPr="00E71948" w:rsidRDefault="00721EC8" w:rsidP="00E71948">
            <w:pPr>
              <w:pStyle w:val="cuadroA"/>
            </w:pPr>
            <w:r w:rsidRPr="00E71948">
              <w:t>Localización</w:t>
            </w:r>
          </w:p>
        </w:tc>
        <w:tc>
          <w:tcPr>
            <w:tcW w:w="868" w:type="pct"/>
            <w:shd w:val="clear" w:color="auto" w:fill="BFBFBF"/>
            <w:vAlign w:val="center"/>
          </w:tcPr>
          <w:p w:rsidR="00721EC8" w:rsidRPr="00E71948" w:rsidRDefault="00721EC8" w:rsidP="00E71948">
            <w:pPr>
              <w:pStyle w:val="cuadroA"/>
            </w:pPr>
            <w:r w:rsidRPr="00E71948">
              <w:t xml:space="preserve">No. de </w:t>
            </w:r>
          </w:p>
          <w:p w:rsidR="00721EC8" w:rsidRPr="00E71948" w:rsidRDefault="00721EC8" w:rsidP="00E71948">
            <w:pPr>
              <w:pStyle w:val="cuadroA"/>
            </w:pPr>
            <w:r w:rsidRPr="00E71948">
              <w:t>equipamientos</w:t>
            </w:r>
          </w:p>
        </w:tc>
        <w:tc>
          <w:tcPr>
            <w:tcW w:w="816" w:type="pct"/>
            <w:shd w:val="clear" w:color="auto" w:fill="BFBFBF"/>
            <w:vAlign w:val="center"/>
          </w:tcPr>
          <w:p w:rsidR="00721EC8" w:rsidRPr="00E71948" w:rsidRDefault="00721EC8" w:rsidP="00E71948">
            <w:pPr>
              <w:pStyle w:val="cuadroA"/>
            </w:pPr>
            <w:r w:rsidRPr="00E71948">
              <w:t>Cobertura de atención</w:t>
            </w:r>
          </w:p>
        </w:tc>
        <w:tc>
          <w:tcPr>
            <w:tcW w:w="564" w:type="pct"/>
            <w:shd w:val="clear" w:color="auto" w:fill="BFBFBF"/>
            <w:vAlign w:val="center"/>
          </w:tcPr>
          <w:p w:rsidR="00721EC8" w:rsidRPr="00E71948" w:rsidRDefault="00721EC8" w:rsidP="00E71948">
            <w:pPr>
              <w:pStyle w:val="cuadroA"/>
            </w:pPr>
            <w:r w:rsidRPr="00E71948">
              <w:t>Déficit</w:t>
            </w:r>
          </w:p>
        </w:tc>
        <w:tc>
          <w:tcPr>
            <w:tcW w:w="645" w:type="pct"/>
            <w:shd w:val="clear" w:color="auto" w:fill="BFBFBF"/>
            <w:vAlign w:val="center"/>
          </w:tcPr>
          <w:p w:rsidR="00721EC8" w:rsidRPr="00E71948" w:rsidRDefault="00721EC8" w:rsidP="00E71948">
            <w:pPr>
              <w:pStyle w:val="cuadroA"/>
            </w:pPr>
            <w:r w:rsidRPr="00E71948">
              <w:t>Superávit</w:t>
            </w:r>
          </w:p>
        </w:tc>
      </w:tr>
      <w:tr w:rsidR="00E71948" w:rsidRPr="00B817CD" w:rsidTr="00B817CD">
        <w:trPr>
          <w:trHeight w:val="113"/>
        </w:trPr>
        <w:tc>
          <w:tcPr>
            <w:tcW w:w="630" w:type="pct"/>
          </w:tcPr>
          <w:p w:rsidR="00721EC8" w:rsidRPr="00E71948" w:rsidRDefault="00721EC8" w:rsidP="00E71948">
            <w:pPr>
              <w:pStyle w:val="cuadroA"/>
            </w:pPr>
            <w:r w:rsidRPr="00E71948">
              <w:t>Unidad Deportiva</w:t>
            </w:r>
          </w:p>
        </w:tc>
        <w:tc>
          <w:tcPr>
            <w:tcW w:w="658" w:type="pct"/>
          </w:tcPr>
          <w:p w:rsidR="00721EC8" w:rsidRPr="00B817CD" w:rsidRDefault="00721EC8" w:rsidP="00E71948">
            <w:pPr>
              <w:pStyle w:val="cuadroA"/>
              <w:rPr>
                <w:b w:val="0"/>
              </w:rPr>
            </w:pPr>
            <w:r w:rsidRPr="00B817CD">
              <w:rPr>
                <w:b w:val="0"/>
              </w:rPr>
              <w:t>José García Gaspar</w:t>
            </w:r>
          </w:p>
        </w:tc>
        <w:tc>
          <w:tcPr>
            <w:tcW w:w="819" w:type="pct"/>
          </w:tcPr>
          <w:p w:rsidR="00721EC8" w:rsidRPr="00B817CD" w:rsidRDefault="00721EC8" w:rsidP="00E71948">
            <w:pPr>
              <w:pStyle w:val="cuadroA"/>
              <w:rPr>
                <w:b w:val="0"/>
              </w:rPr>
            </w:pPr>
            <w:r w:rsidRPr="00B817CD">
              <w:rPr>
                <w:b w:val="0"/>
              </w:rPr>
              <w:t>Cabecera Municipal</w:t>
            </w:r>
          </w:p>
        </w:tc>
        <w:tc>
          <w:tcPr>
            <w:tcW w:w="868" w:type="pct"/>
          </w:tcPr>
          <w:p w:rsidR="00721EC8" w:rsidRPr="00B817CD" w:rsidRDefault="00721EC8" w:rsidP="00E71948">
            <w:pPr>
              <w:pStyle w:val="cuadroA"/>
              <w:rPr>
                <w:b w:val="0"/>
              </w:rPr>
            </w:pPr>
            <w:r w:rsidRPr="00B817CD">
              <w:rPr>
                <w:b w:val="0"/>
              </w:rPr>
              <w:t>1</w:t>
            </w:r>
          </w:p>
        </w:tc>
        <w:tc>
          <w:tcPr>
            <w:tcW w:w="816" w:type="pct"/>
          </w:tcPr>
          <w:p w:rsidR="00721EC8" w:rsidRPr="00B817CD" w:rsidRDefault="00721EC8" w:rsidP="00E71948">
            <w:pPr>
              <w:pStyle w:val="cuadroA"/>
              <w:rPr>
                <w:b w:val="0"/>
              </w:rPr>
            </w:pPr>
            <w:r w:rsidRPr="00B817CD">
              <w:rPr>
                <w:b w:val="0"/>
              </w:rPr>
              <w:t>Municipal</w:t>
            </w:r>
          </w:p>
        </w:tc>
        <w:tc>
          <w:tcPr>
            <w:tcW w:w="564" w:type="pct"/>
          </w:tcPr>
          <w:p w:rsidR="00721EC8" w:rsidRPr="00E71948" w:rsidRDefault="00721EC8" w:rsidP="00E71948">
            <w:pPr>
              <w:pStyle w:val="cuadroA"/>
            </w:pPr>
          </w:p>
        </w:tc>
        <w:tc>
          <w:tcPr>
            <w:tcW w:w="645" w:type="pct"/>
          </w:tcPr>
          <w:p w:rsidR="00721EC8" w:rsidRPr="00E71948" w:rsidRDefault="00721EC8" w:rsidP="00E71948">
            <w:pPr>
              <w:pStyle w:val="cuadroA"/>
            </w:pPr>
          </w:p>
        </w:tc>
      </w:tr>
    </w:tbl>
    <w:p w:rsidR="00721EC8" w:rsidRPr="00F470D4" w:rsidRDefault="00721EC8" w:rsidP="00E71948">
      <w:pPr>
        <w:pStyle w:val="fuente"/>
      </w:pPr>
      <w:r w:rsidRPr="00F470D4">
        <w:t>Fuente: Elaboración propia con base a visitas de campo.</w:t>
      </w:r>
    </w:p>
    <w:p w:rsidR="00721EC8" w:rsidRPr="00F470D4" w:rsidRDefault="00721EC8" w:rsidP="00721EC8">
      <w:pPr>
        <w:jc w:val="center"/>
        <w:outlineLvl w:val="0"/>
        <w:rPr>
          <w:rFonts w:cs="Arial"/>
          <w:b/>
        </w:rPr>
      </w:pPr>
    </w:p>
    <w:p w:rsidR="00721EC8" w:rsidRPr="00F470D4" w:rsidRDefault="00721EC8" w:rsidP="00721EC8">
      <w:pPr>
        <w:rPr>
          <w:rFonts w:cs="Arial"/>
          <w:color w:val="000000"/>
        </w:rPr>
      </w:pPr>
      <w:r w:rsidRPr="00F470D4">
        <w:rPr>
          <w:rFonts w:cs="Arial"/>
          <w:color w:val="000000"/>
        </w:rPr>
        <w:t>Para lograrlo, es necesario establecer una estrecha comunicación con las instancias del gobierno encargadas de la promoción y el fomento del deporte para gestionar apoyos, obtener orientación, asesoría y financiamiento.</w:t>
      </w:r>
    </w:p>
    <w:p w:rsidR="00721EC8" w:rsidRPr="00F470D4" w:rsidRDefault="00721EC8" w:rsidP="00721EC8">
      <w:pPr>
        <w:rPr>
          <w:rFonts w:cs="Arial"/>
          <w:color w:val="000000"/>
        </w:rPr>
      </w:pPr>
    </w:p>
    <w:p w:rsidR="00721EC8" w:rsidRPr="00F470D4" w:rsidRDefault="00721EC8" w:rsidP="00721EC8">
      <w:pPr>
        <w:rPr>
          <w:rFonts w:cs="Arial"/>
          <w:color w:val="000000"/>
        </w:rPr>
      </w:pPr>
      <w:r w:rsidRPr="00F470D4">
        <w:rPr>
          <w:rFonts w:cs="Arial"/>
          <w:color w:val="000000"/>
        </w:rPr>
        <w:t>En cuanto a infraestructura para la recreación se refiere, no existen espacios para satisfacer las necesidades de esta actividad tan importante. Por lo que es necesario tomar cartas en el asunto; considerando que el municipio cuenta con área disponible para poder crear parques recreativos eco-turísticos. La creación de infraestructura recreativa tiene diferentes funciones, entre las más importantes, motivar la convivencia social y familiar, la interacción con la naturaleza y fundame</w:t>
      </w:r>
      <w:r w:rsidRPr="00F470D4">
        <w:rPr>
          <w:rFonts w:cs="Arial"/>
          <w:color w:val="000000"/>
        </w:rPr>
        <w:t>n</w:t>
      </w:r>
      <w:r w:rsidRPr="00F470D4">
        <w:rPr>
          <w:rFonts w:cs="Arial"/>
          <w:color w:val="000000"/>
        </w:rPr>
        <w:t>talmente la valoración de los espacios recreativos (ver cuadro No. 25).</w:t>
      </w:r>
    </w:p>
    <w:p w:rsidR="00721EC8" w:rsidRPr="00F470D4" w:rsidRDefault="00721EC8" w:rsidP="00721EC8">
      <w:pPr>
        <w:rPr>
          <w:rFonts w:cs="Arial"/>
          <w:color w:val="000000"/>
        </w:rPr>
      </w:pPr>
    </w:p>
    <w:p w:rsidR="00721EC8" w:rsidRPr="00F470D4" w:rsidRDefault="00721EC8" w:rsidP="00E71948">
      <w:pPr>
        <w:jc w:val="left"/>
        <w:outlineLvl w:val="0"/>
        <w:rPr>
          <w:rFonts w:cs="Arial"/>
          <w:b/>
        </w:rPr>
      </w:pPr>
      <w:r w:rsidRPr="00F470D4">
        <w:rPr>
          <w:rFonts w:cs="Arial"/>
          <w:b/>
        </w:rPr>
        <w:lastRenderedPageBreak/>
        <w:t>Cuadro No. 25</w:t>
      </w:r>
    </w:p>
    <w:p w:rsidR="00721EC8" w:rsidRDefault="00721EC8" w:rsidP="00E71948">
      <w:pPr>
        <w:pStyle w:val="cuadroT"/>
      </w:pPr>
      <w:r w:rsidRPr="00F470D4">
        <w:t>Equipamiento recreativo, 2009</w:t>
      </w:r>
    </w:p>
    <w:p w:rsidR="00E71948" w:rsidRPr="00F470D4" w:rsidRDefault="00E71948" w:rsidP="00721EC8">
      <w:pPr>
        <w:jc w:val="center"/>
        <w:outlineLvl w:val="0"/>
        <w:rPr>
          <w:rFonts w:cs="Arial"/>
          <w:b/>
        </w:rPr>
      </w:pPr>
    </w:p>
    <w:tbl>
      <w:tblPr>
        <w:tblW w:w="4853"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1209"/>
        <w:gridCol w:w="1148"/>
        <w:gridCol w:w="1433"/>
        <w:gridCol w:w="1486"/>
        <w:gridCol w:w="1347"/>
        <w:gridCol w:w="884"/>
        <w:gridCol w:w="1283"/>
      </w:tblGrid>
      <w:tr w:rsidR="00721EC8" w:rsidRPr="00E71948" w:rsidTr="00B817CD">
        <w:trPr>
          <w:trHeight w:val="113"/>
        </w:trPr>
        <w:tc>
          <w:tcPr>
            <w:tcW w:w="688" w:type="pct"/>
            <w:shd w:val="clear" w:color="auto" w:fill="BFBFBF"/>
            <w:vAlign w:val="center"/>
          </w:tcPr>
          <w:p w:rsidR="00721EC8" w:rsidRPr="00E71948" w:rsidRDefault="00721EC8" w:rsidP="00E71948">
            <w:pPr>
              <w:pStyle w:val="cuadro"/>
            </w:pPr>
            <w:r w:rsidRPr="00E71948">
              <w:t>Tipología</w:t>
            </w:r>
          </w:p>
        </w:tc>
        <w:tc>
          <w:tcPr>
            <w:tcW w:w="653" w:type="pct"/>
            <w:shd w:val="clear" w:color="auto" w:fill="BFBFBF"/>
            <w:vAlign w:val="center"/>
          </w:tcPr>
          <w:p w:rsidR="00721EC8" w:rsidRPr="00E71948" w:rsidRDefault="00721EC8" w:rsidP="00E71948">
            <w:pPr>
              <w:pStyle w:val="cuadro"/>
            </w:pPr>
            <w:r w:rsidRPr="00E71948">
              <w:t>Nombre</w:t>
            </w:r>
          </w:p>
        </w:tc>
        <w:tc>
          <w:tcPr>
            <w:tcW w:w="815" w:type="pct"/>
            <w:shd w:val="clear" w:color="auto" w:fill="BFBFBF"/>
            <w:vAlign w:val="center"/>
          </w:tcPr>
          <w:p w:rsidR="00721EC8" w:rsidRPr="00E71948" w:rsidRDefault="00721EC8" w:rsidP="00E71948">
            <w:pPr>
              <w:pStyle w:val="cuadro"/>
            </w:pPr>
            <w:r w:rsidRPr="00E71948">
              <w:t>Localización</w:t>
            </w:r>
          </w:p>
        </w:tc>
        <w:tc>
          <w:tcPr>
            <w:tcW w:w="845" w:type="pct"/>
            <w:shd w:val="clear" w:color="auto" w:fill="BFBFBF"/>
            <w:vAlign w:val="center"/>
          </w:tcPr>
          <w:p w:rsidR="00721EC8" w:rsidRPr="00E71948" w:rsidRDefault="00721EC8" w:rsidP="00E71948">
            <w:pPr>
              <w:pStyle w:val="cuadro"/>
            </w:pPr>
            <w:r w:rsidRPr="00E71948">
              <w:t>No. de</w:t>
            </w:r>
          </w:p>
          <w:p w:rsidR="00721EC8" w:rsidRPr="00E71948" w:rsidRDefault="00721EC8" w:rsidP="00E71948">
            <w:pPr>
              <w:pStyle w:val="cuadro"/>
            </w:pPr>
            <w:r w:rsidRPr="00E71948">
              <w:t>equipamientos</w:t>
            </w:r>
          </w:p>
        </w:tc>
        <w:tc>
          <w:tcPr>
            <w:tcW w:w="766" w:type="pct"/>
            <w:shd w:val="clear" w:color="auto" w:fill="BFBFBF"/>
            <w:vAlign w:val="center"/>
          </w:tcPr>
          <w:p w:rsidR="00721EC8" w:rsidRPr="00E71948" w:rsidRDefault="00721EC8" w:rsidP="00E71948">
            <w:pPr>
              <w:pStyle w:val="cuadro"/>
            </w:pPr>
            <w:r w:rsidRPr="00E71948">
              <w:t>Cobertura de atención</w:t>
            </w:r>
          </w:p>
        </w:tc>
        <w:tc>
          <w:tcPr>
            <w:tcW w:w="503" w:type="pct"/>
            <w:shd w:val="clear" w:color="auto" w:fill="BFBFBF"/>
            <w:vAlign w:val="center"/>
          </w:tcPr>
          <w:p w:rsidR="00721EC8" w:rsidRPr="00E71948" w:rsidRDefault="00721EC8" w:rsidP="00E71948">
            <w:pPr>
              <w:pStyle w:val="cuadro"/>
            </w:pPr>
            <w:r w:rsidRPr="00E71948">
              <w:t>Déficit</w:t>
            </w:r>
          </w:p>
        </w:tc>
        <w:tc>
          <w:tcPr>
            <w:tcW w:w="730" w:type="pct"/>
            <w:shd w:val="clear" w:color="auto" w:fill="BFBFBF"/>
            <w:vAlign w:val="center"/>
          </w:tcPr>
          <w:p w:rsidR="00721EC8" w:rsidRPr="00E71948" w:rsidRDefault="00721EC8" w:rsidP="00E71948">
            <w:pPr>
              <w:pStyle w:val="cuadro"/>
            </w:pPr>
            <w:r w:rsidRPr="00E71948">
              <w:t>Superávit</w:t>
            </w:r>
          </w:p>
        </w:tc>
      </w:tr>
      <w:tr w:rsidR="00721EC8" w:rsidRPr="00E71948" w:rsidTr="00B817CD">
        <w:trPr>
          <w:trHeight w:val="113"/>
        </w:trPr>
        <w:tc>
          <w:tcPr>
            <w:tcW w:w="688" w:type="pct"/>
          </w:tcPr>
          <w:p w:rsidR="00721EC8" w:rsidRPr="00E71948" w:rsidRDefault="00721EC8" w:rsidP="00E71948">
            <w:pPr>
              <w:pStyle w:val="cuadro"/>
            </w:pPr>
            <w:r w:rsidRPr="00E71948">
              <w:t>Plaza Cívica</w:t>
            </w:r>
          </w:p>
        </w:tc>
        <w:tc>
          <w:tcPr>
            <w:tcW w:w="653" w:type="pct"/>
          </w:tcPr>
          <w:p w:rsidR="00E71948" w:rsidRDefault="00721EC8" w:rsidP="00E71948">
            <w:pPr>
              <w:pStyle w:val="cuadro"/>
            </w:pPr>
            <w:r w:rsidRPr="00E71948">
              <w:t xml:space="preserve">Plaza </w:t>
            </w:r>
          </w:p>
          <w:p w:rsidR="00721EC8" w:rsidRPr="00E71948" w:rsidRDefault="00721EC8" w:rsidP="00E71948">
            <w:pPr>
              <w:pStyle w:val="cuadro"/>
            </w:pPr>
            <w:r w:rsidRPr="00E71948">
              <w:t>Cívica</w:t>
            </w:r>
          </w:p>
        </w:tc>
        <w:tc>
          <w:tcPr>
            <w:tcW w:w="815" w:type="pct"/>
          </w:tcPr>
          <w:p w:rsidR="00721EC8" w:rsidRPr="00B817CD" w:rsidRDefault="00721EC8" w:rsidP="00E71948">
            <w:pPr>
              <w:pStyle w:val="cuadro"/>
              <w:rPr>
                <w:b w:val="0"/>
              </w:rPr>
            </w:pPr>
            <w:r w:rsidRPr="00B817CD">
              <w:rPr>
                <w:b w:val="0"/>
              </w:rPr>
              <w:t>Cabecera Municipal</w:t>
            </w:r>
          </w:p>
        </w:tc>
        <w:tc>
          <w:tcPr>
            <w:tcW w:w="845" w:type="pct"/>
          </w:tcPr>
          <w:p w:rsidR="00721EC8" w:rsidRPr="00B817CD" w:rsidRDefault="00721EC8" w:rsidP="00E71948">
            <w:pPr>
              <w:pStyle w:val="cuadro"/>
              <w:rPr>
                <w:b w:val="0"/>
              </w:rPr>
            </w:pPr>
            <w:r w:rsidRPr="00B817CD">
              <w:rPr>
                <w:b w:val="0"/>
              </w:rPr>
              <w:t>1</w:t>
            </w:r>
          </w:p>
        </w:tc>
        <w:tc>
          <w:tcPr>
            <w:tcW w:w="766" w:type="pct"/>
          </w:tcPr>
          <w:p w:rsidR="00721EC8" w:rsidRPr="00B817CD" w:rsidRDefault="00721EC8" w:rsidP="00E71948">
            <w:pPr>
              <w:pStyle w:val="cuadro"/>
              <w:rPr>
                <w:b w:val="0"/>
              </w:rPr>
            </w:pPr>
            <w:r w:rsidRPr="00B817CD">
              <w:rPr>
                <w:b w:val="0"/>
              </w:rPr>
              <w:t>Municipal</w:t>
            </w:r>
          </w:p>
        </w:tc>
        <w:tc>
          <w:tcPr>
            <w:tcW w:w="503" w:type="pct"/>
          </w:tcPr>
          <w:p w:rsidR="00721EC8" w:rsidRPr="00B817CD" w:rsidRDefault="00721EC8" w:rsidP="00E71948">
            <w:pPr>
              <w:pStyle w:val="cuadro"/>
              <w:rPr>
                <w:b w:val="0"/>
              </w:rPr>
            </w:pPr>
          </w:p>
        </w:tc>
        <w:tc>
          <w:tcPr>
            <w:tcW w:w="730" w:type="pct"/>
          </w:tcPr>
          <w:p w:rsidR="00721EC8" w:rsidRPr="00B817CD" w:rsidRDefault="00721EC8" w:rsidP="00E71948">
            <w:pPr>
              <w:pStyle w:val="cuadro"/>
              <w:rPr>
                <w:b w:val="0"/>
              </w:rPr>
            </w:pPr>
          </w:p>
        </w:tc>
      </w:tr>
      <w:tr w:rsidR="00721EC8" w:rsidRPr="00E71948" w:rsidTr="00B817CD">
        <w:trPr>
          <w:trHeight w:val="113"/>
        </w:trPr>
        <w:tc>
          <w:tcPr>
            <w:tcW w:w="688" w:type="pct"/>
            <w:vMerge w:val="restart"/>
          </w:tcPr>
          <w:p w:rsidR="00E71948" w:rsidRDefault="00721EC8" w:rsidP="00E71948">
            <w:pPr>
              <w:pStyle w:val="cuadro"/>
            </w:pPr>
            <w:r w:rsidRPr="00E71948">
              <w:t xml:space="preserve">Jardín </w:t>
            </w:r>
          </w:p>
          <w:p w:rsidR="00721EC8" w:rsidRPr="00E71948" w:rsidRDefault="00721EC8" w:rsidP="00E71948">
            <w:pPr>
              <w:pStyle w:val="cuadro"/>
            </w:pPr>
            <w:r w:rsidRPr="00E71948">
              <w:t>Vecinal</w:t>
            </w:r>
          </w:p>
        </w:tc>
        <w:tc>
          <w:tcPr>
            <w:tcW w:w="653" w:type="pct"/>
          </w:tcPr>
          <w:p w:rsidR="00E71948" w:rsidRDefault="00721EC8" w:rsidP="00E71948">
            <w:pPr>
              <w:pStyle w:val="cuadro"/>
            </w:pPr>
            <w:r w:rsidRPr="00E71948">
              <w:t xml:space="preserve">Plaza </w:t>
            </w:r>
          </w:p>
          <w:p w:rsidR="00721EC8" w:rsidRPr="00E71948" w:rsidRDefault="00721EC8" w:rsidP="00E71948">
            <w:pPr>
              <w:pStyle w:val="cuadro"/>
            </w:pPr>
            <w:r w:rsidRPr="00E71948">
              <w:t>Cívica</w:t>
            </w:r>
          </w:p>
        </w:tc>
        <w:tc>
          <w:tcPr>
            <w:tcW w:w="815" w:type="pct"/>
          </w:tcPr>
          <w:p w:rsidR="00721EC8" w:rsidRPr="00B817CD" w:rsidRDefault="00721EC8" w:rsidP="00E71948">
            <w:pPr>
              <w:pStyle w:val="cuadro"/>
              <w:rPr>
                <w:b w:val="0"/>
              </w:rPr>
            </w:pPr>
            <w:r w:rsidRPr="00B817CD">
              <w:rPr>
                <w:b w:val="0"/>
              </w:rPr>
              <w:t>Cabecera Municipal</w:t>
            </w:r>
          </w:p>
        </w:tc>
        <w:tc>
          <w:tcPr>
            <w:tcW w:w="845" w:type="pct"/>
          </w:tcPr>
          <w:p w:rsidR="00721EC8" w:rsidRPr="00B817CD" w:rsidRDefault="00721EC8" w:rsidP="00E71948">
            <w:pPr>
              <w:pStyle w:val="cuadro"/>
              <w:rPr>
                <w:b w:val="0"/>
              </w:rPr>
            </w:pPr>
            <w:r w:rsidRPr="00B817CD">
              <w:rPr>
                <w:b w:val="0"/>
              </w:rPr>
              <w:t>1</w:t>
            </w:r>
          </w:p>
        </w:tc>
        <w:tc>
          <w:tcPr>
            <w:tcW w:w="766" w:type="pct"/>
          </w:tcPr>
          <w:p w:rsidR="00721EC8" w:rsidRPr="00B817CD" w:rsidRDefault="00721EC8" w:rsidP="00E71948">
            <w:pPr>
              <w:pStyle w:val="cuadro"/>
              <w:rPr>
                <w:b w:val="0"/>
              </w:rPr>
            </w:pPr>
            <w:r w:rsidRPr="00B817CD">
              <w:rPr>
                <w:b w:val="0"/>
              </w:rPr>
              <w:t>Municipal</w:t>
            </w:r>
          </w:p>
        </w:tc>
        <w:tc>
          <w:tcPr>
            <w:tcW w:w="503" w:type="pct"/>
          </w:tcPr>
          <w:p w:rsidR="00721EC8" w:rsidRPr="00B817CD" w:rsidRDefault="00721EC8" w:rsidP="00E71948">
            <w:pPr>
              <w:pStyle w:val="cuadro"/>
              <w:rPr>
                <w:b w:val="0"/>
              </w:rPr>
            </w:pPr>
          </w:p>
        </w:tc>
        <w:tc>
          <w:tcPr>
            <w:tcW w:w="730" w:type="pct"/>
          </w:tcPr>
          <w:p w:rsidR="00721EC8" w:rsidRPr="00B817CD" w:rsidRDefault="00721EC8" w:rsidP="00E71948">
            <w:pPr>
              <w:pStyle w:val="cuadro"/>
              <w:rPr>
                <w:b w:val="0"/>
              </w:rPr>
            </w:pPr>
          </w:p>
        </w:tc>
      </w:tr>
      <w:tr w:rsidR="00721EC8" w:rsidRPr="00E71948" w:rsidTr="00B817CD">
        <w:trPr>
          <w:trHeight w:val="113"/>
        </w:trPr>
        <w:tc>
          <w:tcPr>
            <w:tcW w:w="688" w:type="pct"/>
            <w:vMerge/>
          </w:tcPr>
          <w:p w:rsidR="00721EC8" w:rsidRPr="00E71948" w:rsidRDefault="00721EC8" w:rsidP="00E71948">
            <w:pPr>
              <w:pStyle w:val="cuadro"/>
            </w:pPr>
          </w:p>
        </w:tc>
        <w:tc>
          <w:tcPr>
            <w:tcW w:w="653" w:type="pct"/>
          </w:tcPr>
          <w:p w:rsidR="00721EC8" w:rsidRPr="00E71948" w:rsidRDefault="00721EC8" w:rsidP="00E71948">
            <w:pPr>
              <w:pStyle w:val="cuadro"/>
            </w:pPr>
            <w:r w:rsidRPr="00E71948">
              <w:t>Jardín Principal</w:t>
            </w:r>
          </w:p>
        </w:tc>
        <w:tc>
          <w:tcPr>
            <w:tcW w:w="815" w:type="pct"/>
          </w:tcPr>
          <w:p w:rsidR="00721EC8" w:rsidRPr="00B817CD" w:rsidRDefault="00721EC8" w:rsidP="00E71948">
            <w:pPr>
              <w:pStyle w:val="cuadro"/>
              <w:rPr>
                <w:b w:val="0"/>
              </w:rPr>
            </w:pPr>
            <w:r w:rsidRPr="00B817CD">
              <w:rPr>
                <w:b w:val="0"/>
              </w:rPr>
              <w:t>Cabecera Municipal</w:t>
            </w:r>
          </w:p>
        </w:tc>
        <w:tc>
          <w:tcPr>
            <w:tcW w:w="845" w:type="pct"/>
          </w:tcPr>
          <w:p w:rsidR="00721EC8" w:rsidRPr="00B817CD" w:rsidRDefault="00721EC8" w:rsidP="00E71948">
            <w:pPr>
              <w:pStyle w:val="cuadro"/>
              <w:rPr>
                <w:b w:val="0"/>
              </w:rPr>
            </w:pPr>
            <w:r w:rsidRPr="00B817CD">
              <w:rPr>
                <w:b w:val="0"/>
              </w:rPr>
              <w:t>1</w:t>
            </w:r>
          </w:p>
        </w:tc>
        <w:tc>
          <w:tcPr>
            <w:tcW w:w="766" w:type="pct"/>
          </w:tcPr>
          <w:p w:rsidR="00721EC8" w:rsidRPr="00B817CD" w:rsidRDefault="00721EC8" w:rsidP="00E71948">
            <w:pPr>
              <w:pStyle w:val="cuadro"/>
              <w:rPr>
                <w:b w:val="0"/>
              </w:rPr>
            </w:pPr>
            <w:r w:rsidRPr="00B817CD">
              <w:rPr>
                <w:b w:val="0"/>
              </w:rPr>
              <w:t>Municipal</w:t>
            </w:r>
          </w:p>
        </w:tc>
        <w:tc>
          <w:tcPr>
            <w:tcW w:w="503" w:type="pct"/>
          </w:tcPr>
          <w:p w:rsidR="00721EC8" w:rsidRPr="00B817CD" w:rsidRDefault="00721EC8" w:rsidP="00E71948">
            <w:pPr>
              <w:pStyle w:val="cuadro"/>
              <w:rPr>
                <w:b w:val="0"/>
              </w:rPr>
            </w:pPr>
          </w:p>
        </w:tc>
        <w:tc>
          <w:tcPr>
            <w:tcW w:w="730" w:type="pct"/>
          </w:tcPr>
          <w:p w:rsidR="00721EC8" w:rsidRPr="00B817CD" w:rsidRDefault="00721EC8" w:rsidP="00E71948">
            <w:pPr>
              <w:pStyle w:val="cuadro"/>
              <w:rPr>
                <w:b w:val="0"/>
              </w:rPr>
            </w:pPr>
          </w:p>
        </w:tc>
      </w:tr>
    </w:tbl>
    <w:p w:rsidR="00721EC8" w:rsidRPr="00F470D4" w:rsidRDefault="00721EC8" w:rsidP="00E71948">
      <w:pPr>
        <w:pStyle w:val="fuente"/>
      </w:pPr>
      <w:r w:rsidRPr="00F470D4">
        <w:t xml:space="preserve"> Fuente: Elaboración propia con base a visitas de campo.</w:t>
      </w:r>
    </w:p>
    <w:p w:rsidR="00721EC8" w:rsidRDefault="00721EC8" w:rsidP="00721EC8">
      <w:pPr>
        <w:jc w:val="center"/>
        <w:outlineLvl w:val="0"/>
        <w:rPr>
          <w:rFonts w:cs="Arial"/>
          <w:b/>
        </w:rPr>
      </w:pPr>
    </w:p>
    <w:p w:rsidR="00E71948" w:rsidRPr="00F470D4" w:rsidRDefault="00E71948" w:rsidP="00721EC8">
      <w:pPr>
        <w:jc w:val="center"/>
        <w:outlineLvl w:val="0"/>
        <w:rPr>
          <w:rFonts w:cs="Arial"/>
          <w:b/>
        </w:rPr>
      </w:pPr>
    </w:p>
    <w:p w:rsidR="00E71948" w:rsidRDefault="00721EC8" w:rsidP="00E71948">
      <w:pPr>
        <w:pStyle w:val="subtitulo"/>
      </w:pPr>
      <w:r w:rsidRPr="00F470D4">
        <w:t xml:space="preserve">Subtema: </w:t>
      </w:r>
    </w:p>
    <w:p w:rsidR="00721EC8" w:rsidRDefault="00721EC8" w:rsidP="00E71948">
      <w:pPr>
        <w:pStyle w:val="subtitulo"/>
      </w:pPr>
      <w:r w:rsidRPr="00F470D4">
        <w:t>Salud y Asistencia Social</w:t>
      </w:r>
    </w:p>
    <w:p w:rsidR="00E71948" w:rsidRPr="00F470D4" w:rsidRDefault="00E71948" w:rsidP="00721EC8">
      <w:pPr>
        <w:pStyle w:val="Sangra2detindependiente"/>
        <w:shd w:val="clear" w:color="auto" w:fill="FFFFFF"/>
        <w:ind w:left="0"/>
        <w:outlineLvl w:val="0"/>
        <w:rPr>
          <w:rFonts w:ascii="Calibri" w:hAnsi="Calibri"/>
          <w:b/>
          <w:bCs/>
          <w:szCs w:val="22"/>
        </w:rPr>
      </w:pPr>
    </w:p>
    <w:p w:rsidR="00721EC8" w:rsidRPr="00F470D4" w:rsidRDefault="00721EC8" w:rsidP="00721EC8">
      <w:pPr>
        <w:shd w:val="clear" w:color="auto" w:fill="FFFFFF"/>
      </w:pPr>
      <w:r w:rsidRPr="00F470D4">
        <w:t>La salud se define como el estado completo de bienestar físico, social y mental, que permite el desarrollo pleno de las potencialidades físicas e intelectuales del individuo.</w:t>
      </w:r>
    </w:p>
    <w:p w:rsidR="00721EC8" w:rsidRPr="00F470D4" w:rsidRDefault="00721EC8" w:rsidP="00721EC8">
      <w:pPr>
        <w:shd w:val="clear" w:color="auto" w:fill="FFFFFF"/>
      </w:pPr>
    </w:p>
    <w:p w:rsidR="00721EC8" w:rsidRPr="00F470D4" w:rsidRDefault="00721EC8" w:rsidP="00721EC8">
      <w:pPr>
        <w:shd w:val="clear" w:color="auto" w:fill="FFFFFF"/>
      </w:pPr>
      <w:r w:rsidRPr="00F470D4">
        <w:t>Actualmente, las defunciones provocadas por padecimientos infecciosos han disminuido su impo</w:t>
      </w:r>
      <w:r w:rsidRPr="00F470D4">
        <w:t>r</w:t>
      </w:r>
      <w:r w:rsidRPr="00F470D4">
        <w:t>tancia relativa, cediendo el paso a las muertes atribuidas a enfermedades crónico-degenerativas y lesiones. No obstante, aún persisten grandes retos que debe enfrentar el sector salud durante los próximos años. Entre éstos podemos encontrar que el número de médicos y camas no brindan el servicio adecuado a la extensa población derechohabiente.</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este contexto, la salud es uno de los elementos primordiales para el bienestar de los individuos; el acceso al servicio de salud y la gama de servicios preventivos disminuye la vulnerabilidad de las personas ante las enfermedades y con ello reducir las tasas de mortalidad y morbilidad, lo que contribuye a mejorar la calidad de vida de la población. En el cuadro No. 26, se muestran los ind</w:t>
      </w:r>
      <w:r w:rsidRPr="00F470D4">
        <w:rPr>
          <w:rFonts w:cs="Arial"/>
        </w:rPr>
        <w:t>i</w:t>
      </w:r>
      <w:r w:rsidRPr="00F470D4">
        <w:rPr>
          <w:rFonts w:cs="Arial"/>
        </w:rPr>
        <w:t>cadores principales de mortalidad.</w:t>
      </w:r>
    </w:p>
    <w:p w:rsidR="00721EC8" w:rsidRPr="00F470D4" w:rsidRDefault="00721EC8" w:rsidP="00721EC8">
      <w:pPr>
        <w:ind w:right="252" w:firstLine="708"/>
        <w:jc w:val="center"/>
        <w:rPr>
          <w:rFonts w:cs="Arial"/>
          <w:b/>
        </w:rPr>
      </w:pPr>
    </w:p>
    <w:p w:rsidR="00721EC8" w:rsidRPr="00F470D4" w:rsidRDefault="00721EC8" w:rsidP="00E71948">
      <w:pPr>
        <w:ind w:right="252"/>
        <w:jc w:val="left"/>
        <w:rPr>
          <w:rFonts w:cs="Arial"/>
          <w:b/>
        </w:rPr>
      </w:pPr>
      <w:r w:rsidRPr="00F470D4">
        <w:rPr>
          <w:rFonts w:cs="Arial"/>
          <w:b/>
        </w:rPr>
        <w:t>Cuadro No. 26</w:t>
      </w:r>
    </w:p>
    <w:p w:rsidR="00721EC8" w:rsidRDefault="00721EC8" w:rsidP="00E71948">
      <w:pPr>
        <w:pStyle w:val="cuadroT"/>
      </w:pPr>
      <w:r w:rsidRPr="00F470D4">
        <w:t>Indicadores de mortalidad, 2006</w:t>
      </w:r>
    </w:p>
    <w:p w:rsidR="00E71948" w:rsidRPr="00F470D4" w:rsidRDefault="00E71948" w:rsidP="00721EC8">
      <w:pPr>
        <w:ind w:right="252" w:firstLine="708"/>
        <w:jc w:val="center"/>
        <w:rPr>
          <w:rFonts w:cs="Arial"/>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6946"/>
        <w:gridCol w:w="1843"/>
      </w:tblGrid>
      <w:tr w:rsidR="00721EC8" w:rsidRPr="00F470D4" w:rsidTr="00B817CD">
        <w:trPr>
          <w:tblHeader/>
        </w:trPr>
        <w:tc>
          <w:tcPr>
            <w:tcW w:w="6946" w:type="dxa"/>
            <w:shd w:val="clear" w:color="auto" w:fill="BFBFBF"/>
            <w:vAlign w:val="center"/>
          </w:tcPr>
          <w:p w:rsidR="00721EC8" w:rsidRPr="00F470D4" w:rsidRDefault="00721EC8" w:rsidP="00E71948">
            <w:pPr>
              <w:pStyle w:val="cuadro"/>
            </w:pPr>
            <w:r w:rsidRPr="00F470D4">
              <w:t>Indicador</w:t>
            </w:r>
          </w:p>
        </w:tc>
        <w:tc>
          <w:tcPr>
            <w:tcW w:w="1843" w:type="dxa"/>
            <w:shd w:val="clear" w:color="auto" w:fill="BFBFBF"/>
            <w:vAlign w:val="center"/>
          </w:tcPr>
          <w:p w:rsidR="00721EC8" w:rsidRPr="00F470D4" w:rsidRDefault="00721EC8" w:rsidP="00E71948">
            <w:pPr>
              <w:pStyle w:val="cuadro"/>
            </w:pPr>
            <w:r w:rsidRPr="00F470D4">
              <w:t>Valor (%)</w:t>
            </w:r>
          </w:p>
        </w:tc>
      </w:tr>
      <w:tr w:rsidR="00721EC8" w:rsidRPr="00B817CD" w:rsidTr="00B817CD">
        <w:tc>
          <w:tcPr>
            <w:tcW w:w="6946" w:type="dxa"/>
          </w:tcPr>
          <w:p w:rsidR="00721EC8" w:rsidRPr="00B817CD" w:rsidRDefault="00721EC8" w:rsidP="00E71948">
            <w:pPr>
              <w:pStyle w:val="cuadro"/>
              <w:rPr>
                <w:b w:val="0"/>
              </w:rPr>
            </w:pPr>
            <w:r w:rsidRPr="00B817CD">
              <w:rPr>
                <w:b w:val="0"/>
              </w:rPr>
              <w:t xml:space="preserve">Tasa de mortalidad general </w:t>
            </w:r>
          </w:p>
        </w:tc>
        <w:tc>
          <w:tcPr>
            <w:tcW w:w="1843" w:type="dxa"/>
          </w:tcPr>
          <w:p w:rsidR="00721EC8" w:rsidRPr="00B817CD" w:rsidRDefault="00721EC8" w:rsidP="00E71948">
            <w:pPr>
              <w:pStyle w:val="cuadro"/>
              <w:rPr>
                <w:b w:val="0"/>
              </w:rPr>
            </w:pPr>
            <w:r w:rsidRPr="00B817CD">
              <w:rPr>
                <w:b w:val="0"/>
              </w:rPr>
              <w:t>4.75</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infantil</w:t>
            </w:r>
          </w:p>
        </w:tc>
        <w:tc>
          <w:tcPr>
            <w:tcW w:w="1843" w:type="dxa"/>
          </w:tcPr>
          <w:p w:rsidR="00721EC8" w:rsidRPr="00B817CD" w:rsidRDefault="00721EC8" w:rsidP="00E71948">
            <w:pPr>
              <w:pStyle w:val="cuadro"/>
              <w:rPr>
                <w:b w:val="0"/>
              </w:rPr>
            </w:pPr>
            <w:r w:rsidRPr="00B817CD">
              <w:rPr>
                <w:b w:val="0"/>
              </w:rPr>
              <w:t>28.21</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neonatal</w:t>
            </w:r>
          </w:p>
        </w:tc>
        <w:tc>
          <w:tcPr>
            <w:tcW w:w="1843" w:type="dxa"/>
          </w:tcPr>
          <w:p w:rsidR="00721EC8" w:rsidRPr="00B817CD" w:rsidRDefault="00721EC8" w:rsidP="00E71948">
            <w:pPr>
              <w:pStyle w:val="cuadro"/>
              <w:rPr>
                <w:b w:val="0"/>
              </w:rPr>
            </w:pPr>
            <w:r w:rsidRPr="00B817CD">
              <w:rPr>
                <w:b w:val="0"/>
              </w:rPr>
              <w:t>15.13</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preescolar</w:t>
            </w:r>
          </w:p>
        </w:tc>
        <w:tc>
          <w:tcPr>
            <w:tcW w:w="1843" w:type="dxa"/>
          </w:tcPr>
          <w:p w:rsidR="00721EC8" w:rsidRPr="00B817CD" w:rsidRDefault="00721EC8" w:rsidP="00E71948">
            <w:pPr>
              <w:pStyle w:val="cuadro"/>
              <w:rPr>
                <w:b w:val="0"/>
              </w:rPr>
            </w:pPr>
            <w:r w:rsidRPr="00B817CD">
              <w:rPr>
                <w:b w:val="0"/>
              </w:rPr>
              <w:t>64.75</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en menores de 5 años</w:t>
            </w:r>
          </w:p>
        </w:tc>
        <w:tc>
          <w:tcPr>
            <w:tcW w:w="1843" w:type="dxa"/>
          </w:tcPr>
          <w:p w:rsidR="00721EC8" w:rsidRPr="00B817CD" w:rsidRDefault="00721EC8" w:rsidP="00E71948">
            <w:pPr>
              <w:pStyle w:val="cuadro"/>
              <w:rPr>
                <w:b w:val="0"/>
              </w:rPr>
            </w:pPr>
            <w:r w:rsidRPr="00B817CD">
              <w:rPr>
                <w:b w:val="0"/>
              </w:rPr>
              <w:t>6.56</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desnutrición en menor de 5 años</w:t>
            </w:r>
          </w:p>
        </w:tc>
        <w:tc>
          <w:tcPr>
            <w:tcW w:w="1843" w:type="dxa"/>
          </w:tcPr>
          <w:p w:rsidR="00721EC8" w:rsidRPr="00B817CD" w:rsidRDefault="00721EC8" w:rsidP="00E71948">
            <w:pPr>
              <w:pStyle w:val="cuadro"/>
              <w:rPr>
                <w:b w:val="0"/>
              </w:rPr>
            </w:pPr>
            <w:r w:rsidRPr="00B817CD">
              <w:rPr>
                <w:b w:val="0"/>
              </w:rPr>
              <w:t>8.75</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edad menor de 5 años</w:t>
            </w:r>
          </w:p>
        </w:tc>
        <w:tc>
          <w:tcPr>
            <w:tcW w:w="1843" w:type="dxa"/>
          </w:tcPr>
          <w:p w:rsidR="00721EC8" w:rsidRPr="00B817CD" w:rsidRDefault="00721EC8" w:rsidP="00E71948">
            <w:pPr>
              <w:pStyle w:val="cuadro"/>
              <w:rPr>
                <w:b w:val="0"/>
              </w:rPr>
            </w:pPr>
            <w:r w:rsidRPr="00B817CD">
              <w:rPr>
                <w:b w:val="0"/>
              </w:rPr>
              <w:t>61.23</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ira en menor de 5 años</w:t>
            </w:r>
          </w:p>
        </w:tc>
        <w:tc>
          <w:tcPr>
            <w:tcW w:w="1843" w:type="dxa"/>
          </w:tcPr>
          <w:p w:rsidR="00721EC8" w:rsidRPr="00B817CD" w:rsidRDefault="00721EC8" w:rsidP="00E71948">
            <w:pPr>
              <w:pStyle w:val="cuadro"/>
              <w:rPr>
                <w:b w:val="0"/>
              </w:rPr>
            </w:pPr>
            <w:r w:rsidRPr="00B817CD">
              <w:rPr>
                <w:b w:val="0"/>
              </w:rPr>
              <w:t>104.97</w:t>
            </w:r>
          </w:p>
        </w:tc>
      </w:tr>
      <w:tr w:rsidR="00721EC8" w:rsidRPr="00B817CD" w:rsidTr="00B817CD">
        <w:tc>
          <w:tcPr>
            <w:tcW w:w="6946" w:type="dxa"/>
          </w:tcPr>
          <w:p w:rsidR="00721EC8" w:rsidRPr="00B817CD" w:rsidRDefault="00721EC8" w:rsidP="00E71948">
            <w:pPr>
              <w:pStyle w:val="cuadro"/>
              <w:rPr>
                <w:b w:val="0"/>
              </w:rPr>
            </w:pPr>
            <w:r w:rsidRPr="00B817CD">
              <w:rPr>
                <w:b w:val="0"/>
              </w:rPr>
              <w:t>Razón de mortalidad materna</w:t>
            </w:r>
          </w:p>
        </w:tc>
        <w:tc>
          <w:tcPr>
            <w:tcW w:w="1843" w:type="dxa"/>
          </w:tcPr>
          <w:p w:rsidR="00721EC8" w:rsidRPr="00B817CD" w:rsidRDefault="00721EC8" w:rsidP="00E71948">
            <w:pPr>
              <w:pStyle w:val="cuadro"/>
              <w:rPr>
                <w:b w:val="0"/>
              </w:rPr>
            </w:pPr>
            <w:r w:rsidRPr="00B817CD">
              <w:rPr>
                <w:b w:val="0"/>
              </w:rPr>
              <w:t>4.09</w:t>
            </w:r>
          </w:p>
        </w:tc>
      </w:tr>
      <w:tr w:rsidR="00721EC8" w:rsidRPr="00B817CD" w:rsidTr="00B817CD">
        <w:tc>
          <w:tcPr>
            <w:tcW w:w="6946" w:type="dxa"/>
          </w:tcPr>
          <w:p w:rsidR="00721EC8" w:rsidRPr="00B817CD" w:rsidRDefault="00721EC8" w:rsidP="00E71948">
            <w:pPr>
              <w:pStyle w:val="cuadro"/>
              <w:rPr>
                <w:b w:val="0"/>
              </w:rPr>
            </w:pPr>
            <w:r w:rsidRPr="00B817CD">
              <w:rPr>
                <w:b w:val="0"/>
              </w:rPr>
              <w:lastRenderedPageBreak/>
              <w:t>Tasa de mortalidad por cáncer Cerviño uterino</w:t>
            </w:r>
          </w:p>
        </w:tc>
        <w:tc>
          <w:tcPr>
            <w:tcW w:w="1843" w:type="dxa"/>
          </w:tcPr>
          <w:p w:rsidR="00721EC8" w:rsidRPr="00B817CD" w:rsidRDefault="00721EC8" w:rsidP="00E71948">
            <w:pPr>
              <w:pStyle w:val="cuadro"/>
              <w:rPr>
                <w:b w:val="0"/>
              </w:rPr>
            </w:pPr>
            <w:r w:rsidRPr="00B817CD">
              <w:rPr>
                <w:b w:val="0"/>
              </w:rPr>
              <w:t>12.15</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cáncer de mama</w:t>
            </w:r>
          </w:p>
        </w:tc>
        <w:tc>
          <w:tcPr>
            <w:tcW w:w="1843" w:type="dxa"/>
          </w:tcPr>
          <w:p w:rsidR="00721EC8" w:rsidRPr="00B817CD" w:rsidRDefault="00721EC8" w:rsidP="00E71948">
            <w:pPr>
              <w:pStyle w:val="cuadro"/>
              <w:rPr>
                <w:b w:val="0"/>
              </w:rPr>
            </w:pPr>
            <w:r w:rsidRPr="00B817CD">
              <w:rPr>
                <w:b w:val="0"/>
              </w:rPr>
              <w:t>0.0</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accidentes de vehículos automotores</w:t>
            </w:r>
          </w:p>
        </w:tc>
        <w:tc>
          <w:tcPr>
            <w:tcW w:w="1843" w:type="dxa"/>
          </w:tcPr>
          <w:p w:rsidR="00721EC8" w:rsidRPr="00B817CD" w:rsidRDefault="00721EC8" w:rsidP="00E71948">
            <w:pPr>
              <w:pStyle w:val="cuadro"/>
              <w:rPr>
                <w:b w:val="0"/>
              </w:rPr>
            </w:pPr>
            <w:r w:rsidRPr="00B817CD">
              <w:rPr>
                <w:b w:val="0"/>
              </w:rPr>
              <w:t>34.85</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cirrosis hepática</w:t>
            </w:r>
          </w:p>
        </w:tc>
        <w:tc>
          <w:tcPr>
            <w:tcW w:w="1843" w:type="dxa"/>
          </w:tcPr>
          <w:p w:rsidR="00721EC8" w:rsidRPr="00B817CD" w:rsidRDefault="00721EC8" w:rsidP="00E71948">
            <w:pPr>
              <w:pStyle w:val="cuadro"/>
              <w:rPr>
                <w:b w:val="0"/>
              </w:rPr>
            </w:pPr>
            <w:r w:rsidRPr="00B817CD">
              <w:rPr>
                <w:b w:val="0"/>
              </w:rPr>
              <w:t>80.52</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diabetes mellitus</w:t>
            </w:r>
          </w:p>
        </w:tc>
        <w:tc>
          <w:tcPr>
            <w:tcW w:w="1843" w:type="dxa"/>
          </w:tcPr>
          <w:p w:rsidR="00721EC8" w:rsidRPr="00B817CD" w:rsidRDefault="00721EC8" w:rsidP="00E71948">
            <w:pPr>
              <w:pStyle w:val="cuadro"/>
              <w:rPr>
                <w:b w:val="0"/>
              </w:rPr>
            </w:pPr>
            <w:r w:rsidRPr="00B817CD">
              <w:rPr>
                <w:b w:val="0"/>
              </w:rPr>
              <w:t>30.06</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enfermedad cardiovascular</w:t>
            </w:r>
          </w:p>
        </w:tc>
        <w:tc>
          <w:tcPr>
            <w:tcW w:w="1843" w:type="dxa"/>
          </w:tcPr>
          <w:p w:rsidR="00721EC8" w:rsidRPr="00B817CD" w:rsidRDefault="00721EC8" w:rsidP="00E71948">
            <w:pPr>
              <w:pStyle w:val="cuadro"/>
              <w:rPr>
                <w:b w:val="0"/>
              </w:rPr>
            </w:pPr>
            <w:r w:rsidRPr="00B817CD">
              <w:rPr>
                <w:b w:val="0"/>
              </w:rPr>
              <w:t>50.48</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enfermedad cerebrovascular</w:t>
            </w:r>
          </w:p>
        </w:tc>
        <w:tc>
          <w:tcPr>
            <w:tcW w:w="1843" w:type="dxa"/>
          </w:tcPr>
          <w:p w:rsidR="00721EC8" w:rsidRPr="00B817CD" w:rsidRDefault="00721EC8" w:rsidP="00E71948">
            <w:pPr>
              <w:pStyle w:val="cuadro"/>
              <w:rPr>
                <w:b w:val="0"/>
              </w:rPr>
            </w:pPr>
            <w:r w:rsidRPr="00B817CD">
              <w:rPr>
                <w:b w:val="0"/>
              </w:rPr>
              <w:t>9.61</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enfermedad isquémica del corazón</w:t>
            </w:r>
          </w:p>
        </w:tc>
        <w:tc>
          <w:tcPr>
            <w:tcW w:w="1843" w:type="dxa"/>
          </w:tcPr>
          <w:p w:rsidR="00721EC8" w:rsidRPr="00B817CD" w:rsidRDefault="00721EC8" w:rsidP="00E71948">
            <w:pPr>
              <w:pStyle w:val="cuadro"/>
              <w:rPr>
                <w:b w:val="0"/>
              </w:rPr>
            </w:pPr>
            <w:r w:rsidRPr="00B817CD">
              <w:rPr>
                <w:b w:val="0"/>
              </w:rPr>
              <w:t>22.83</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hepatitis</w:t>
            </w:r>
          </w:p>
        </w:tc>
        <w:tc>
          <w:tcPr>
            <w:tcW w:w="1843" w:type="dxa"/>
          </w:tcPr>
          <w:p w:rsidR="00721EC8" w:rsidRPr="00B817CD" w:rsidRDefault="00721EC8" w:rsidP="00E71948">
            <w:pPr>
              <w:pStyle w:val="cuadro"/>
              <w:rPr>
                <w:b w:val="0"/>
              </w:rPr>
            </w:pPr>
            <w:r w:rsidRPr="00B817CD">
              <w:rPr>
                <w:b w:val="0"/>
              </w:rPr>
              <w:t>0.0</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homicidios</w:t>
            </w:r>
          </w:p>
        </w:tc>
        <w:tc>
          <w:tcPr>
            <w:tcW w:w="1843" w:type="dxa"/>
          </w:tcPr>
          <w:p w:rsidR="00721EC8" w:rsidRPr="00B817CD" w:rsidRDefault="00721EC8" w:rsidP="00E71948">
            <w:pPr>
              <w:pStyle w:val="cuadro"/>
              <w:rPr>
                <w:b w:val="0"/>
              </w:rPr>
            </w:pPr>
            <w:r w:rsidRPr="00B817CD">
              <w:rPr>
                <w:b w:val="0"/>
              </w:rPr>
              <w:t>13.22</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leucemia</w:t>
            </w:r>
          </w:p>
        </w:tc>
        <w:tc>
          <w:tcPr>
            <w:tcW w:w="1843" w:type="dxa"/>
          </w:tcPr>
          <w:p w:rsidR="00721EC8" w:rsidRPr="00B817CD" w:rsidRDefault="00721EC8" w:rsidP="00E71948">
            <w:pPr>
              <w:pStyle w:val="cuadro"/>
              <w:rPr>
                <w:b w:val="0"/>
              </w:rPr>
            </w:pPr>
            <w:r w:rsidRPr="00B817CD">
              <w:rPr>
                <w:b w:val="0"/>
              </w:rPr>
              <w:t>6.01</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suicidios</w:t>
            </w:r>
          </w:p>
        </w:tc>
        <w:tc>
          <w:tcPr>
            <w:tcW w:w="1843" w:type="dxa"/>
          </w:tcPr>
          <w:p w:rsidR="00721EC8" w:rsidRPr="00B817CD" w:rsidRDefault="00721EC8" w:rsidP="00E71948">
            <w:pPr>
              <w:pStyle w:val="cuadro"/>
              <w:rPr>
                <w:b w:val="0"/>
              </w:rPr>
            </w:pPr>
            <w:r w:rsidRPr="00B817CD">
              <w:rPr>
                <w:b w:val="0"/>
              </w:rPr>
              <w:t>4.81</w:t>
            </w:r>
          </w:p>
        </w:tc>
      </w:tr>
      <w:tr w:rsidR="00721EC8" w:rsidRPr="00B817CD" w:rsidTr="00B817CD">
        <w:tc>
          <w:tcPr>
            <w:tcW w:w="6946" w:type="dxa"/>
          </w:tcPr>
          <w:p w:rsidR="00721EC8" w:rsidRPr="00B817CD" w:rsidRDefault="00721EC8" w:rsidP="00E71948">
            <w:pPr>
              <w:pStyle w:val="cuadro"/>
              <w:rPr>
                <w:b w:val="0"/>
              </w:rPr>
            </w:pPr>
            <w:r w:rsidRPr="00B817CD">
              <w:rPr>
                <w:b w:val="0"/>
              </w:rPr>
              <w:t>Tasa de mortalidad por tuberculosis pulmonar</w:t>
            </w:r>
          </w:p>
        </w:tc>
        <w:tc>
          <w:tcPr>
            <w:tcW w:w="1843" w:type="dxa"/>
          </w:tcPr>
          <w:p w:rsidR="00721EC8" w:rsidRPr="00B817CD" w:rsidRDefault="00721EC8" w:rsidP="00E71948">
            <w:pPr>
              <w:pStyle w:val="cuadro"/>
              <w:rPr>
                <w:b w:val="0"/>
              </w:rPr>
            </w:pPr>
            <w:r w:rsidRPr="00B817CD">
              <w:rPr>
                <w:b w:val="0"/>
              </w:rPr>
              <w:t>1.20</w:t>
            </w:r>
          </w:p>
        </w:tc>
      </w:tr>
    </w:tbl>
    <w:p w:rsidR="00721EC8" w:rsidRPr="00F470D4" w:rsidRDefault="00721EC8" w:rsidP="00E71948">
      <w:pPr>
        <w:pStyle w:val="fuente"/>
      </w:pPr>
      <w:r w:rsidRPr="00F470D4">
        <w:t>Fuente: Gobierno del Estado de México, ISEM. Estadística Básica de Salud. Villa Victoria. 2006.</w:t>
      </w:r>
    </w:p>
    <w:p w:rsidR="00721EC8" w:rsidRPr="00F470D4" w:rsidRDefault="00721EC8" w:rsidP="00721EC8">
      <w:pPr>
        <w:rPr>
          <w:rFonts w:cs="Arial"/>
          <w:b/>
        </w:rPr>
      </w:pPr>
    </w:p>
    <w:p w:rsidR="00721EC8" w:rsidRPr="00F470D4" w:rsidRDefault="00721EC8" w:rsidP="00721EC8">
      <w:pPr>
        <w:pStyle w:val="Textosinformato"/>
        <w:jc w:val="both"/>
        <w:rPr>
          <w:rFonts w:ascii="Calibri" w:hAnsi="Calibri" w:cs="Arial"/>
          <w:sz w:val="22"/>
          <w:szCs w:val="22"/>
        </w:rPr>
      </w:pPr>
      <w:r w:rsidRPr="00F470D4">
        <w:rPr>
          <w:rFonts w:ascii="Calibri" w:hAnsi="Calibri" w:cs="Arial"/>
          <w:sz w:val="22"/>
          <w:szCs w:val="22"/>
        </w:rPr>
        <w:t>Las enfermedades más comunes que aquejan a la población victorense y que son causa de muerte destacan: la cirrosis hepática, enfermedades cardiovasculares, diabetes mellitus, enfermedades del corazón, entre otras. En este sentido, es importante señalar que existen deficiencias en el se</w:t>
      </w:r>
      <w:r w:rsidRPr="00F470D4">
        <w:rPr>
          <w:rFonts w:ascii="Calibri" w:hAnsi="Calibri" w:cs="Arial"/>
          <w:sz w:val="22"/>
          <w:szCs w:val="22"/>
        </w:rPr>
        <w:t>c</w:t>
      </w:r>
      <w:r w:rsidRPr="00F470D4">
        <w:rPr>
          <w:rFonts w:ascii="Calibri" w:hAnsi="Calibri" w:cs="Arial"/>
          <w:sz w:val="22"/>
          <w:szCs w:val="22"/>
        </w:rPr>
        <w:t>tor salud; en la mayoría de las unidades médicas el equipamiento con que se cuenta es insuficiente y sólo se puede recibir atención primaria; de igual manera el medicamento es limitado así como el personal médico y finalmente el estado físico de los inmuebles es regular.</w:t>
      </w:r>
    </w:p>
    <w:p w:rsidR="00721EC8" w:rsidRPr="00F470D4" w:rsidRDefault="00721EC8" w:rsidP="00721EC8">
      <w:pPr>
        <w:rPr>
          <w:rFonts w:cs="Arial"/>
        </w:rPr>
      </w:pPr>
    </w:p>
    <w:p w:rsidR="00721EC8" w:rsidRDefault="00721EC8" w:rsidP="00721EC8">
      <w:pPr>
        <w:pStyle w:val="Textosinformato"/>
        <w:jc w:val="both"/>
        <w:rPr>
          <w:rFonts w:ascii="Calibri" w:hAnsi="Calibri" w:cs="Arial"/>
          <w:sz w:val="22"/>
          <w:szCs w:val="22"/>
        </w:rPr>
      </w:pPr>
      <w:r w:rsidRPr="00F470D4">
        <w:rPr>
          <w:rFonts w:ascii="Calibri" w:hAnsi="Calibri" w:cs="Arial"/>
          <w:sz w:val="22"/>
          <w:szCs w:val="22"/>
        </w:rPr>
        <w:t>Dadas las circunstancias, es necesario redoblar esfuerzos que mejoren sustancialmente  los serv</w:t>
      </w:r>
      <w:r w:rsidRPr="00F470D4">
        <w:rPr>
          <w:rFonts w:ascii="Calibri" w:hAnsi="Calibri" w:cs="Arial"/>
          <w:sz w:val="22"/>
          <w:szCs w:val="22"/>
        </w:rPr>
        <w:t>i</w:t>
      </w:r>
      <w:r w:rsidRPr="00F470D4">
        <w:rPr>
          <w:rFonts w:ascii="Calibri" w:hAnsi="Calibri" w:cs="Arial"/>
          <w:sz w:val="22"/>
          <w:szCs w:val="22"/>
        </w:rPr>
        <w:t>cios de salud y de esta manera contribuir en el mejoramiento de la calidad de vida de la población municipal.</w:t>
      </w:r>
    </w:p>
    <w:p w:rsidR="00EA4A75" w:rsidRPr="00F470D4" w:rsidRDefault="00EA4A75" w:rsidP="00721EC8">
      <w:pPr>
        <w:pStyle w:val="Textosinformato"/>
        <w:jc w:val="both"/>
        <w:rPr>
          <w:rFonts w:ascii="Calibri" w:hAnsi="Calibri" w:cs="Arial"/>
          <w:sz w:val="22"/>
          <w:szCs w:val="22"/>
        </w:rPr>
      </w:pPr>
    </w:p>
    <w:p w:rsidR="00721EC8" w:rsidRPr="00F470D4" w:rsidRDefault="00721EC8" w:rsidP="00721EC8">
      <w:pPr>
        <w:pStyle w:val="Textosinformato"/>
        <w:jc w:val="both"/>
        <w:rPr>
          <w:rFonts w:ascii="Calibri" w:hAnsi="Calibri" w:cs="Arial"/>
          <w:sz w:val="22"/>
          <w:szCs w:val="22"/>
        </w:rPr>
      </w:pPr>
    </w:p>
    <w:p w:rsidR="00721EC8" w:rsidRPr="00F470D4" w:rsidRDefault="00721EC8" w:rsidP="00EA4A75">
      <w:pPr>
        <w:pStyle w:val="subtitulo"/>
      </w:pPr>
      <w:r w:rsidRPr="00F470D4">
        <w:t>Porcentaje de población derechohabiente</w:t>
      </w:r>
    </w:p>
    <w:p w:rsidR="00721EC8" w:rsidRPr="00F470D4" w:rsidRDefault="00721EC8" w:rsidP="00721EC8">
      <w:pPr>
        <w:outlineLvl w:val="0"/>
        <w:rPr>
          <w:rFonts w:cs="Arial"/>
          <w:b/>
        </w:rPr>
      </w:pPr>
    </w:p>
    <w:p w:rsidR="00721EC8" w:rsidRPr="00F470D4" w:rsidRDefault="00721EC8" w:rsidP="00721EC8">
      <w:pPr>
        <w:rPr>
          <w:rFonts w:cs="Arial"/>
          <w:b/>
        </w:rPr>
      </w:pPr>
      <w:r w:rsidRPr="00F470D4">
        <w:rPr>
          <w:rFonts w:cs="Arial"/>
        </w:rPr>
        <w:t>El esquema de seguridad social es de vital importancia y esta es brindada por instituciones como IMSS, ISSSTE, ISSEMyM y SEDENA, entre otras, según cifras del INEGI en el año 2005 en Villa Vict</w:t>
      </w:r>
      <w:r w:rsidRPr="00F470D4">
        <w:rPr>
          <w:rFonts w:cs="Arial"/>
        </w:rPr>
        <w:t>o</w:t>
      </w:r>
      <w:r w:rsidRPr="00F470D4">
        <w:rPr>
          <w:rFonts w:cs="Arial"/>
        </w:rPr>
        <w:t>ria habían 26,263 derechohabientes, lo cual representa el 33.74% del total de la población, y por ende el 66.26% de población no derechohabiente correspondiendo a 49,064 personas, el servicio de salud es proporcionado por las unidades de salud dependientes del Instituto de Salud del Est</w:t>
      </w:r>
      <w:r w:rsidRPr="00F470D4">
        <w:rPr>
          <w:rFonts w:cs="Arial"/>
        </w:rPr>
        <w:t>a</w:t>
      </w:r>
      <w:r w:rsidRPr="00F470D4">
        <w:rPr>
          <w:rFonts w:cs="Arial"/>
        </w:rPr>
        <w:t>do de México. Tal como lo muestra el cuadro No. 27.</w:t>
      </w:r>
    </w:p>
    <w:p w:rsidR="00721EC8" w:rsidRDefault="00721EC8" w:rsidP="00721EC8">
      <w:pPr>
        <w:ind w:left="12"/>
        <w:jc w:val="center"/>
        <w:outlineLvl w:val="0"/>
        <w:rPr>
          <w:rFonts w:cs="Arial"/>
          <w:b/>
        </w:rPr>
      </w:pPr>
    </w:p>
    <w:p w:rsidR="00EA4A75" w:rsidRDefault="00EA4A75" w:rsidP="00721EC8">
      <w:pPr>
        <w:ind w:left="12"/>
        <w:jc w:val="center"/>
        <w:outlineLvl w:val="0"/>
        <w:rPr>
          <w:rFonts w:cs="Arial"/>
          <w:b/>
        </w:rPr>
      </w:pPr>
    </w:p>
    <w:p w:rsidR="00EA4A75" w:rsidRDefault="00EA4A75" w:rsidP="00721EC8">
      <w:pPr>
        <w:ind w:left="12"/>
        <w:jc w:val="center"/>
        <w:outlineLvl w:val="0"/>
        <w:rPr>
          <w:rFonts w:cs="Arial"/>
          <w:b/>
        </w:rPr>
      </w:pPr>
    </w:p>
    <w:p w:rsidR="00EA4A75" w:rsidRDefault="00EA4A75" w:rsidP="00721EC8">
      <w:pPr>
        <w:ind w:left="12"/>
        <w:jc w:val="center"/>
        <w:outlineLvl w:val="0"/>
        <w:rPr>
          <w:rFonts w:cs="Arial"/>
          <w:b/>
        </w:rPr>
      </w:pPr>
    </w:p>
    <w:p w:rsidR="00EA4A75" w:rsidRDefault="00EA4A75" w:rsidP="00721EC8">
      <w:pPr>
        <w:ind w:left="12"/>
        <w:jc w:val="center"/>
        <w:outlineLvl w:val="0"/>
        <w:rPr>
          <w:rFonts w:cs="Arial"/>
          <w:b/>
        </w:rPr>
      </w:pPr>
    </w:p>
    <w:p w:rsidR="00EA4A75" w:rsidRDefault="00EA4A75" w:rsidP="00721EC8">
      <w:pPr>
        <w:ind w:left="12"/>
        <w:jc w:val="center"/>
        <w:outlineLvl w:val="0"/>
        <w:rPr>
          <w:rFonts w:cs="Arial"/>
          <w:b/>
        </w:rPr>
      </w:pPr>
    </w:p>
    <w:p w:rsidR="00EA4A75" w:rsidRDefault="00EA4A75" w:rsidP="00721EC8">
      <w:pPr>
        <w:ind w:left="12"/>
        <w:jc w:val="center"/>
        <w:outlineLvl w:val="0"/>
        <w:rPr>
          <w:rFonts w:cs="Arial"/>
          <w:b/>
        </w:rPr>
      </w:pPr>
    </w:p>
    <w:p w:rsidR="00EA4A75" w:rsidRPr="00F470D4" w:rsidRDefault="00EA4A75" w:rsidP="00721EC8">
      <w:pPr>
        <w:ind w:left="12"/>
        <w:jc w:val="center"/>
        <w:outlineLvl w:val="0"/>
        <w:rPr>
          <w:rFonts w:cs="Arial"/>
          <w:b/>
        </w:rPr>
      </w:pPr>
    </w:p>
    <w:p w:rsidR="00721EC8" w:rsidRPr="00F470D4" w:rsidRDefault="00721EC8" w:rsidP="00721EC8">
      <w:pPr>
        <w:ind w:left="12"/>
        <w:jc w:val="center"/>
        <w:outlineLvl w:val="0"/>
        <w:rPr>
          <w:rFonts w:cs="Arial"/>
          <w:b/>
        </w:rPr>
      </w:pPr>
    </w:p>
    <w:p w:rsidR="00721EC8" w:rsidRPr="00F470D4" w:rsidRDefault="00721EC8" w:rsidP="00EA4A75">
      <w:pPr>
        <w:tabs>
          <w:tab w:val="left" w:pos="6686"/>
          <w:tab w:val="left" w:pos="8978"/>
        </w:tabs>
        <w:jc w:val="left"/>
        <w:rPr>
          <w:rFonts w:cs="Arial"/>
          <w:b/>
          <w:color w:val="000000"/>
        </w:rPr>
      </w:pPr>
      <w:r w:rsidRPr="00F470D4">
        <w:rPr>
          <w:rFonts w:cs="Arial"/>
          <w:b/>
          <w:color w:val="000000"/>
        </w:rPr>
        <w:lastRenderedPageBreak/>
        <w:t>Cuadro No. 27</w:t>
      </w:r>
    </w:p>
    <w:p w:rsidR="00721EC8" w:rsidRDefault="00721EC8" w:rsidP="00EA4A75">
      <w:pPr>
        <w:pStyle w:val="cuadroT"/>
      </w:pPr>
      <w:r w:rsidRPr="00F470D4">
        <w:t>Población derechohabiente según tipo de institución, 2005</w:t>
      </w:r>
    </w:p>
    <w:p w:rsidR="00EA4A75" w:rsidRPr="00F470D4" w:rsidRDefault="00EA4A75" w:rsidP="00721EC8">
      <w:pPr>
        <w:tabs>
          <w:tab w:val="left" w:pos="6686"/>
          <w:tab w:val="left" w:pos="8978"/>
        </w:tabs>
        <w:jc w:val="center"/>
        <w:rPr>
          <w:rFonts w:cs="Arial"/>
          <w:b/>
          <w:color w:val="000000"/>
        </w:rPr>
      </w:pPr>
    </w:p>
    <w:tbl>
      <w:tblPr>
        <w:tblW w:w="4966"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052"/>
        <w:gridCol w:w="865"/>
        <w:gridCol w:w="784"/>
        <w:gridCol w:w="784"/>
        <w:gridCol w:w="703"/>
        <w:gridCol w:w="818"/>
        <w:gridCol w:w="800"/>
        <w:gridCol w:w="781"/>
        <w:gridCol w:w="750"/>
        <w:gridCol w:w="883"/>
        <w:gridCol w:w="795"/>
      </w:tblGrid>
      <w:tr w:rsidR="00721EC8" w:rsidRPr="00721EC8" w:rsidTr="00B817CD">
        <w:trPr>
          <w:trHeight w:val="255"/>
        </w:trPr>
        <w:tc>
          <w:tcPr>
            <w:tcW w:w="146" w:type="pct"/>
            <w:vMerge w:val="restart"/>
            <w:shd w:val="clear" w:color="auto" w:fill="BFBFBF"/>
            <w:vAlign w:val="center"/>
            <w:hideMark/>
          </w:tcPr>
          <w:p w:rsidR="00721EC8" w:rsidRPr="00721EC8" w:rsidRDefault="00721EC8" w:rsidP="00EA4A75">
            <w:pPr>
              <w:pStyle w:val="cuadro"/>
            </w:pPr>
            <w:r w:rsidRPr="00721EC8">
              <w:t>Entidad y Municipio</w:t>
            </w:r>
            <w:r w:rsidRPr="00721EC8">
              <w:br/>
              <w:t>quinque-</w:t>
            </w:r>
          </w:p>
          <w:p w:rsidR="00721EC8" w:rsidRPr="00721EC8" w:rsidRDefault="00721EC8" w:rsidP="00EA4A75">
            <w:pPr>
              <w:pStyle w:val="cuadro"/>
            </w:pPr>
            <w:r w:rsidRPr="00721EC8">
              <w:t>nales de edad</w:t>
            </w:r>
          </w:p>
        </w:tc>
        <w:tc>
          <w:tcPr>
            <w:tcW w:w="487" w:type="pct"/>
            <w:vMerge w:val="restart"/>
            <w:shd w:val="clear" w:color="auto" w:fill="BFBFBF"/>
            <w:vAlign w:val="center"/>
            <w:hideMark/>
          </w:tcPr>
          <w:p w:rsidR="00721EC8" w:rsidRPr="00721EC8" w:rsidRDefault="00721EC8" w:rsidP="00EA4A75">
            <w:pPr>
              <w:pStyle w:val="cuadro"/>
            </w:pPr>
            <w:r w:rsidRPr="00721EC8">
              <w:t>Pob.</w:t>
            </w:r>
            <w:r w:rsidRPr="00721EC8">
              <w:br/>
              <w:t>total</w:t>
            </w:r>
          </w:p>
        </w:tc>
        <w:tc>
          <w:tcPr>
            <w:tcW w:w="4279" w:type="pct"/>
            <w:gridSpan w:val="9"/>
            <w:shd w:val="clear" w:color="auto" w:fill="BFBFBF"/>
            <w:vAlign w:val="center"/>
            <w:hideMark/>
          </w:tcPr>
          <w:p w:rsidR="00721EC8" w:rsidRPr="00721EC8" w:rsidRDefault="00721EC8" w:rsidP="00EA4A75">
            <w:pPr>
              <w:pStyle w:val="cuadro"/>
            </w:pPr>
            <w:r w:rsidRPr="00721EC8">
              <w:t>Condición de derechohabiencia a servicios de salud</w:t>
            </w:r>
          </w:p>
        </w:tc>
      </w:tr>
      <w:tr w:rsidR="00721EC8" w:rsidRPr="00721EC8" w:rsidTr="00B817CD">
        <w:trPr>
          <w:trHeight w:val="255"/>
        </w:trPr>
        <w:tc>
          <w:tcPr>
            <w:tcW w:w="146" w:type="pct"/>
            <w:vMerge/>
            <w:vAlign w:val="center"/>
            <w:hideMark/>
          </w:tcPr>
          <w:p w:rsidR="00721EC8" w:rsidRPr="00721EC8" w:rsidRDefault="00721EC8" w:rsidP="00EA4A75">
            <w:pPr>
              <w:pStyle w:val="cuadro"/>
            </w:pPr>
          </w:p>
        </w:tc>
        <w:tc>
          <w:tcPr>
            <w:tcW w:w="487" w:type="pct"/>
            <w:vMerge/>
            <w:vAlign w:val="center"/>
            <w:hideMark/>
          </w:tcPr>
          <w:p w:rsidR="00721EC8" w:rsidRPr="00721EC8" w:rsidRDefault="00721EC8" w:rsidP="00EA4A75">
            <w:pPr>
              <w:pStyle w:val="cuadro"/>
            </w:pPr>
          </w:p>
        </w:tc>
        <w:tc>
          <w:tcPr>
            <w:tcW w:w="3288" w:type="pct"/>
            <w:gridSpan w:val="7"/>
            <w:shd w:val="clear" w:color="auto" w:fill="BFBFBF"/>
            <w:vAlign w:val="center"/>
            <w:hideMark/>
          </w:tcPr>
          <w:p w:rsidR="00721EC8" w:rsidRPr="00B817CD" w:rsidRDefault="00721EC8" w:rsidP="00EA4A75">
            <w:pPr>
              <w:pStyle w:val="cuadro"/>
              <w:rPr>
                <w:sz w:val="18"/>
                <w:szCs w:val="18"/>
              </w:rPr>
            </w:pPr>
            <w:r w:rsidRPr="00B817CD">
              <w:rPr>
                <w:sz w:val="18"/>
                <w:szCs w:val="18"/>
              </w:rPr>
              <w:t>Derechohabiente</w:t>
            </w:r>
          </w:p>
        </w:tc>
        <w:tc>
          <w:tcPr>
            <w:tcW w:w="500" w:type="pct"/>
            <w:vMerge w:val="restart"/>
            <w:shd w:val="clear" w:color="auto" w:fill="BFBFBF"/>
            <w:vAlign w:val="center"/>
            <w:hideMark/>
          </w:tcPr>
          <w:p w:rsidR="00721EC8" w:rsidRPr="00B817CD" w:rsidRDefault="00721EC8" w:rsidP="00EA4A75">
            <w:pPr>
              <w:pStyle w:val="cuadro"/>
              <w:rPr>
                <w:sz w:val="18"/>
                <w:szCs w:val="18"/>
              </w:rPr>
            </w:pPr>
            <w:r w:rsidRPr="00B817CD">
              <w:rPr>
                <w:sz w:val="18"/>
                <w:szCs w:val="18"/>
              </w:rPr>
              <w:t>No derecho-</w:t>
            </w:r>
            <w:r w:rsidRPr="00B817CD">
              <w:rPr>
                <w:sz w:val="18"/>
                <w:szCs w:val="18"/>
              </w:rPr>
              <w:br/>
              <w:t>habiente</w:t>
            </w:r>
          </w:p>
        </w:tc>
        <w:tc>
          <w:tcPr>
            <w:tcW w:w="448" w:type="pct"/>
            <w:vMerge w:val="restart"/>
            <w:shd w:val="clear" w:color="auto" w:fill="BFBFBF"/>
            <w:vAlign w:val="center"/>
            <w:hideMark/>
          </w:tcPr>
          <w:p w:rsidR="00721EC8" w:rsidRPr="00B817CD" w:rsidRDefault="00721EC8" w:rsidP="00EA4A75">
            <w:pPr>
              <w:pStyle w:val="cuadro"/>
              <w:rPr>
                <w:sz w:val="18"/>
                <w:szCs w:val="18"/>
              </w:rPr>
            </w:pPr>
            <w:r w:rsidRPr="00B817CD">
              <w:rPr>
                <w:sz w:val="18"/>
                <w:szCs w:val="18"/>
              </w:rPr>
              <w:t>No espe-</w:t>
            </w:r>
            <w:r w:rsidRPr="00B817CD">
              <w:rPr>
                <w:sz w:val="18"/>
                <w:szCs w:val="18"/>
              </w:rPr>
              <w:br/>
              <w:t>cificado</w:t>
            </w:r>
          </w:p>
        </w:tc>
      </w:tr>
      <w:tr w:rsidR="00721EC8" w:rsidRPr="00721EC8" w:rsidTr="00B817CD">
        <w:trPr>
          <w:trHeight w:val="540"/>
        </w:trPr>
        <w:tc>
          <w:tcPr>
            <w:tcW w:w="146" w:type="pct"/>
            <w:vMerge/>
            <w:vAlign w:val="center"/>
            <w:hideMark/>
          </w:tcPr>
          <w:p w:rsidR="00721EC8" w:rsidRPr="00721EC8" w:rsidRDefault="00721EC8" w:rsidP="00EA4A75">
            <w:pPr>
              <w:pStyle w:val="cuadro"/>
            </w:pPr>
          </w:p>
        </w:tc>
        <w:tc>
          <w:tcPr>
            <w:tcW w:w="487" w:type="pct"/>
            <w:vMerge/>
            <w:vAlign w:val="center"/>
            <w:hideMark/>
          </w:tcPr>
          <w:p w:rsidR="00721EC8" w:rsidRPr="00721EC8" w:rsidRDefault="00721EC8" w:rsidP="00EA4A75">
            <w:pPr>
              <w:pStyle w:val="cuadro"/>
            </w:pPr>
          </w:p>
        </w:tc>
        <w:tc>
          <w:tcPr>
            <w:tcW w:w="443" w:type="pct"/>
            <w:shd w:val="clear" w:color="auto" w:fill="BFBFBF"/>
            <w:vAlign w:val="center"/>
            <w:hideMark/>
          </w:tcPr>
          <w:p w:rsidR="00721EC8" w:rsidRPr="00B817CD" w:rsidRDefault="00721EC8" w:rsidP="00EA4A75">
            <w:pPr>
              <w:pStyle w:val="cuadro"/>
              <w:rPr>
                <w:sz w:val="18"/>
                <w:szCs w:val="18"/>
              </w:rPr>
            </w:pPr>
            <w:r w:rsidRPr="00B817CD">
              <w:rPr>
                <w:sz w:val="18"/>
                <w:szCs w:val="18"/>
              </w:rPr>
              <w:t>Total</w:t>
            </w:r>
          </w:p>
        </w:tc>
        <w:tc>
          <w:tcPr>
            <w:tcW w:w="443" w:type="pct"/>
            <w:shd w:val="clear" w:color="auto" w:fill="BFBFBF"/>
            <w:vAlign w:val="center"/>
            <w:hideMark/>
          </w:tcPr>
          <w:p w:rsidR="00721EC8" w:rsidRPr="00B817CD" w:rsidRDefault="00721EC8" w:rsidP="00EA4A75">
            <w:pPr>
              <w:pStyle w:val="cuadro"/>
              <w:rPr>
                <w:sz w:val="18"/>
                <w:szCs w:val="18"/>
              </w:rPr>
            </w:pPr>
            <w:r w:rsidRPr="00B817CD">
              <w:rPr>
                <w:sz w:val="18"/>
                <w:szCs w:val="18"/>
              </w:rPr>
              <w:t>En el</w:t>
            </w:r>
            <w:r w:rsidRPr="00B817CD">
              <w:rPr>
                <w:sz w:val="18"/>
                <w:szCs w:val="18"/>
              </w:rPr>
              <w:br/>
              <w:t>IMSS</w:t>
            </w:r>
          </w:p>
        </w:tc>
        <w:tc>
          <w:tcPr>
            <w:tcW w:w="443" w:type="pct"/>
            <w:shd w:val="clear" w:color="auto" w:fill="BFBFBF"/>
            <w:vAlign w:val="center"/>
            <w:hideMark/>
          </w:tcPr>
          <w:p w:rsidR="00721EC8" w:rsidRPr="00B817CD" w:rsidRDefault="00721EC8" w:rsidP="00EA4A75">
            <w:pPr>
              <w:pStyle w:val="cuadro"/>
              <w:rPr>
                <w:sz w:val="18"/>
                <w:szCs w:val="18"/>
              </w:rPr>
            </w:pPr>
            <w:r w:rsidRPr="00B817CD">
              <w:rPr>
                <w:sz w:val="18"/>
                <w:szCs w:val="18"/>
              </w:rPr>
              <w:t>En el</w:t>
            </w:r>
            <w:r w:rsidRPr="00B817CD">
              <w:rPr>
                <w:sz w:val="18"/>
                <w:szCs w:val="18"/>
              </w:rPr>
              <w:br/>
              <w:t>ISSSTE</w:t>
            </w:r>
          </w:p>
        </w:tc>
        <w:tc>
          <w:tcPr>
            <w:tcW w:w="514" w:type="pct"/>
            <w:shd w:val="clear" w:color="auto" w:fill="BFBFBF"/>
            <w:vAlign w:val="center"/>
            <w:hideMark/>
          </w:tcPr>
          <w:p w:rsidR="00721EC8" w:rsidRPr="00B817CD" w:rsidRDefault="00721EC8" w:rsidP="00EA4A75">
            <w:pPr>
              <w:pStyle w:val="cuadro"/>
              <w:rPr>
                <w:sz w:val="18"/>
                <w:szCs w:val="18"/>
              </w:rPr>
            </w:pPr>
            <w:r w:rsidRPr="00B817CD">
              <w:rPr>
                <w:sz w:val="18"/>
                <w:szCs w:val="18"/>
              </w:rPr>
              <w:t>En PEMEX,</w:t>
            </w:r>
            <w:r w:rsidRPr="00B817CD">
              <w:rPr>
                <w:sz w:val="18"/>
                <w:szCs w:val="18"/>
              </w:rPr>
              <w:br/>
              <w:t>SEDENA</w:t>
            </w:r>
            <w:r w:rsidRPr="00B817CD">
              <w:rPr>
                <w:sz w:val="18"/>
                <w:szCs w:val="18"/>
              </w:rPr>
              <w:br/>
              <w:t>o S</w:t>
            </w:r>
            <w:r w:rsidRPr="00B817CD">
              <w:rPr>
                <w:sz w:val="18"/>
                <w:szCs w:val="18"/>
              </w:rPr>
              <w:t>E</w:t>
            </w:r>
            <w:r w:rsidRPr="00B817CD">
              <w:rPr>
                <w:sz w:val="18"/>
                <w:szCs w:val="18"/>
              </w:rPr>
              <w:t>MAR</w:t>
            </w:r>
          </w:p>
        </w:tc>
        <w:tc>
          <w:tcPr>
            <w:tcW w:w="451" w:type="pct"/>
            <w:shd w:val="clear" w:color="auto" w:fill="BFBFBF"/>
            <w:vAlign w:val="center"/>
            <w:hideMark/>
          </w:tcPr>
          <w:p w:rsidR="00721EC8" w:rsidRPr="00B817CD" w:rsidRDefault="00721EC8" w:rsidP="00EA4A75">
            <w:pPr>
              <w:pStyle w:val="cuadro"/>
              <w:rPr>
                <w:sz w:val="18"/>
                <w:szCs w:val="18"/>
              </w:rPr>
            </w:pPr>
            <w:r w:rsidRPr="00B817CD">
              <w:rPr>
                <w:sz w:val="18"/>
                <w:szCs w:val="18"/>
              </w:rPr>
              <w:t>Seguro</w:t>
            </w:r>
            <w:r w:rsidRPr="00B817CD">
              <w:rPr>
                <w:sz w:val="18"/>
                <w:szCs w:val="18"/>
              </w:rPr>
              <w:br/>
              <w:t>popular</w:t>
            </w:r>
          </w:p>
        </w:tc>
        <w:tc>
          <w:tcPr>
            <w:tcW w:w="439" w:type="pct"/>
            <w:shd w:val="clear" w:color="auto" w:fill="BFBFBF"/>
            <w:vAlign w:val="center"/>
            <w:hideMark/>
          </w:tcPr>
          <w:p w:rsidR="00721EC8" w:rsidRPr="00B817CD" w:rsidRDefault="00721EC8" w:rsidP="00EA4A75">
            <w:pPr>
              <w:pStyle w:val="cuadro"/>
              <w:rPr>
                <w:sz w:val="18"/>
                <w:szCs w:val="18"/>
              </w:rPr>
            </w:pPr>
            <w:r w:rsidRPr="00B817CD">
              <w:rPr>
                <w:sz w:val="18"/>
                <w:szCs w:val="18"/>
              </w:rPr>
              <w:t>En insti-</w:t>
            </w:r>
            <w:r w:rsidRPr="00B817CD">
              <w:rPr>
                <w:sz w:val="18"/>
                <w:szCs w:val="18"/>
              </w:rPr>
              <w:br/>
              <w:t>tución</w:t>
            </w:r>
            <w:r w:rsidRPr="00B817CD">
              <w:rPr>
                <w:sz w:val="18"/>
                <w:szCs w:val="18"/>
              </w:rPr>
              <w:br/>
              <w:t>privada</w:t>
            </w:r>
          </w:p>
        </w:tc>
        <w:tc>
          <w:tcPr>
            <w:tcW w:w="424" w:type="pct"/>
            <w:shd w:val="clear" w:color="auto" w:fill="BFBFBF"/>
            <w:vAlign w:val="center"/>
            <w:hideMark/>
          </w:tcPr>
          <w:p w:rsidR="00721EC8" w:rsidRPr="00B817CD" w:rsidRDefault="00721EC8" w:rsidP="00EA4A75">
            <w:pPr>
              <w:pStyle w:val="cuadro"/>
              <w:rPr>
                <w:sz w:val="18"/>
                <w:szCs w:val="18"/>
              </w:rPr>
            </w:pPr>
            <w:r w:rsidRPr="00B817CD">
              <w:rPr>
                <w:sz w:val="18"/>
                <w:szCs w:val="18"/>
              </w:rPr>
              <w:t>En otra</w:t>
            </w:r>
            <w:r w:rsidRPr="00B817CD">
              <w:rPr>
                <w:sz w:val="18"/>
                <w:szCs w:val="18"/>
              </w:rPr>
              <w:br/>
              <w:t>institu-</w:t>
            </w:r>
            <w:r w:rsidRPr="00B817CD">
              <w:rPr>
                <w:sz w:val="18"/>
                <w:szCs w:val="18"/>
              </w:rPr>
              <w:br/>
              <w:t>ción</w:t>
            </w:r>
          </w:p>
        </w:tc>
        <w:tc>
          <w:tcPr>
            <w:tcW w:w="500" w:type="pct"/>
            <w:vMerge/>
            <w:shd w:val="clear" w:color="auto" w:fill="BFBFBF"/>
            <w:vAlign w:val="center"/>
            <w:hideMark/>
          </w:tcPr>
          <w:p w:rsidR="00721EC8" w:rsidRPr="00B817CD" w:rsidRDefault="00721EC8" w:rsidP="00EA4A75">
            <w:pPr>
              <w:pStyle w:val="cuadro"/>
              <w:rPr>
                <w:sz w:val="18"/>
                <w:szCs w:val="18"/>
              </w:rPr>
            </w:pPr>
          </w:p>
        </w:tc>
        <w:tc>
          <w:tcPr>
            <w:tcW w:w="448" w:type="pct"/>
            <w:vMerge/>
            <w:shd w:val="clear" w:color="auto" w:fill="BFBFBF"/>
            <w:vAlign w:val="center"/>
            <w:hideMark/>
          </w:tcPr>
          <w:p w:rsidR="00721EC8" w:rsidRPr="00B817CD" w:rsidRDefault="00721EC8" w:rsidP="00EA4A75">
            <w:pPr>
              <w:pStyle w:val="cuadro"/>
              <w:rPr>
                <w:sz w:val="18"/>
                <w:szCs w:val="18"/>
              </w:rPr>
            </w:pPr>
          </w:p>
        </w:tc>
      </w:tr>
      <w:tr w:rsidR="00721EC8" w:rsidRPr="00721EC8" w:rsidTr="00B817CD">
        <w:trPr>
          <w:trHeight w:val="255"/>
        </w:trPr>
        <w:tc>
          <w:tcPr>
            <w:tcW w:w="146" w:type="pct"/>
            <w:vAlign w:val="center"/>
            <w:hideMark/>
          </w:tcPr>
          <w:p w:rsidR="00721EC8" w:rsidRPr="00B817CD" w:rsidRDefault="00721EC8" w:rsidP="00EA4A75">
            <w:pPr>
              <w:pStyle w:val="cuadro"/>
              <w:rPr>
                <w:bCs/>
              </w:rPr>
            </w:pPr>
            <w:r w:rsidRPr="00B817CD">
              <w:rPr>
                <w:bCs/>
              </w:rPr>
              <w:t>México</w:t>
            </w:r>
          </w:p>
        </w:tc>
        <w:tc>
          <w:tcPr>
            <w:tcW w:w="487" w:type="pct"/>
            <w:vAlign w:val="center"/>
            <w:hideMark/>
          </w:tcPr>
          <w:p w:rsidR="00721EC8" w:rsidRPr="00B817CD" w:rsidRDefault="00721EC8" w:rsidP="00EA4A75">
            <w:pPr>
              <w:pStyle w:val="cuadro"/>
              <w:rPr>
                <w:bCs/>
                <w:sz w:val="16"/>
                <w:szCs w:val="16"/>
              </w:rPr>
            </w:pPr>
            <w:r w:rsidRPr="00B817CD">
              <w:rPr>
                <w:bCs/>
                <w:sz w:val="16"/>
                <w:szCs w:val="16"/>
              </w:rPr>
              <w:t>14007495</w:t>
            </w:r>
          </w:p>
        </w:tc>
        <w:tc>
          <w:tcPr>
            <w:tcW w:w="443" w:type="pct"/>
            <w:vAlign w:val="center"/>
            <w:hideMark/>
          </w:tcPr>
          <w:p w:rsidR="00721EC8" w:rsidRPr="00B817CD" w:rsidRDefault="00721EC8" w:rsidP="00EA4A75">
            <w:pPr>
              <w:pStyle w:val="cuadro"/>
              <w:rPr>
                <w:bCs/>
                <w:sz w:val="16"/>
                <w:szCs w:val="16"/>
              </w:rPr>
            </w:pPr>
            <w:r w:rsidRPr="00B817CD">
              <w:rPr>
                <w:bCs/>
                <w:sz w:val="16"/>
                <w:szCs w:val="16"/>
              </w:rPr>
              <w:t>5936128</w:t>
            </w:r>
          </w:p>
        </w:tc>
        <w:tc>
          <w:tcPr>
            <w:tcW w:w="443" w:type="pct"/>
            <w:vAlign w:val="center"/>
            <w:hideMark/>
          </w:tcPr>
          <w:p w:rsidR="00721EC8" w:rsidRPr="00B817CD" w:rsidRDefault="00721EC8" w:rsidP="00EA4A75">
            <w:pPr>
              <w:pStyle w:val="cuadro"/>
              <w:rPr>
                <w:bCs/>
                <w:sz w:val="16"/>
                <w:szCs w:val="16"/>
              </w:rPr>
            </w:pPr>
            <w:r w:rsidRPr="00B817CD">
              <w:rPr>
                <w:bCs/>
                <w:sz w:val="16"/>
                <w:szCs w:val="16"/>
              </w:rPr>
              <w:t>4128554</w:t>
            </w:r>
          </w:p>
        </w:tc>
        <w:tc>
          <w:tcPr>
            <w:tcW w:w="443" w:type="pct"/>
            <w:vAlign w:val="center"/>
            <w:hideMark/>
          </w:tcPr>
          <w:p w:rsidR="00721EC8" w:rsidRPr="00B817CD" w:rsidRDefault="00721EC8" w:rsidP="00EA4A75">
            <w:pPr>
              <w:pStyle w:val="cuadro"/>
              <w:rPr>
                <w:bCs/>
                <w:sz w:val="16"/>
                <w:szCs w:val="16"/>
              </w:rPr>
            </w:pPr>
            <w:r w:rsidRPr="00B817CD">
              <w:rPr>
                <w:bCs/>
                <w:sz w:val="16"/>
                <w:szCs w:val="16"/>
              </w:rPr>
              <w:t>608231</w:t>
            </w:r>
          </w:p>
        </w:tc>
        <w:tc>
          <w:tcPr>
            <w:tcW w:w="514" w:type="pct"/>
            <w:vAlign w:val="center"/>
            <w:hideMark/>
          </w:tcPr>
          <w:p w:rsidR="00721EC8" w:rsidRPr="00B817CD" w:rsidRDefault="00721EC8" w:rsidP="00EA4A75">
            <w:pPr>
              <w:pStyle w:val="cuadro"/>
              <w:rPr>
                <w:bCs/>
                <w:sz w:val="16"/>
                <w:szCs w:val="16"/>
              </w:rPr>
            </w:pPr>
            <w:r w:rsidRPr="00B817CD">
              <w:rPr>
                <w:bCs/>
                <w:sz w:val="16"/>
                <w:szCs w:val="16"/>
              </w:rPr>
              <w:t>129810</w:t>
            </w:r>
          </w:p>
        </w:tc>
        <w:tc>
          <w:tcPr>
            <w:tcW w:w="451" w:type="pct"/>
            <w:vAlign w:val="center"/>
            <w:hideMark/>
          </w:tcPr>
          <w:p w:rsidR="00721EC8" w:rsidRPr="00B817CD" w:rsidRDefault="00721EC8" w:rsidP="00EA4A75">
            <w:pPr>
              <w:pStyle w:val="cuadro"/>
              <w:rPr>
                <w:bCs/>
                <w:sz w:val="16"/>
                <w:szCs w:val="16"/>
              </w:rPr>
            </w:pPr>
            <w:r w:rsidRPr="00B817CD">
              <w:rPr>
                <w:bCs/>
                <w:sz w:val="16"/>
                <w:szCs w:val="16"/>
              </w:rPr>
              <w:t>463682</w:t>
            </w:r>
          </w:p>
        </w:tc>
        <w:tc>
          <w:tcPr>
            <w:tcW w:w="439" w:type="pct"/>
            <w:vAlign w:val="center"/>
            <w:hideMark/>
          </w:tcPr>
          <w:p w:rsidR="00721EC8" w:rsidRPr="00B817CD" w:rsidRDefault="00721EC8" w:rsidP="00EA4A75">
            <w:pPr>
              <w:pStyle w:val="cuadro"/>
              <w:rPr>
                <w:bCs/>
                <w:sz w:val="16"/>
                <w:szCs w:val="16"/>
              </w:rPr>
            </w:pPr>
            <w:r w:rsidRPr="00B817CD">
              <w:rPr>
                <w:bCs/>
                <w:sz w:val="16"/>
                <w:szCs w:val="16"/>
              </w:rPr>
              <w:t>235057</w:t>
            </w:r>
          </w:p>
        </w:tc>
        <w:tc>
          <w:tcPr>
            <w:tcW w:w="424" w:type="pct"/>
            <w:vAlign w:val="center"/>
            <w:hideMark/>
          </w:tcPr>
          <w:p w:rsidR="00721EC8" w:rsidRPr="00B817CD" w:rsidRDefault="00721EC8" w:rsidP="00EA4A75">
            <w:pPr>
              <w:pStyle w:val="cuadro"/>
              <w:rPr>
                <w:bCs/>
                <w:sz w:val="16"/>
                <w:szCs w:val="16"/>
              </w:rPr>
            </w:pPr>
            <w:r w:rsidRPr="00B817CD">
              <w:rPr>
                <w:bCs/>
                <w:sz w:val="16"/>
                <w:szCs w:val="16"/>
              </w:rPr>
              <w:t>428070</w:t>
            </w:r>
          </w:p>
        </w:tc>
        <w:tc>
          <w:tcPr>
            <w:tcW w:w="500" w:type="pct"/>
            <w:vAlign w:val="center"/>
            <w:hideMark/>
          </w:tcPr>
          <w:p w:rsidR="00721EC8" w:rsidRPr="00B817CD" w:rsidRDefault="00721EC8" w:rsidP="00EA4A75">
            <w:pPr>
              <w:pStyle w:val="cuadro"/>
              <w:rPr>
                <w:bCs/>
                <w:sz w:val="16"/>
                <w:szCs w:val="16"/>
              </w:rPr>
            </w:pPr>
            <w:r w:rsidRPr="00B817CD">
              <w:rPr>
                <w:bCs/>
                <w:sz w:val="16"/>
                <w:szCs w:val="16"/>
              </w:rPr>
              <w:t>7375728</w:t>
            </w:r>
          </w:p>
        </w:tc>
        <w:tc>
          <w:tcPr>
            <w:tcW w:w="448" w:type="pct"/>
            <w:vAlign w:val="center"/>
            <w:hideMark/>
          </w:tcPr>
          <w:p w:rsidR="00721EC8" w:rsidRPr="00B817CD" w:rsidRDefault="00721EC8" w:rsidP="00EA4A75">
            <w:pPr>
              <w:pStyle w:val="cuadro"/>
              <w:rPr>
                <w:bCs/>
                <w:sz w:val="16"/>
                <w:szCs w:val="16"/>
              </w:rPr>
            </w:pPr>
            <w:r w:rsidRPr="00B817CD">
              <w:rPr>
                <w:bCs/>
                <w:sz w:val="16"/>
                <w:szCs w:val="16"/>
              </w:rPr>
              <w:t>695639</w:t>
            </w:r>
          </w:p>
        </w:tc>
      </w:tr>
      <w:tr w:rsidR="00721EC8" w:rsidRPr="00721EC8" w:rsidTr="00B817CD">
        <w:trPr>
          <w:trHeight w:val="375"/>
        </w:trPr>
        <w:tc>
          <w:tcPr>
            <w:tcW w:w="146" w:type="pct"/>
            <w:vAlign w:val="center"/>
            <w:hideMark/>
          </w:tcPr>
          <w:p w:rsidR="00EA4A75" w:rsidRPr="00B817CD" w:rsidRDefault="00721EC8" w:rsidP="00EA4A75">
            <w:pPr>
              <w:pStyle w:val="cuadro"/>
              <w:rPr>
                <w:bCs/>
              </w:rPr>
            </w:pPr>
            <w:r w:rsidRPr="00B817CD">
              <w:rPr>
                <w:bCs/>
              </w:rPr>
              <w:t xml:space="preserve">Villa </w:t>
            </w:r>
          </w:p>
          <w:p w:rsidR="00721EC8" w:rsidRPr="00B817CD" w:rsidRDefault="00721EC8" w:rsidP="00EA4A75">
            <w:pPr>
              <w:pStyle w:val="cuadro"/>
              <w:rPr>
                <w:bCs/>
              </w:rPr>
            </w:pPr>
            <w:r w:rsidRPr="00B817CD">
              <w:rPr>
                <w:bCs/>
              </w:rPr>
              <w:t>Victoria</w:t>
            </w:r>
          </w:p>
        </w:tc>
        <w:tc>
          <w:tcPr>
            <w:tcW w:w="487" w:type="pct"/>
            <w:vAlign w:val="center"/>
            <w:hideMark/>
          </w:tcPr>
          <w:p w:rsidR="00721EC8" w:rsidRPr="00B817CD" w:rsidRDefault="00721EC8" w:rsidP="00EA4A75">
            <w:pPr>
              <w:pStyle w:val="cuadro"/>
              <w:rPr>
                <w:bCs/>
                <w:sz w:val="16"/>
                <w:szCs w:val="16"/>
              </w:rPr>
            </w:pPr>
            <w:r w:rsidRPr="00B817CD">
              <w:rPr>
                <w:bCs/>
                <w:sz w:val="16"/>
                <w:szCs w:val="16"/>
              </w:rPr>
              <w:t>77819</w:t>
            </w:r>
          </w:p>
        </w:tc>
        <w:tc>
          <w:tcPr>
            <w:tcW w:w="443" w:type="pct"/>
            <w:vAlign w:val="center"/>
            <w:hideMark/>
          </w:tcPr>
          <w:p w:rsidR="00721EC8" w:rsidRPr="00B817CD" w:rsidRDefault="00721EC8" w:rsidP="00EA4A75">
            <w:pPr>
              <w:pStyle w:val="cuadro"/>
              <w:rPr>
                <w:bCs/>
                <w:sz w:val="16"/>
                <w:szCs w:val="16"/>
              </w:rPr>
            </w:pPr>
            <w:r w:rsidRPr="00B817CD">
              <w:rPr>
                <w:bCs/>
                <w:sz w:val="16"/>
                <w:szCs w:val="16"/>
              </w:rPr>
              <w:t>26263</w:t>
            </w:r>
          </w:p>
        </w:tc>
        <w:tc>
          <w:tcPr>
            <w:tcW w:w="443" w:type="pct"/>
            <w:vAlign w:val="center"/>
            <w:hideMark/>
          </w:tcPr>
          <w:p w:rsidR="00721EC8" w:rsidRPr="00B817CD" w:rsidRDefault="00721EC8" w:rsidP="00EA4A75">
            <w:pPr>
              <w:pStyle w:val="cuadro"/>
              <w:rPr>
                <w:bCs/>
                <w:sz w:val="16"/>
                <w:szCs w:val="16"/>
              </w:rPr>
            </w:pPr>
            <w:r w:rsidRPr="00B817CD">
              <w:rPr>
                <w:bCs/>
                <w:sz w:val="16"/>
                <w:szCs w:val="16"/>
              </w:rPr>
              <w:t>2682</w:t>
            </w:r>
          </w:p>
        </w:tc>
        <w:tc>
          <w:tcPr>
            <w:tcW w:w="443" w:type="pct"/>
            <w:vAlign w:val="center"/>
            <w:hideMark/>
          </w:tcPr>
          <w:p w:rsidR="00721EC8" w:rsidRPr="00B817CD" w:rsidRDefault="00721EC8" w:rsidP="00EA4A75">
            <w:pPr>
              <w:pStyle w:val="cuadro"/>
              <w:rPr>
                <w:bCs/>
                <w:sz w:val="16"/>
                <w:szCs w:val="16"/>
              </w:rPr>
            </w:pPr>
            <w:r w:rsidRPr="00B817CD">
              <w:rPr>
                <w:bCs/>
                <w:sz w:val="16"/>
                <w:szCs w:val="16"/>
              </w:rPr>
              <w:t>781</w:t>
            </w:r>
          </w:p>
        </w:tc>
        <w:tc>
          <w:tcPr>
            <w:tcW w:w="514" w:type="pct"/>
            <w:vAlign w:val="center"/>
            <w:hideMark/>
          </w:tcPr>
          <w:p w:rsidR="00721EC8" w:rsidRPr="00B817CD" w:rsidRDefault="00721EC8" w:rsidP="00EA4A75">
            <w:pPr>
              <w:pStyle w:val="cuadro"/>
              <w:rPr>
                <w:bCs/>
                <w:sz w:val="16"/>
                <w:szCs w:val="16"/>
              </w:rPr>
            </w:pPr>
            <w:r w:rsidRPr="00B817CD">
              <w:rPr>
                <w:bCs/>
                <w:sz w:val="16"/>
                <w:szCs w:val="16"/>
              </w:rPr>
              <w:t>58</w:t>
            </w:r>
          </w:p>
        </w:tc>
        <w:tc>
          <w:tcPr>
            <w:tcW w:w="451" w:type="pct"/>
            <w:vAlign w:val="center"/>
            <w:hideMark/>
          </w:tcPr>
          <w:p w:rsidR="00721EC8" w:rsidRPr="00B817CD" w:rsidRDefault="00721EC8" w:rsidP="00EA4A75">
            <w:pPr>
              <w:pStyle w:val="cuadro"/>
              <w:rPr>
                <w:bCs/>
                <w:sz w:val="16"/>
                <w:szCs w:val="16"/>
              </w:rPr>
            </w:pPr>
            <w:r w:rsidRPr="00B817CD">
              <w:rPr>
                <w:bCs/>
                <w:sz w:val="16"/>
                <w:szCs w:val="16"/>
              </w:rPr>
              <w:t>21608</w:t>
            </w:r>
          </w:p>
        </w:tc>
        <w:tc>
          <w:tcPr>
            <w:tcW w:w="439" w:type="pct"/>
            <w:vAlign w:val="center"/>
            <w:hideMark/>
          </w:tcPr>
          <w:p w:rsidR="00721EC8" w:rsidRPr="00B817CD" w:rsidRDefault="00721EC8" w:rsidP="00EA4A75">
            <w:pPr>
              <w:pStyle w:val="cuadro"/>
              <w:rPr>
                <w:bCs/>
                <w:sz w:val="16"/>
                <w:szCs w:val="16"/>
              </w:rPr>
            </w:pPr>
            <w:r w:rsidRPr="00B817CD">
              <w:rPr>
                <w:bCs/>
                <w:sz w:val="16"/>
                <w:szCs w:val="16"/>
              </w:rPr>
              <w:t>116</w:t>
            </w:r>
          </w:p>
        </w:tc>
        <w:tc>
          <w:tcPr>
            <w:tcW w:w="424" w:type="pct"/>
            <w:vAlign w:val="center"/>
            <w:hideMark/>
          </w:tcPr>
          <w:p w:rsidR="00721EC8" w:rsidRPr="00B817CD" w:rsidRDefault="00721EC8" w:rsidP="00EA4A75">
            <w:pPr>
              <w:pStyle w:val="cuadro"/>
              <w:rPr>
                <w:bCs/>
                <w:sz w:val="16"/>
                <w:szCs w:val="16"/>
              </w:rPr>
            </w:pPr>
            <w:r w:rsidRPr="00B817CD">
              <w:rPr>
                <w:bCs/>
                <w:sz w:val="16"/>
                <w:szCs w:val="16"/>
              </w:rPr>
              <w:t>1045</w:t>
            </w:r>
          </w:p>
        </w:tc>
        <w:tc>
          <w:tcPr>
            <w:tcW w:w="500" w:type="pct"/>
            <w:vAlign w:val="center"/>
            <w:hideMark/>
          </w:tcPr>
          <w:p w:rsidR="00721EC8" w:rsidRPr="00B817CD" w:rsidRDefault="00721EC8" w:rsidP="00EA4A75">
            <w:pPr>
              <w:pStyle w:val="cuadro"/>
              <w:rPr>
                <w:bCs/>
                <w:sz w:val="16"/>
                <w:szCs w:val="16"/>
              </w:rPr>
            </w:pPr>
            <w:r w:rsidRPr="00B817CD">
              <w:rPr>
                <w:bCs/>
                <w:sz w:val="16"/>
                <w:szCs w:val="16"/>
              </w:rPr>
              <w:t>49064</w:t>
            </w:r>
          </w:p>
        </w:tc>
        <w:tc>
          <w:tcPr>
            <w:tcW w:w="448" w:type="pct"/>
            <w:vAlign w:val="center"/>
            <w:hideMark/>
          </w:tcPr>
          <w:p w:rsidR="00721EC8" w:rsidRPr="00B817CD" w:rsidRDefault="00721EC8" w:rsidP="00EA4A75">
            <w:pPr>
              <w:pStyle w:val="cuadro"/>
              <w:rPr>
                <w:bCs/>
                <w:sz w:val="16"/>
                <w:szCs w:val="16"/>
              </w:rPr>
            </w:pPr>
            <w:r w:rsidRPr="00B817CD">
              <w:rPr>
                <w:bCs/>
                <w:sz w:val="16"/>
                <w:szCs w:val="16"/>
              </w:rPr>
              <w:t>2492</w:t>
            </w:r>
          </w:p>
        </w:tc>
      </w:tr>
    </w:tbl>
    <w:p w:rsidR="00721EC8" w:rsidRPr="00F470D4" w:rsidRDefault="00721EC8" w:rsidP="00EA4A75">
      <w:pPr>
        <w:pStyle w:val="fuente"/>
      </w:pPr>
      <w:r w:rsidRPr="00F470D4">
        <w:t>Fuente: Instituto Nacional de Estadística, Geografía e Informática (INEGI). II Conteo de Población y Vivienda, 2005.</w:t>
      </w:r>
    </w:p>
    <w:p w:rsidR="00721EC8" w:rsidRPr="00F470D4" w:rsidRDefault="00721EC8" w:rsidP="00EA4A75">
      <w:pPr>
        <w:pStyle w:val="fuente"/>
      </w:pPr>
    </w:p>
    <w:p w:rsidR="00721EC8" w:rsidRPr="00F470D4" w:rsidRDefault="00721EC8" w:rsidP="00721EC8">
      <w:pPr>
        <w:rPr>
          <w:rFonts w:cs="Arial"/>
        </w:rPr>
      </w:pPr>
      <w:r w:rsidRPr="00F470D4">
        <w:rPr>
          <w:rFonts w:cs="Arial"/>
        </w:rPr>
        <w:t>De la misma forma, se presenta la siguiente grafica, en la que se identifica la proporción de der</w:t>
      </w:r>
      <w:r w:rsidRPr="00F470D4">
        <w:rPr>
          <w:rFonts w:cs="Arial"/>
        </w:rPr>
        <w:t>e</w:t>
      </w:r>
      <w:r w:rsidRPr="00F470D4">
        <w:rPr>
          <w:rFonts w:cs="Arial"/>
        </w:rPr>
        <w:t>chohabientes en cada Institución de Salud (ver grafica No.3).</w:t>
      </w:r>
    </w:p>
    <w:p w:rsidR="00721EC8" w:rsidRPr="00F470D4" w:rsidRDefault="00721EC8" w:rsidP="00721EC8">
      <w:pPr>
        <w:rPr>
          <w:rFonts w:cs="Arial"/>
        </w:rPr>
      </w:pPr>
    </w:p>
    <w:p w:rsidR="00721EC8" w:rsidRPr="00F470D4" w:rsidRDefault="00357238" w:rsidP="00EA4A75">
      <w:pPr>
        <w:jc w:val="left"/>
        <w:rPr>
          <w:rFonts w:cs="Arial"/>
          <w:b/>
        </w:rPr>
      </w:pPr>
      <w:r>
        <w:rPr>
          <w:rFonts w:cs="Arial"/>
          <w:b/>
        </w:rPr>
        <w:t>Grá</w:t>
      </w:r>
      <w:r w:rsidR="00721EC8" w:rsidRPr="00F470D4">
        <w:rPr>
          <w:rFonts w:cs="Arial"/>
          <w:b/>
        </w:rPr>
        <w:t>fica No.3</w:t>
      </w:r>
    </w:p>
    <w:p w:rsidR="00721EC8" w:rsidRDefault="00721EC8" w:rsidP="00EA4A75">
      <w:pPr>
        <w:pStyle w:val="cuadroT"/>
      </w:pPr>
      <w:r w:rsidRPr="00F470D4">
        <w:t>Porcentaje de población derechohabiente según tipo de institución, 2005</w:t>
      </w:r>
    </w:p>
    <w:p w:rsidR="00EA4A75" w:rsidRPr="00F470D4" w:rsidRDefault="00EA4A75" w:rsidP="00721EC8">
      <w:pPr>
        <w:tabs>
          <w:tab w:val="left" w:pos="6686"/>
          <w:tab w:val="left" w:pos="8978"/>
        </w:tabs>
        <w:jc w:val="center"/>
        <w:rPr>
          <w:rFonts w:cs="Arial"/>
          <w:b/>
          <w:color w:val="000000"/>
        </w:rPr>
      </w:pPr>
    </w:p>
    <w:p w:rsidR="00721EC8" w:rsidRPr="00F470D4" w:rsidRDefault="006D788D" w:rsidP="00721EC8">
      <w:pPr>
        <w:jc w:val="center"/>
        <w:rPr>
          <w:rFonts w:cs="Arial"/>
        </w:rPr>
      </w:pPr>
      <w:r w:rsidRPr="00DE7C94">
        <w:rPr>
          <w:rFonts w:cs="Arial"/>
          <w:noProof/>
          <w:lang w:eastAsia="es-MX"/>
        </w:rPr>
        <w:pict>
          <v:shape id="Gráfico 8" o:spid="_x0000_i1028" type="#_x0000_t75" style="width:367.5pt;height:222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">
            <v:imagedata r:id="rId21" o:title=""/>
            <o:lock v:ext="edit" aspectratio="f"/>
          </v:shape>
        </w:pict>
      </w:r>
    </w:p>
    <w:p w:rsidR="00721EC8" w:rsidRPr="00F470D4" w:rsidRDefault="00721EC8" w:rsidP="00EA4A75">
      <w:pPr>
        <w:pStyle w:val="fuente"/>
      </w:pPr>
      <w:r w:rsidRPr="00F470D4">
        <w:t>Fuente: Elaboración propia con base al Conteo de Población y Vivienda (INEGI), 2005.</w:t>
      </w:r>
    </w:p>
    <w:p w:rsidR="00721EC8" w:rsidRPr="00F470D4" w:rsidRDefault="00721EC8" w:rsidP="00721EC8">
      <w:pPr>
        <w:rPr>
          <w:rFonts w:cs="Arial"/>
        </w:rPr>
      </w:pPr>
    </w:p>
    <w:p w:rsidR="00721EC8" w:rsidRPr="00F470D4" w:rsidRDefault="00721EC8" w:rsidP="00721EC8">
      <w:pPr>
        <w:rPr>
          <w:rFonts w:cs="Arial"/>
        </w:rPr>
      </w:pPr>
      <w:r w:rsidRPr="00F470D4">
        <w:rPr>
          <w:rFonts w:cs="Arial"/>
        </w:rPr>
        <w:t>De acuerdo con cifras del Instituto de Salud del Estado de México, para 2007 en Villa Victoria había un total de 23 unidades médicas, de las cuales 20 eran del ISEM, 1 del IMSS, 1 del DIF  y 1 del I</w:t>
      </w:r>
      <w:r w:rsidRPr="00F470D4">
        <w:rPr>
          <w:rFonts w:cs="Arial"/>
        </w:rPr>
        <w:t>S</w:t>
      </w:r>
      <w:r w:rsidRPr="00F470D4">
        <w:rPr>
          <w:rFonts w:cs="Arial"/>
        </w:rPr>
        <w:t>SEMYM; teniendo un total en su conjunto de 29 consultorios, de ellos 28 consultorios médicos y 1 dental, 12 camas censables; en cuanto a médicos se refiere habían 46, 2 odontólogos, 46 enferm</w:t>
      </w:r>
      <w:r w:rsidRPr="00F470D4">
        <w:rPr>
          <w:rFonts w:cs="Arial"/>
        </w:rPr>
        <w:t>e</w:t>
      </w:r>
      <w:r w:rsidRPr="00F470D4">
        <w:rPr>
          <w:rFonts w:cs="Arial"/>
        </w:rPr>
        <w:t>ras y 24 técnicos en salud. En este sentido, existía 1 laboratorio, 1 equipo de Rayos X, 1 equipo de Ultrasonido y 10 salas de expulsión (ver cuadro No. 28).</w:t>
      </w:r>
    </w:p>
    <w:p w:rsidR="00721EC8" w:rsidRPr="00F470D4" w:rsidRDefault="00721EC8" w:rsidP="00EA4A75">
      <w:pPr>
        <w:shd w:val="clear" w:color="auto" w:fill="FFFFFF"/>
        <w:jc w:val="left"/>
        <w:rPr>
          <w:lang w:val="es-ES_tradnl"/>
        </w:rPr>
      </w:pPr>
      <w:r w:rsidRPr="00F470D4">
        <w:rPr>
          <w:rFonts w:cs="Arial"/>
          <w:b/>
        </w:rPr>
        <w:lastRenderedPageBreak/>
        <w:t>Cuadro No. 28</w:t>
      </w:r>
    </w:p>
    <w:p w:rsidR="00721EC8" w:rsidRDefault="00721EC8" w:rsidP="00EA4A75">
      <w:pPr>
        <w:pStyle w:val="cuadroT"/>
        <w:rPr>
          <w:lang w:val="es-ES_tradnl"/>
        </w:rPr>
      </w:pPr>
      <w:r w:rsidRPr="00F470D4">
        <w:rPr>
          <w:lang w:val="es-ES_tradnl"/>
        </w:rPr>
        <w:t>Infraestructura de Salud 2007</w:t>
      </w:r>
    </w:p>
    <w:p w:rsidR="00EA4A75" w:rsidRPr="00F470D4" w:rsidRDefault="00EA4A75" w:rsidP="00721EC8">
      <w:pPr>
        <w:shd w:val="clear" w:color="auto" w:fill="FFFFFF"/>
        <w:jc w:val="center"/>
        <w:rPr>
          <w:b/>
          <w:lang w:val="es-ES_tradn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843"/>
        <w:gridCol w:w="1664"/>
        <w:gridCol w:w="1808"/>
        <w:gridCol w:w="1808"/>
        <w:gridCol w:w="1808"/>
      </w:tblGrid>
      <w:tr w:rsidR="00721EC8" w:rsidRPr="00721EC8" w:rsidTr="00B817CD">
        <w:tc>
          <w:tcPr>
            <w:tcW w:w="1843" w:type="dxa"/>
            <w:shd w:val="clear" w:color="auto" w:fill="BFBFBF"/>
            <w:vAlign w:val="center"/>
          </w:tcPr>
          <w:p w:rsidR="00721EC8" w:rsidRPr="00B817CD" w:rsidRDefault="00721EC8" w:rsidP="00EA4A75">
            <w:pPr>
              <w:pStyle w:val="cuadroA"/>
              <w:rPr>
                <w:lang w:val="es-ES_tradnl"/>
              </w:rPr>
            </w:pPr>
            <w:r w:rsidRPr="00721EC8">
              <w:t>Unidades médicas</w:t>
            </w:r>
          </w:p>
        </w:tc>
        <w:tc>
          <w:tcPr>
            <w:tcW w:w="1664" w:type="dxa"/>
            <w:shd w:val="clear" w:color="auto" w:fill="BFBFBF"/>
            <w:vAlign w:val="center"/>
          </w:tcPr>
          <w:p w:rsidR="00721EC8" w:rsidRPr="00721EC8" w:rsidRDefault="00721EC8" w:rsidP="00EA4A75">
            <w:pPr>
              <w:pStyle w:val="cuadroA"/>
            </w:pPr>
            <w:r w:rsidRPr="00721EC8">
              <w:t>Cantidad</w:t>
            </w:r>
          </w:p>
        </w:tc>
        <w:tc>
          <w:tcPr>
            <w:tcW w:w="1808" w:type="dxa"/>
            <w:shd w:val="clear" w:color="auto" w:fill="BFBFBF"/>
            <w:vAlign w:val="center"/>
          </w:tcPr>
          <w:p w:rsidR="00721EC8" w:rsidRPr="00B817CD" w:rsidRDefault="00721EC8" w:rsidP="00EA4A75">
            <w:pPr>
              <w:pStyle w:val="cuadroA"/>
              <w:rPr>
                <w:lang w:val="es-ES_tradnl"/>
              </w:rPr>
            </w:pPr>
            <w:r w:rsidRPr="00721EC8">
              <w:t>Camas censables</w:t>
            </w:r>
          </w:p>
        </w:tc>
        <w:tc>
          <w:tcPr>
            <w:tcW w:w="1808" w:type="dxa"/>
            <w:shd w:val="clear" w:color="auto" w:fill="BFBFBF"/>
            <w:vAlign w:val="center"/>
          </w:tcPr>
          <w:p w:rsidR="00721EC8" w:rsidRPr="00B817CD" w:rsidRDefault="00721EC8" w:rsidP="00EA4A75">
            <w:pPr>
              <w:pStyle w:val="cuadroA"/>
              <w:rPr>
                <w:lang w:val="es-ES_tradnl"/>
              </w:rPr>
            </w:pPr>
            <w:r w:rsidRPr="00B817CD">
              <w:rPr>
                <w:lang w:val="es-ES_tradnl"/>
              </w:rPr>
              <w:t>Personal Médico</w:t>
            </w:r>
          </w:p>
        </w:tc>
        <w:tc>
          <w:tcPr>
            <w:tcW w:w="1808" w:type="dxa"/>
            <w:shd w:val="clear" w:color="auto" w:fill="BFBFBF"/>
            <w:vAlign w:val="center"/>
          </w:tcPr>
          <w:p w:rsidR="00721EC8" w:rsidRPr="00B817CD" w:rsidRDefault="00721EC8" w:rsidP="00EA4A75">
            <w:pPr>
              <w:pStyle w:val="cuadroA"/>
              <w:rPr>
                <w:lang w:val="es-ES_tradnl"/>
              </w:rPr>
            </w:pPr>
            <w:r w:rsidRPr="00B817CD">
              <w:rPr>
                <w:lang w:val="es-ES_tradnl"/>
              </w:rPr>
              <w:t>Enfermeras</w:t>
            </w:r>
          </w:p>
        </w:tc>
      </w:tr>
      <w:tr w:rsidR="00721EC8" w:rsidRPr="00721EC8" w:rsidTr="00B817CD">
        <w:tc>
          <w:tcPr>
            <w:tcW w:w="1843" w:type="dxa"/>
          </w:tcPr>
          <w:p w:rsidR="00721EC8" w:rsidRPr="00B817CD" w:rsidRDefault="00721EC8" w:rsidP="00EA4A75">
            <w:pPr>
              <w:pStyle w:val="cuadroA"/>
              <w:rPr>
                <w:lang w:val="es-ES_tradnl"/>
              </w:rPr>
            </w:pPr>
            <w:r w:rsidRPr="00B817CD">
              <w:rPr>
                <w:lang w:val="es-ES_tradnl"/>
              </w:rPr>
              <w:t>ISEM</w:t>
            </w:r>
          </w:p>
        </w:tc>
        <w:tc>
          <w:tcPr>
            <w:tcW w:w="1664" w:type="dxa"/>
          </w:tcPr>
          <w:p w:rsidR="00721EC8" w:rsidRPr="00B817CD" w:rsidRDefault="00721EC8" w:rsidP="00EA4A75">
            <w:pPr>
              <w:pStyle w:val="cuadroA"/>
              <w:rPr>
                <w:b w:val="0"/>
                <w:lang w:val="es-ES_tradnl"/>
              </w:rPr>
            </w:pPr>
            <w:r w:rsidRPr="00B817CD">
              <w:rPr>
                <w:b w:val="0"/>
                <w:lang w:val="es-ES_tradnl"/>
              </w:rPr>
              <w:t>20</w:t>
            </w:r>
          </w:p>
        </w:tc>
        <w:tc>
          <w:tcPr>
            <w:tcW w:w="1808" w:type="dxa"/>
          </w:tcPr>
          <w:p w:rsidR="00721EC8" w:rsidRPr="00B817CD" w:rsidRDefault="00721EC8" w:rsidP="00EA4A75">
            <w:pPr>
              <w:pStyle w:val="cuadroA"/>
              <w:rPr>
                <w:b w:val="0"/>
                <w:lang w:val="es-ES_tradnl"/>
              </w:rPr>
            </w:pPr>
            <w:r w:rsidRPr="00B817CD">
              <w:rPr>
                <w:b w:val="0"/>
                <w:lang w:val="es-ES_tradnl"/>
              </w:rPr>
              <w:t>12</w:t>
            </w:r>
          </w:p>
        </w:tc>
        <w:tc>
          <w:tcPr>
            <w:tcW w:w="1808" w:type="dxa"/>
          </w:tcPr>
          <w:p w:rsidR="00721EC8" w:rsidRPr="00B817CD" w:rsidRDefault="00721EC8" w:rsidP="00EA4A75">
            <w:pPr>
              <w:pStyle w:val="cuadroA"/>
              <w:rPr>
                <w:b w:val="0"/>
                <w:lang w:val="es-ES_tradnl"/>
              </w:rPr>
            </w:pPr>
            <w:r w:rsidRPr="00B817CD">
              <w:rPr>
                <w:b w:val="0"/>
                <w:lang w:val="es-ES_tradnl"/>
              </w:rPr>
              <w:t>41</w:t>
            </w:r>
          </w:p>
        </w:tc>
        <w:tc>
          <w:tcPr>
            <w:tcW w:w="1808" w:type="dxa"/>
          </w:tcPr>
          <w:p w:rsidR="00721EC8" w:rsidRPr="00B817CD" w:rsidRDefault="00721EC8" w:rsidP="00EA4A75">
            <w:pPr>
              <w:pStyle w:val="cuadroA"/>
              <w:rPr>
                <w:b w:val="0"/>
                <w:lang w:val="es-ES_tradnl"/>
              </w:rPr>
            </w:pPr>
            <w:r w:rsidRPr="00B817CD">
              <w:rPr>
                <w:b w:val="0"/>
                <w:lang w:val="es-ES_tradnl"/>
              </w:rPr>
              <w:t>43</w:t>
            </w:r>
          </w:p>
        </w:tc>
      </w:tr>
      <w:tr w:rsidR="00721EC8" w:rsidRPr="00721EC8" w:rsidTr="00B817CD">
        <w:tc>
          <w:tcPr>
            <w:tcW w:w="1843" w:type="dxa"/>
          </w:tcPr>
          <w:p w:rsidR="00721EC8" w:rsidRPr="00B817CD" w:rsidRDefault="00721EC8" w:rsidP="00EA4A75">
            <w:pPr>
              <w:pStyle w:val="cuadroA"/>
              <w:rPr>
                <w:lang w:val="es-ES_tradnl"/>
              </w:rPr>
            </w:pPr>
            <w:r w:rsidRPr="00B817CD">
              <w:rPr>
                <w:lang w:val="es-ES_tradnl"/>
              </w:rPr>
              <w:t>DIF</w:t>
            </w:r>
          </w:p>
        </w:tc>
        <w:tc>
          <w:tcPr>
            <w:tcW w:w="1664" w:type="dxa"/>
          </w:tcPr>
          <w:p w:rsidR="00721EC8" w:rsidRPr="00B817CD" w:rsidRDefault="00721EC8" w:rsidP="00EA4A75">
            <w:pPr>
              <w:pStyle w:val="cuadroA"/>
              <w:rPr>
                <w:b w:val="0"/>
                <w:lang w:val="es-ES_tradnl"/>
              </w:rPr>
            </w:pPr>
            <w:r w:rsidRPr="00B817CD">
              <w:rPr>
                <w:b w:val="0"/>
                <w:lang w:val="es-ES_tradnl"/>
              </w:rPr>
              <w:t>1</w:t>
            </w:r>
          </w:p>
        </w:tc>
        <w:tc>
          <w:tcPr>
            <w:tcW w:w="1808" w:type="dxa"/>
          </w:tcPr>
          <w:p w:rsidR="00721EC8" w:rsidRPr="00B817CD" w:rsidRDefault="00721EC8" w:rsidP="00EA4A75">
            <w:pPr>
              <w:pStyle w:val="cuadroA"/>
              <w:rPr>
                <w:b w:val="0"/>
              </w:rPr>
            </w:pPr>
            <w:r w:rsidRPr="00B817CD">
              <w:rPr>
                <w:b w:val="0"/>
              </w:rPr>
              <w:t>-</w:t>
            </w:r>
          </w:p>
        </w:tc>
        <w:tc>
          <w:tcPr>
            <w:tcW w:w="1808" w:type="dxa"/>
          </w:tcPr>
          <w:p w:rsidR="00721EC8" w:rsidRPr="00B817CD" w:rsidRDefault="00721EC8" w:rsidP="00EA4A75">
            <w:pPr>
              <w:pStyle w:val="cuadroA"/>
              <w:rPr>
                <w:b w:val="0"/>
                <w:lang w:val="es-ES_tradnl"/>
              </w:rPr>
            </w:pPr>
            <w:r w:rsidRPr="00B817CD">
              <w:rPr>
                <w:b w:val="0"/>
                <w:lang w:val="es-ES_tradnl"/>
              </w:rPr>
              <w:t>2</w:t>
            </w:r>
          </w:p>
        </w:tc>
        <w:tc>
          <w:tcPr>
            <w:tcW w:w="1808" w:type="dxa"/>
          </w:tcPr>
          <w:p w:rsidR="00721EC8" w:rsidRPr="00B817CD" w:rsidRDefault="00721EC8" w:rsidP="00EA4A75">
            <w:pPr>
              <w:pStyle w:val="cuadroA"/>
              <w:rPr>
                <w:b w:val="0"/>
                <w:lang w:val="es-ES_tradnl"/>
              </w:rPr>
            </w:pPr>
            <w:r w:rsidRPr="00B817CD">
              <w:rPr>
                <w:b w:val="0"/>
                <w:lang w:val="es-ES_tradnl"/>
              </w:rPr>
              <w:t>-</w:t>
            </w:r>
          </w:p>
        </w:tc>
      </w:tr>
      <w:tr w:rsidR="00721EC8" w:rsidRPr="00721EC8" w:rsidTr="00B817CD">
        <w:tc>
          <w:tcPr>
            <w:tcW w:w="1843" w:type="dxa"/>
          </w:tcPr>
          <w:p w:rsidR="00721EC8" w:rsidRPr="00B817CD" w:rsidRDefault="00721EC8" w:rsidP="00EA4A75">
            <w:pPr>
              <w:pStyle w:val="cuadroA"/>
              <w:rPr>
                <w:lang w:val="es-ES_tradnl"/>
              </w:rPr>
            </w:pPr>
            <w:r w:rsidRPr="00B817CD">
              <w:rPr>
                <w:lang w:val="es-ES_tradnl"/>
              </w:rPr>
              <w:t>IMSS</w:t>
            </w:r>
          </w:p>
        </w:tc>
        <w:tc>
          <w:tcPr>
            <w:tcW w:w="1664" w:type="dxa"/>
          </w:tcPr>
          <w:p w:rsidR="00721EC8" w:rsidRPr="00B817CD" w:rsidRDefault="00721EC8" w:rsidP="00EA4A75">
            <w:pPr>
              <w:pStyle w:val="cuadroA"/>
              <w:rPr>
                <w:b w:val="0"/>
                <w:lang w:val="es-ES_tradnl"/>
              </w:rPr>
            </w:pPr>
            <w:r w:rsidRPr="00B817CD">
              <w:rPr>
                <w:b w:val="0"/>
                <w:lang w:val="es-ES_tradnl"/>
              </w:rPr>
              <w:t>1</w:t>
            </w:r>
          </w:p>
        </w:tc>
        <w:tc>
          <w:tcPr>
            <w:tcW w:w="1808" w:type="dxa"/>
          </w:tcPr>
          <w:p w:rsidR="00721EC8" w:rsidRPr="00B817CD" w:rsidRDefault="00721EC8" w:rsidP="00EA4A75">
            <w:pPr>
              <w:pStyle w:val="cuadroA"/>
              <w:rPr>
                <w:b w:val="0"/>
              </w:rPr>
            </w:pPr>
            <w:r w:rsidRPr="00B817CD">
              <w:rPr>
                <w:b w:val="0"/>
              </w:rPr>
              <w:t>-</w:t>
            </w:r>
          </w:p>
        </w:tc>
        <w:tc>
          <w:tcPr>
            <w:tcW w:w="1808" w:type="dxa"/>
          </w:tcPr>
          <w:p w:rsidR="00721EC8" w:rsidRPr="00B817CD" w:rsidRDefault="00721EC8" w:rsidP="00EA4A75">
            <w:pPr>
              <w:pStyle w:val="cuadroA"/>
              <w:rPr>
                <w:b w:val="0"/>
                <w:lang w:val="es-ES_tradnl"/>
              </w:rPr>
            </w:pPr>
            <w:r w:rsidRPr="00B817CD">
              <w:rPr>
                <w:b w:val="0"/>
                <w:lang w:val="es-ES_tradnl"/>
              </w:rPr>
              <w:t>2</w:t>
            </w:r>
          </w:p>
        </w:tc>
        <w:tc>
          <w:tcPr>
            <w:tcW w:w="1808" w:type="dxa"/>
          </w:tcPr>
          <w:p w:rsidR="00721EC8" w:rsidRPr="00B817CD" w:rsidRDefault="00721EC8" w:rsidP="00EA4A75">
            <w:pPr>
              <w:pStyle w:val="cuadroA"/>
              <w:rPr>
                <w:b w:val="0"/>
                <w:lang w:val="es-ES_tradnl"/>
              </w:rPr>
            </w:pPr>
            <w:r w:rsidRPr="00B817CD">
              <w:rPr>
                <w:b w:val="0"/>
                <w:lang w:val="es-ES_tradnl"/>
              </w:rPr>
              <w:t>2</w:t>
            </w:r>
          </w:p>
        </w:tc>
      </w:tr>
      <w:tr w:rsidR="00721EC8" w:rsidRPr="00721EC8" w:rsidTr="00B817CD">
        <w:tc>
          <w:tcPr>
            <w:tcW w:w="1843" w:type="dxa"/>
          </w:tcPr>
          <w:p w:rsidR="00721EC8" w:rsidRPr="00B817CD" w:rsidRDefault="00721EC8" w:rsidP="00EA4A75">
            <w:pPr>
              <w:pStyle w:val="cuadroA"/>
              <w:rPr>
                <w:lang w:val="es-ES_tradnl"/>
              </w:rPr>
            </w:pPr>
            <w:r w:rsidRPr="00B817CD">
              <w:rPr>
                <w:lang w:val="es-ES_tradnl"/>
              </w:rPr>
              <w:t>ISSEMyM</w:t>
            </w:r>
          </w:p>
        </w:tc>
        <w:tc>
          <w:tcPr>
            <w:tcW w:w="1664" w:type="dxa"/>
          </w:tcPr>
          <w:p w:rsidR="00721EC8" w:rsidRPr="00B817CD" w:rsidRDefault="00721EC8" w:rsidP="00EA4A75">
            <w:pPr>
              <w:pStyle w:val="cuadroA"/>
              <w:rPr>
                <w:b w:val="0"/>
                <w:lang w:val="es-ES_tradnl"/>
              </w:rPr>
            </w:pPr>
            <w:r w:rsidRPr="00B817CD">
              <w:rPr>
                <w:b w:val="0"/>
                <w:lang w:val="es-ES_tradnl"/>
              </w:rPr>
              <w:t>1</w:t>
            </w:r>
          </w:p>
        </w:tc>
        <w:tc>
          <w:tcPr>
            <w:tcW w:w="1808" w:type="dxa"/>
          </w:tcPr>
          <w:p w:rsidR="00721EC8" w:rsidRPr="00B817CD" w:rsidRDefault="00721EC8" w:rsidP="00EA4A75">
            <w:pPr>
              <w:pStyle w:val="cuadroA"/>
              <w:rPr>
                <w:b w:val="0"/>
              </w:rPr>
            </w:pPr>
            <w:r w:rsidRPr="00B817CD">
              <w:rPr>
                <w:b w:val="0"/>
              </w:rPr>
              <w:t>-</w:t>
            </w:r>
          </w:p>
        </w:tc>
        <w:tc>
          <w:tcPr>
            <w:tcW w:w="1808" w:type="dxa"/>
          </w:tcPr>
          <w:p w:rsidR="00721EC8" w:rsidRPr="00B817CD" w:rsidRDefault="00721EC8" w:rsidP="00EA4A75">
            <w:pPr>
              <w:pStyle w:val="cuadroA"/>
              <w:rPr>
                <w:b w:val="0"/>
                <w:lang w:val="es-ES_tradnl"/>
              </w:rPr>
            </w:pPr>
            <w:r w:rsidRPr="00B817CD">
              <w:rPr>
                <w:b w:val="0"/>
                <w:lang w:val="es-ES_tradnl"/>
              </w:rPr>
              <w:t>1</w:t>
            </w:r>
          </w:p>
        </w:tc>
        <w:tc>
          <w:tcPr>
            <w:tcW w:w="1808" w:type="dxa"/>
          </w:tcPr>
          <w:p w:rsidR="00721EC8" w:rsidRPr="00B817CD" w:rsidRDefault="00721EC8" w:rsidP="00EA4A75">
            <w:pPr>
              <w:pStyle w:val="cuadroA"/>
              <w:rPr>
                <w:b w:val="0"/>
                <w:lang w:val="es-ES_tradnl"/>
              </w:rPr>
            </w:pPr>
            <w:r w:rsidRPr="00B817CD">
              <w:rPr>
                <w:b w:val="0"/>
                <w:lang w:val="es-ES_tradnl"/>
              </w:rPr>
              <w:t>1</w:t>
            </w:r>
          </w:p>
        </w:tc>
      </w:tr>
      <w:tr w:rsidR="00721EC8" w:rsidRPr="00721EC8" w:rsidTr="00B817CD">
        <w:tc>
          <w:tcPr>
            <w:tcW w:w="1843" w:type="dxa"/>
          </w:tcPr>
          <w:p w:rsidR="00721EC8" w:rsidRPr="00B817CD" w:rsidRDefault="00721EC8" w:rsidP="00EA4A75">
            <w:pPr>
              <w:pStyle w:val="cuadroA"/>
              <w:rPr>
                <w:lang w:val="es-ES_tradnl"/>
              </w:rPr>
            </w:pPr>
            <w:r w:rsidRPr="00B817CD">
              <w:rPr>
                <w:lang w:val="es-ES_tradnl"/>
              </w:rPr>
              <w:t xml:space="preserve">Total </w:t>
            </w:r>
          </w:p>
        </w:tc>
        <w:tc>
          <w:tcPr>
            <w:tcW w:w="1664" w:type="dxa"/>
          </w:tcPr>
          <w:p w:rsidR="00721EC8" w:rsidRPr="00B817CD" w:rsidRDefault="00721EC8" w:rsidP="00EA4A75">
            <w:pPr>
              <w:pStyle w:val="cuadroA"/>
              <w:rPr>
                <w:b w:val="0"/>
                <w:lang w:val="es-ES_tradnl"/>
              </w:rPr>
            </w:pPr>
            <w:r w:rsidRPr="00B817CD">
              <w:rPr>
                <w:b w:val="0"/>
                <w:lang w:val="es-ES_tradnl"/>
              </w:rPr>
              <w:t>23</w:t>
            </w:r>
          </w:p>
        </w:tc>
        <w:tc>
          <w:tcPr>
            <w:tcW w:w="1808" w:type="dxa"/>
          </w:tcPr>
          <w:p w:rsidR="00721EC8" w:rsidRPr="00B817CD" w:rsidRDefault="00721EC8" w:rsidP="00EA4A75">
            <w:pPr>
              <w:pStyle w:val="cuadroA"/>
              <w:rPr>
                <w:b w:val="0"/>
              </w:rPr>
            </w:pPr>
            <w:r w:rsidRPr="00B817CD">
              <w:rPr>
                <w:b w:val="0"/>
              </w:rPr>
              <w:t>12</w:t>
            </w:r>
          </w:p>
        </w:tc>
        <w:tc>
          <w:tcPr>
            <w:tcW w:w="1808" w:type="dxa"/>
          </w:tcPr>
          <w:p w:rsidR="00721EC8" w:rsidRPr="00B817CD" w:rsidRDefault="00721EC8" w:rsidP="00EA4A75">
            <w:pPr>
              <w:pStyle w:val="cuadroA"/>
              <w:rPr>
                <w:b w:val="0"/>
                <w:lang w:val="es-ES_tradnl"/>
              </w:rPr>
            </w:pPr>
            <w:r w:rsidRPr="00B817CD">
              <w:rPr>
                <w:b w:val="0"/>
                <w:lang w:val="es-ES_tradnl"/>
              </w:rPr>
              <w:t>46</w:t>
            </w:r>
          </w:p>
        </w:tc>
        <w:tc>
          <w:tcPr>
            <w:tcW w:w="1808" w:type="dxa"/>
          </w:tcPr>
          <w:p w:rsidR="00721EC8" w:rsidRPr="00B817CD" w:rsidRDefault="00721EC8" w:rsidP="00EA4A75">
            <w:pPr>
              <w:pStyle w:val="cuadroA"/>
              <w:rPr>
                <w:b w:val="0"/>
                <w:lang w:val="es-ES_tradnl"/>
              </w:rPr>
            </w:pPr>
            <w:r w:rsidRPr="00B817CD">
              <w:rPr>
                <w:b w:val="0"/>
                <w:lang w:val="es-ES_tradnl"/>
              </w:rPr>
              <w:t>46</w:t>
            </w:r>
          </w:p>
        </w:tc>
      </w:tr>
    </w:tbl>
    <w:p w:rsidR="00721EC8" w:rsidRPr="00F470D4" w:rsidRDefault="00721EC8" w:rsidP="00EA4A75">
      <w:pPr>
        <w:pStyle w:val="fuente"/>
      </w:pPr>
      <w:r w:rsidRPr="00F470D4">
        <w:t>Fuente: Instituto de Salud del Estado de México (ISEM), 2007.</w:t>
      </w:r>
    </w:p>
    <w:p w:rsidR="00721EC8" w:rsidRPr="00F470D4" w:rsidRDefault="00721EC8" w:rsidP="00EA4A75">
      <w:pPr>
        <w:pStyle w:val="fuente"/>
        <w:rPr>
          <w:lang w:val="es-ES_tradnl"/>
        </w:rPr>
      </w:pPr>
      <w:r w:rsidRPr="00F470D4">
        <w:rPr>
          <w:lang w:val="es-ES_tradnl"/>
        </w:rPr>
        <w:t>IGECEM. Estadística Básica Municipal Villa Victoria, edición 2007.</w:t>
      </w:r>
    </w:p>
    <w:p w:rsidR="00721EC8" w:rsidRPr="00F470D4" w:rsidRDefault="00721EC8" w:rsidP="00721EC8">
      <w:pPr>
        <w:jc w:val="center"/>
        <w:rPr>
          <w:rFonts w:cs="Arial"/>
        </w:rPr>
      </w:pPr>
    </w:p>
    <w:p w:rsidR="00721EC8" w:rsidRPr="00F470D4" w:rsidRDefault="00721EC8" w:rsidP="00721EC8">
      <w:pPr>
        <w:rPr>
          <w:rFonts w:cs="Arial"/>
        </w:rPr>
      </w:pPr>
      <w:r w:rsidRPr="00F470D4">
        <w:rPr>
          <w:rFonts w:cs="Arial"/>
        </w:rPr>
        <w:t>El índice de atención en materia de salud municipal es deficiente al tener 1 médico por cada 1,809.74 habitantes, 1 unidad médica por cada 4,095.73 personas, 1 consultorio por cada 2,683.41 individuos y 1 cama censable por cada 6,484.91 habitantes para el año 2006. A continuación se muestra el cuadro No. 29, presentando el índice de atención en salud por cada mil habitantes:</w:t>
      </w:r>
    </w:p>
    <w:p w:rsidR="00721EC8" w:rsidRPr="00F470D4" w:rsidRDefault="00721EC8" w:rsidP="00721EC8">
      <w:pPr>
        <w:rPr>
          <w:rFonts w:cs="Arial"/>
        </w:rPr>
      </w:pPr>
    </w:p>
    <w:p w:rsidR="00721EC8" w:rsidRPr="00F470D4" w:rsidRDefault="00721EC8" w:rsidP="00721EC8">
      <w:pPr>
        <w:jc w:val="center"/>
        <w:rPr>
          <w:rFonts w:cs="Arial"/>
          <w:b/>
        </w:rPr>
      </w:pPr>
    </w:p>
    <w:p w:rsidR="00721EC8" w:rsidRPr="00F470D4" w:rsidRDefault="00721EC8" w:rsidP="00EA4A75">
      <w:pPr>
        <w:jc w:val="left"/>
        <w:rPr>
          <w:rFonts w:cs="Arial"/>
          <w:b/>
        </w:rPr>
      </w:pPr>
      <w:r w:rsidRPr="00F470D4">
        <w:rPr>
          <w:rFonts w:cs="Arial"/>
          <w:b/>
        </w:rPr>
        <w:t>Cuadro No. 29</w:t>
      </w:r>
    </w:p>
    <w:p w:rsidR="00721EC8" w:rsidRDefault="00721EC8" w:rsidP="00EA4A75">
      <w:pPr>
        <w:pStyle w:val="cuadroT"/>
      </w:pPr>
      <w:r w:rsidRPr="00F470D4">
        <w:t>Índice de atención en materia de salud, 2006</w:t>
      </w:r>
    </w:p>
    <w:p w:rsidR="00EA4A75" w:rsidRPr="00F470D4" w:rsidRDefault="00EA4A75" w:rsidP="00721EC8">
      <w:pPr>
        <w:jc w:val="center"/>
        <w:rPr>
          <w:rFonts w:cs="Arial"/>
          <w:b/>
        </w:rPr>
      </w:pPr>
    </w:p>
    <w:tbl>
      <w:tblPr>
        <w:tblW w:w="893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2151"/>
        <w:gridCol w:w="2260"/>
        <w:gridCol w:w="2260"/>
        <w:gridCol w:w="2260"/>
      </w:tblGrid>
      <w:tr w:rsidR="00721EC8" w:rsidRPr="00F470D4" w:rsidTr="00B817CD">
        <w:trPr>
          <w:trHeight w:val="180"/>
        </w:trPr>
        <w:tc>
          <w:tcPr>
            <w:tcW w:w="2151" w:type="dxa"/>
            <w:shd w:val="clear" w:color="auto" w:fill="BFBFBF"/>
            <w:noWrap/>
            <w:vAlign w:val="center"/>
          </w:tcPr>
          <w:p w:rsidR="00721EC8" w:rsidRPr="00F470D4" w:rsidRDefault="00721EC8" w:rsidP="00EA4A75">
            <w:pPr>
              <w:pStyle w:val="cuadroA"/>
            </w:pPr>
            <w:r w:rsidRPr="00F470D4">
              <w:t>Médicos por cada 1000 habitantes</w:t>
            </w:r>
          </w:p>
        </w:tc>
        <w:tc>
          <w:tcPr>
            <w:tcW w:w="2260" w:type="dxa"/>
            <w:shd w:val="clear" w:color="auto" w:fill="BFBFBF"/>
            <w:noWrap/>
            <w:vAlign w:val="center"/>
          </w:tcPr>
          <w:p w:rsidR="00721EC8" w:rsidRPr="00F470D4" w:rsidRDefault="00721EC8" w:rsidP="00EA4A75">
            <w:pPr>
              <w:pStyle w:val="cuadroA"/>
            </w:pPr>
            <w:r w:rsidRPr="00F470D4">
              <w:t>Unidades médicas por cada 1000 habitantes</w:t>
            </w:r>
          </w:p>
        </w:tc>
        <w:tc>
          <w:tcPr>
            <w:tcW w:w="2260" w:type="dxa"/>
            <w:shd w:val="clear" w:color="auto" w:fill="BFBFBF"/>
            <w:vAlign w:val="center"/>
          </w:tcPr>
          <w:p w:rsidR="00721EC8" w:rsidRPr="00F470D4" w:rsidRDefault="00721EC8" w:rsidP="00EA4A75">
            <w:pPr>
              <w:pStyle w:val="cuadroA"/>
            </w:pPr>
            <w:r w:rsidRPr="00F470D4">
              <w:t>Consultorios por cada 1000 habitantes</w:t>
            </w:r>
          </w:p>
        </w:tc>
        <w:tc>
          <w:tcPr>
            <w:tcW w:w="2260" w:type="dxa"/>
            <w:shd w:val="clear" w:color="auto" w:fill="BFBFBF"/>
            <w:vAlign w:val="center"/>
          </w:tcPr>
          <w:p w:rsidR="00721EC8" w:rsidRPr="00F470D4" w:rsidRDefault="00721EC8" w:rsidP="00EA4A75">
            <w:pPr>
              <w:pStyle w:val="cuadroA"/>
            </w:pPr>
            <w:r w:rsidRPr="00F470D4">
              <w:t>Camas censables por cada 1000 habitantes</w:t>
            </w:r>
          </w:p>
        </w:tc>
      </w:tr>
      <w:tr w:rsidR="00721EC8" w:rsidRPr="00B817CD" w:rsidTr="00B817CD">
        <w:trPr>
          <w:trHeight w:val="180"/>
        </w:trPr>
        <w:tc>
          <w:tcPr>
            <w:tcW w:w="2151" w:type="dxa"/>
            <w:noWrap/>
          </w:tcPr>
          <w:p w:rsidR="00721EC8" w:rsidRPr="00B817CD" w:rsidRDefault="00721EC8" w:rsidP="00EA4A75">
            <w:pPr>
              <w:pStyle w:val="cuadroA"/>
              <w:rPr>
                <w:b w:val="0"/>
              </w:rPr>
            </w:pPr>
            <w:r w:rsidRPr="00B817CD">
              <w:rPr>
                <w:b w:val="0"/>
              </w:rPr>
              <w:t>0.59</w:t>
            </w:r>
          </w:p>
        </w:tc>
        <w:tc>
          <w:tcPr>
            <w:tcW w:w="2260" w:type="dxa"/>
            <w:noWrap/>
          </w:tcPr>
          <w:p w:rsidR="00721EC8" w:rsidRPr="00B817CD" w:rsidRDefault="00721EC8" w:rsidP="00EA4A75">
            <w:pPr>
              <w:pStyle w:val="cuadroA"/>
              <w:rPr>
                <w:b w:val="0"/>
              </w:rPr>
            </w:pPr>
            <w:r w:rsidRPr="00B817CD">
              <w:rPr>
                <w:b w:val="0"/>
              </w:rPr>
              <w:t>0.295</w:t>
            </w:r>
          </w:p>
        </w:tc>
        <w:tc>
          <w:tcPr>
            <w:tcW w:w="2260" w:type="dxa"/>
          </w:tcPr>
          <w:p w:rsidR="00721EC8" w:rsidRPr="00B817CD" w:rsidRDefault="00721EC8" w:rsidP="00EA4A75">
            <w:pPr>
              <w:pStyle w:val="cuadroA"/>
              <w:rPr>
                <w:b w:val="0"/>
              </w:rPr>
            </w:pPr>
            <w:r w:rsidRPr="00B817CD">
              <w:rPr>
                <w:b w:val="0"/>
              </w:rPr>
              <w:t>0.37</w:t>
            </w:r>
          </w:p>
        </w:tc>
        <w:tc>
          <w:tcPr>
            <w:tcW w:w="2260" w:type="dxa"/>
          </w:tcPr>
          <w:p w:rsidR="00721EC8" w:rsidRPr="00B817CD" w:rsidRDefault="00721EC8" w:rsidP="00EA4A75">
            <w:pPr>
              <w:pStyle w:val="cuadroA"/>
              <w:rPr>
                <w:b w:val="0"/>
              </w:rPr>
            </w:pPr>
            <w:r w:rsidRPr="00B817CD">
              <w:rPr>
                <w:b w:val="0"/>
              </w:rPr>
              <w:t>0.15</w:t>
            </w:r>
          </w:p>
        </w:tc>
      </w:tr>
    </w:tbl>
    <w:p w:rsidR="00721EC8" w:rsidRPr="00F470D4" w:rsidRDefault="00721EC8" w:rsidP="00EA4A75">
      <w:pPr>
        <w:pStyle w:val="fuente"/>
      </w:pPr>
      <w:r w:rsidRPr="00F470D4">
        <w:t>Fuente: Cálculos propios a partir de las estadísticas básicas</w:t>
      </w:r>
    </w:p>
    <w:p w:rsidR="00721EC8" w:rsidRPr="00F470D4" w:rsidRDefault="00721EC8" w:rsidP="00EA4A75">
      <w:pPr>
        <w:pStyle w:val="fuente"/>
      </w:pPr>
      <w:r w:rsidRPr="00F470D4">
        <w:t>del Instituto de Salud del Estado de México (ISEM), 2006,</w:t>
      </w:r>
    </w:p>
    <w:p w:rsidR="00721EC8" w:rsidRPr="00F470D4" w:rsidRDefault="00721EC8" w:rsidP="00721EC8">
      <w:pPr>
        <w:rPr>
          <w:rFonts w:cs="Arial"/>
        </w:rPr>
      </w:pPr>
    </w:p>
    <w:p w:rsidR="00721EC8" w:rsidRPr="00F470D4" w:rsidRDefault="00721EC8" w:rsidP="00721EC8">
      <w:pPr>
        <w:rPr>
          <w:rFonts w:cs="Arial"/>
        </w:rPr>
      </w:pPr>
      <w:r w:rsidRPr="00F470D4">
        <w:rPr>
          <w:rFonts w:cs="Arial"/>
        </w:rPr>
        <w:t>Como se puede apreciar en el cuadro anterior, resultan insuficientes los médicos, las unidades médicas, los consultorios y las camas censables, dado que por cada mil habitantes no les corre</w:t>
      </w:r>
      <w:r w:rsidRPr="00F470D4">
        <w:rPr>
          <w:rFonts w:cs="Arial"/>
        </w:rPr>
        <w:t>s</w:t>
      </w:r>
      <w:r w:rsidRPr="00F470D4">
        <w:rPr>
          <w:rFonts w:cs="Arial"/>
        </w:rPr>
        <w:t>ponde ni siquiera uno de ellos. De igual forma no se puede olvidar el desabasto de medicamentos, así como los equipos que se encuentran fuera de operación. En este contexto se mencionan el total de unidades médicas del municipio, de acuerdo con datos proporcionados por la Dirección de Salud Municipal (ver cuadro No. 30).</w:t>
      </w:r>
    </w:p>
    <w:p w:rsidR="00721EC8" w:rsidRPr="00F470D4" w:rsidRDefault="00721EC8" w:rsidP="00721EC8">
      <w:pPr>
        <w:spacing w:line="312" w:lineRule="auto"/>
        <w:jc w:val="center"/>
        <w:rPr>
          <w:rFonts w:cs="Arial"/>
        </w:rPr>
      </w:pPr>
    </w:p>
    <w:p w:rsidR="00721EC8" w:rsidRPr="00F470D4" w:rsidRDefault="00721EC8" w:rsidP="00EA4A75">
      <w:pPr>
        <w:jc w:val="left"/>
        <w:outlineLvl w:val="0"/>
        <w:rPr>
          <w:rFonts w:cs="Arial"/>
          <w:b/>
        </w:rPr>
      </w:pPr>
      <w:r w:rsidRPr="00F470D4">
        <w:rPr>
          <w:rFonts w:cs="Arial"/>
          <w:b/>
        </w:rPr>
        <w:t>Cuadro No. 30</w:t>
      </w:r>
    </w:p>
    <w:p w:rsidR="00721EC8" w:rsidRDefault="00721EC8" w:rsidP="00EA4A75">
      <w:pPr>
        <w:pStyle w:val="cuadroT"/>
      </w:pPr>
      <w:r w:rsidRPr="00F470D4">
        <w:t>Hospital Municipal y Centros de Salud, 2009</w:t>
      </w:r>
    </w:p>
    <w:p w:rsidR="00EA4A75" w:rsidRPr="00F470D4" w:rsidRDefault="00EA4A75" w:rsidP="00721EC8">
      <w:pPr>
        <w:jc w:val="center"/>
        <w:outlineLvl w:val="0"/>
        <w:rPr>
          <w:rFonts w:cs="Arial"/>
          <w:b/>
        </w:rPr>
      </w:pPr>
    </w:p>
    <w:tbl>
      <w:tblPr>
        <w:tblW w:w="893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32"/>
        <w:gridCol w:w="1364"/>
        <w:gridCol w:w="1515"/>
        <w:gridCol w:w="1559"/>
        <w:gridCol w:w="1231"/>
        <w:gridCol w:w="896"/>
        <w:gridCol w:w="1134"/>
      </w:tblGrid>
      <w:tr w:rsidR="00EA4A75" w:rsidRPr="00B817CD" w:rsidTr="00B817CD">
        <w:trPr>
          <w:tblHeader/>
        </w:trPr>
        <w:tc>
          <w:tcPr>
            <w:tcW w:w="1232" w:type="dxa"/>
            <w:shd w:val="clear" w:color="auto" w:fill="BFBFBF"/>
            <w:vAlign w:val="center"/>
          </w:tcPr>
          <w:p w:rsidR="00721EC8" w:rsidRPr="00721EC8" w:rsidRDefault="00721EC8" w:rsidP="00EA4A75">
            <w:pPr>
              <w:pStyle w:val="cuadroA"/>
            </w:pPr>
            <w:r w:rsidRPr="00721EC8">
              <w:t>Tipología</w:t>
            </w:r>
          </w:p>
        </w:tc>
        <w:tc>
          <w:tcPr>
            <w:tcW w:w="1364" w:type="dxa"/>
            <w:shd w:val="clear" w:color="auto" w:fill="BFBFBF"/>
            <w:vAlign w:val="center"/>
          </w:tcPr>
          <w:p w:rsidR="00721EC8" w:rsidRPr="00721EC8" w:rsidRDefault="00721EC8" w:rsidP="00EA4A75">
            <w:pPr>
              <w:pStyle w:val="cuadroA"/>
            </w:pPr>
            <w:r w:rsidRPr="00721EC8">
              <w:t>Nombre</w:t>
            </w:r>
          </w:p>
        </w:tc>
        <w:tc>
          <w:tcPr>
            <w:tcW w:w="1515" w:type="dxa"/>
            <w:shd w:val="clear" w:color="auto" w:fill="BFBFBF"/>
            <w:vAlign w:val="center"/>
          </w:tcPr>
          <w:p w:rsidR="00EA4A75" w:rsidRDefault="00721EC8" w:rsidP="00EA4A75">
            <w:pPr>
              <w:pStyle w:val="cuadroA"/>
            </w:pPr>
            <w:r w:rsidRPr="00721EC8">
              <w:t>No. de</w:t>
            </w:r>
            <w:r w:rsidR="00EA4A75">
              <w:t xml:space="preserve"> </w:t>
            </w:r>
          </w:p>
          <w:p w:rsidR="00721EC8" w:rsidRPr="00721EC8" w:rsidRDefault="00721EC8" w:rsidP="00EA4A75">
            <w:pPr>
              <w:pStyle w:val="cuadroA"/>
            </w:pPr>
            <w:r w:rsidRPr="00721EC8">
              <w:t>Equi</w:t>
            </w:r>
            <w:r w:rsidR="00EA4A75">
              <w:t>pa</w:t>
            </w:r>
            <w:r w:rsidRPr="00721EC8">
              <w:t>mientos</w:t>
            </w:r>
          </w:p>
        </w:tc>
        <w:tc>
          <w:tcPr>
            <w:tcW w:w="1559" w:type="dxa"/>
            <w:shd w:val="clear" w:color="auto" w:fill="BFBFBF"/>
            <w:vAlign w:val="center"/>
          </w:tcPr>
          <w:p w:rsidR="00721EC8" w:rsidRPr="00721EC8" w:rsidRDefault="00721EC8" w:rsidP="00EA4A75">
            <w:pPr>
              <w:pStyle w:val="cuadroA"/>
            </w:pPr>
            <w:r w:rsidRPr="00721EC8">
              <w:t>Localización</w:t>
            </w:r>
          </w:p>
        </w:tc>
        <w:tc>
          <w:tcPr>
            <w:tcW w:w="1231" w:type="dxa"/>
            <w:shd w:val="clear" w:color="auto" w:fill="BFBFBF"/>
            <w:vAlign w:val="center"/>
          </w:tcPr>
          <w:p w:rsidR="00721EC8" w:rsidRPr="00721EC8" w:rsidRDefault="00721EC8" w:rsidP="00EA4A75">
            <w:pPr>
              <w:pStyle w:val="cuadroA"/>
            </w:pPr>
            <w:r w:rsidRPr="00721EC8">
              <w:t>Cobertura de atención</w:t>
            </w:r>
          </w:p>
        </w:tc>
        <w:tc>
          <w:tcPr>
            <w:tcW w:w="896" w:type="dxa"/>
            <w:shd w:val="clear" w:color="auto" w:fill="BFBFBF"/>
            <w:vAlign w:val="center"/>
          </w:tcPr>
          <w:p w:rsidR="00721EC8" w:rsidRPr="00721EC8" w:rsidRDefault="00721EC8" w:rsidP="00EA4A75">
            <w:pPr>
              <w:pStyle w:val="cuadroA"/>
            </w:pPr>
            <w:r w:rsidRPr="00721EC8">
              <w:t>Déficit</w:t>
            </w:r>
          </w:p>
        </w:tc>
        <w:tc>
          <w:tcPr>
            <w:tcW w:w="1134" w:type="dxa"/>
            <w:shd w:val="clear" w:color="auto" w:fill="BFBFBF"/>
            <w:vAlign w:val="center"/>
          </w:tcPr>
          <w:p w:rsidR="00721EC8" w:rsidRPr="00721EC8" w:rsidRDefault="00721EC8" w:rsidP="00EA4A75">
            <w:pPr>
              <w:pStyle w:val="cuadroA"/>
            </w:pPr>
            <w:r w:rsidRPr="00721EC8">
              <w:t>Superávit</w:t>
            </w:r>
          </w:p>
        </w:tc>
      </w:tr>
      <w:tr w:rsidR="00EA4A75" w:rsidRPr="00B817CD" w:rsidTr="00B817CD">
        <w:tc>
          <w:tcPr>
            <w:tcW w:w="1232" w:type="dxa"/>
          </w:tcPr>
          <w:p w:rsidR="00721EC8" w:rsidRPr="00B817CD" w:rsidRDefault="00721EC8" w:rsidP="00EA4A75">
            <w:pPr>
              <w:pStyle w:val="cuadroA"/>
              <w:rPr>
                <w:b w:val="0"/>
              </w:rPr>
            </w:pPr>
            <w:r w:rsidRPr="00B817CD">
              <w:rPr>
                <w:b w:val="0"/>
              </w:rPr>
              <w:t>Hospital Municipal</w:t>
            </w:r>
          </w:p>
        </w:tc>
        <w:tc>
          <w:tcPr>
            <w:tcW w:w="1364" w:type="dxa"/>
          </w:tcPr>
          <w:p w:rsidR="00721EC8" w:rsidRPr="00B817CD" w:rsidRDefault="00721EC8" w:rsidP="00EA4A75">
            <w:pPr>
              <w:pStyle w:val="cuadroA"/>
              <w:rPr>
                <w:b w:val="0"/>
              </w:rPr>
            </w:pPr>
            <w:r w:rsidRPr="00B817CD">
              <w:rPr>
                <w:b w:val="0"/>
              </w:rPr>
              <w:t>Hospital</w:t>
            </w:r>
          </w:p>
        </w:tc>
        <w:tc>
          <w:tcPr>
            <w:tcW w:w="1515" w:type="dxa"/>
          </w:tcPr>
          <w:p w:rsidR="00721EC8" w:rsidRPr="00B817CD" w:rsidRDefault="00721EC8" w:rsidP="00EA4A75">
            <w:pPr>
              <w:pStyle w:val="cuadroA"/>
              <w:rPr>
                <w:b w:val="0"/>
              </w:rPr>
            </w:pPr>
            <w:r w:rsidRPr="00B817CD">
              <w:rPr>
                <w:b w:val="0"/>
              </w:rPr>
              <w:t>1</w:t>
            </w:r>
          </w:p>
        </w:tc>
        <w:tc>
          <w:tcPr>
            <w:tcW w:w="1559" w:type="dxa"/>
          </w:tcPr>
          <w:p w:rsidR="00721EC8" w:rsidRPr="00B817CD" w:rsidRDefault="00721EC8" w:rsidP="00EA4A75">
            <w:pPr>
              <w:pStyle w:val="cuadroA"/>
              <w:rPr>
                <w:b w:val="0"/>
              </w:rPr>
            </w:pPr>
            <w:r w:rsidRPr="00B817CD">
              <w:rPr>
                <w:b w:val="0"/>
              </w:rPr>
              <w:t>Villa Victoria</w:t>
            </w:r>
          </w:p>
        </w:tc>
        <w:tc>
          <w:tcPr>
            <w:tcW w:w="1231" w:type="dxa"/>
          </w:tcPr>
          <w:p w:rsidR="00721EC8" w:rsidRPr="00B817CD" w:rsidRDefault="00721EC8" w:rsidP="00EA4A75">
            <w:pPr>
              <w:pStyle w:val="cuadroA"/>
              <w:rPr>
                <w:b w:val="0"/>
              </w:rPr>
            </w:pPr>
            <w:r w:rsidRPr="00B817CD">
              <w:rPr>
                <w:b w:val="0"/>
              </w:rPr>
              <w:t>Municipal</w:t>
            </w:r>
          </w:p>
        </w:tc>
        <w:tc>
          <w:tcPr>
            <w:tcW w:w="896" w:type="dxa"/>
          </w:tcPr>
          <w:p w:rsidR="00721EC8" w:rsidRPr="00B817CD" w:rsidRDefault="00721EC8" w:rsidP="00EA4A75">
            <w:pPr>
              <w:pStyle w:val="cuadroA"/>
              <w:rPr>
                <w:b w:val="0"/>
                <w:sz w:val="22"/>
                <w:szCs w:val="22"/>
              </w:rPr>
            </w:pPr>
          </w:p>
        </w:tc>
        <w:tc>
          <w:tcPr>
            <w:tcW w:w="1134" w:type="dxa"/>
          </w:tcPr>
          <w:p w:rsidR="00721EC8" w:rsidRPr="00B817CD" w:rsidRDefault="00721EC8" w:rsidP="00EA4A75">
            <w:pPr>
              <w:pStyle w:val="cuadroA"/>
              <w:rPr>
                <w:b w:val="0"/>
              </w:rPr>
            </w:pPr>
          </w:p>
        </w:tc>
      </w:tr>
      <w:tr w:rsidR="00EA4A75" w:rsidRPr="00B817CD" w:rsidTr="00B817CD">
        <w:trPr>
          <w:trHeight w:val="492"/>
        </w:trPr>
        <w:tc>
          <w:tcPr>
            <w:tcW w:w="1232" w:type="dxa"/>
          </w:tcPr>
          <w:p w:rsidR="00721EC8" w:rsidRPr="00B817CD" w:rsidRDefault="00721EC8" w:rsidP="00EA4A75">
            <w:pPr>
              <w:pStyle w:val="cuadroA"/>
              <w:rPr>
                <w:b w:val="0"/>
              </w:rPr>
            </w:pPr>
            <w:r w:rsidRPr="00B817CD">
              <w:rPr>
                <w:b w:val="0"/>
              </w:rPr>
              <w:t xml:space="preserve">Centro de Salud </w:t>
            </w:r>
          </w:p>
        </w:tc>
        <w:tc>
          <w:tcPr>
            <w:tcW w:w="1364" w:type="dxa"/>
          </w:tcPr>
          <w:p w:rsidR="00721EC8" w:rsidRPr="00B817CD" w:rsidRDefault="00721EC8" w:rsidP="00EA4A75">
            <w:pPr>
              <w:pStyle w:val="cuadroA"/>
              <w:rPr>
                <w:b w:val="0"/>
              </w:rPr>
            </w:pPr>
            <w:r w:rsidRPr="00B817CD">
              <w:rPr>
                <w:b w:val="0"/>
              </w:rPr>
              <w:t>Sitio Ejido</w:t>
            </w:r>
          </w:p>
        </w:tc>
        <w:tc>
          <w:tcPr>
            <w:tcW w:w="1515" w:type="dxa"/>
          </w:tcPr>
          <w:p w:rsidR="00721EC8" w:rsidRPr="00B817CD" w:rsidRDefault="00721EC8" w:rsidP="00EA4A75">
            <w:pPr>
              <w:pStyle w:val="cuadroA"/>
              <w:rPr>
                <w:b w:val="0"/>
              </w:rPr>
            </w:pPr>
            <w:r w:rsidRPr="00B817CD">
              <w:rPr>
                <w:b w:val="0"/>
              </w:rPr>
              <w:t>1</w:t>
            </w:r>
          </w:p>
        </w:tc>
        <w:tc>
          <w:tcPr>
            <w:tcW w:w="1559" w:type="dxa"/>
          </w:tcPr>
          <w:p w:rsidR="00721EC8" w:rsidRPr="00B817CD" w:rsidRDefault="00721EC8" w:rsidP="00EA4A75">
            <w:pPr>
              <w:pStyle w:val="cuadroA"/>
              <w:rPr>
                <w:b w:val="0"/>
              </w:rPr>
            </w:pPr>
            <w:r w:rsidRPr="00B817CD">
              <w:rPr>
                <w:b w:val="0"/>
              </w:rPr>
              <w:t>Sitio Ejido</w:t>
            </w:r>
          </w:p>
        </w:tc>
        <w:tc>
          <w:tcPr>
            <w:tcW w:w="1231" w:type="dxa"/>
          </w:tcPr>
          <w:p w:rsidR="00721EC8" w:rsidRPr="00B817CD" w:rsidRDefault="00721EC8" w:rsidP="00EA4A75">
            <w:pPr>
              <w:pStyle w:val="cuadroA"/>
              <w:rPr>
                <w:b w:val="0"/>
              </w:rPr>
            </w:pPr>
            <w:r w:rsidRPr="00B817CD">
              <w:rPr>
                <w:b w:val="0"/>
              </w:rPr>
              <w:t>Localidad</w:t>
            </w:r>
          </w:p>
        </w:tc>
        <w:tc>
          <w:tcPr>
            <w:tcW w:w="896" w:type="dxa"/>
          </w:tcPr>
          <w:p w:rsidR="00721EC8" w:rsidRPr="00B817CD" w:rsidRDefault="00721EC8" w:rsidP="00EA4A75">
            <w:pPr>
              <w:pStyle w:val="cuadroA"/>
              <w:rPr>
                <w:b w:val="0"/>
                <w:sz w:val="22"/>
                <w:szCs w:val="22"/>
              </w:rPr>
            </w:pPr>
          </w:p>
        </w:tc>
        <w:tc>
          <w:tcPr>
            <w:tcW w:w="1134" w:type="dxa"/>
          </w:tcPr>
          <w:p w:rsidR="00721EC8" w:rsidRPr="00B817CD" w:rsidRDefault="00721EC8" w:rsidP="00EA4A75">
            <w:pPr>
              <w:pStyle w:val="cuadroA"/>
              <w:rPr>
                <w:b w:val="0"/>
              </w:rPr>
            </w:pPr>
          </w:p>
        </w:tc>
      </w:tr>
      <w:tr w:rsidR="00EA4A75" w:rsidRPr="00B817CD" w:rsidTr="00B817CD">
        <w:tc>
          <w:tcPr>
            <w:tcW w:w="1232" w:type="dxa"/>
          </w:tcPr>
          <w:p w:rsidR="00721EC8" w:rsidRPr="00B817CD" w:rsidRDefault="00721EC8" w:rsidP="00EA4A75">
            <w:pPr>
              <w:pStyle w:val="cuadroA"/>
              <w:rPr>
                <w:b w:val="0"/>
              </w:rPr>
            </w:pPr>
            <w:r w:rsidRPr="00B817CD">
              <w:rPr>
                <w:b w:val="0"/>
              </w:rPr>
              <w:t xml:space="preserve">Centro de Salud </w:t>
            </w:r>
          </w:p>
        </w:tc>
        <w:tc>
          <w:tcPr>
            <w:tcW w:w="1364" w:type="dxa"/>
          </w:tcPr>
          <w:p w:rsidR="00721EC8" w:rsidRPr="00B817CD" w:rsidRDefault="00721EC8" w:rsidP="00EA4A75">
            <w:pPr>
              <w:pStyle w:val="cuadroA"/>
              <w:rPr>
                <w:b w:val="0"/>
              </w:rPr>
            </w:pPr>
            <w:r w:rsidRPr="00B817CD">
              <w:rPr>
                <w:b w:val="0"/>
              </w:rPr>
              <w:t>El Hospital Ejido</w:t>
            </w:r>
          </w:p>
        </w:tc>
        <w:tc>
          <w:tcPr>
            <w:tcW w:w="1515" w:type="dxa"/>
          </w:tcPr>
          <w:p w:rsidR="00721EC8" w:rsidRPr="00B817CD" w:rsidRDefault="00721EC8" w:rsidP="00EA4A75">
            <w:pPr>
              <w:pStyle w:val="cuadroA"/>
              <w:rPr>
                <w:b w:val="0"/>
              </w:rPr>
            </w:pPr>
            <w:r w:rsidRPr="00B817CD">
              <w:rPr>
                <w:b w:val="0"/>
              </w:rPr>
              <w:t>1</w:t>
            </w:r>
          </w:p>
        </w:tc>
        <w:tc>
          <w:tcPr>
            <w:tcW w:w="1559" w:type="dxa"/>
          </w:tcPr>
          <w:p w:rsidR="00721EC8" w:rsidRPr="00B817CD" w:rsidRDefault="00721EC8" w:rsidP="00EA4A75">
            <w:pPr>
              <w:pStyle w:val="cuadroA"/>
              <w:rPr>
                <w:b w:val="0"/>
              </w:rPr>
            </w:pPr>
            <w:r w:rsidRPr="00B817CD">
              <w:rPr>
                <w:b w:val="0"/>
              </w:rPr>
              <w:t>El Hospital Ejido</w:t>
            </w:r>
          </w:p>
        </w:tc>
        <w:tc>
          <w:tcPr>
            <w:tcW w:w="1231" w:type="dxa"/>
          </w:tcPr>
          <w:p w:rsidR="00721EC8" w:rsidRPr="00B817CD" w:rsidRDefault="00721EC8" w:rsidP="00EA4A75">
            <w:pPr>
              <w:pStyle w:val="cuadroA"/>
              <w:rPr>
                <w:b w:val="0"/>
              </w:rPr>
            </w:pPr>
            <w:r w:rsidRPr="00B817CD">
              <w:rPr>
                <w:b w:val="0"/>
              </w:rPr>
              <w:t>Localidad</w:t>
            </w:r>
          </w:p>
        </w:tc>
        <w:tc>
          <w:tcPr>
            <w:tcW w:w="896" w:type="dxa"/>
          </w:tcPr>
          <w:p w:rsidR="00721EC8" w:rsidRPr="00B817CD" w:rsidRDefault="00721EC8" w:rsidP="00EA4A75">
            <w:pPr>
              <w:pStyle w:val="cuadroA"/>
              <w:rPr>
                <w:b w:val="0"/>
                <w:sz w:val="22"/>
                <w:szCs w:val="22"/>
              </w:rPr>
            </w:pPr>
          </w:p>
        </w:tc>
        <w:tc>
          <w:tcPr>
            <w:tcW w:w="1134" w:type="dxa"/>
          </w:tcPr>
          <w:p w:rsidR="00721EC8" w:rsidRPr="00B817CD" w:rsidRDefault="00721EC8" w:rsidP="00EA4A75">
            <w:pPr>
              <w:pStyle w:val="cuadroA"/>
              <w:rPr>
                <w:b w:val="0"/>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lastRenderedPageBreak/>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San Luis la Manzana</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 xml:space="preserve">San Luis la </w:t>
            </w:r>
          </w:p>
          <w:p w:rsidR="00721EC8" w:rsidRPr="00B817CD" w:rsidRDefault="00721EC8" w:rsidP="00EA4A75">
            <w:pPr>
              <w:pStyle w:val="cuadroA"/>
              <w:rPr>
                <w:b w:val="0"/>
                <w:sz w:val="18"/>
                <w:szCs w:val="18"/>
              </w:rPr>
            </w:pPr>
            <w:r w:rsidRPr="00B817CD">
              <w:rPr>
                <w:b w:val="0"/>
                <w:sz w:val="18"/>
                <w:szCs w:val="18"/>
              </w:rPr>
              <w:t>Manzana</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San Luis el Alto</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San Luis el Alto</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Dolores Vaqu</w:t>
            </w:r>
            <w:r w:rsidRPr="00B817CD">
              <w:rPr>
                <w:b w:val="0"/>
                <w:sz w:val="18"/>
                <w:szCs w:val="18"/>
              </w:rPr>
              <w:t>e</w:t>
            </w:r>
            <w:r w:rsidRPr="00B817CD">
              <w:rPr>
                <w:b w:val="0"/>
                <w:sz w:val="18"/>
                <w:szCs w:val="18"/>
              </w:rPr>
              <w:t>rias</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 xml:space="preserve">Dolores </w:t>
            </w:r>
          </w:p>
          <w:p w:rsidR="00721EC8" w:rsidRPr="00B817CD" w:rsidRDefault="00721EC8" w:rsidP="00EA4A75">
            <w:pPr>
              <w:pStyle w:val="cuadroA"/>
              <w:rPr>
                <w:b w:val="0"/>
                <w:sz w:val="18"/>
                <w:szCs w:val="18"/>
              </w:rPr>
            </w:pPr>
            <w:r w:rsidRPr="00B817CD">
              <w:rPr>
                <w:b w:val="0"/>
                <w:sz w:val="18"/>
                <w:szCs w:val="18"/>
              </w:rPr>
              <w:t>Vaquerias</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Col. Dr. Gust</w:t>
            </w:r>
            <w:r w:rsidRPr="00B817CD">
              <w:rPr>
                <w:b w:val="0"/>
                <w:sz w:val="18"/>
                <w:szCs w:val="18"/>
              </w:rPr>
              <w:t>a</w:t>
            </w:r>
            <w:r w:rsidRPr="00B817CD">
              <w:rPr>
                <w:b w:val="0"/>
                <w:sz w:val="18"/>
                <w:szCs w:val="18"/>
              </w:rPr>
              <w:t>vo Baz Prada</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Col. Dr. Gustavo</w:t>
            </w:r>
          </w:p>
          <w:p w:rsidR="00721EC8" w:rsidRPr="00B817CD" w:rsidRDefault="00721EC8" w:rsidP="00EA4A75">
            <w:pPr>
              <w:pStyle w:val="cuadroA"/>
              <w:rPr>
                <w:b w:val="0"/>
                <w:sz w:val="18"/>
                <w:szCs w:val="18"/>
              </w:rPr>
            </w:pPr>
            <w:r w:rsidRPr="00B817CD">
              <w:rPr>
                <w:b w:val="0"/>
                <w:sz w:val="18"/>
                <w:szCs w:val="18"/>
              </w:rPr>
              <w:t xml:space="preserve"> Baz Prada</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Casas Color</w:t>
            </w:r>
            <w:r w:rsidRPr="00B817CD">
              <w:rPr>
                <w:b w:val="0"/>
                <w:sz w:val="18"/>
                <w:szCs w:val="18"/>
              </w:rPr>
              <w:t>a</w:t>
            </w:r>
            <w:r w:rsidRPr="00B817CD">
              <w:rPr>
                <w:b w:val="0"/>
                <w:sz w:val="18"/>
                <w:szCs w:val="18"/>
              </w:rPr>
              <w:t>das</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Casas Coloradas</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San Agustín Canohillas</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 xml:space="preserve">San Agustín </w:t>
            </w:r>
          </w:p>
          <w:p w:rsidR="00721EC8" w:rsidRPr="00B817CD" w:rsidRDefault="00721EC8" w:rsidP="00EA4A75">
            <w:pPr>
              <w:pStyle w:val="cuadroA"/>
              <w:rPr>
                <w:b w:val="0"/>
                <w:sz w:val="18"/>
                <w:szCs w:val="18"/>
              </w:rPr>
            </w:pPr>
            <w:r w:rsidRPr="00B817CD">
              <w:rPr>
                <w:b w:val="0"/>
                <w:sz w:val="18"/>
                <w:szCs w:val="18"/>
              </w:rPr>
              <w:t>Canohillas</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lang w:val="en-US"/>
              </w:rPr>
            </w:pPr>
            <w:r w:rsidRPr="00B817CD">
              <w:rPr>
                <w:b w:val="0"/>
                <w:sz w:val="18"/>
                <w:szCs w:val="18"/>
                <w:lang w:val="en-US"/>
              </w:rPr>
              <w:t>Turcio 1a Se</w:t>
            </w:r>
            <w:r w:rsidRPr="00B817CD">
              <w:rPr>
                <w:b w:val="0"/>
                <w:sz w:val="18"/>
                <w:szCs w:val="18"/>
                <w:lang w:val="en-US"/>
              </w:rPr>
              <w:t>c</w:t>
            </w:r>
            <w:r w:rsidRPr="00B817CD">
              <w:rPr>
                <w:b w:val="0"/>
                <w:sz w:val="18"/>
                <w:szCs w:val="18"/>
                <w:lang w:val="en-US"/>
              </w:rPr>
              <w:t>ción</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lang w:val="en-US"/>
              </w:rPr>
            </w:pPr>
            <w:r w:rsidRPr="00B817CD">
              <w:rPr>
                <w:b w:val="0"/>
                <w:sz w:val="18"/>
                <w:szCs w:val="18"/>
                <w:lang w:val="en-US"/>
              </w:rPr>
              <w:t>Turcio 1a</w:t>
            </w:r>
          </w:p>
          <w:p w:rsidR="00721EC8" w:rsidRPr="00B817CD" w:rsidRDefault="00721EC8" w:rsidP="00EA4A75">
            <w:pPr>
              <w:pStyle w:val="cuadroA"/>
              <w:rPr>
                <w:b w:val="0"/>
                <w:sz w:val="18"/>
                <w:szCs w:val="18"/>
                <w:lang w:val="en-US"/>
              </w:rPr>
            </w:pPr>
            <w:r w:rsidRPr="00B817CD">
              <w:rPr>
                <w:b w:val="0"/>
                <w:sz w:val="18"/>
                <w:szCs w:val="18"/>
                <w:lang w:val="en-US"/>
              </w:rPr>
              <w:t xml:space="preserve"> Sección</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San Agustín Altamirano 1ª Sección</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 xml:space="preserve">San Agustín </w:t>
            </w:r>
          </w:p>
          <w:p w:rsidR="00721EC8" w:rsidRPr="00B817CD" w:rsidRDefault="00721EC8" w:rsidP="00EA4A75">
            <w:pPr>
              <w:pStyle w:val="cuadroA"/>
              <w:rPr>
                <w:b w:val="0"/>
                <w:sz w:val="18"/>
                <w:szCs w:val="18"/>
              </w:rPr>
            </w:pPr>
            <w:r w:rsidRPr="00B817CD">
              <w:rPr>
                <w:b w:val="0"/>
                <w:sz w:val="18"/>
                <w:szCs w:val="18"/>
              </w:rPr>
              <w:t>Altamirano 1ª</w:t>
            </w:r>
          </w:p>
          <w:p w:rsidR="00721EC8" w:rsidRPr="00B817CD" w:rsidRDefault="00721EC8" w:rsidP="00EA4A75">
            <w:pPr>
              <w:pStyle w:val="cuadroA"/>
              <w:rPr>
                <w:b w:val="0"/>
                <w:sz w:val="18"/>
                <w:szCs w:val="18"/>
              </w:rPr>
            </w:pPr>
            <w:r w:rsidRPr="00B817CD">
              <w:rPr>
                <w:b w:val="0"/>
                <w:sz w:val="18"/>
                <w:szCs w:val="18"/>
              </w:rPr>
              <w:t xml:space="preserve"> Sección</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Barrio Centro del Cerrillo</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Barrio Centro</w:t>
            </w:r>
          </w:p>
          <w:p w:rsidR="00721EC8" w:rsidRPr="00B817CD" w:rsidRDefault="00721EC8" w:rsidP="00EA4A75">
            <w:pPr>
              <w:pStyle w:val="cuadroA"/>
              <w:rPr>
                <w:b w:val="0"/>
                <w:sz w:val="18"/>
                <w:szCs w:val="18"/>
              </w:rPr>
            </w:pPr>
            <w:r w:rsidRPr="00B817CD">
              <w:rPr>
                <w:b w:val="0"/>
                <w:sz w:val="18"/>
                <w:szCs w:val="18"/>
              </w:rPr>
              <w:t xml:space="preserve"> del Cerrillo</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San Diego Suchitepec</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San Diego</w:t>
            </w:r>
          </w:p>
          <w:p w:rsidR="00721EC8" w:rsidRPr="00B817CD" w:rsidRDefault="00721EC8" w:rsidP="00EA4A75">
            <w:pPr>
              <w:pStyle w:val="cuadroA"/>
              <w:rPr>
                <w:b w:val="0"/>
                <w:sz w:val="18"/>
                <w:szCs w:val="18"/>
              </w:rPr>
            </w:pPr>
            <w:r w:rsidRPr="00B817CD">
              <w:rPr>
                <w:b w:val="0"/>
                <w:sz w:val="18"/>
                <w:szCs w:val="18"/>
              </w:rPr>
              <w:t xml:space="preserve"> Suchitepec</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Los Cedros</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Los Cedros</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Palizada</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Palizada</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l </w:t>
            </w:r>
          </w:p>
        </w:tc>
        <w:tc>
          <w:tcPr>
            <w:tcW w:w="1364" w:type="dxa"/>
          </w:tcPr>
          <w:p w:rsidR="00721EC8" w:rsidRPr="00B817CD" w:rsidRDefault="00721EC8" w:rsidP="00EA4A75">
            <w:pPr>
              <w:pStyle w:val="cuadroA"/>
              <w:rPr>
                <w:b w:val="0"/>
                <w:sz w:val="18"/>
                <w:szCs w:val="18"/>
              </w:rPr>
            </w:pPr>
            <w:r w:rsidRPr="00B817CD">
              <w:rPr>
                <w:b w:val="0"/>
                <w:sz w:val="18"/>
                <w:szCs w:val="18"/>
              </w:rPr>
              <w:t>San Marcos de</w:t>
            </w:r>
          </w:p>
          <w:p w:rsidR="00721EC8" w:rsidRPr="00B817CD" w:rsidRDefault="00721EC8" w:rsidP="00EA4A75">
            <w:pPr>
              <w:pStyle w:val="cuadroA"/>
              <w:rPr>
                <w:b w:val="0"/>
                <w:sz w:val="18"/>
                <w:szCs w:val="18"/>
              </w:rPr>
            </w:pPr>
            <w:r w:rsidRPr="00B817CD">
              <w:rPr>
                <w:b w:val="0"/>
                <w:sz w:val="18"/>
                <w:szCs w:val="18"/>
              </w:rPr>
              <w:t xml:space="preserve"> la Loma</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San Marcos de</w:t>
            </w:r>
          </w:p>
          <w:p w:rsidR="00721EC8" w:rsidRPr="00B817CD" w:rsidRDefault="00721EC8" w:rsidP="00EA4A75">
            <w:pPr>
              <w:pStyle w:val="cuadroA"/>
              <w:rPr>
                <w:b w:val="0"/>
                <w:sz w:val="18"/>
                <w:szCs w:val="18"/>
              </w:rPr>
            </w:pPr>
            <w:r w:rsidRPr="00B817CD">
              <w:rPr>
                <w:b w:val="0"/>
                <w:sz w:val="18"/>
                <w:szCs w:val="18"/>
              </w:rPr>
              <w:t xml:space="preserve"> la Loma</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r w:rsidR="00EA4A75" w:rsidRPr="00B817CD" w:rsidTr="00B817CD">
        <w:tc>
          <w:tcPr>
            <w:tcW w:w="1232" w:type="dxa"/>
          </w:tcPr>
          <w:p w:rsidR="00721EC8" w:rsidRPr="00B817CD" w:rsidRDefault="00721EC8" w:rsidP="00EA4A75">
            <w:pPr>
              <w:pStyle w:val="cuadroA"/>
              <w:rPr>
                <w:b w:val="0"/>
                <w:sz w:val="18"/>
                <w:szCs w:val="18"/>
              </w:rPr>
            </w:pPr>
            <w:r w:rsidRPr="00B817CD">
              <w:rPr>
                <w:b w:val="0"/>
                <w:sz w:val="18"/>
                <w:szCs w:val="18"/>
              </w:rPr>
              <w:t xml:space="preserve">Centro de Salud </w:t>
            </w:r>
          </w:p>
        </w:tc>
        <w:tc>
          <w:tcPr>
            <w:tcW w:w="1364" w:type="dxa"/>
          </w:tcPr>
          <w:p w:rsidR="00721EC8" w:rsidRPr="00B817CD" w:rsidRDefault="00721EC8" w:rsidP="00EA4A75">
            <w:pPr>
              <w:pStyle w:val="cuadroA"/>
              <w:rPr>
                <w:b w:val="0"/>
                <w:sz w:val="18"/>
                <w:szCs w:val="18"/>
              </w:rPr>
            </w:pPr>
            <w:r w:rsidRPr="00B817CD">
              <w:rPr>
                <w:b w:val="0"/>
                <w:sz w:val="18"/>
                <w:szCs w:val="18"/>
              </w:rPr>
              <w:t>San Antonio</w:t>
            </w:r>
          </w:p>
          <w:p w:rsidR="00721EC8" w:rsidRPr="00B817CD" w:rsidRDefault="00721EC8" w:rsidP="00EA4A75">
            <w:pPr>
              <w:pStyle w:val="cuadroA"/>
              <w:rPr>
                <w:b w:val="0"/>
                <w:sz w:val="18"/>
                <w:szCs w:val="18"/>
              </w:rPr>
            </w:pPr>
            <w:r w:rsidRPr="00B817CD">
              <w:rPr>
                <w:b w:val="0"/>
                <w:sz w:val="18"/>
                <w:szCs w:val="18"/>
              </w:rPr>
              <w:t xml:space="preserve"> del Rincón</w:t>
            </w:r>
          </w:p>
        </w:tc>
        <w:tc>
          <w:tcPr>
            <w:tcW w:w="1515" w:type="dxa"/>
          </w:tcPr>
          <w:p w:rsidR="00721EC8" w:rsidRPr="00B817CD" w:rsidRDefault="00721EC8" w:rsidP="00EA4A75">
            <w:pPr>
              <w:pStyle w:val="cuadroA"/>
              <w:rPr>
                <w:b w:val="0"/>
                <w:sz w:val="18"/>
                <w:szCs w:val="18"/>
              </w:rPr>
            </w:pPr>
            <w:r w:rsidRPr="00B817CD">
              <w:rPr>
                <w:b w:val="0"/>
                <w:sz w:val="18"/>
                <w:szCs w:val="18"/>
              </w:rPr>
              <w:t>1</w:t>
            </w:r>
          </w:p>
        </w:tc>
        <w:tc>
          <w:tcPr>
            <w:tcW w:w="1559" w:type="dxa"/>
          </w:tcPr>
          <w:p w:rsidR="00721EC8" w:rsidRPr="00B817CD" w:rsidRDefault="00721EC8" w:rsidP="00EA4A75">
            <w:pPr>
              <w:pStyle w:val="cuadroA"/>
              <w:rPr>
                <w:b w:val="0"/>
                <w:sz w:val="18"/>
                <w:szCs w:val="18"/>
              </w:rPr>
            </w:pPr>
            <w:r w:rsidRPr="00B817CD">
              <w:rPr>
                <w:b w:val="0"/>
                <w:sz w:val="18"/>
                <w:szCs w:val="18"/>
              </w:rPr>
              <w:t xml:space="preserve">San Antonio </w:t>
            </w:r>
          </w:p>
          <w:p w:rsidR="00721EC8" w:rsidRPr="00B817CD" w:rsidRDefault="00721EC8" w:rsidP="00EA4A75">
            <w:pPr>
              <w:pStyle w:val="cuadroA"/>
              <w:rPr>
                <w:b w:val="0"/>
                <w:sz w:val="18"/>
                <w:szCs w:val="18"/>
              </w:rPr>
            </w:pPr>
            <w:r w:rsidRPr="00B817CD">
              <w:rPr>
                <w:b w:val="0"/>
                <w:sz w:val="18"/>
                <w:szCs w:val="18"/>
              </w:rPr>
              <w:t>del Rincón</w:t>
            </w:r>
          </w:p>
        </w:tc>
        <w:tc>
          <w:tcPr>
            <w:tcW w:w="1231" w:type="dxa"/>
          </w:tcPr>
          <w:p w:rsidR="00721EC8" w:rsidRPr="00B817CD" w:rsidRDefault="00721EC8" w:rsidP="00EA4A75">
            <w:pPr>
              <w:pStyle w:val="cuadroA"/>
              <w:rPr>
                <w:b w:val="0"/>
                <w:sz w:val="18"/>
                <w:szCs w:val="18"/>
              </w:rPr>
            </w:pPr>
            <w:r w:rsidRPr="00B817CD">
              <w:rPr>
                <w:b w:val="0"/>
                <w:sz w:val="18"/>
                <w:szCs w:val="18"/>
              </w:rPr>
              <w:t>Localidad</w:t>
            </w:r>
          </w:p>
        </w:tc>
        <w:tc>
          <w:tcPr>
            <w:tcW w:w="896" w:type="dxa"/>
          </w:tcPr>
          <w:p w:rsidR="00721EC8" w:rsidRPr="00B817CD" w:rsidRDefault="00721EC8" w:rsidP="00EA4A75">
            <w:pPr>
              <w:pStyle w:val="cuadroA"/>
              <w:rPr>
                <w:b w:val="0"/>
                <w:sz w:val="18"/>
                <w:szCs w:val="18"/>
              </w:rPr>
            </w:pPr>
          </w:p>
        </w:tc>
        <w:tc>
          <w:tcPr>
            <w:tcW w:w="1134" w:type="dxa"/>
          </w:tcPr>
          <w:p w:rsidR="00721EC8" w:rsidRPr="00B817CD" w:rsidRDefault="00721EC8" w:rsidP="00EA4A75">
            <w:pPr>
              <w:pStyle w:val="cuadroA"/>
              <w:rPr>
                <w:b w:val="0"/>
                <w:sz w:val="18"/>
                <w:szCs w:val="18"/>
              </w:rPr>
            </w:pPr>
          </w:p>
        </w:tc>
      </w:tr>
    </w:tbl>
    <w:p w:rsidR="00721EC8" w:rsidRPr="00F470D4" w:rsidRDefault="00721EC8" w:rsidP="00EA4A75">
      <w:pPr>
        <w:pStyle w:val="fuente"/>
      </w:pPr>
      <w:r w:rsidRPr="00F470D4">
        <w:t>Fuente: Gobierno del Estado de México, ISEM. Estadística Básica de Salud. Villa Victoria. 2009.</w:t>
      </w:r>
    </w:p>
    <w:p w:rsidR="00721EC8" w:rsidRPr="00F470D4" w:rsidRDefault="00721EC8" w:rsidP="00EA4A75">
      <w:pPr>
        <w:pStyle w:val="fuente"/>
      </w:pPr>
      <w:r w:rsidRPr="00F470D4">
        <w:t>Dirección de Salud del H. Ayuntamiento de Villa victoria, 2009-2012.</w:t>
      </w:r>
    </w:p>
    <w:p w:rsidR="00721EC8" w:rsidRPr="00F470D4" w:rsidRDefault="00721EC8" w:rsidP="00EA4A75">
      <w:pPr>
        <w:pStyle w:val="fuente"/>
      </w:pPr>
    </w:p>
    <w:p w:rsidR="00721EC8" w:rsidRDefault="00721EC8" w:rsidP="00721EC8">
      <w:pPr>
        <w:shd w:val="clear" w:color="auto" w:fill="FFFFFF"/>
        <w:rPr>
          <w:rFonts w:cs="Arial"/>
        </w:rPr>
      </w:pPr>
      <w:r w:rsidRPr="00F470D4">
        <w:rPr>
          <w:rFonts w:cs="Arial"/>
        </w:rPr>
        <w:t>A continuación se presenta un listado de consultorios periféricos que dan servicio en el territorio municipal (ver cuadro No. 31)</w:t>
      </w:r>
    </w:p>
    <w:p w:rsidR="00EA4A75" w:rsidRPr="00F470D4" w:rsidRDefault="00EA4A75" w:rsidP="00721EC8">
      <w:pPr>
        <w:shd w:val="clear" w:color="auto" w:fill="FFFFFF"/>
        <w:rPr>
          <w:rFonts w:cs="Arial"/>
        </w:rPr>
      </w:pPr>
    </w:p>
    <w:p w:rsidR="00721EC8" w:rsidRPr="00F470D4" w:rsidRDefault="00721EC8" w:rsidP="00EA4A75">
      <w:pPr>
        <w:jc w:val="left"/>
        <w:outlineLvl w:val="0"/>
        <w:rPr>
          <w:rFonts w:cs="Arial"/>
          <w:b/>
        </w:rPr>
      </w:pPr>
      <w:r w:rsidRPr="00F470D4">
        <w:rPr>
          <w:rFonts w:cs="Arial"/>
          <w:b/>
        </w:rPr>
        <w:t>Cuadro No. 31</w:t>
      </w:r>
    </w:p>
    <w:p w:rsidR="00721EC8" w:rsidRDefault="00721EC8" w:rsidP="00EA4A75">
      <w:pPr>
        <w:pStyle w:val="cuadroT"/>
      </w:pPr>
      <w:r w:rsidRPr="00F470D4">
        <w:t>Consultorios Periféricos, 2009</w:t>
      </w:r>
    </w:p>
    <w:p w:rsidR="00EA4A75" w:rsidRPr="00F470D4" w:rsidRDefault="00EA4A75" w:rsidP="00721EC8">
      <w:pPr>
        <w:jc w:val="center"/>
        <w:outlineLvl w:val="0"/>
        <w:rPr>
          <w:rFonts w:cs="Arial"/>
          <w:b/>
        </w:rPr>
      </w:pPr>
    </w:p>
    <w:tbl>
      <w:tblPr>
        <w:tblW w:w="893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1417"/>
        <w:gridCol w:w="1276"/>
        <w:gridCol w:w="935"/>
        <w:gridCol w:w="1050"/>
      </w:tblGrid>
      <w:tr w:rsidR="002722F0" w:rsidRPr="00B817CD" w:rsidTr="00B817CD">
        <w:trPr>
          <w:tblHeader/>
        </w:trPr>
        <w:tc>
          <w:tcPr>
            <w:tcW w:w="1276" w:type="dxa"/>
            <w:shd w:val="clear" w:color="auto" w:fill="BFBFBF"/>
            <w:vAlign w:val="center"/>
          </w:tcPr>
          <w:p w:rsidR="00721EC8" w:rsidRPr="00721EC8" w:rsidRDefault="00721EC8" w:rsidP="002722F0">
            <w:pPr>
              <w:pStyle w:val="cuadroA"/>
            </w:pPr>
            <w:r w:rsidRPr="00721EC8">
              <w:t>Tipología</w:t>
            </w:r>
          </w:p>
        </w:tc>
        <w:tc>
          <w:tcPr>
            <w:tcW w:w="1418" w:type="dxa"/>
            <w:shd w:val="clear" w:color="auto" w:fill="BFBFBF"/>
            <w:vAlign w:val="center"/>
          </w:tcPr>
          <w:p w:rsidR="00721EC8" w:rsidRPr="00721EC8" w:rsidRDefault="00721EC8" w:rsidP="002722F0">
            <w:pPr>
              <w:pStyle w:val="cuadroA"/>
            </w:pPr>
            <w:r w:rsidRPr="00721EC8">
              <w:t>Nombre</w:t>
            </w:r>
          </w:p>
        </w:tc>
        <w:tc>
          <w:tcPr>
            <w:tcW w:w="1559" w:type="dxa"/>
            <w:shd w:val="clear" w:color="auto" w:fill="BFBFBF"/>
            <w:vAlign w:val="center"/>
          </w:tcPr>
          <w:p w:rsidR="00721EC8" w:rsidRPr="00721EC8" w:rsidRDefault="00721EC8" w:rsidP="002722F0">
            <w:pPr>
              <w:pStyle w:val="cuadroA"/>
            </w:pPr>
            <w:r w:rsidRPr="00721EC8">
              <w:t>No. de</w:t>
            </w:r>
          </w:p>
          <w:p w:rsidR="00721EC8" w:rsidRPr="00721EC8" w:rsidRDefault="002722F0" w:rsidP="002722F0">
            <w:pPr>
              <w:pStyle w:val="cuadroA"/>
            </w:pPr>
            <w:r>
              <w:t>Equipa</w:t>
            </w:r>
            <w:r w:rsidR="00721EC8" w:rsidRPr="00721EC8">
              <w:t>mientos</w:t>
            </w:r>
          </w:p>
        </w:tc>
        <w:tc>
          <w:tcPr>
            <w:tcW w:w="1417" w:type="dxa"/>
            <w:shd w:val="clear" w:color="auto" w:fill="BFBFBF"/>
            <w:vAlign w:val="center"/>
          </w:tcPr>
          <w:p w:rsidR="00721EC8" w:rsidRPr="00721EC8" w:rsidRDefault="00721EC8" w:rsidP="002722F0">
            <w:pPr>
              <w:pStyle w:val="cuadroA"/>
            </w:pPr>
            <w:r w:rsidRPr="00721EC8">
              <w:t>Localización</w:t>
            </w:r>
          </w:p>
        </w:tc>
        <w:tc>
          <w:tcPr>
            <w:tcW w:w="1276" w:type="dxa"/>
            <w:shd w:val="clear" w:color="auto" w:fill="BFBFBF"/>
            <w:vAlign w:val="center"/>
          </w:tcPr>
          <w:p w:rsidR="00721EC8" w:rsidRPr="00721EC8" w:rsidRDefault="00721EC8" w:rsidP="002722F0">
            <w:pPr>
              <w:pStyle w:val="cuadroA"/>
            </w:pPr>
            <w:r w:rsidRPr="00721EC8">
              <w:t>Cobertura de atención</w:t>
            </w:r>
          </w:p>
        </w:tc>
        <w:tc>
          <w:tcPr>
            <w:tcW w:w="935" w:type="dxa"/>
            <w:shd w:val="clear" w:color="auto" w:fill="BFBFBF"/>
            <w:vAlign w:val="center"/>
          </w:tcPr>
          <w:p w:rsidR="00721EC8" w:rsidRPr="00721EC8" w:rsidRDefault="00721EC8" w:rsidP="002722F0">
            <w:pPr>
              <w:pStyle w:val="cuadroA"/>
            </w:pPr>
            <w:r w:rsidRPr="00721EC8">
              <w:t>Déficit</w:t>
            </w:r>
          </w:p>
        </w:tc>
        <w:tc>
          <w:tcPr>
            <w:tcW w:w="1050" w:type="dxa"/>
            <w:shd w:val="clear" w:color="auto" w:fill="BFBFBF"/>
            <w:vAlign w:val="center"/>
          </w:tcPr>
          <w:p w:rsidR="00721EC8" w:rsidRPr="00721EC8" w:rsidRDefault="00721EC8" w:rsidP="002722F0">
            <w:pPr>
              <w:pStyle w:val="cuadroA"/>
            </w:pPr>
            <w:r w:rsidRPr="00721EC8">
              <w:t>Superávit</w:t>
            </w: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Turcio Segu</w:t>
            </w:r>
            <w:r w:rsidR="002722F0" w:rsidRPr="00B817CD">
              <w:rPr>
                <w:b w:val="0"/>
                <w:sz w:val="18"/>
                <w:szCs w:val="18"/>
              </w:rPr>
              <w:t>n</w:t>
            </w:r>
            <w:r w:rsidRPr="00B817CD">
              <w:rPr>
                <w:b w:val="0"/>
                <w:sz w:val="18"/>
                <w:szCs w:val="18"/>
              </w:rPr>
              <w:t>da</w:t>
            </w:r>
            <w:r w:rsidR="002722F0" w:rsidRPr="00B817CD">
              <w:rPr>
                <w:b w:val="0"/>
                <w:sz w:val="18"/>
                <w:szCs w:val="18"/>
              </w:rPr>
              <w:t xml:space="preserve"> </w:t>
            </w:r>
            <w:r w:rsidRPr="00B817CD">
              <w:rPr>
                <w:b w:val="0"/>
                <w:sz w:val="18"/>
                <w:szCs w:val="18"/>
              </w:rPr>
              <w:t>Sección</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Turcio Segu</w:t>
            </w:r>
            <w:r w:rsidR="002722F0" w:rsidRPr="00B817CD">
              <w:rPr>
                <w:b w:val="0"/>
                <w:sz w:val="18"/>
                <w:szCs w:val="18"/>
              </w:rPr>
              <w:t>n</w:t>
            </w:r>
            <w:r w:rsidRPr="00B817CD">
              <w:rPr>
                <w:b w:val="0"/>
                <w:sz w:val="18"/>
                <w:szCs w:val="18"/>
              </w:rPr>
              <w:t>da</w:t>
            </w:r>
            <w:r w:rsidR="002722F0" w:rsidRPr="00B817CD">
              <w:rPr>
                <w:b w:val="0"/>
                <w:sz w:val="18"/>
                <w:szCs w:val="18"/>
              </w:rPr>
              <w:t xml:space="preserve"> </w:t>
            </w:r>
            <w:r w:rsidRPr="00B817CD">
              <w:rPr>
                <w:b w:val="0"/>
                <w:sz w:val="18"/>
                <w:szCs w:val="18"/>
              </w:rPr>
              <w:t>Sección</w:t>
            </w:r>
          </w:p>
        </w:tc>
        <w:tc>
          <w:tcPr>
            <w:tcW w:w="1276" w:type="dxa"/>
          </w:tcPr>
          <w:p w:rsidR="00721EC8" w:rsidRPr="00B817CD" w:rsidRDefault="00721EC8" w:rsidP="002722F0">
            <w:pPr>
              <w:pStyle w:val="cuadroA"/>
              <w:rPr>
                <w:b w:val="0"/>
                <w:sz w:val="18"/>
                <w:szCs w:val="18"/>
              </w:rPr>
            </w:pPr>
            <w:r w:rsidRPr="00B817CD">
              <w:rPr>
                <w:b w:val="0"/>
                <w:sz w:val="18"/>
                <w:szCs w:val="18"/>
              </w:rPr>
              <w:t>Municipal</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rPr>
          <w:trHeight w:val="492"/>
        </w:trPr>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San Agustin Altamirano 2ª</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San Agustin Altamirano 2ª</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 xml:space="preserve">Santa Isabel </w:t>
            </w:r>
          </w:p>
          <w:p w:rsidR="00721EC8" w:rsidRPr="00B817CD" w:rsidRDefault="00721EC8" w:rsidP="002722F0">
            <w:pPr>
              <w:pStyle w:val="cuadroA"/>
              <w:rPr>
                <w:b w:val="0"/>
                <w:sz w:val="18"/>
                <w:szCs w:val="18"/>
              </w:rPr>
            </w:pPr>
            <w:r w:rsidRPr="00B817CD">
              <w:rPr>
                <w:b w:val="0"/>
                <w:sz w:val="18"/>
                <w:szCs w:val="18"/>
              </w:rPr>
              <w:t>del Monte</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 xml:space="preserve">Santa Isabel </w:t>
            </w:r>
          </w:p>
          <w:p w:rsidR="00721EC8" w:rsidRPr="00B817CD" w:rsidRDefault="00721EC8" w:rsidP="002722F0">
            <w:pPr>
              <w:pStyle w:val="cuadroA"/>
              <w:rPr>
                <w:b w:val="0"/>
                <w:sz w:val="18"/>
                <w:szCs w:val="18"/>
              </w:rPr>
            </w:pPr>
            <w:r w:rsidRPr="00B817CD">
              <w:rPr>
                <w:b w:val="0"/>
                <w:sz w:val="18"/>
                <w:szCs w:val="18"/>
              </w:rPr>
              <w:t>del Monte</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La Puerta</w:t>
            </w:r>
          </w:p>
          <w:p w:rsidR="00721EC8" w:rsidRPr="00B817CD" w:rsidRDefault="00721EC8" w:rsidP="002722F0">
            <w:pPr>
              <w:pStyle w:val="cuadroA"/>
              <w:rPr>
                <w:b w:val="0"/>
                <w:sz w:val="18"/>
                <w:szCs w:val="18"/>
              </w:rPr>
            </w:pPr>
            <w:r w:rsidRPr="00B817CD">
              <w:rPr>
                <w:b w:val="0"/>
                <w:sz w:val="18"/>
                <w:szCs w:val="18"/>
              </w:rPr>
              <w:t>Del Pilar</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La Puerta</w:t>
            </w:r>
          </w:p>
          <w:p w:rsidR="00721EC8" w:rsidRPr="00B817CD" w:rsidRDefault="00721EC8" w:rsidP="002722F0">
            <w:pPr>
              <w:pStyle w:val="cuadroA"/>
              <w:rPr>
                <w:b w:val="0"/>
                <w:sz w:val="18"/>
                <w:szCs w:val="18"/>
              </w:rPr>
            </w:pPr>
            <w:r w:rsidRPr="00B817CD">
              <w:rPr>
                <w:b w:val="0"/>
                <w:sz w:val="18"/>
                <w:szCs w:val="18"/>
              </w:rPr>
              <w:t>Del Pilar</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rPr>
          <w:trHeight w:val="352"/>
        </w:trPr>
        <w:tc>
          <w:tcPr>
            <w:tcW w:w="1276" w:type="dxa"/>
          </w:tcPr>
          <w:p w:rsidR="00721EC8" w:rsidRPr="00B817CD" w:rsidRDefault="00721EC8" w:rsidP="002722F0">
            <w:pPr>
              <w:pStyle w:val="cuadroA"/>
              <w:rPr>
                <w:b w:val="0"/>
                <w:sz w:val="18"/>
                <w:szCs w:val="18"/>
              </w:rPr>
            </w:pPr>
            <w:r w:rsidRPr="00B817CD">
              <w:rPr>
                <w:b w:val="0"/>
                <w:sz w:val="18"/>
                <w:szCs w:val="18"/>
              </w:rPr>
              <w:lastRenderedPageBreak/>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El Espinal</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El Espinal</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Santiago Pueblo</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Santiago Pueblo</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Ejido de los Padres</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Ejido de los Padres</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lang w:val="en-US"/>
              </w:rPr>
            </w:pPr>
            <w:r w:rsidRPr="00B817CD">
              <w:rPr>
                <w:b w:val="0"/>
                <w:sz w:val="18"/>
                <w:szCs w:val="18"/>
                <w:lang w:val="en-US"/>
              </w:rPr>
              <w:t>San Agustin Berros</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lang w:val="en-US"/>
              </w:rPr>
            </w:pPr>
            <w:r w:rsidRPr="00B817CD">
              <w:rPr>
                <w:b w:val="0"/>
                <w:sz w:val="18"/>
                <w:szCs w:val="18"/>
                <w:lang w:val="en-US"/>
              </w:rPr>
              <w:t>San Agustin Berros</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Laguna Seca Propiedad</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Laguna Seca Propiedad</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Mina Vieja</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Mina Vieja</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Barrio de los Cedros</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Barrio de los Cedros</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Los Remedios</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Los Remedios</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Rameje</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Rameje</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Barrio de San Miguel</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Barrio de San Miguel</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Venta de Ocot</w:t>
            </w:r>
            <w:r w:rsidRPr="00B817CD">
              <w:rPr>
                <w:b w:val="0"/>
                <w:sz w:val="18"/>
                <w:szCs w:val="18"/>
              </w:rPr>
              <w:t>i</w:t>
            </w:r>
            <w:r w:rsidRPr="00B817CD">
              <w:rPr>
                <w:b w:val="0"/>
                <w:sz w:val="18"/>
                <w:szCs w:val="18"/>
              </w:rPr>
              <w:t>llos</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Venta de Ocot</w:t>
            </w:r>
            <w:r w:rsidRPr="00B817CD">
              <w:rPr>
                <w:b w:val="0"/>
                <w:sz w:val="18"/>
                <w:szCs w:val="18"/>
              </w:rPr>
              <w:t>i</w:t>
            </w:r>
            <w:r w:rsidRPr="00B817CD">
              <w:rPr>
                <w:b w:val="0"/>
                <w:sz w:val="18"/>
                <w:szCs w:val="18"/>
              </w:rPr>
              <w:t>llos</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 xml:space="preserve">El Capulín </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 xml:space="preserve">El Capulín </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r w:rsidR="00721EC8" w:rsidRPr="00B817CD" w:rsidTr="00B817CD">
        <w:tc>
          <w:tcPr>
            <w:tcW w:w="1276" w:type="dxa"/>
          </w:tcPr>
          <w:p w:rsidR="00721EC8" w:rsidRPr="00B817CD" w:rsidRDefault="00721EC8" w:rsidP="002722F0">
            <w:pPr>
              <w:pStyle w:val="cuadroA"/>
              <w:rPr>
                <w:b w:val="0"/>
                <w:sz w:val="18"/>
                <w:szCs w:val="18"/>
              </w:rPr>
            </w:pPr>
            <w:r w:rsidRPr="00B817CD">
              <w:rPr>
                <w:b w:val="0"/>
                <w:sz w:val="18"/>
                <w:szCs w:val="18"/>
              </w:rPr>
              <w:t xml:space="preserve">Consultorio Periférico </w:t>
            </w:r>
          </w:p>
        </w:tc>
        <w:tc>
          <w:tcPr>
            <w:tcW w:w="1418" w:type="dxa"/>
          </w:tcPr>
          <w:p w:rsidR="00721EC8" w:rsidRPr="00B817CD" w:rsidRDefault="00721EC8" w:rsidP="002722F0">
            <w:pPr>
              <w:pStyle w:val="cuadroA"/>
              <w:rPr>
                <w:b w:val="0"/>
                <w:sz w:val="18"/>
                <w:szCs w:val="18"/>
              </w:rPr>
            </w:pPr>
            <w:r w:rsidRPr="00B817CD">
              <w:rPr>
                <w:b w:val="0"/>
                <w:sz w:val="18"/>
                <w:szCs w:val="18"/>
              </w:rPr>
              <w:t>San Diego del Cerrito</w:t>
            </w:r>
          </w:p>
        </w:tc>
        <w:tc>
          <w:tcPr>
            <w:tcW w:w="1559" w:type="dxa"/>
          </w:tcPr>
          <w:p w:rsidR="00721EC8" w:rsidRPr="00B817CD" w:rsidRDefault="00721EC8" w:rsidP="002722F0">
            <w:pPr>
              <w:pStyle w:val="cuadroA"/>
              <w:rPr>
                <w:b w:val="0"/>
                <w:sz w:val="18"/>
                <w:szCs w:val="18"/>
              </w:rPr>
            </w:pPr>
            <w:r w:rsidRPr="00B817CD">
              <w:rPr>
                <w:b w:val="0"/>
                <w:sz w:val="18"/>
                <w:szCs w:val="18"/>
              </w:rPr>
              <w:t>1</w:t>
            </w:r>
          </w:p>
        </w:tc>
        <w:tc>
          <w:tcPr>
            <w:tcW w:w="1417" w:type="dxa"/>
          </w:tcPr>
          <w:p w:rsidR="00721EC8" w:rsidRPr="00B817CD" w:rsidRDefault="00721EC8" w:rsidP="002722F0">
            <w:pPr>
              <w:pStyle w:val="cuadroA"/>
              <w:rPr>
                <w:b w:val="0"/>
                <w:sz w:val="18"/>
                <w:szCs w:val="18"/>
              </w:rPr>
            </w:pPr>
            <w:r w:rsidRPr="00B817CD">
              <w:rPr>
                <w:b w:val="0"/>
                <w:sz w:val="18"/>
                <w:szCs w:val="18"/>
              </w:rPr>
              <w:t>San Diego del Cerrito</w:t>
            </w:r>
          </w:p>
        </w:tc>
        <w:tc>
          <w:tcPr>
            <w:tcW w:w="1276" w:type="dxa"/>
          </w:tcPr>
          <w:p w:rsidR="00721EC8" w:rsidRPr="00B817CD" w:rsidRDefault="00721EC8" w:rsidP="002722F0">
            <w:pPr>
              <w:pStyle w:val="cuadroA"/>
              <w:rPr>
                <w:b w:val="0"/>
                <w:sz w:val="18"/>
                <w:szCs w:val="18"/>
              </w:rPr>
            </w:pPr>
            <w:r w:rsidRPr="00B817CD">
              <w:rPr>
                <w:b w:val="0"/>
                <w:sz w:val="18"/>
                <w:szCs w:val="18"/>
              </w:rPr>
              <w:t>Localidad</w:t>
            </w:r>
          </w:p>
        </w:tc>
        <w:tc>
          <w:tcPr>
            <w:tcW w:w="935" w:type="dxa"/>
          </w:tcPr>
          <w:p w:rsidR="00721EC8" w:rsidRPr="00B817CD" w:rsidRDefault="00721EC8" w:rsidP="002722F0">
            <w:pPr>
              <w:pStyle w:val="cuadroA"/>
              <w:rPr>
                <w:b w:val="0"/>
                <w:sz w:val="18"/>
                <w:szCs w:val="18"/>
              </w:rPr>
            </w:pPr>
          </w:p>
        </w:tc>
        <w:tc>
          <w:tcPr>
            <w:tcW w:w="1050" w:type="dxa"/>
          </w:tcPr>
          <w:p w:rsidR="00721EC8" w:rsidRPr="00B817CD" w:rsidRDefault="00721EC8" w:rsidP="002722F0">
            <w:pPr>
              <w:pStyle w:val="cuadroA"/>
              <w:rPr>
                <w:b w:val="0"/>
                <w:sz w:val="18"/>
                <w:szCs w:val="18"/>
              </w:rPr>
            </w:pPr>
          </w:p>
        </w:tc>
      </w:tr>
    </w:tbl>
    <w:p w:rsidR="00721EC8" w:rsidRPr="00F470D4" w:rsidRDefault="00721EC8" w:rsidP="002722F0">
      <w:pPr>
        <w:pStyle w:val="fuente"/>
      </w:pPr>
      <w:r w:rsidRPr="00F470D4">
        <w:t>Fuente: Gobierno del Estado de México, ISEM. Estadística Básica de Salud. Villa Victoria. 2009.</w:t>
      </w:r>
    </w:p>
    <w:p w:rsidR="00721EC8" w:rsidRPr="00F470D4" w:rsidRDefault="00721EC8" w:rsidP="002722F0">
      <w:pPr>
        <w:pStyle w:val="fuente"/>
      </w:pPr>
      <w:r w:rsidRPr="00F470D4">
        <w:t>Dirección de Salud del H. Ayuntamiento de Villa victoria, 2009-2012.</w:t>
      </w:r>
    </w:p>
    <w:p w:rsidR="00721EC8" w:rsidRPr="00F470D4" w:rsidRDefault="00721EC8" w:rsidP="002722F0">
      <w:pPr>
        <w:pStyle w:val="fuente"/>
      </w:pPr>
    </w:p>
    <w:p w:rsidR="00721EC8" w:rsidRDefault="00721EC8" w:rsidP="00721EC8">
      <w:pPr>
        <w:shd w:val="clear" w:color="auto" w:fill="FFFFFF"/>
        <w:rPr>
          <w:rFonts w:cs="Arial"/>
        </w:rPr>
      </w:pPr>
      <w:r w:rsidRPr="00F470D4">
        <w:rPr>
          <w:rFonts w:cs="Arial"/>
        </w:rPr>
        <w:t>En el cuadro siguiente se puede apreciar que en tres comunidades del municipio se cuenta con un consultorio respectivamente; sin embargo, actualmente no funcionan por falta de médico (ver cuadro No. 32).</w:t>
      </w:r>
    </w:p>
    <w:p w:rsidR="002722F0" w:rsidRPr="00F470D4" w:rsidRDefault="002722F0" w:rsidP="00721EC8">
      <w:pPr>
        <w:shd w:val="clear" w:color="auto" w:fill="FFFFFF"/>
        <w:rPr>
          <w:rFonts w:cs="Arial"/>
        </w:rPr>
      </w:pPr>
    </w:p>
    <w:p w:rsidR="00721EC8" w:rsidRPr="00F470D4" w:rsidRDefault="00721EC8" w:rsidP="002722F0">
      <w:pPr>
        <w:jc w:val="left"/>
        <w:outlineLvl w:val="0"/>
        <w:rPr>
          <w:rFonts w:cs="Arial"/>
          <w:b/>
        </w:rPr>
      </w:pPr>
      <w:r w:rsidRPr="00F470D4">
        <w:rPr>
          <w:rFonts w:cs="Arial"/>
        </w:rPr>
        <w:t xml:space="preserve"> </w:t>
      </w:r>
      <w:r w:rsidRPr="00F470D4">
        <w:rPr>
          <w:rFonts w:cs="Arial"/>
          <w:b/>
        </w:rPr>
        <w:t>Cuadro No. 32</w:t>
      </w:r>
    </w:p>
    <w:p w:rsidR="00721EC8" w:rsidRDefault="00721EC8" w:rsidP="002722F0">
      <w:pPr>
        <w:pStyle w:val="cuadroT"/>
      </w:pPr>
      <w:r w:rsidRPr="00F470D4">
        <w:t>Consultorios Periféricos sin funcionamiento, 2009</w:t>
      </w:r>
    </w:p>
    <w:p w:rsidR="002722F0" w:rsidRPr="00F470D4" w:rsidRDefault="002722F0" w:rsidP="00721EC8">
      <w:pPr>
        <w:jc w:val="center"/>
        <w:outlineLvl w:val="0"/>
        <w:rPr>
          <w:rFonts w:cs="Arial"/>
          <w:b/>
        </w:rPr>
      </w:pPr>
    </w:p>
    <w:tbl>
      <w:tblPr>
        <w:tblW w:w="893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993"/>
        <w:gridCol w:w="1417"/>
        <w:gridCol w:w="1559"/>
        <w:gridCol w:w="1560"/>
        <w:gridCol w:w="1275"/>
        <w:gridCol w:w="993"/>
        <w:gridCol w:w="1134"/>
      </w:tblGrid>
      <w:tr w:rsidR="002722F0" w:rsidRPr="00B817CD" w:rsidTr="00B817CD">
        <w:tc>
          <w:tcPr>
            <w:tcW w:w="993" w:type="dxa"/>
            <w:shd w:val="clear" w:color="auto" w:fill="BFBFBF"/>
            <w:vAlign w:val="center"/>
          </w:tcPr>
          <w:p w:rsidR="00721EC8" w:rsidRPr="00721EC8" w:rsidRDefault="00721EC8" w:rsidP="002722F0">
            <w:pPr>
              <w:pStyle w:val="cuadroA"/>
            </w:pPr>
            <w:r w:rsidRPr="00721EC8">
              <w:t>Tipología</w:t>
            </w:r>
          </w:p>
        </w:tc>
        <w:tc>
          <w:tcPr>
            <w:tcW w:w="1417" w:type="dxa"/>
            <w:shd w:val="clear" w:color="auto" w:fill="BFBFBF"/>
            <w:vAlign w:val="center"/>
          </w:tcPr>
          <w:p w:rsidR="00721EC8" w:rsidRPr="00721EC8" w:rsidRDefault="00721EC8" w:rsidP="002722F0">
            <w:pPr>
              <w:pStyle w:val="cuadroA"/>
            </w:pPr>
            <w:r w:rsidRPr="00721EC8">
              <w:t>Nombre</w:t>
            </w:r>
          </w:p>
        </w:tc>
        <w:tc>
          <w:tcPr>
            <w:tcW w:w="1559" w:type="dxa"/>
            <w:shd w:val="clear" w:color="auto" w:fill="BFBFBF"/>
            <w:vAlign w:val="center"/>
          </w:tcPr>
          <w:p w:rsidR="00721EC8" w:rsidRPr="00721EC8" w:rsidRDefault="00721EC8" w:rsidP="002722F0">
            <w:pPr>
              <w:pStyle w:val="cuadroA"/>
            </w:pPr>
            <w:r w:rsidRPr="00721EC8">
              <w:t>No. de</w:t>
            </w:r>
          </w:p>
          <w:p w:rsidR="00721EC8" w:rsidRPr="00721EC8" w:rsidRDefault="002722F0" w:rsidP="002722F0">
            <w:pPr>
              <w:pStyle w:val="cuadroA"/>
            </w:pPr>
            <w:r>
              <w:t>Equipa</w:t>
            </w:r>
            <w:r w:rsidR="00721EC8" w:rsidRPr="00721EC8">
              <w:t>mientos</w:t>
            </w:r>
          </w:p>
        </w:tc>
        <w:tc>
          <w:tcPr>
            <w:tcW w:w="1560" w:type="dxa"/>
            <w:shd w:val="clear" w:color="auto" w:fill="BFBFBF"/>
            <w:vAlign w:val="center"/>
          </w:tcPr>
          <w:p w:rsidR="00721EC8" w:rsidRPr="00721EC8" w:rsidRDefault="00721EC8" w:rsidP="002722F0">
            <w:pPr>
              <w:pStyle w:val="cuadroA"/>
            </w:pPr>
            <w:r w:rsidRPr="00721EC8">
              <w:t>Localización</w:t>
            </w:r>
          </w:p>
        </w:tc>
        <w:tc>
          <w:tcPr>
            <w:tcW w:w="1275" w:type="dxa"/>
            <w:shd w:val="clear" w:color="auto" w:fill="BFBFBF"/>
            <w:vAlign w:val="center"/>
          </w:tcPr>
          <w:p w:rsidR="00721EC8" w:rsidRPr="00721EC8" w:rsidRDefault="00721EC8" w:rsidP="002722F0">
            <w:pPr>
              <w:pStyle w:val="cuadroA"/>
            </w:pPr>
            <w:r w:rsidRPr="00721EC8">
              <w:t>Cobertura de atención</w:t>
            </w:r>
          </w:p>
        </w:tc>
        <w:tc>
          <w:tcPr>
            <w:tcW w:w="993" w:type="dxa"/>
            <w:shd w:val="clear" w:color="auto" w:fill="BFBFBF"/>
            <w:vAlign w:val="center"/>
          </w:tcPr>
          <w:p w:rsidR="00721EC8" w:rsidRPr="00721EC8" w:rsidRDefault="00721EC8" w:rsidP="002722F0">
            <w:pPr>
              <w:pStyle w:val="cuadroA"/>
            </w:pPr>
            <w:r w:rsidRPr="00721EC8">
              <w:t>Déficit</w:t>
            </w:r>
          </w:p>
        </w:tc>
        <w:tc>
          <w:tcPr>
            <w:tcW w:w="1134" w:type="dxa"/>
            <w:shd w:val="clear" w:color="auto" w:fill="BFBFBF"/>
            <w:vAlign w:val="center"/>
          </w:tcPr>
          <w:p w:rsidR="00721EC8" w:rsidRPr="00721EC8" w:rsidRDefault="00721EC8" w:rsidP="002722F0">
            <w:pPr>
              <w:pStyle w:val="cuadroA"/>
            </w:pPr>
            <w:r w:rsidRPr="00721EC8">
              <w:t>Superávit</w:t>
            </w:r>
          </w:p>
        </w:tc>
      </w:tr>
      <w:tr w:rsidR="00721EC8" w:rsidRPr="00B817CD" w:rsidTr="00B817CD">
        <w:tc>
          <w:tcPr>
            <w:tcW w:w="993" w:type="dxa"/>
          </w:tcPr>
          <w:p w:rsidR="00721EC8" w:rsidRPr="00B817CD" w:rsidRDefault="00721EC8" w:rsidP="002722F0">
            <w:pPr>
              <w:pStyle w:val="cuadroA"/>
              <w:rPr>
                <w:b w:val="0"/>
              </w:rPr>
            </w:pPr>
            <w:r w:rsidRPr="00B817CD">
              <w:rPr>
                <w:b w:val="0"/>
              </w:rPr>
              <w:t xml:space="preserve">Casa de Salud </w:t>
            </w:r>
          </w:p>
        </w:tc>
        <w:tc>
          <w:tcPr>
            <w:tcW w:w="1417" w:type="dxa"/>
          </w:tcPr>
          <w:p w:rsidR="00721EC8" w:rsidRPr="00B817CD" w:rsidRDefault="00721EC8" w:rsidP="002722F0">
            <w:pPr>
              <w:pStyle w:val="cuadroA"/>
              <w:rPr>
                <w:b w:val="0"/>
              </w:rPr>
            </w:pPr>
            <w:r w:rsidRPr="00B817CD">
              <w:rPr>
                <w:b w:val="0"/>
              </w:rPr>
              <w:t>Sección de Guadalupe</w:t>
            </w:r>
          </w:p>
        </w:tc>
        <w:tc>
          <w:tcPr>
            <w:tcW w:w="1559" w:type="dxa"/>
          </w:tcPr>
          <w:p w:rsidR="00721EC8" w:rsidRPr="00B817CD" w:rsidRDefault="00721EC8" w:rsidP="002722F0">
            <w:pPr>
              <w:pStyle w:val="cuadroA"/>
              <w:rPr>
                <w:b w:val="0"/>
              </w:rPr>
            </w:pPr>
            <w:r w:rsidRPr="00B817CD">
              <w:rPr>
                <w:b w:val="0"/>
              </w:rPr>
              <w:t>1</w:t>
            </w:r>
          </w:p>
        </w:tc>
        <w:tc>
          <w:tcPr>
            <w:tcW w:w="1560" w:type="dxa"/>
          </w:tcPr>
          <w:p w:rsidR="00721EC8" w:rsidRPr="00B817CD" w:rsidRDefault="00721EC8" w:rsidP="002722F0">
            <w:pPr>
              <w:pStyle w:val="cuadroA"/>
              <w:rPr>
                <w:b w:val="0"/>
              </w:rPr>
            </w:pPr>
            <w:r w:rsidRPr="00B817CD">
              <w:rPr>
                <w:b w:val="0"/>
              </w:rPr>
              <w:t>Sección de Guadalupe</w:t>
            </w:r>
          </w:p>
        </w:tc>
        <w:tc>
          <w:tcPr>
            <w:tcW w:w="1275" w:type="dxa"/>
          </w:tcPr>
          <w:p w:rsidR="00721EC8" w:rsidRPr="00B817CD" w:rsidRDefault="00721EC8" w:rsidP="002722F0">
            <w:pPr>
              <w:pStyle w:val="cuadroA"/>
              <w:rPr>
                <w:b w:val="0"/>
              </w:rPr>
            </w:pPr>
            <w:r w:rsidRPr="00B817CD">
              <w:rPr>
                <w:b w:val="0"/>
              </w:rPr>
              <w:t>Localidad</w:t>
            </w:r>
          </w:p>
        </w:tc>
        <w:tc>
          <w:tcPr>
            <w:tcW w:w="993" w:type="dxa"/>
          </w:tcPr>
          <w:p w:rsidR="00721EC8" w:rsidRPr="00B817CD" w:rsidRDefault="00721EC8" w:rsidP="002722F0">
            <w:pPr>
              <w:pStyle w:val="cuadroA"/>
              <w:rPr>
                <w:b w:val="0"/>
                <w:sz w:val="22"/>
                <w:szCs w:val="22"/>
              </w:rPr>
            </w:pPr>
          </w:p>
        </w:tc>
        <w:tc>
          <w:tcPr>
            <w:tcW w:w="1134" w:type="dxa"/>
          </w:tcPr>
          <w:p w:rsidR="00721EC8" w:rsidRPr="00B817CD" w:rsidRDefault="00721EC8" w:rsidP="002722F0">
            <w:pPr>
              <w:pStyle w:val="cuadroA"/>
              <w:rPr>
                <w:b w:val="0"/>
              </w:rPr>
            </w:pPr>
          </w:p>
        </w:tc>
      </w:tr>
      <w:tr w:rsidR="00721EC8" w:rsidRPr="00B817CD" w:rsidTr="00B817CD">
        <w:trPr>
          <w:trHeight w:val="492"/>
        </w:trPr>
        <w:tc>
          <w:tcPr>
            <w:tcW w:w="993" w:type="dxa"/>
          </w:tcPr>
          <w:p w:rsidR="00721EC8" w:rsidRPr="00B817CD" w:rsidRDefault="00721EC8" w:rsidP="002722F0">
            <w:pPr>
              <w:pStyle w:val="cuadroA"/>
              <w:rPr>
                <w:b w:val="0"/>
              </w:rPr>
            </w:pPr>
            <w:r w:rsidRPr="00B817CD">
              <w:rPr>
                <w:b w:val="0"/>
              </w:rPr>
              <w:t xml:space="preserve">Casa de Salud </w:t>
            </w:r>
          </w:p>
        </w:tc>
        <w:tc>
          <w:tcPr>
            <w:tcW w:w="1417" w:type="dxa"/>
          </w:tcPr>
          <w:p w:rsidR="00721EC8" w:rsidRPr="00B817CD" w:rsidRDefault="00721EC8" w:rsidP="002722F0">
            <w:pPr>
              <w:pStyle w:val="cuadroA"/>
              <w:rPr>
                <w:b w:val="0"/>
              </w:rPr>
            </w:pPr>
            <w:r w:rsidRPr="00B817CD">
              <w:rPr>
                <w:b w:val="0"/>
              </w:rPr>
              <w:t>El Vivero</w:t>
            </w:r>
          </w:p>
        </w:tc>
        <w:tc>
          <w:tcPr>
            <w:tcW w:w="1559" w:type="dxa"/>
          </w:tcPr>
          <w:p w:rsidR="00721EC8" w:rsidRPr="00B817CD" w:rsidRDefault="00721EC8" w:rsidP="002722F0">
            <w:pPr>
              <w:pStyle w:val="cuadroA"/>
              <w:rPr>
                <w:b w:val="0"/>
              </w:rPr>
            </w:pPr>
            <w:r w:rsidRPr="00B817CD">
              <w:rPr>
                <w:b w:val="0"/>
              </w:rPr>
              <w:t>1</w:t>
            </w:r>
          </w:p>
        </w:tc>
        <w:tc>
          <w:tcPr>
            <w:tcW w:w="1560" w:type="dxa"/>
          </w:tcPr>
          <w:p w:rsidR="00721EC8" w:rsidRPr="00B817CD" w:rsidRDefault="00721EC8" w:rsidP="002722F0">
            <w:pPr>
              <w:pStyle w:val="cuadroA"/>
              <w:rPr>
                <w:b w:val="0"/>
              </w:rPr>
            </w:pPr>
            <w:r w:rsidRPr="00B817CD">
              <w:rPr>
                <w:b w:val="0"/>
              </w:rPr>
              <w:t>El Vivero</w:t>
            </w:r>
          </w:p>
        </w:tc>
        <w:tc>
          <w:tcPr>
            <w:tcW w:w="1275" w:type="dxa"/>
          </w:tcPr>
          <w:p w:rsidR="00721EC8" w:rsidRPr="00B817CD" w:rsidRDefault="00721EC8" w:rsidP="002722F0">
            <w:pPr>
              <w:pStyle w:val="cuadroA"/>
              <w:rPr>
                <w:b w:val="0"/>
              </w:rPr>
            </w:pPr>
            <w:r w:rsidRPr="00B817CD">
              <w:rPr>
                <w:b w:val="0"/>
              </w:rPr>
              <w:t>Localidad</w:t>
            </w:r>
          </w:p>
        </w:tc>
        <w:tc>
          <w:tcPr>
            <w:tcW w:w="993" w:type="dxa"/>
          </w:tcPr>
          <w:p w:rsidR="00721EC8" w:rsidRPr="00B817CD" w:rsidRDefault="00721EC8" w:rsidP="002722F0">
            <w:pPr>
              <w:pStyle w:val="cuadroA"/>
              <w:rPr>
                <w:b w:val="0"/>
                <w:sz w:val="22"/>
                <w:szCs w:val="22"/>
              </w:rPr>
            </w:pPr>
          </w:p>
        </w:tc>
        <w:tc>
          <w:tcPr>
            <w:tcW w:w="1134" w:type="dxa"/>
          </w:tcPr>
          <w:p w:rsidR="00721EC8" w:rsidRPr="00B817CD" w:rsidRDefault="00721EC8" w:rsidP="002722F0">
            <w:pPr>
              <w:pStyle w:val="cuadroA"/>
              <w:rPr>
                <w:b w:val="0"/>
              </w:rPr>
            </w:pPr>
          </w:p>
        </w:tc>
      </w:tr>
      <w:tr w:rsidR="00721EC8" w:rsidRPr="00B817CD" w:rsidTr="00B817CD">
        <w:tc>
          <w:tcPr>
            <w:tcW w:w="993" w:type="dxa"/>
          </w:tcPr>
          <w:p w:rsidR="00721EC8" w:rsidRPr="00B817CD" w:rsidRDefault="00721EC8" w:rsidP="002722F0">
            <w:pPr>
              <w:pStyle w:val="cuadroA"/>
              <w:rPr>
                <w:b w:val="0"/>
              </w:rPr>
            </w:pPr>
            <w:r w:rsidRPr="00B817CD">
              <w:rPr>
                <w:b w:val="0"/>
              </w:rPr>
              <w:t xml:space="preserve">Casa de Salud </w:t>
            </w:r>
          </w:p>
        </w:tc>
        <w:tc>
          <w:tcPr>
            <w:tcW w:w="1417" w:type="dxa"/>
          </w:tcPr>
          <w:p w:rsidR="00721EC8" w:rsidRPr="00B817CD" w:rsidRDefault="00721EC8" w:rsidP="002722F0">
            <w:pPr>
              <w:pStyle w:val="cuadroA"/>
              <w:rPr>
                <w:b w:val="0"/>
              </w:rPr>
            </w:pPr>
            <w:r w:rsidRPr="00B817CD">
              <w:rPr>
                <w:b w:val="0"/>
              </w:rPr>
              <w:t>La Campanilla</w:t>
            </w:r>
          </w:p>
        </w:tc>
        <w:tc>
          <w:tcPr>
            <w:tcW w:w="1559" w:type="dxa"/>
          </w:tcPr>
          <w:p w:rsidR="00721EC8" w:rsidRPr="00B817CD" w:rsidRDefault="00721EC8" w:rsidP="002722F0">
            <w:pPr>
              <w:pStyle w:val="cuadroA"/>
              <w:rPr>
                <w:b w:val="0"/>
              </w:rPr>
            </w:pPr>
            <w:r w:rsidRPr="00B817CD">
              <w:rPr>
                <w:b w:val="0"/>
              </w:rPr>
              <w:t>1</w:t>
            </w:r>
          </w:p>
        </w:tc>
        <w:tc>
          <w:tcPr>
            <w:tcW w:w="1560" w:type="dxa"/>
          </w:tcPr>
          <w:p w:rsidR="00721EC8" w:rsidRPr="00B817CD" w:rsidRDefault="00721EC8" w:rsidP="002722F0">
            <w:pPr>
              <w:pStyle w:val="cuadroA"/>
              <w:rPr>
                <w:b w:val="0"/>
              </w:rPr>
            </w:pPr>
            <w:r w:rsidRPr="00B817CD">
              <w:rPr>
                <w:b w:val="0"/>
              </w:rPr>
              <w:t>La Campanilla</w:t>
            </w:r>
          </w:p>
        </w:tc>
        <w:tc>
          <w:tcPr>
            <w:tcW w:w="1275" w:type="dxa"/>
          </w:tcPr>
          <w:p w:rsidR="00721EC8" w:rsidRPr="00B817CD" w:rsidRDefault="00721EC8" w:rsidP="002722F0">
            <w:pPr>
              <w:pStyle w:val="cuadroA"/>
              <w:rPr>
                <w:b w:val="0"/>
              </w:rPr>
            </w:pPr>
            <w:r w:rsidRPr="00B817CD">
              <w:rPr>
                <w:b w:val="0"/>
              </w:rPr>
              <w:t>Localidad</w:t>
            </w:r>
          </w:p>
        </w:tc>
        <w:tc>
          <w:tcPr>
            <w:tcW w:w="993" w:type="dxa"/>
          </w:tcPr>
          <w:p w:rsidR="00721EC8" w:rsidRPr="00B817CD" w:rsidRDefault="00721EC8" w:rsidP="002722F0">
            <w:pPr>
              <w:pStyle w:val="cuadroA"/>
              <w:rPr>
                <w:b w:val="0"/>
                <w:sz w:val="22"/>
                <w:szCs w:val="22"/>
              </w:rPr>
            </w:pPr>
          </w:p>
        </w:tc>
        <w:tc>
          <w:tcPr>
            <w:tcW w:w="1134" w:type="dxa"/>
          </w:tcPr>
          <w:p w:rsidR="00721EC8" w:rsidRPr="00B817CD" w:rsidRDefault="00721EC8" w:rsidP="002722F0">
            <w:pPr>
              <w:pStyle w:val="cuadroA"/>
              <w:rPr>
                <w:b w:val="0"/>
              </w:rPr>
            </w:pPr>
          </w:p>
        </w:tc>
      </w:tr>
    </w:tbl>
    <w:p w:rsidR="00721EC8" w:rsidRPr="00F470D4" w:rsidRDefault="00721EC8" w:rsidP="002722F0">
      <w:pPr>
        <w:pStyle w:val="fuente"/>
      </w:pPr>
      <w:r w:rsidRPr="00F470D4">
        <w:t>Fuente: Gobierno del Estado de México, ISEM. Estadística Básica de Salud. Villa Victoria. 2009.</w:t>
      </w:r>
    </w:p>
    <w:p w:rsidR="00721EC8" w:rsidRPr="00F470D4" w:rsidRDefault="00721EC8" w:rsidP="002722F0">
      <w:pPr>
        <w:pStyle w:val="fuente"/>
      </w:pPr>
      <w:r w:rsidRPr="00F470D4">
        <w:t>Dirección de Salud del H. Ayuntamiento de Villa victoria, 2009-2012.</w:t>
      </w:r>
    </w:p>
    <w:p w:rsidR="00721EC8" w:rsidRPr="00F470D4" w:rsidRDefault="00721EC8" w:rsidP="00721EC8">
      <w:pPr>
        <w:jc w:val="center"/>
        <w:rPr>
          <w:rFonts w:cs="Arial"/>
        </w:rPr>
      </w:pPr>
    </w:p>
    <w:p w:rsidR="00721EC8" w:rsidRPr="00F470D4" w:rsidRDefault="00721EC8" w:rsidP="00721EC8">
      <w:pPr>
        <w:shd w:val="clear" w:color="auto" w:fill="FFFFFF"/>
        <w:rPr>
          <w:rFonts w:cs="Arial"/>
        </w:rPr>
      </w:pPr>
      <w:r w:rsidRPr="00F470D4">
        <w:rPr>
          <w:rFonts w:cs="Arial"/>
        </w:rPr>
        <w:lastRenderedPageBreak/>
        <w:t>Resumiendo, los servicios de salud resultan insuficientes y su calidad es regular, esto se debe a la falta de personal médico, servicios especializados de diagnóstico, tratamiento, suministro de m</w:t>
      </w:r>
      <w:r w:rsidRPr="00F470D4">
        <w:rPr>
          <w:rFonts w:cs="Arial"/>
        </w:rPr>
        <w:t>e</w:t>
      </w:r>
      <w:r w:rsidRPr="00F470D4">
        <w:rPr>
          <w:rFonts w:cs="Arial"/>
        </w:rPr>
        <w:t>dicamentos, equipamiento en malas condiciones y a la disponibilidad del servicio que regularme</w:t>
      </w:r>
      <w:r w:rsidRPr="00F470D4">
        <w:rPr>
          <w:rFonts w:cs="Arial"/>
        </w:rPr>
        <w:t>n</w:t>
      </w:r>
      <w:r w:rsidRPr="00F470D4">
        <w:rPr>
          <w:rFonts w:cs="Arial"/>
        </w:rPr>
        <w:t>te es escaso, el servicio se realiza de manera diurna en lapsos de tres a cinco horas máximo, ún</w:t>
      </w:r>
      <w:r w:rsidRPr="00F470D4">
        <w:rPr>
          <w:rFonts w:cs="Arial"/>
        </w:rPr>
        <w:t>i</w:t>
      </w:r>
      <w:r w:rsidRPr="00F470D4">
        <w:rPr>
          <w:rFonts w:cs="Arial"/>
        </w:rPr>
        <w:t xml:space="preserve">camente en la cabecera municipal se cuenta con el servicio nocturno.  </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b/>
        </w:rPr>
      </w:pPr>
      <w:r w:rsidRPr="00F470D4">
        <w:rPr>
          <w:rFonts w:cs="Arial"/>
        </w:rPr>
        <w:t>Por lo anterior, es primordial ampliar la atención y la cobertura de los servicios de salud, a fin de brindar un servicio de calidad, contando con el equipo médico, material y medicamentos neces</w:t>
      </w:r>
      <w:r w:rsidRPr="00F470D4">
        <w:rPr>
          <w:rFonts w:cs="Arial"/>
        </w:rPr>
        <w:t>a</w:t>
      </w:r>
      <w:r w:rsidRPr="00F470D4">
        <w:rPr>
          <w:rFonts w:cs="Arial"/>
        </w:rPr>
        <w:t>rios.</w:t>
      </w:r>
    </w:p>
    <w:p w:rsidR="00721EC8" w:rsidRDefault="00721EC8" w:rsidP="00721EC8">
      <w:pPr>
        <w:ind w:left="40"/>
        <w:rPr>
          <w:rFonts w:cs="Arial"/>
          <w:b/>
        </w:rPr>
      </w:pPr>
    </w:p>
    <w:p w:rsidR="002722F0" w:rsidRPr="00F470D4" w:rsidRDefault="002722F0" w:rsidP="00721EC8">
      <w:pPr>
        <w:ind w:left="40"/>
        <w:rPr>
          <w:rFonts w:cs="Arial"/>
          <w:b/>
        </w:rPr>
      </w:pPr>
    </w:p>
    <w:p w:rsidR="00721EC8" w:rsidRPr="00F470D4" w:rsidRDefault="00721EC8" w:rsidP="002722F0">
      <w:pPr>
        <w:pStyle w:val="subtitulo"/>
      </w:pPr>
      <w:r w:rsidRPr="00F470D4">
        <w:t>Asistencia Social</w:t>
      </w:r>
    </w:p>
    <w:p w:rsidR="00721EC8" w:rsidRPr="00F470D4" w:rsidRDefault="00721EC8" w:rsidP="00721EC8">
      <w:pPr>
        <w:outlineLvl w:val="0"/>
        <w:rPr>
          <w:rFonts w:cs="Arial"/>
          <w:b/>
          <w:bCs/>
        </w:rPr>
      </w:pPr>
    </w:p>
    <w:p w:rsidR="00721EC8" w:rsidRPr="00F470D4" w:rsidRDefault="00721EC8" w:rsidP="00721EC8">
      <w:pPr>
        <w:rPr>
          <w:rFonts w:cs="Arial"/>
        </w:rPr>
      </w:pPr>
      <w:r w:rsidRPr="00F470D4">
        <w:rPr>
          <w:rFonts w:cs="Arial"/>
        </w:rPr>
        <w:t xml:space="preserve">La asistencia social es entendida como la actividad mediante la cual el gobierno brinda ayuda a la población desfavorecida, quienes lamentablemente se ven limitados en el acceso a los procesos de desarrollo municipal y/o regional. </w:t>
      </w:r>
    </w:p>
    <w:p w:rsidR="00721EC8" w:rsidRDefault="00721EC8" w:rsidP="00721EC8">
      <w:pPr>
        <w:rPr>
          <w:rFonts w:cs="Arial"/>
        </w:rPr>
      </w:pPr>
    </w:p>
    <w:p w:rsidR="002722F0" w:rsidRPr="00F470D4" w:rsidRDefault="002722F0" w:rsidP="00721EC8">
      <w:pPr>
        <w:rPr>
          <w:rFonts w:cs="Arial"/>
        </w:rPr>
      </w:pPr>
    </w:p>
    <w:p w:rsidR="00721EC8" w:rsidRPr="00F470D4" w:rsidRDefault="00721EC8" w:rsidP="002722F0">
      <w:pPr>
        <w:pStyle w:val="subtitulo"/>
      </w:pPr>
      <w:r w:rsidRPr="00F470D4">
        <w:t>La Mujer</w:t>
      </w:r>
    </w:p>
    <w:p w:rsidR="00721EC8" w:rsidRPr="00F470D4" w:rsidRDefault="00721EC8" w:rsidP="00721EC8">
      <w:pPr>
        <w:outlineLvl w:val="0"/>
        <w:rPr>
          <w:rFonts w:cs="Arial"/>
          <w:b/>
        </w:rPr>
      </w:pPr>
    </w:p>
    <w:p w:rsidR="00721EC8" w:rsidRPr="00F470D4" w:rsidRDefault="00721EC8" w:rsidP="00721EC8">
      <w:pPr>
        <w:rPr>
          <w:rFonts w:cs="Arial"/>
        </w:rPr>
      </w:pPr>
      <w:r w:rsidRPr="00F470D4">
        <w:rPr>
          <w:rFonts w:cs="Arial"/>
        </w:rPr>
        <w:t>De acuerdo a las estadísticas del II Conteo de Población y Vivienda, 2005 había una población f</w:t>
      </w:r>
      <w:r w:rsidRPr="00F470D4">
        <w:rPr>
          <w:rFonts w:cs="Arial"/>
        </w:rPr>
        <w:t>e</w:t>
      </w:r>
      <w:r w:rsidRPr="00F470D4">
        <w:rPr>
          <w:rFonts w:cs="Arial"/>
        </w:rPr>
        <w:t xml:space="preserve">menina en el municipio de Villa Victoria de 39,327; una población de 12 años y más de 25,707 mujeres, de las cuales 17,130 han tenido hijos y de ellas el 41.11% han tenido entre 1, 2 y 3 hijos, es decir el promedio de hijos nacidos vivos es de 3; hogares con jefatura femenina 2,466.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Cabe destacar, que en algunas localidades sigue prevaleciendo la violencia contra la mujer, gen</w:t>
      </w:r>
      <w:r w:rsidRPr="00F470D4">
        <w:rPr>
          <w:rFonts w:cs="Arial"/>
        </w:rPr>
        <w:t>e</w:t>
      </w:r>
      <w:r w:rsidRPr="00F470D4">
        <w:rPr>
          <w:rFonts w:cs="Arial"/>
        </w:rPr>
        <w:t>rando diferentes problemas sociales, tal situación requiere de atención para evitar desintegraci</w:t>
      </w:r>
      <w:r w:rsidRPr="00F470D4">
        <w:rPr>
          <w:rFonts w:cs="Arial"/>
        </w:rPr>
        <w:t>o</w:t>
      </w:r>
      <w:r w:rsidRPr="00F470D4">
        <w:rPr>
          <w:rFonts w:cs="Arial"/>
        </w:rPr>
        <w:t xml:space="preserve">nes familiares y desequilibrios sociales, en este sentido, es necesario tomar cartas en el asunto formulando replanteamientos estructurales y medidas que contrarresten dicha situación. </w:t>
      </w:r>
    </w:p>
    <w:p w:rsidR="00721EC8" w:rsidRDefault="00721EC8" w:rsidP="002722F0">
      <w:pPr>
        <w:rPr>
          <w:rFonts w:cs="Arial"/>
          <w:b/>
        </w:rPr>
      </w:pPr>
    </w:p>
    <w:p w:rsidR="002722F0" w:rsidRPr="00F470D4" w:rsidRDefault="002722F0" w:rsidP="002722F0">
      <w:pPr>
        <w:rPr>
          <w:rFonts w:cs="Arial"/>
          <w:b/>
        </w:rPr>
      </w:pPr>
    </w:p>
    <w:p w:rsidR="00721EC8" w:rsidRPr="00F470D4" w:rsidRDefault="00721EC8" w:rsidP="002722F0">
      <w:pPr>
        <w:pStyle w:val="subtitulo"/>
      </w:pPr>
      <w:r w:rsidRPr="00F470D4">
        <w:t>La Niñez</w:t>
      </w:r>
    </w:p>
    <w:p w:rsidR="00721EC8" w:rsidRPr="00F470D4" w:rsidRDefault="00721EC8" w:rsidP="00721EC8">
      <w:pPr>
        <w:outlineLvl w:val="0"/>
        <w:rPr>
          <w:rFonts w:cs="Arial"/>
          <w:b/>
        </w:rPr>
      </w:pPr>
    </w:p>
    <w:p w:rsidR="00721EC8" w:rsidRPr="00F470D4" w:rsidRDefault="00721EC8" w:rsidP="00721EC8">
      <w:pPr>
        <w:widowControl w:val="0"/>
        <w:autoSpaceDE w:val="0"/>
        <w:autoSpaceDN w:val="0"/>
        <w:adjustRightInd w:val="0"/>
        <w:rPr>
          <w:rFonts w:cs="Arial"/>
        </w:rPr>
      </w:pPr>
      <w:r w:rsidRPr="00F470D4">
        <w:rPr>
          <w:rFonts w:cs="Arial"/>
        </w:rPr>
        <w:t>Conforme a las cifras de INEGI en el año 2005, había una población de 31,847 menores de 14 años, esto es 40.92% de la población total, que requieren de servicios de salud y educación para su d</w:t>
      </w:r>
      <w:r w:rsidRPr="00F470D4">
        <w:rPr>
          <w:rFonts w:cs="Arial"/>
        </w:rPr>
        <w:t>e</w:t>
      </w:r>
      <w:r w:rsidRPr="00F470D4">
        <w:rPr>
          <w:rFonts w:cs="Arial"/>
        </w:rPr>
        <w:t>sarrollo.</w:t>
      </w:r>
    </w:p>
    <w:p w:rsidR="00721EC8" w:rsidRPr="00F470D4" w:rsidRDefault="00721EC8" w:rsidP="00721EC8">
      <w:pPr>
        <w:widowControl w:val="0"/>
        <w:autoSpaceDE w:val="0"/>
        <w:autoSpaceDN w:val="0"/>
        <w:adjustRightInd w:val="0"/>
        <w:rPr>
          <w:rFonts w:cs="Arial"/>
        </w:rPr>
      </w:pPr>
    </w:p>
    <w:p w:rsidR="00721EC8" w:rsidRPr="00F470D4" w:rsidRDefault="00721EC8" w:rsidP="00721EC8">
      <w:pPr>
        <w:widowControl w:val="0"/>
        <w:autoSpaceDE w:val="0"/>
        <w:autoSpaceDN w:val="0"/>
        <w:adjustRightInd w:val="0"/>
        <w:rPr>
          <w:rFonts w:cs="Arial"/>
        </w:rPr>
      </w:pPr>
      <w:r w:rsidRPr="00F470D4">
        <w:rPr>
          <w:rFonts w:cs="Arial"/>
        </w:rPr>
        <w:t>Sin embargo, una importante parte de este sector de la población no tiene la oportunidad de ir a la escuela, por el contrario tienen que trabajar para llevar algo que comer a casa,  A consecuencia de esta situación se presenta un alto grado de desnutrición en la gran mayoría de los niños en el municipio, según los registros del ISEM 11,807 niños tienen algún grado de desnutrición. Aunado a ello, en algunos casos los niños sufren de violencia por parte de sus propios padres propiciando que huyan de su casa, viviendo en las calles, abandonados, situación que los vuelve vulnerables ante el medio social.</w:t>
      </w:r>
    </w:p>
    <w:p w:rsidR="00721EC8" w:rsidRPr="002722F0" w:rsidRDefault="00721EC8" w:rsidP="002722F0">
      <w:pPr>
        <w:pStyle w:val="subtitulo"/>
      </w:pPr>
      <w:r w:rsidRPr="00F470D4">
        <w:lastRenderedPageBreak/>
        <w:t>Alcoholismo y drogadicción</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alcoholismo es una enfermedad que aqueja a cierta parte de la población del municipio consid</w:t>
      </w:r>
      <w:r w:rsidRPr="00F470D4">
        <w:rPr>
          <w:rFonts w:cs="Arial"/>
        </w:rPr>
        <w:t>e</w:t>
      </w:r>
      <w:r w:rsidRPr="00F470D4">
        <w:rPr>
          <w:rFonts w:cs="Arial"/>
        </w:rPr>
        <w:t>rando que sus efectos destruyen a quien lo padece, junto con las personas que la rodean, desint</w:t>
      </w:r>
      <w:r w:rsidRPr="00F470D4">
        <w:rPr>
          <w:rFonts w:cs="Arial"/>
        </w:rPr>
        <w:t>e</w:t>
      </w:r>
      <w:r w:rsidRPr="00F470D4">
        <w:rPr>
          <w:rFonts w:cs="Arial"/>
        </w:rPr>
        <w:t>grando a la familia.</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este contexto, Villa Victoria hasta el 2003 se tenía que cerca de 2,409 personas eran alcohól</w:t>
      </w:r>
      <w:r w:rsidRPr="00F470D4">
        <w:rPr>
          <w:rFonts w:cs="Arial"/>
        </w:rPr>
        <w:t>i</w:t>
      </w:r>
      <w:r w:rsidRPr="00F470D4">
        <w:rPr>
          <w:rFonts w:cs="Arial"/>
        </w:rPr>
        <w:t xml:space="preserve">cas, de ellas 1,839 son varones y 570 mujeres y algunos de ellos son pareja. El 90% del total de varones alcohólicos se mantienen sin ningún tipo de atención médica o psicológica. </w:t>
      </w:r>
    </w:p>
    <w:p w:rsidR="00721EC8" w:rsidRPr="00F470D4" w:rsidRDefault="00721EC8" w:rsidP="00721EC8">
      <w:pPr>
        <w:ind w:left="1418"/>
        <w:rPr>
          <w:rFonts w:cs="Arial"/>
        </w:rPr>
      </w:pPr>
    </w:p>
    <w:p w:rsidR="00721EC8" w:rsidRDefault="00721EC8" w:rsidP="00721EC8">
      <w:pPr>
        <w:rPr>
          <w:rFonts w:cs="Arial"/>
        </w:rPr>
      </w:pPr>
      <w:r w:rsidRPr="00F470D4">
        <w:rPr>
          <w:rFonts w:cs="Arial"/>
        </w:rPr>
        <w:t>Por otro lado, la drogadicción es otro problema que aqueja a alguna parte de la población del m</w:t>
      </w:r>
      <w:r w:rsidRPr="00F470D4">
        <w:rPr>
          <w:rFonts w:cs="Arial"/>
        </w:rPr>
        <w:t>u</w:t>
      </w:r>
      <w:r w:rsidRPr="00F470D4">
        <w:rPr>
          <w:rFonts w:cs="Arial"/>
        </w:rPr>
        <w:t xml:space="preserve">nicipio en menor proporción que el alcoholismo, aproximadamente 300 personas eran fármaco dependientes, manteniendo su adicción sin tratamiento o atención alguna. </w:t>
      </w:r>
    </w:p>
    <w:p w:rsidR="002722F0" w:rsidRDefault="002722F0" w:rsidP="00721EC8">
      <w:pPr>
        <w:rPr>
          <w:rFonts w:cs="Arial"/>
        </w:rPr>
      </w:pPr>
    </w:p>
    <w:p w:rsidR="002722F0" w:rsidRPr="00F470D4" w:rsidRDefault="002722F0" w:rsidP="00721EC8">
      <w:pPr>
        <w:rPr>
          <w:rFonts w:cs="Arial"/>
        </w:rPr>
      </w:pPr>
    </w:p>
    <w:p w:rsidR="00721EC8" w:rsidRPr="00F470D4" w:rsidRDefault="00721EC8" w:rsidP="002722F0">
      <w:pPr>
        <w:pStyle w:val="subtitulo"/>
      </w:pPr>
      <w:r w:rsidRPr="00F470D4">
        <w:t xml:space="preserve">La </w:t>
      </w:r>
      <w:r w:rsidR="002722F0">
        <w:t>t</w:t>
      </w:r>
      <w:r w:rsidRPr="00F470D4">
        <w:t xml:space="preserve">ercera edad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La población de 60 años y más, asciende a 4,291 personas representando el 5.5% del total de la población; es decir 5 de 100 personas pertenecen a este grupo de edad, quienes se encuentran en esta condición de vulnerabilidad de ser incorporados a esquemas de asistencia social, toda vez que su estado de salud, su capacidad para valerse por sí mismos y su situación económica lo exigen. Por tal motivo, es conveniente planear a corto y mediano plazo acciones tendientes a aumentar los servicios asistenciales, equipamiento e infraestructura orientados a satisfacer las necesidades y demandas de este sector. </w:t>
      </w:r>
    </w:p>
    <w:p w:rsidR="00721EC8" w:rsidRDefault="00721EC8" w:rsidP="00721EC8">
      <w:pPr>
        <w:ind w:left="1418"/>
        <w:rPr>
          <w:rFonts w:cs="Arial"/>
        </w:rPr>
      </w:pPr>
    </w:p>
    <w:p w:rsidR="002722F0" w:rsidRPr="00F470D4" w:rsidRDefault="002722F0" w:rsidP="00721EC8">
      <w:pPr>
        <w:ind w:left="1418"/>
        <w:rPr>
          <w:rFonts w:cs="Arial"/>
        </w:rPr>
      </w:pPr>
    </w:p>
    <w:p w:rsidR="00721EC8" w:rsidRPr="00F470D4" w:rsidRDefault="00721EC8" w:rsidP="002722F0">
      <w:pPr>
        <w:pStyle w:val="subtitulo"/>
      </w:pPr>
      <w:r w:rsidRPr="00F470D4">
        <w:t>Personas con capacidades diferentes</w:t>
      </w:r>
    </w:p>
    <w:p w:rsidR="00721EC8" w:rsidRPr="00F470D4" w:rsidRDefault="00721EC8" w:rsidP="00721EC8">
      <w:pPr>
        <w:outlineLvl w:val="0"/>
        <w:rPr>
          <w:rFonts w:cs="Arial"/>
          <w:b/>
          <w:bCs/>
        </w:rPr>
      </w:pPr>
    </w:p>
    <w:p w:rsidR="00721EC8" w:rsidRPr="00F470D4" w:rsidRDefault="00721EC8" w:rsidP="00721EC8">
      <w:pPr>
        <w:widowControl w:val="0"/>
        <w:autoSpaceDE w:val="0"/>
        <w:autoSpaceDN w:val="0"/>
        <w:adjustRightInd w:val="0"/>
        <w:rPr>
          <w:rFonts w:cs="Arial"/>
        </w:rPr>
      </w:pPr>
      <w:r w:rsidRPr="00F470D4">
        <w:rPr>
          <w:rFonts w:cs="Arial"/>
        </w:rPr>
        <w:t>Las personas con capacidades diferentes enfrentan una situación adversa, por el hecho de que el municipio carece de infraestructura en general, no tiene una cultura para la inserción de este tipo de personas al desarrollo, impidiendo, cayendo en la discriminación hacia este segmento de la población, limitando su incorporación plena a la vida productiva, a la educación y al empleo.</w:t>
      </w:r>
    </w:p>
    <w:p w:rsidR="00721EC8" w:rsidRPr="00F470D4" w:rsidRDefault="00721EC8" w:rsidP="00721EC8">
      <w:pPr>
        <w:widowControl w:val="0"/>
        <w:autoSpaceDE w:val="0"/>
        <w:autoSpaceDN w:val="0"/>
        <w:adjustRightInd w:val="0"/>
        <w:rPr>
          <w:rFonts w:cs="Arial"/>
        </w:rPr>
      </w:pPr>
    </w:p>
    <w:p w:rsidR="00721EC8" w:rsidRPr="00F470D4" w:rsidRDefault="00721EC8" w:rsidP="00721EC8">
      <w:pPr>
        <w:widowControl w:val="0"/>
        <w:autoSpaceDE w:val="0"/>
        <w:autoSpaceDN w:val="0"/>
        <w:adjustRightInd w:val="0"/>
        <w:rPr>
          <w:rFonts w:cs="Arial"/>
        </w:rPr>
      </w:pPr>
      <w:r w:rsidRPr="00F470D4">
        <w:rPr>
          <w:rFonts w:cs="Arial"/>
        </w:rPr>
        <w:t>En el municipio se tiene registro de 311 personas con capacidades diferentes</w:t>
      </w:r>
      <w:r w:rsidRPr="00F470D4">
        <w:rPr>
          <w:rStyle w:val="Refdenotaalpie"/>
          <w:rFonts w:cs="Arial"/>
        </w:rPr>
        <w:footnoteReference w:id="3"/>
      </w:r>
      <w:r w:rsidRPr="00F470D4">
        <w:rPr>
          <w:rFonts w:cs="Arial"/>
        </w:rPr>
        <w:t xml:space="preserve"> que no cuentan con atención. De este modo, para la rehabilitación física, mental y social, es necesario contar y dar continuidad a los programas para la atención de personas con capacidades, ofreciendo oportun</w:t>
      </w:r>
      <w:r w:rsidRPr="00F470D4">
        <w:rPr>
          <w:rFonts w:cs="Arial"/>
        </w:rPr>
        <w:t>i</w:t>
      </w:r>
      <w:r w:rsidRPr="00F470D4">
        <w:rPr>
          <w:rFonts w:cs="Arial"/>
        </w:rPr>
        <w:t>dades para el desarrollo integral del individuo. A continuación se presenta el cuadro No. 33, dest</w:t>
      </w:r>
      <w:r w:rsidRPr="00F470D4">
        <w:rPr>
          <w:rFonts w:cs="Arial"/>
        </w:rPr>
        <w:t>a</w:t>
      </w:r>
      <w:r w:rsidRPr="00F470D4">
        <w:rPr>
          <w:rFonts w:cs="Arial"/>
        </w:rPr>
        <w:t>cando el equipamiento en materia de asistencia social.</w:t>
      </w:r>
    </w:p>
    <w:p w:rsidR="00721EC8" w:rsidRDefault="00721EC8" w:rsidP="00721EC8">
      <w:pPr>
        <w:rPr>
          <w:rFonts w:cs="Arial"/>
        </w:rPr>
      </w:pPr>
    </w:p>
    <w:p w:rsidR="002722F0" w:rsidRDefault="002722F0" w:rsidP="00721EC8">
      <w:pPr>
        <w:rPr>
          <w:rFonts w:cs="Arial"/>
        </w:rPr>
      </w:pPr>
    </w:p>
    <w:p w:rsidR="002722F0" w:rsidRDefault="002722F0" w:rsidP="00721EC8">
      <w:pPr>
        <w:rPr>
          <w:rFonts w:cs="Arial"/>
        </w:rPr>
      </w:pPr>
    </w:p>
    <w:p w:rsidR="002722F0" w:rsidRPr="00F470D4" w:rsidRDefault="002722F0" w:rsidP="00721EC8">
      <w:pPr>
        <w:rPr>
          <w:rFonts w:cs="Arial"/>
        </w:rPr>
      </w:pPr>
    </w:p>
    <w:p w:rsidR="00721EC8" w:rsidRPr="00F470D4" w:rsidRDefault="00721EC8" w:rsidP="002722F0">
      <w:pPr>
        <w:jc w:val="left"/>
        <w:outlineLvl w:val="0"/>
        <w:rPr>
          <w:rFonts w:cs="Arial"/>
          <w:b/>
        </w:rPr>
      </w:pPr>
      <w:r w:rsidRPr="00F470D4">
        <w:rPr>
          <w:rFonts w:cs="Arial"/>
          <w:b/>
        </w:rPr>
        <w:lastRenderedPageBreak/>
        <w:t>Cuadro No. 33</w:t>
      </w:r>
    </w:p>
    <w:p w:rsidR="00721EC8" w:rsidRDefault="00721EC8" w:rsidP="002722F0">
      <w:pPr>
        <w:pStyle w:val="cuadroT"/>
      </w:pPr>
      <w:r w:rsidRPr="00F470D4">
        <w:t>Asistencia Social, 2009</w:t>
      </w:r>
    </w:p>
    <w:p w:rsidR="002722F0" w:rsidRPr="00F470D4" w:rsidRDefault="002722F0" w:rsidP="00721EC8">
      <w:pPr>
        <w:jc w:val="center"/>
        <w:outlineLvl w:val="0"/>
        <w:rPr>
          <w:rFonts w:cs="Arial"/>
          <w:b/>
        </w:rPr>
      </w:pPr>
    </w:p>
    <w:tbl>
      <w:tblPr>
        <w:tblW w:w="893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1807"/>
        <w:gridCol w:w="1018"/>
        <w:gridCol w:w="1460"/>
        <w:gridCol w:w="1407"/>
        <w:gridCol w:w="1265"/>
        <w:gridCol w:w="846"/>
        <w:gridCol w:w="1128"/>
      </w:tblGrid>
      <w:tr w:rsidR="00721EC8" w:rsidRPr="00F470D4" w:rsidTr="00B817CD">
        <w:tc>
          <w:tcPr>
            <w:tcW w:w="1831" w:type="dxa"/>
            <w:shd w:val="clear" w:color="auto" w:fill="BFBFBF"/>
            <w:vAlign w:val="center"/>
          </w:tcPr>
          <w:p w:rsidR="00721EC8" w:rsidRPr="00F470D4" w:rsidRDefault="00721EC8" w:rsidP="002722F0">
            <w:pPr>
              <w:pStyle w:val="cuadroA"/>
            </w:pPr>
            <w:r w:rsidRPr="00F470D4">
              <w:t>Tipología</w:t>
            </w:r>
          </w:p>
        </w:tc>
        <w:tc>
          <w:tcPr>
            <w:tcW w:w="1024" w:type="dxa"/>
            <w:shd w:val="clear" w:color="auto" w:fill="BFBFBF"/>
            <w:vAlign w:val="center"/>
          </w:tcPr>
          <w:p w:rsidR="00721EC8" w:rsidRPr="00F470D4" w:rsidRDefault="00721EC8" w:rsidP="002722F0">
            <w:pPr>
              <w:pStyle w:val="cuadroA"/>
            </w:pPr>
            <w:r w:rsidRPr="00F470D4">
              <w:t>Nombre</w:t>
            </w:r>
          </w:p>
        </w:tc>
        <w:tc>
          <w:tcPr>
            <w:tcW w:w="1398" w:type="dxa"/>
            <w:shd w:val="clear" w:color="auto" w:fill="BFBFBF"/>
            <w:vAlign w:val="center"/>
          </w:tcPr>
          <w:p w:rsidR="00721EC8" w:rsidRPr="00F470D4" w:rsidRDefault="00721EC8" w:rsidP="002722F0">
            <w:pPr>
              <w:pStyle w:val="cuadroA"/>
            </w:pPr>
            <w:r w:rsidRPr="00F470D4">
              <w:t>No. de</w:t>
            </w:r>
          </w:p>
          <w:p w:rsidR="00721EC8" w:rsidRPr="00F470D4" w:rsidRDefault="002722F0" w:rsidP="002722F0">
            <w:pPr>
              <w:pStyle w:val="cuadroA"/>
            </w:pPr>
            <w:r>
              <w:t>Equipa</w:t>
            </w:r>
            <w:r w:rsidR="00721EC8" w:rsidRPr="00F470D4">
              <w:t>mientos</w:t>
            </w:r>
          </w:p>
        </w:tc>
        <w:tc>
          <w:tcPr>
            <w:tcW w:w="1417" w:type="dxa"/>
            <w:shd w:val="clear" w:color="auto" w:fill="BFBFBF"/>
            <w:vAlign w:val="center"/>
          </w:tcPr>
          <w:p w:rsidR="00721EC8" w:rsidRPr="00F470D4" w:rsidRDefault="00721EC8" w:rsidP="002722F0">
            <w:pPr>
              <w:pStyle w:val="cuadroA"/>
            </w:pPr>
            <w:r w:rsidRPr="00F470D4">
              <w:t>Localización</w:t>
            </w:r>
          </w:p>
        </w:tc>
        <w:tc>
          <w:tcPr>
            <w:tcW w:w="1276" w:type="dxa"/>
            <w:shd w:val="clear" w:color="auto" w:fill="BFBFBF"/>
            <w:vAlign w:val="center"/>
          </w:tcPr>
          <w:p w:rsidR="00721EC8" w:rsidRPr="00F470D4" w:rsidRDefault="00721EC8" w:rsidP="002722F0">
            <w:pPr>
              <w:pStyle w:val="cuadroA"/>
            </w:pPr>
            <w:r w:rsidRPr="00F470D4">
              <w:t>Cobertura de atención</w:t>
            </w:r>
          </w:p>
        </w:tc>
        <w:tc>
          <w:tcPr>
            <w:tcW w:w="851" w:type="dxa"/>
            <w:shd w:val="clear" w:color="auto" w:fill="BFBFBF"/>
            <w:vAlign w:val="center"/>
          </w:tcPr>
          <w:p w:rsidR="00721EC8" w:rsidRPr="00F470D4" w:rsidRDefault="00721EC8" w:rsidP="002722F0">
            <w:pPr>
              <w:pStyle w:val="cuadroA"/>
            </w:pPr>
            <w:r w:rsidRPr="00F470D4">
              <w:t>Déficit</w:t>
            </w:r>
          </w:p>
        </w:tc>
        <w:tc>
          <w:tcPr>
            <w:tcW w:w="1134" w:type="dxa"/>
            <w:shd w:val="clear" w:color="auto" w:fill="BFBFBF"/>
            <w:vAlign w:val="center"/>
          </w:tcPr>
          <w:p w:rsidR="00721EC8" w:rsidRPr="00F470D4" w:rsidRDefault="00721EC8" w:rsidP="002722F0">
            <w:pPr>
              <w:pStyle w:val="cuadroA"/>
            </w:pPr>
            <w:r w:rsidRPr="00F470D4">
              <w:t>Superávit</w:t>
            </w:r>
          </w:p>
        </w:tc>
      </w:tr>
      <w:tr w:rsidR="00721EC8" w:rsidRPr="00B817CD" w:rsidTr="00B817CD">
        <w:tc>
          <w:tcPr>
            <w:tcW w:w="1831" w:type="dxa"/>
          </w:tcPr>
          <w:p w:rsidR="00721EC8" w:rsidRPr="00B817CD" w:rsidRDefault="00721EC8" w:rsidP="002722F0">
            <w:pPr>
              <w:pStyle w:val="cuadroA"/>
              <w:rPr>
                <w:b w:val="0"/>
              </w:rPr>
            </w:pPr>
            <w:r w:rsidRPr="00B817CD">
              <w:rPr>
                <w:b w:val="0"/>
              </w:rPr>
              <w:t>Centro de</w:t>
            </w:r>
          </w:p>
          <w:p w:rsidR="00721EC8" w:rsidRPr="00B817CD" w:rsidRDefault="00721EC8" w:rsidP="002722F0">
            <w:pPr>
              <w:pStyle w:val="cuadroA"/>
              <w:rPr>
                <w:b w:val="0"/>
              </w:rPr>
            </w:pPr>
            <w:r w:rsidRPr="00B817CD">
              <w:rPr>
                <w:b w:val="0"/>
              </w:rPr>
              <w:t>Rehabilitación</w:t>
            </w:r>
          </w:p>
        </w:tc>
        <w:tc>
          <w:tcPr>
            <w:tcW w:w="1024" w:type="dxa"/>
          </w:tcPr>
          <w:p w:rsidR="00721EC8" w:rsidRPr="00B817CD" w:rsidRDefault="00721EC8" w:rsidP="002722F0">
            <w:pPr>
              <w:pStyle w:val="cuadroA"/>
              <w:rPr>
                <w:b w:val="0"/>
              </w:rPr>
            </w:pPr>
            <w:r w:rsidRPr="00B817CD">
              <w:rPr>
                <w:b w:val="0"/>
              </w:rPr>
              <w:t>“Las Águilas”</w:t>
            </w:r>
          </w:p>
        </w:tc>
        <w:tc>
          <w:tcPr>
            <w:tcW w:w="1398" w:type="dxa"/>
          </w:tcPr>
          <w:p w:rsidR="00721EC8" w:rsidRPr="00B817CD" w:rsidRDefault="00721EC8" w:rsidP="002722F0">
            <w:pPr>
              <w:pStyle w:val="cuadroA"/>
              <w:rPr>
                <w:b w:val="0"/>
              </w:rPr>
            </w:pPr>
            <w:r w:rsidRPr="00B817CD">
              <w:rPr>
                <w:b w:val="0"/>
              </w:rPr>
              <w:t>1</w:t>
            </w:r>
          </w:p>
        </w:tc>
        <w:tc>
          <w:tcPr>
            <w:tcW w:w="1417" w:type="dxa"/>
          </w:tcPr>
          <w:p w:rsidR="00721EC8" w:rsidRPr="00B817CD" w:rsidRDefault="00721EC8" w:rsidP="002722F0">
            <w:pPr>
              <w:pStyle w:val="cuadroA"/>
              <w:rPr>
                <w:b w:val="0"/>
              </w:rPr>
            </w:pPr>
            <w:r w:rsidRPr="00B817CD">
              <w:rPr>
                <w:b w:val="0"/>
              </w:rPr>
              <w:t>San Agustín Berros</w:t>
            </w:r>
          </w:p>
        </w:tc>
        <w:tc>
          <w:tcPr>
            <w:tcW w:w="1276" w:type="dxa"/>
          </w:tcPr>
          <w:p w:rsidR="00721EC8" w:rsidRPr="00B817CD" w:rsidRDefault="00721EC8" w:rsidP="002722F0">
            <w:pPr>
              <w:pStyle w:val="cuadroA"/>
              <w:rPr>
                <w:b w:val="0"/>
              </w:rPr>
            </w:pPr>
            <w:r w:rsidRPr="00B817CD">
              <w:rPr>
                <w:b w:val="0"/>
              </w:rPr>
              <w:t>Municipal</w:t>
            </w:r>
          </w:p>
        </w:tc>
        <w:tc>
          <w:tcPr>
            <w:tcW w:w="851" w:type="dxa"/>
          </w:tcPr>
          <w:p w:rsidR="00721EC8" w:rsidRPr="00B817CD" w:rsidRDefault="00721EC8" w:rsidP="002722F0">
            <w:pPr>
              <w:pStyle w:val="cuadroA"/>
              <w:rPr>
                <w:b w:val="0"/>
                <w:sz w:val="22"/>
                <w:szCs w:val="22"/>
              </w:rPr>
            </w:pPr>
          </w:p>
        </w:tc>
        <w:tc>
          <w:tcPr>
            <w:tcW w:w="1134" w:type="dxa"/>
          </w:tcPr>
          <w:p w:rsidR="00721EC8" w:rsidRPr="00B817CD" w:rsidRDefault="00721EC8" w:rsidP="002722F0">
            <w:pPr>
              <w:pStyle w:val="cuadroA"/>
              <w:rPr>
                <w:b w:val="0"/>
              </w:rPr>
            </w:pPr>
          </w:p>
        </w:tc>
      </w:tr>
    </w:tbl>
    <w:p w:rsidR="00721EC8" w:rsidRPr="00F470D4" w:rsidRDefault="00721EC8" w:rsidP="002722F0">
      <w:pPr>
        <w:pStyle w:val="fuente"/>
      </w:pPr>
      <w:r w:rsidRPr="00F470D4">
        <w:t>Fuente: Elaboración propia con base a visitas de campo, 2009.</w:t>
      </w:r>
    </w:p>
    <w:p w:rsidR="00721EC8" w:rsidRPr="00F470D4" w:rsidRDefault="00721EC8" w:rsidP="00721EC8">
      <w:pPr>
        <w:shd w:val="clear" w:color="auto" w:fill="FFFFFF"/>
        <w:jc w:val="center"/>
        <w:rPr>
          <w:b/>
        </w:rPr>
      </w:pPr>
    </w:p>
    <w:p w:rsidR="00721EC8" w:rsidRPr="00F470D4" w:rsidRDefault="00721EC8" w:rsidP="00721EC8">
      <w:pPr>
        <w:shd w:val="clear" w:color="auto" w:fill="FFFFFF"/>
      </w:pPr>
      <w:r w:rsidRPr="00F470D4">
        <w:t>En materia de programas asistenciales existe una variada gama de ellos que buscan benefician y apoyar a amplios sectores de la población, entre ellos se enlistan los siguientes (ver cuadro No. 34).</w:t>
      </w:r>
    </w:p>
    <w:p w:rsidR="00721EC8" w:rsidRPr="00F470D4" w:rsidRDefault="00721EC8" w:rsidP="002722F0">
      <w:pPr>
        <w:shd w:val="clear" w:color="auto" w:fill="FFFFFF"/>
        <w:jc w:val="left"/>
      </w:pPr>
    </w:p>
    <w:p w:rsidR="00721EC8" w:rsidRPr="00F470D4" w:rsidRDefault="00721EC8" w:rsidP="002722F0">
      <w:pPr>
        <w:shd w:val="clear" w:color="auto" w:fill="FFFFFF"/>
        <w:jc w:val="left"/>
        <w:rPr>
          <w:b/>
        </w:rPr>
      </w:pPr>
      <w:r w:rsidRPr="00F470D4">
        <w:rPr>
          <w:b/>
        </w:rPr>
        <w:t>Cuadro No. 34</w:t>
      </w:r>
    </w:p>
    <w:p w:rsidR="00721EC8" w:rsidRDefault="00721EC8" w:rsidP="002722F0">
      <w:pPr>
        <w:pStyle w:val="cuadroT"/>
      </w:pPr>
      <w:r w:rsidRPr="00F470D4">
        <w:t>Programas Asistenciales, 2009</w:t>
      </w:r>
    </w:p>
    <w:p w:rsidR="002722F0" w:rsidRPr="00F470D4" w:rsidRDefault="002722F0" w:rsidP="00721EC8">
      <w:pPr>
        <w:shd w:val="clear" w:color="auto" w:fill="FFFFFF"/>
        <w:jc w:val="center"/>
        <w:rPr>
          <w:rFonts w:cs="Arial"/>
        </w:rPr>
      </w:pPr>
    </w:p>
    <w:tbl>
      <w:tblPr>
        <w:tblW w:w="4932"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2267"/>
        <w:gridCol w:w="1560"/>
        <w:gridCol w:w="1985"/>
        <w:gridCol w:w="3121"/>
      </w:tblGrid>
      <w:tr w:rsidR="002722F0" w:rsidRPr="00B817CD" w:rsidTr="00B817CD">
        <w:trPr>
          <w:tblHeader/>
        </w:trPr>
        <w:tc>
          <w:tcPr>
            <w:tcW w:w="1269" w:type="pct"/>
            <w:shd w:val="clear" w:color="auto" w:fill="BFBFBF"/>
            <w:vAlign w:val="center"/>
          </w:tcPr>
          <w:p w:rsidR="00721EC8" w:rsidRPr="002722F0" w:rsidRDefault="00721EC8" w:rsidP="00AA0D24">
            <w:pPr>
              <w:pStyle w:val="cuadroA"/>
            </w:pPr>
            <w:r w:rsidRPr="002722F0">
              <w:t>Programa</w:t>
            </w:r>
          </w:p>
        </w:tc>
        <w:tc>
          <w:tcPr>
            <w:tcW w:w="873" w:type="pct"/>
            <w:shd w:val="clear" w:color="auto" w:fill="BFBFBF"/>
            <w:vAlign w:val="center"/>
          </w:tcPr>
          <w:p w:rsidR="00721EC8" w:rsidRPr="002722F0" w:rsidRDefault="00721EC8" w:rsidP="00AA0D24">
            <w:pPr>
              <w:pStyle w:val="cuadroA"/>
            </w:pPr>
            <w:r w:rsidRPr="002722F0">
              <w:t>Área</w:t>
            </w:r>
          </w:p>
          <w:p w:rsidR="00721EC8" w:rsidRPr="002722F0" w:rsidRDefault="00721EC8" w:rsidP="00AA0D24">
            <w:pPr>
              <w:pStyle w:val="cuadroA"/>
            </w:pPr>
            <w:r w:rsidRPr="002722F0">
              <w:t>Responsable</w:t>
            </w:r>
          </w:p>
        </w:tc>
        <w:tc>
          <w:tcPr>
            <w:tcW w:w="1111" w:type="pct"/>
            <w:shd w:val="clear" w:color="auto" w:fill="BFBFBF"/>
            <w:vAlign w:val="center"/>
          </w:tcPr>
          <w:p w:rsidR="00721EC8" w:rsidRPr="002722F0" w:rsidRDefault="00721EC8" w:rsidP="00AA0D24">
            <w:pPr>
              <w:pStyle w:val="cuadroA"/>
            </w:pPr>
            <w:r w:rsidRPr="002722F0">
              <w:t>Población</w:t>
            </w:r>
          </w:p>
          <w:p w:rsidR="00721EC8" w:rsidRPr="002722F0" w:rsidRDefault="00721EC8" w:rsidP="00AA0D24">
            <w:pPr>
              <w:pStyle w:val="cuadroA"/>
            </w:pPr>
            <w:r w:rsidRPr="002722F0">
              <w:t>Beneficiada</w:t>
            </w:r>
          </w:p>
        </w:tc>
        <w:tc>
          <w:tcPr>
            <w:tcW w:w="1747" w:type="pct"/>
            <w:shd w:val="clear" w:color="auto" w:fill="BFBFBF"/>
            <w:vAlign w:val="center"/>
          </w:tcPr>
          <w:p w:rsidR="00721EC8" w:rsidRPr="002722F0" w:rsidRDefault="00721EC8" w:rsidP="00AA0D24">
            <w:pPr>
              <w:pStyle w:val="cuadroA"/>
            </w:pPr>
            <w:r w:rsidRPr="002722F0">
              <w:t>Actividad</w:t>
            </w:r>
          </w:p>
        </w:tc>
      </w:tr>
      <w:tr w:rsidR="00AA0D24" w:rsidRPr="00B817CD" w:rsidTr="00B817CD">
        <w:tc>
          <w:tcPr>
            <w:tcW w:w="1269" w:type="pct"/>
            <w:vAlign w:val="center"/>
          </w:tcPr>
          <w:p w:rsidR="00721EC8" w:rsidRPr="00F470D4" w:rsidRDefault="00721EC8" w:rsidP="00AA0D24">
            <w:pPr>
              <w:pStyle w:val="cuadroA"/>
            </w:pPr>
            <w:r w:rsidRPr="00F470D4">
              <w:t>Asistencia Social</w:t>
            </w:r>
          </w:p>
        </w:tc>
        <w:tc>
          <w:tcPr>
            <w:tcW w:w="873" w:type="pct"/>
            <w:vAlign w:val="center"/>
          </w:tcPr>
          <w:p w:rsidR="00721EC8" w:rsidRPr="00B817CD" w:rsidRDefault="00721EC8" w:rsidP="00AA0D24">
            <w:pPr>
              <w:pStyle w:val="cuadroA"/>
              <w:rPr>
                <w:b w:val="0"/>
              </w:rPr>
            </w:pPr>
            <w:r w:rsidRPr="00B817CD">
              <w:rPr>
                <w:b w:val="0"/>
              </w:rPr>
              <w:t>SMDIF</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Atención de audiencias a toda la población que solicita algún apoyo</w:t>
            </w:r>
          </w:p>
        </w:tc>
      </w:tr>
      <w:tr w:rsidR="00AA0D24" w:rsidRPr="00B817CD" w:rsidTr="00B817CD">
        <w:tc>
          <w:tcPr>
            <w:tcW w:w="1269" w:type="pct"/>
            <w:vAlign w:val="center"/>
          </w:tcPr>
          <w:p w:rsidR="00721EC8" w:rsidRPr="00F470D4" w:rsidRDefault="00721EC8" w:rsidP="00AA0D24">
            <w:pPr>
              <w:pStyle w:val="cuadroA"/>
            </w:pPr>
            <w:r w:rsidRPr="00F470D4">
              <w:t>Servicios Jurídico-asistenciales a la familia</w:t>
            </w:r>
          </w:p>
        </w:tc>
        <w:tc>
          <w:tcPr>
            <w:tcW w:w="873" w:type="pct"/>
            <w:vAlign w:val="center"/>
          </w:tcPr>
          <w:p w:rsidR="00721EC8" w:rsidRPr="00B817CD" w:rsidRDefault="00721EC8" w:rsidP="00AA0D24">
            <w:pPr>
              <w:pStyle w:val="cuadroA"/>
              <w:rPr>
                <w:b w:val="0"/>
              </w:rPr>
            </w:pPr>
            <w:r w:rsidRPr="00B817CD">
              <w:rPr>
                <w:b w:val="0"/>
              </w:rPr>
              <w:t>Procuraduría del DIF</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Se brinda asesoría jurídica, rectif</w:t>
            </w:r>
            <w:r w:rsidRPr="00B817CD">
              <w:rPr>
                <w:b w:val="0"/>
              </w:rPr>
              <w:t>i</w:t>
            </w:r>
            <w:r w:rsidRPr="00B817CD">
              <w:rPr>
                <w:b w:val="0"/>
              </w:rPr>
              <w:t>c</w:t>
            </w:r>
            <w:r w:rsidR="002722F0" w:rsidRPr="00B817CD">
              <w:rPr>
                <w:b w:val="0"/>
              </w:rPr>
              <w:t>a</w:t>
            </w:r>
            <w:r w:rsidRPr="00B817CD">
              <w:rPr>
                <w:b w:val="0"/>
              </w:rPr>
              <w:t>ción de actas, juicios.</w:t>
            </w:r>
          </w:p>
        </w:tc>
      </w:tr>
      <w:tr w:rsidR="00AA0D24" w:rsidRPr="00B817CD" w:rsidTr="00B817CD">
        <w:tc>
          <w:tcPr>
            <w:tcW w:w="1269" w:type="pct"/>
            <w:vAlign w:val="center"/>
          </w:tcPr>
          <w:p w:rsidR="00721EC8" w:rsidRPr="00F470D4" w:rsidRDefault="00721EC8" w:rsidP="00AA0D24">
            <w:pPr>
              <w:pStyle w:val="cuadroA"/>
            </w:pPr>
            <w:r w:rsidRPr="00F470D4">
              <w:t>Prevención del alc</w:t>
            </w:r>
            <w:r w:rsidRPr="00F470D4">
              <w:t>o</w:t>
            </w:r>
            <w:r w:rsidRPr="00F470D4">
              <w:t>holismo y la farmacod</w:t>
            </w:r>
            <w:r w:rsidRPr="00F470D4">
              <w:t>e</w:t>
            </w:r>
            <w:r w:rsidRPr="00F470D4">
              <w:t>pendencia</w:t>
            </w:r>
          </w:p>
        </w:tc>
        <w:tc>
          <w:tcPr>
            <w:tcW w:w="873" w:type="pct"/>
            <w:vAlign w:val="center"/>
          </w:tcPr>
          <w:p w:rsidR="00721EC8" w:rsidRPr="00B817CD" w:rsidRDefault="00721EC8" w:rsidP="00AA0D24">
            <w:pPr>
              <w:pStyle w:val="cuadroA"/>
              <w:rPr>
                <w:b w:val="0"/>
              </w:rPr>
            </w:pPr>
            <w:r w:rsidRPr="00B817CD">
              <w:rPr>
                <w:b w:val="0"/>
              </w:rPr>
              <w:t>Psicología</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Se dan pláticas a estudiantes y a  población abierta.</w:t>
            </w:r>
          </w:p>
        </w:tc>
      </w:tr>
      <w:tr w:rsidR="00AA0D24" w:rsidRPr="00B817CD" w:rsidTr="00B817CD">
        <w:tc>
          <w:tcPr>
            <w:tcW w:w="1269" w:type="pct"/>
            <w:vAlign w:val="center"/>
          </w:tcPr>
          <w:p w:rsidR="00721EC8" w:rsidRPr="00F470D4" w:rsidRDefault="00721EC8" w:rsidP="00AA0D24">
            <w:pPr>
              <w:pStyle w:val="cuadroA"/>
            </w:pPr>
            <w:r w:rsidRPr="00F470D4">
              <w:t>Orientación y atención psicológica a la familia</w:t>
            </w:r>
          </w:p>
        </w:tc>
        <w:tc>
          <w:tcPr>
            <w:tcW w:w="873" w:type="pct"/>
            <w:vAlign w:val="center"/>
          </w:tcPr>
          <w:p w:rsidR="00721EC8" w:rsidRPr="00B817CD" w:rsidRDefault="00721EC8" w:rsidP="00AA0D24">
            <w:pPr>
              <w:pStyle w:val="cuadroA"/>
              <w:rPr>
                <w:b w:val="0"/>
              </w:rPr>
            </w:pPr>
            <w:r w:rsidRPr="00B817CD">
              <w:rPr>
                <w:b w:val="0"/>
              </w:rPr>
              <w:t>Psicología</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Se dan pláticas y terapias</w:t>
            </w:r>
          </w:p>
        </w:tc>
      </w:tr>
      <w:tr w:rsidR="00AA0D24" w:rsidRPr="00B817CD" w:rsidTr="00B817CD">
        <w:tc>
          <w:tcPr>
            <w:tcW w:w="1269" w:type="pct"/>
            <w:vMerge w:val="restart"/>
            <w:vAlign w:val="center"/>
          </w:tcPr>
          <w:p w:rsidR="00721EC8" w:rsidRPr="00F470D4" w:rsidRDefault="00721EC8" w:rsidP="00AA0D24">
            <w:pPr>
              <w:pStyle w:val="cuadroA"/>
            </w:pPr>
            <w:r w:rsidRPr="00F470D4">
              <w:t>Apoyo a la salud</w:t>
            </w:r>
          </w:p>
        </w:tc>
        <w:tc>
          <w:tcPr>
            <w:tcW w:w="873" w:type="pct"/>
            <w:vAlign w:val="center"/>
          </w:tcPr>
          <w:p w:rsidR="00721EC8" w:rsidRPr="00B817CD" w:rsidRDefault="00721EC8" w:rsidP="00AA0D24">
            <w:pPr>
              <w:pStyle w:val="cuadroA"/>
              <w:rPr>
                <w:b w:val="0"/>
              </w:rPr>
            </w:pPr>
            <w:r w:rsidRPr="00B817CD">
              <w:rPr>
                <w:b w:val="0"/>
              </w:rPr>
              <w:t>Odontología</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Extracciones, amalgamas, prof</w:t>
            </w:r>
            <w:r w:rsidRPr="00B817CD">
              <w:rPr>
                <w:b w:val="0"/>
              </w:rPr>
              <w:t>i</w:t>
            </w:r>
            <w:r w:rsidRPr="00B817CD">
              <w:rPr>
                <w:b w:val="0"/>
              </w:rPr>
              <w:t>laxis, etc.</w:t>
            </w:r>
          </w:p>
        </w:tc>
      </w:tr>
      <w:tr w:rsidR="00AA0D24" w:rsidRPr="00B817CD" w:rsidTr="00B817CD">
        <w:tc>
          <w:tcPr>
            <w:tcW w:w="1269" w:type="pct"/>
            <w:vMerge/>
            <w:vAlign w:val="center"/>
          </w:tcPr>
          <w:p w:rsidR="00721EC8" w:rsidRPr="00F470D4" w:rsidRDefault="00721EC8" w:rsidP="00AA0D24">
            <w:pPr>
              <w:pStyle w:val="cuadroA"/>
            </w:pPr>
          </w:p>
        </w:tc>
        <w:tc>
          <w:tcPr>
            <w:tcW w:w="873" w:type="pct"/>
            <w:vAlign w:val="center"/>
          </w:tcPr>
          <w:p w:rsidR="00721EC8" w:rsidRPr="00B817CD" w:rsidRDefault="00721EC8" w:rsidP="00AA0D24">
            <w:pPr>
              <w:pStyle w:val="cuadroA"/>
              <w:rPr>
                <w:b w:val="0"/>
              </w:rPr>
            </w:pPr>
            <w:r w:rsidRPr="00B817CD">
              <w:rPr>
                <w:b w:val="0"/>
              </w:rPr>
              <w:t>Oftalmología</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Examen de la vista y lentes gradu</w:t>
            </w:r>
            <w:r w:rsidRPr="00B817CD">
              <w:rPr>
                <w:b w:val="0"/>
              </w:rPr>
              <w:t>a</w:t>
            </w:r>
            <w:r w:rsidRPr="00B817CD">
              <w:rPr>
                <w:b w:val="0"/>
              </w:rPr>
              <w:t>dos a bajos costos</w:t>
            </w:r>
          </w:p>
        </w:tc>
      </w:tr>
      <w:tr w:rsidR="00AA0D24" w:rsidRPr="00B817CD" w:rsidTr="00B817CD">
        <w:tc>
          <w:tcPr>
            <w:tcW w:w="1269" w:type="pct"/>
            <w:vMerge/>
            <w:vAlign w:val="center"/>
          </w:tcPr>
          <w:p w:rsidR="00721EC8" w:rsidRPr="00F470D4" w:rsidRDefault="00721EC8" w:rsidP="00AA0D24">
            <w:pPr>
              <w:pStyle w:val="cuadroA"/>
            </w:pPr>
          </w:p>
        </w:tc>
        <w:tc>
          <w:tcPr>
            <w:tcW w:w="873" w:type="pct"/>
            <w:vAlign w:val="center"/>
          </w:tcPr>
          <w:p w:rsidR="00721EC8" w:rsidRPr="00B817CD" w:rsidRDefault="00721EC8" w:rsidP="00AA0D24">
            <w:pPr>
              <w:pStyle w:val="cuadroA"/>
              <w:rPr>
                <w:b w:val="0"/>
              </w:rPr>
            </w:pPr>
            <w:r w:rsidRPr="00B817CD">
              <w:rPr>
                <w:b w:val="0"/>
              </w:rPr>
              <w:t>Ultrasonidos</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Estudios según requerimiento del paciente a bajos costos.</w:t>
            </w:r>
          </w:p>
        </w:tc>
      </w:tr>
      <w:tr w:rsidR="00AA0D24" w:rsidRPr="00B817CD" w:rsidTr="00B817CD">
        <w:tc>
          <w:tcPr>
            <w:tcW w:w="1269" w:type="pct"/>
            <w:vAlign w:val="center"/>
          </w:tcPr>
          <w:p w:rsidR="00721EC8" w:rsidRPr="00F470D4" w:rsidRDefault="00721EC8" w:rsidP="00AA0D24">
            <w:pPr>
              <w:pStyle w:val="cuadroA"/>
            </w:pPr>
            <w:r w:rsidRPr="00F470D4">
              <w:t>Atención a menores urbano marginal</w:t>
            </w:r>
          </w:p>
        </w:tc>
        <w:tc>
          <w:tcPr>
            <w:tcW w:w="873" w:type="pct"/>
            <w:vAlign w:val="center"/>
          </w:tcPr>
          <w:p w:rsidR="00721EC8" w:rsidRPr="00B817CD" w:rsidRDefault="00721EC8" w:rsidP="00AA0D24">
            <w:pPr>
              <w:pStyle w:val="cuadroA"/>
              <w:rPr>
                <w:b w:val="0"/>
              </w:rPr>
            </w:pPr>
            <w:r w:rsidRPr="00B817CD">
              <w:rPr>
                <w:b w:val="0"/>
              </w:rPr>
              <w:t>Trabajo Social</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Se realizan estudios socioeconóm</w:t>
            </w:r>
            <w:r w:rsidRPr="00B817CD">
              <w:rPr>
                <w:b w:val="0"/>
              </w:rPr>
              <w:t>i</w:t>
            </w:r>
            <w:r w:rsidRPr="00B817CD">
              <w:rPr>
                <w:b w:val="0"/>
              </w:rPr>
              <w:t>cos y se analiza la situación de los menores en situación extrema.</w:t>
            </w:r>
          </w:p>
        </w:tc>
      </w:tr>
      <w:tr w:rsidR="00AA0D24" w:rsidRPr="00B817CD" w:rsidTr="00B817CD">
        <w:tc>
          <w:tcPr>
            <w:tcW w:w="1269" w:type="pct"/>
            <w:vMerge w:val="restart"/>
            <w:vAlign w:val="center"/>
          </w:tcPr>
          <w:p w:rsidR="00721EC8" w:rsidRPr="00F470D4" w:rsidRDefault="00721EC8" w:rsidP="00AA0D24">
            <w:pPr>
              <w:pStyle w:val="cuadroA"/>
            </w:pPr>
            <w:r w:rsidRPr="00F470D4">
              <w:t>Desayunos escolares</w:t>
            </w:r>
          </w:p>
        </w:tc>
        <w:tc>
          <w:tcPr>
            <w:tcW w:w="873" w:type="pct"/>
            <w:vAlign w:val="center"/>
          </w:tcPr>
          <w:p w:rsidR="00721EC8" w:rsidRPr="00B817CD" w:rsidRDefault="00721EC8" w:rsidP="00AA0D24">
            <w:pPr>
              <w:pStyle w:val="cuadroA"/>
              <w:rPr>
                <w:b w:val="0"/>
              </w:rPr>
            </w:pPr>
            <w:r w:rsidRPr="00B817CD">
              <w:rPr>
                <w:b w:val="0"/>
              </w:rPr>
              <w:t>Desayunos fríos</w:t>
            </w:r>
          </w:p>
        </w:tc>
        <w:tc>
          <w:tcPr>
            <w:tcW w:w="1111" w:type="pct"/>
            <w:vAlign w:val="center"/>
          </w:tcPr>
          <w:p w:rsidR="00721EC8" w:rsidRPr="00B817CD" w:rsidRDefault="00721EC8" w:rsidP="00AA0D24">
            <w:pPr>
              <w:pStyle w:val="cuadroA"/>
              <w:rPr>
                <w:b w:val="0"/>
              </w:rPr>
            </w:pPr>
            <w:r w:rsidRPr="00B817CD">
              <w:rPr>
                <w:b w:val="0"/>
              </w:rPr>
              <w:t>Todas los planteles escolares del munic</w:t>
            </w:r>
            <w:r w:rsidRPr="00B817CD">
              <w:rPr>
                <w:b w:val="0"/>
              </w:rPr>
              <w:t>i</w:t>
            </w:r>
            <w:r w:rsidRPr="00B817CD">
              <w:rPr>
                <w:b w:val="0"/>
              </w:rPr>
              <w:t>pio en el nivel pree</w:t>
            </w:r>
            <w:r w:rsidRPr="00B817CD">
              <w:rPr>
                <w:b w:val="0"/>
              </w:rPr>
              <w:t>s</w:t>
            </w:r>
            <w:r w:rsidRPr="00B817CD">
              <w:rPr>
                <w:b w:val="0"/>
              </w:rPr>
              <w:t>colar y de primaria en 1° y 2° grado con una población est</w:t>
            </w:r>
            <w:r w:rsidRPr="00B817CD">
              <w:rPr>
                <w:b w:val="0"/>
              </w:rPr>
              <w:t>u</w:t>
            </w:r>
            <w:r w:rsidRPr="00B817CD">
              <w:rPr>
                <w:b w:val="0"/>
              </w:rPr>
              <w:t>diantil beneficiada de 9,090 con una distr</w:t>
            </w:r>
            <w:r w:rsidRPr="00B817CD">
              <w:rPr>
                <w:b w:val="0"/>
              </w:rPr>
              <w:t>i</w:t>
            </w:r>
            <w:r w:rsidRPr="00B817CD">
              <w:rPr>
                <w:b w:val="0"/>
              </w:rPr>
              <w:t>bución mensual en promedio de 190,890 desayunos</w:t>
            </w:r>
          </w:p>
        </w:tc>
        <w:tc>
          <w:tcPr>
            <w:tcW w:w="1747" w:type="pct"/>
            <w:vAlign w:val="center"/>
          </w:tcPr>
          <w:p w:rsidR="00721EC8" w:rsidRPr="00B817CD" w:rsidRDefault="00721EC8" w:rsidP="00AA0D24">
            <w:pPr>
              <w:pStyle w:val="cuadroA"/>
              <w:rPr>
                <w:b w:val="0"/>
              </w:rPr>
            </w:pPr>
            <w:r w:rsidRPr="00B817CD">
              <w:rPr>
                <w:b w:val="0"/>
              </w:rPr>
              <w:t>Se distribuyen los desayunos esc</w:t>
            </w:r>
            <w:r w:rsidRPr="00B817CD">
              <w:rPr>
                <w:b w:val="0"/>
              </w:rPr>
              <w:t>o</w:t>
            </w:r>
            <w:r w:rsidRPr="00B817CD">
              <w:rPr>
                <w:b w:val="0"/>
              </w:rPr>
              <w:t>lares en las escuelas beneficiadas, consistentes en una leche galleta o cereal y cacahuates.</w:t>
            </w:r>
          </w:p>
        </w:tc>
      </w:tr>
      <w:tr w:rsidR="00AA0D24" w:rsidRPr="00B817CD" w:rsidTr="00B817CD">
        <w:tc>
          <w:tcPr>
            <w:tcW w:w="1269" w:type="pct"/>
            <w:vMerge/>
            <w:vAlign w:val="center"/>
          </w:tcPr>
          <w:p w:rsidR="00721EC8" w:rsidRPr="00F470D4" w:rsidRDefault="00721EC8" w:rsidP="00AA0D24">
            <w:pPr>
              <w:pStyle w:val="cuadroA"/>
            </w:pPr>
          </w:p>
        </w:tc>
        <w:tc>
          <w:tcPr>
            <w:tcW w:w="873" w:type="pct"/>
            <w:vAlign w:val="center"/>
          </w:tcPr>
          <w:p w:rsidR="00721EC8" w:rsidRPr="00B817CD" w:rsidRDefault="00721EC8" w:rsidP="00AA0D24">
            <w:pPr>
              <w:pStyle w:val="cuadroA"/>
              <w:rPr>
                <w:b w:val="0"/>
              </w:rPr>
            </w:pPr>
            <w:r w:rsidRPr="00B817CD">
              <w:rPr>
                <w:b w:val="0"/>
              </w:rPr>
              <w:t>Desayunos calientes</w:t>
            </w:r>
          </w:p>
        </w:tc>
        <w:tc>
          <w:tcPr>
            <w:tcW w:w="1111" w:type="pct"/>
            <w:vAlign w:val="center"/>
          </w:tcPr>
          <w:p w:rsidR="00721EC8" w:rsidRPr="00B817CD" w:rsidRDefault="00721EC8" w:rsidP="00AA0D24">
            <w:pPr>
              <w:pStyle w:val="cuadroA"/>
              <w:rPr>
                <w:b w:val="0"/>
              </w:rPr>
            </w:pPr>
            <w:r w:rsidRPr="00B817CD">
              <w:rPr>
                <w:b w:val="0"/>
              </w:rPr>
              <w:t>Se benefician a 18 planteles con de</w:t>
            </w:r>
            <w:r w:rsidRPr="00B817CD">
              <w:rPr>
                <w:b w:val="0"/>
              </w:rPr>
              <w:t>s</w:t>
            </w:r>
            <w:r w:rsidRPr="00B817CD">
              <w:rPr>
                <w:b w:val="0"/>
              </w:rPr>
              <w:t>ayunador escolar con una población ben</w:t>
            </w:r>
            <w:r w:rsidRPr="00B817CD">
              <w:rPr>
                <w:b w:val="0"/>
              </w:rPr>
              <w:t>e</w:t>
            </w:r>
            <w:r w:rsidRPr="00B817CD">
              <w:rPr>
                <w:b w:val="0"/>
              </w:rPr>
              <w:t>ficiada de 3,462 lo que significan en promedio 72,603 desayunos al mes.</w:t>
            </w:r>
          </w:p>
        </w:tc>
        <w:tc>
          <w:tcPr>
            <w:tcW w:w="1747" w:type="pct"/>
            <w:vAlign w:val="center"/>
          </w:tcPr>
          <w:p w:rsidR="00721EC8" w:rsidRPr="00B817CD" w:rsidRDefault="00721EC8" w:rsidP="00AA0D24">
            <w:pPr>
              <w:pStyle w:val="cuadroA"/>
              <w:rPr>
                <w:b w:val="0"/>
              </w:rPr>
            </w:pPr>
            <w:r w:rsidRPr="00B817CD">
              <w:rPr>
                <w:b w:val="0"/>
              </w:rPr>
              <w:t>Se distribuyen los desayunos esc</w:t>
            </w:r>
            <w:r w:rsidRPr="00B817CD">
              <w:rPr>
                <w:b w:val="0"/>
              </w:rPr>
              <w:t>o</w:t>
            </w:r>
            <w:r w:rsidRPr="00B817CD">
              <w:rPr>
                <w:b w:val="0"/>
              </w:rPr>
              <w:t>lares en las escuelas beneficiadas los cuales constan de despensa para la elaboración de los alime</w:t>
            </w:r>
            <w:r w:rsidRPr="00B817CD">
              <w:rPr>
                <w:b w:val="0"/>
              </w:rPr>
              <w:t>n</w:t>
            </w:r>
            <w:r w:rsidRPr="00B817CD">
              <w:rPr>
                <w:b w:val="0"/>
              </w:rPr>
              <w:t>tos.</w:t>
            </w:r>
          </w:p>
        </w:tc>
      </w:tr>
      <w:tr w:rsidR="00AA0D24" w:rsidRPr="00B817CD" w:rsidTr="00B817CD">
        <w:tc>
          <w:tcPr>
            <w:tcW w:w="1269" w:type="pct"/>
            <w:vMerge/>
            <w:vAlign w:val="center"/>
          </w:tcPr>
          <w:p w:rsidR="00721EC8" w:rsidRPr="00F470D4" w:rsidRDefault="00721EC8" w:rsidP="00AA0D24">
            <w:pPr>
              <w:pStyle w:val="cuadroA"/>
            </w:pPr>
          </w:p>
        </w:tc>
        <w:tc>
          <w:tcPr>
            <w:tcW w:w="873" w:type="pct"/>
            <w:vAlign w:val="center"/>
          </w:tcPr>
          <w:p w:rsidR="00721EC8" w:rsidRPr="00B817CD" w:rsidRDefault="00721EC8" w:rsidP="00AA0D24">
            <w:pPr>
              <w:pStyle w:val="cuadroA"/>
              <w:rPr>
                <w:b w:val="0"/>
              </w:rPr>
            </w:pPr>
            <w:r w:rsidRPr="00B817CD">
              <w:rPr>
                <w:b w:val="0"/>
              </w:rPr>
              <w:t>Raciones ve</w:t>
            </w:r>
            <w:r w:rsidRPr="00B817CD">
              <w:rPr>
                <w:b w:val="0"/>
              </w:rPr>
              <w:t>s</w:t>
            </w:r>
            <w:r w:rsidRPr="00B817CD">
              <w:rPr>
                <w:b w:val="0"/>
              </w:rPr>
              <w:t>pertinas</w:t>
            </w:r>
          </w:p>
        </w:tc>
        <w:tc>
          <w:tcPr>
            <w:tcW w:w="1111" w:type="pct"/>
            <w:vAlign w:val="center"/>
          </w:tcPr>
          <w:p w:rsidR="00721EC8" w:rsidRPr="00B817CD" w:rsidRDefault="00721EC8" w:rsidP="00AA0D24">
            <w:pPr>
              <w:pStyle w:val="cuadroA"/>
              <w:rPr>
                <w:b w:val="0"/>
              </w:rPr>
            </w:pPr>
            <w:r w:rsidRPr="00B817CD">
              <w:rPr>
                <w:b w:val="0"/>
              </w:rPr>
              <w:t>Con este programa se atienden 3 escu</w:t>
            </w:r>
            <w:r w:rsidRPr="00B817CD">
              <w:rPr>
                <w:b w:val="0"/>
              </w:rPr>
              <w:t>e</w:t>
            </w:r>
            <w:r w:rsidRPr="00B817CD">
              <w:rPr>
                <w:b w:val="0"/>
              </w:rPr>
              <w:t>las que cuentan con turnos vespertinos dotándoles en pr</w:t>
            </w:r>
            <w:r w:rsidRPr="00B817CD">
              <w:rPr>
                <w:b w:val="0"/>
              </w:rPr>
              <w:t>o</w:t>
            </w:r>
            <w:r w:rsidRPr="00B817CD">
              <w:rPr>
                <w:b w:val="0"/>
              </w:rPr>
              <w:t>medio mensual 10,000 desayunos que benefician a 501 estudiantes.</w:t>
            </w:r>
          </w:p>
        </w:tc>
        <w:tc>
          <w:tcPr>
            <w:tcW w:w="1747" w:type="pct"/>
            <w:vAlign w:val="center"/>
          </w:tcPr>
          <w:p w:rsidR="00721EC8" w:rsidRPr="00B817CD" w:rsidRDefault="00721EC8" w:rsidP="00AA0D24">
            <w:pPr>
              <w:pStyle w:val="cuadroA"/>
              <w:rPr>
                <w:b w:val="0"/>
              </w:rPr>
            </w:pPr>
            <w:r w:rsidRPr="00B817CD">
              <w:rPr>
                <w:b w:val="0"/>
              </w:rPr>
              <w:t>Se distribuyen los desayunos esc</w:t>
            </w:r>
            <w:r w:rsidRPr="00B817CD">
              <w:rPr>
                <w:b w:val="0"/>
              </w:rPr>
              <w:t>o</w:t>
            </w:r>
            <w:r w:rsidRPr="00B817CD">
              <w:rPr>
                <w:b w:val="0"/>
              </w:rPr>
              <w:t>lares en las escuelas beneficiadas, consistentes en una leche galleta y postre.</w:t>
            </w:r>
          </w:p>
        </w:tc>
      </w:tr>
      <w:tr w:rsidR="00AA0D24" w:rsidRPr="00B817CD" w:rsidTr="00B817CD">
        <w:tc>
          <w:tcPr>
            <w:tcW w:w="1269" w:type="pct"/>
            <w:vMerge w:val="restart"/>
            <w:vAlign w:val="center"/>
          </w:tcPr>
          <w:p w:rsidR="00721EC8" w:rsidRPr="00F470D4" w:rsidRDefault="00721EC8" w:rsidP="00AA0D24">
            <w:pPr>
              <w:pStyle w:val="cuadroA"/>
            </w:pPr>
            <w:r w:rsidRPr="00F470D4">
              <w:t>Atención a personas con discapacidad</w:t>
            </w:r>
          </w:p>
          <w:p w:rsidR="00721EC8" w:rsidRPr="00F470D4" w:rsidRDefault="00721EC8" w:rsidP="00AA0D24">
            <w:pPr>
              <w:pStyle w:val="cuadroA"/>
            </w:pPr>
            <w:r w:rsidRPr="00F470D4">
              <w:t>(Prevención, rehabilit</w:t>
            </w:r>
            <w:r w:rsidRPr="00F470D4">
              <w:t>a</w:t>
            </w:r>
            <w:r w:rsidRPr="00F470D4">
              <w:t>ción e integración s</w:t>
            </w:r>
            <w:r w:rsidRPr="00F470D4">
              <w:t>o</w:t>
            </w:r>
            <w:r w:rsidRPr="00F470D4">
              <w:t>cial)</w:t>
            </w:r>
          </w:p>
        </w:tc>
        <w:tc>
          <w:tcPr>
            <w:tcW w:w="873" w:type="pct"/>
            <w:vAlign w:val="center"/>
          </w:tcPr>
          <w:p w:rsidR="00721EC8" w:rsidRPr="00B817CD" w:rsidRDefault="00721EC8" w:rsidP="00AA0D24">
            <w:pPr>
              <w:pStyle w:val="cuadroA"/>
              <w:rPr>
                <w:b w:val="0"/>
              </w:rPr>
            </w:pPr>
            <w:r w:rsidRPr="00B817CD">
              <w:rPr>
                <w:b w:val="0"/>
              </w:rPr>
              <w:t>PREVIDIF (Pr</w:t>
            </w:r>
            <w:r w:rsidRPr="00B817CD">
              <w:rPr>
                <w:b w:val="0"/>
              </w:rPr>
              <w:t>e</w:t>
            </w:r>
            <w:r w:rsidRPr="00B817CD">
              <w:rPr>
                <w:b w:val="0"/>
              </w:rPr>
              <w:t>vención de la Discapacidad)</w:t>
            </w:r>
          </w:p>
          <w:p w:rsidR="00721EC8" w:rsidRPr="00B817CD" w:rsidRDefault="00721EC8" w:rsidP="00AA0D24">
            <w:pPr>
              <w:pStyle w:val="cuadroA"/>
              <w:rPr>
                <w:b w:val="0"/>
              </w:rPr>
            </w:pP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Pláticas y orientación</w:t>
            </w:r>
          </w:p>
        </w:tc>
      </w:tr>
      <w:tr w:rsidR="00AA0D24" w:rsidRPr="00B817CD" w:rsidTr="00B817CD">
        <w:tc>
          <w:tcPr>
            <w:tcW w:w="1269" w:type="pct"/>
            <w:vMerge/>
            <w:vAlign w:val="center"/>
          </w:tcPr>
          <w:p w:rsidR="00721EC8" w:rsidRPr="00F470D4" w:rsidRDefault="00721EC8" w:rsidP="00AA0D24">
            <w:pPr>
              <w:pStyle w:val="cuadroA"/>
            </w:pPr>
          </w:p>
        </w:tc>
        <w:tc>
          <w:tcPr>
            <w:tcW w:w="873" w:type="pct"/>
            <w:vAlign w:val="center"/>
          </w:tcPr>
          <w:p w:rsidR="00721EC8" w:rsidRPr="00B817CD" w:rsidRDefault="00721EC8" w:rsidP="00AA0D24">
            <w:pPr>
              <w:pStyle w:val="cuadroA"/>
              <w:rPr>
                <w:b w:val="0"/>
              </w:rPr>
            </w:pPr>
            <w:r w:rsidRPr="00B817CD">
              <w:rPr>
                <w:b w:val="0"/>
              </w:rPr>
              <w:t>UBRIS (Unidad Básica de R</w:t>
            </w:r>
            <w:r w:rsidRPr="00B817CD">
              <w:rPr>
                <w:b w:val="0"/>
              </w:rPr>
              <w:t>e</w:t>
            </w:r>
            <w:r w:rsidRPr="00B817CD">
              <w:rPr>
                <w:b w:val="0"/>
              </w:rPr>
              <w:t>habilitación e Integración Social)</w:t>
            </w:r>
          </w:p>
          <w:p w:rsidR="00721EC8" w:rsidRPr="00B817CD" w:rsidRDefault="00721EC8" w:rsidP="00AA0D24">
            <w:pPr>
              <w:pStyle w:val="cuadroA"/>
              <w:rPr>
                <w:b w:val="0"/>
              </w:rPr>
            </w:pP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Rehabilitaciones, terapias físicas, ocupacionales, de lenguaje</w:t>
            </w:r>
          </w:p>
        </w:tc>
      </w:tr>
      <w:tr w:rsidR="00AA0D24" w:rsidRPr="00B817CD" w:rsidTr="00B817CD">
        <w:tc>
          <w:tcPr>
            <w:tcW w:w="1269" w:type="pct"/>
            <w:vAlign w:val="center"/>
          </w:tcPr>
          <w:p w:rsidR="00721EC8" w:rsidRPr="00F470D4" w:rsidRDefault="00721EC8" w:rsidP="00AA0D24">
            <w:pPr>
              <w:pStyle w:val="cuadroA"/>
            </w:pPr>
            <w:r w:rsidRPr="00F470D4">
              <w:t>Apoyo a los adultos mayores</w:t>
            </w:r>
          </w:p>
        </w:tc>
        <w:tc>
          <w:tcPr>
            <w:tcW w:w="873" w:type="pct"/>
            <w:vAlign w:val="center"/>
          </w:tcPr>
          <w:p w:rsidR="00721EC8" w:rsidRPr="00B817CD" w:rsidRDefault="00721EC8" w:rsidP="00AA0D24">
            <w:pPr>
              <w:pStyle w:val="cuadroA"/>
              <w:rPr>
                <w:b w:val="0"/>
              </w:rPr>
            </w:pPr>
            <w:r w:rsidRPr="00B817CD">
              <w:rPr>
                <w:b w:val="0"/>
              </w:rPr>
              <w:t>CAAMGI (Ce</w:t>
            </w:r>
            <w:r w:rsidRPr="00B817CD">
              <w:rPr>
                <w:b w:val="0"/>
              </w:rPr>
              <w:t>n</w:t>
            </w:r>
            <w:r w:rsidRPr="00B817CD">
              <w:rPr>
                <w:b w:val="0"/>
              </w:rPr>
              <w:t>tro de Atención a Adultos May</w:t>
            </w:r>
            <w:r w:rsidRPr="00B817CD">
              <w:rPr>
                <w:b w:val="0"/>
              </w:rPr>
              <w:t>o</w:t>
            </w:r>
            <w:r w:rsidRPr="00B817CD">
              <w:rPr>
                <w:b w:val="0"/>
              </w:rPr>
              <w:t>res y Grupos Indígenas)</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Talleres, convivencias, credencial</w:t>
            </w:r>
            <w:r w:rsidRPr="00B817CD">
              <w:rPr>
                <w:b w:val="0"/>
              </w:rPr>
              <w:t>i</w:t>
            </w:r>
            <w:r w:rsidRPr="00B817CD">
              <w:rPr>
                <w:b w:val="0"/>
              </w:rPr>
              <w:t>zaciones, grupos de adultos may</w:t>
            </w:r>
            <w:r w:rsidRPr="00B817CD">
              <w:rPr>
                <w:b w:val="0"/>
              </w:rPr>
              <w:t>o</w:t>
            </w:r>
            <w:r w:rsidRPr="00B817CD">
              <w:rPr>
                <w:b w:val="0"/>
              </w:rPr>
              <w:t>res</w:t>
            </w:r>
          </w:p>
        </w:tc>
      </w:tr>
      <w:tr w:rsidR="00AA0D24" w:rsidRPr="00B817CD" w:rsidTr="00B817CD">
        <w:tc>
          <w:tcPr>
            <w:tcW w:w="1269" w:type="pct"/>
            <w:vAlign w:val="center"/>
          </w:tcPr>
          <w:p w:rsidR="00721EC8" w:rsidRPr="00F470D4" w:rsidRDefault="00721EC8" w:rsidP="00AA0D24">
            <w:pPr>
              <w:pStyle w:val="cuadroA"/>
            </w:pPr>
            <w:r w:rsidRPr="00F470D4">
              <w:t>Atención a la mujer y perspectiva de género</w:t>
            </w:r>
          </w:p>
        </w:tc>
        <w:tc>
          <w:tcPr>
            <w:tcW w:w="873" w:type="pct"/>
            <w:vAlign w:val="center"/>
          </w:tcPr>
          <w:p w:rsidR="00721EC8" w:rsidRPr="00B817CD" w:rsidRDefault="00721EC8" w:rsidP="00AA0D24">
            <w:pPr>
              <w:pStyle w:val="cuadroA"/>
              <w:rPr>
                <w:b w:val="0"/>
              </w:rPr>
            </w:pPr>
            <w:r w:rsidRPr="00B817CD">
              <w:rPr>
                <w:b w:val="0"/>
              </w:rPr>
              <w:t>AIMA</w:t>
            </w:r>
          </w:p>
        </w:tc>
        <w:tc>
          <w:tcPr>
            <w:tcW w:w="1111" w:type="pct"/>
            <w:vAlign w:val="center"/>
          </w:tcPr>
          <w:p w:rsidR="00721EC8" w:rsidRPr="00B817CD" w:rsidRDefault="00721EC8" w:rsidP="00AA0D24">
            <w:pPr>
              <w:pStyle w:val="cuadroA"/>
              <w:rPr>
                <w:b w:val="0"/>
              </w:rPr>
            </w:pPr>
          </w:p>
          <w:p w:rsidR="00721EC8" w:rsidRPr="00B817CD" w:rsidRDefault="00721EC8" w:rsidP="00AA0D24">
            <w:pPr>
              <w:pStyle w:val="cuadroA"/>
              <w:rPr>
                <w:b w:val="0"/>
              </w:rPr>
            </w:pPr>
            <w:r w:rsidRPr="00B817CD">
              <w:rPr>
                <w:b w:val="0"/>
              </w:rPr>
              <w:t>Todo el municipio</w:t>
            </w:r>
          </w:p>
          <w:p w:rsidR="00721EC8" w:rsidRPr="00B817CD" w:rsidRDefault="00721EC8" w:rsidP="00AA0D24">
            <w:pPr>
              <w:pStyle w:val="cuadroA"/>
              <w:rPr>
                <w:b w:val="0"/>
              </w:rPr>
            </w:pPr>
          </w:p>
        </w:tc>
        <w:tc>
          <w:tcPr>
            <w:tcW w:w="1747" w:type="pct"/>
            <w:vAlign w:val="center"/>
          </w:tcPr>
          <w:p w:rsidR="00721EC8" w:rsidRPr="00B817CD" w:rsidRDefault="00721EC8" w:rsidP="00AA0D24">
            <w:pPr>
              <w:pStyle w:val="cuadroA"/>
              <w:rPr>
                <w:b w:val="0"/>
              </w:rPr>
            </w:pPr>
          </w:p>
          <w:p w:rsidR="00721EC8" w:rsidRPr="00B817CD" w:rsidRDefault="00721EC8" w:rsidP="00AA0D24">
            <w:pPr>
              <w:pStyle w:val="cuadroA"/>
              <w:rPr>
                <w:b w:val="0"/>
              </w:rPr>
            </w:pPr>
            <w:r w:rsidRPr="00B817CD">
              <w:rPr>
                <w:b w:val="0"/>
              </w:rPr>
              <w:t>Pláticas y orientación</w:t>
            </w:r>
          </w:p>
        </w:tc>
      </w:tr>
      <w:tr w:rsidR="00AA0D24" w:rsidRPr="00B817CD" w:rsidTr="00B817CD">
        <w:tc>
          <w:tcPr>
            <w:tcW w:w="1269" w:type="pct"/>
            <w:vAlign w:val="center"/>
          </w:tcPr>
          <w:p w:rsidR="00721EC8" w:rsidRPr="00F470D4" w:rsidRDefault="00721EC8" w:rsidP="00AA0D24">
            <w:pPr>
              <w:pStyle w:val="cuadroA"/>
            </w:pPr>
            <w:r w:rsidRPr="00F470D4">
              <w:t>Atención a la juventud</w:t>
            </w:r>
          </w:p>
        </w:tc>
        <w:tc>
          <w:tcPr>
            <w:tcW w:w="873" w:type="pct"/>
            <w:vAlign w:val="center"/>
          </w:tcPr>
          <w:p w:rsidR="00721EC8" w:rsidRPr="00B817CD" w:rsidRDefault="00721EC8" w:rsidP="00AA0D24">
            <w:pPr>
              <w:pStyle w:val="cuadroA"/>
              <w:rPr>
                <w:b w:val="0"/>
              </w:rPr>
            </w:pPr>
            <w:r w:rsidRPr="00B817CD">
              <w:rPr>
                <w:b w:val="0"/>
              </w:rPr>
              <w:t>AIA</w:t>
            </w:r>
          </w:p>
        </w:tc>
        <w:tc>
          <w:tcPr>
            <w:tcW w:w="1111" w:type="pct"/>
            <w:vAlign w:val="center"/>
          </w:tcPr>
          <w:p w:rsidR="00721EC8" w:rsidRPr="00B817CD" w:rsidRDefault="00721EC8" w:rsidP="00AA0D24">
            <w:pPr>
              <w:pStyle w:val="cuadroA"/>
              <w:rPr>
                <w:b w:val="0"/>
              </w:rPr>
            </w:pPr>
          </w:p>
          <w:p w:rsidR="00721EC8" w:rsidRPr="00B817CD" w:rsidRDefault="00721EC8" w:rsidP="00AA0D24">
            <w:pPr>
              <w:pStyle w:val="cuadroA"/>
              <w:rPr>
                <w:b w:val="0"/>
              </w:rPr>
            </w:pPr>
            <w:r w:rsidRPr="00B817CD">
              <w:rPr>
                <w:b w:val="0"/>
              </w:rPr>
              <w:t>Todo el municipio</w:t>
            </w:r>
          </w:p>
          <w:p w:rsidR="00721EC8" w:rsidRPr="00B817CD" w:rsidRDefault="00721EC8" w:rsidP="00AA0D24">
            <w:pPr>
              <w:pStyle w:val="cuadroA"/>
              <w:rPr>
                <w:b w:val="0"/>
              </w:rPr>
            </w:pPr>
          </w:p>
        </w:tc>
        <w:tc>
          <w:tcPr>
            <w:tcW w:w="1747" w:type="pct"/>
            <w:vAlign w:val="center"/>
          </w:tcPr>
          <w:p w:rsidR="00721EC8" w:rsidRPr="00B817CD" w:rsidRDefault="00721EC8" w:rsidP="00AA0D24">
            <w:pPr>
              <w:pStyle w:val="cuadroA"/>
              <w:rPr>
                <w:b w:val="0"/>
              </w:rPr>
            </w:pPr>
          </w:p>
          <w:p w:rsidR="00721EC8" w:rsidRPr="00B817CD" w:rsidRDefault="00721EC8" w:rsidP="00AA0D24">
            <w:pPr>
              <w:pStyle w:val="cuadroA"/>
              <w:rPr>
                <w:b w:val="0"/>
              </w:rPr>
            </w:pPr>
            <w:r w:rsidRPr="00B817CD">
              <w:rPr>
                <w:b w:val="0"/>
              </w:rPr>
              <w:t>Pláticas y orientación</w:t>
            </w:r>
          </w:p>
        </w:tc>
      </w:tr>
      <w:tr w:rsidR="00AA0D24" w:rsidRPr="00B817CD" w:rsidTr="00B817CD">
        <w:trPr>
          <w:trHeight w:val="1322"/>
        </w:trPr>
        <w:tc>
          <w:tcPr>
            <w:tcW w:w="1269" w:type="pct"/>
            <w:vMerge w:val="restart"/>
            <w:vAlign w:val="center"/>
          </w:tcPr>
          <w:p w:rsidR="00721EC8" w:rsidRPr="00F470D4" w:rsidRDefault="00721EC8" w:rsidP="00AA0D24">
            <w:pPr>
              <w:pStyle w:val="cuadroA"/>
            </w:pPr>
            <w:r w:rsidRPr="00F470D4">
              <w:t>Orientación y apoyo para la nutrición y al</w:t>
            </w:r>
            <w:r w:rsidRPr="00F470D4">
              <w:t>i</w:t>
            </w:r>
            <w:r w:rsidRPr="00F470D4">
              <w:t>mentación</w:t>
            </w:r>
          </w:p>
        </w:tc>
        <w:tc>
          <w:tcPr>
            <w:tcW w:w="873" w:type="pct"/>
            <w:vAlign w:val="center"/>
          </w:tcPr>
          <w:p w:rsidR="00721EC8" w:rsidRPr="00B817CD" w:rsidRDefault="00721EC8" w:rsidP="00AA0D24">
            <w:pPr>
              <w:pStyle w:val="cuadroA"/>
              <w:rPr>
                <w:b w:val="0"/>
              </w:rPr>
            </w:pPr>
            <w:r w:rsidRPr="00B817CD">
              <w:rPr>
                <w:b w:val="0"/>
              </w:rPr>
              <w:t>NUTRIFAM (Nutrición Fam</w:t>
            </w:r>
            <w:r w:rsidRPr="00B817CD">
              <w:rPr>
                <w:b w:val="0"/>
              </w:rPr>
              <w:t>i</w:t>
            </w:r>
            <w:r w:rsidRPr="00B817CD">
              <w:rPr>
                <w:b w:val="0"/>
              </w:rPr>
              <w:t>liar)</w:t>
            </w:r>
          </w:p>
        </w:tc>
        <w:tc>
          <w:tcPr>
            <w:tcW w:w="1111" w:type="pct"/>
            <w:vAlign w:val="center"/>
          </w:tcPr>
          <w:p w:rsidR="00721EC8" w:rsidRPr="00B817CD" w:rsidRDefault="00721EC8" w:rsidP="00AA0D24">
            <w:pPr>
              <w:pStyle w:val="cuadroA"/>
              <w:rPr>
                <w:b w:val="0"/>
              </w:rPr>
            </w:pPr>
            <w:r w:rsidRPr="00B817CD">
              <w:rPr>
                <w:b w:val="0"/>
              </w:rPr>
              <w:t>Se atiende en este momento un total de 42 comunidades y se beneficia a 2640 personas con una despensa mensual.</w:t>
            </w:r>
          </w:p>
          <w:p w:rsidR="00721EC8" w:rsidRPr="00B817CD" w:rsidRDefault="00721EC8" w:rsidP="00AA0D24">
            <w:pPr>
              <w:pStyle w:val="cuadroA"/>
              <w:rPr>
                <w:b w:val="0"/>
              </w:rPr>
            </w:pPr>
          </w:p>
        </w:tc>
        <w:tc>
          <w:tcPr>
            <w:tcW w:w="1747" w:type="pct"/>
            <w:vAlign w:val="center"/>
          </w:tcPr>
          <w:p w:rsidR="00721EC8" w:rsidRPr="00B817CD" w:rsidRDefault="00721EC8" w:rsidP="00AA0D24">
            <w:pPr>
              <w:pStyle w:val="cuadroA"/>
              <w:rPr>
                <w:b w:val="0"/>
              </w:rPr>
            </w:pPr>
            <w:r w:rsidRPr="00B817CD">
              <w:rPr>
                <w:b w:val="0"/>
              </w:rPr>
              <w:t>Distribución de despensas</w:t>
            </w:r>
          </w:p>
        </w:tc>
      </w:tr>
      <w:tr w:rsidR="00AA0D24" w:rsidRPr="00B817CD" w:rsidTr="00B817CD">
        <w:trPr>
          <w:trHeight w:val="717"/>
        </w:trPr>
        <w:tc>
          <w:tcPr>
            <w:tcW w:w="1269" w:type="pct"/>
            <w:vMerge/>
            <w:vAlign w:val="center"/>
          </w:tcPr>
          <w:p w:rsidR="00721EC8" w:rsidRPr="00F470D4" w:rsidRDefault="00721EC8" w:rsidP="00AA0D24">
            <w:pPr>
              <w:pStyle w:val="cuadroA"/>
            </w:pPr>
          </w:p>
        </w:tc>
        <w:tc>
          <w:tcPr>
            <w:tcW w:w="873" w:type="pct"/>
            <w:vAlign w:val="center"/>
          </w:tcPr>
          <w:p w:rsidR="00721EC8" w:rsidRPr="00B817CD" w:rsidRDefault="00721EC8" w:rsidP="00AA0D24">
            <w:pPr>
              <w:pStyle w:val="cuadroA"/>
              <w:rPr>
                <w:b w:val="0"/>
              </w:rPr>
            </w:pPr>
            <w:r w:rsidRPr="00B817CD">
              <w:rPr>
                <w:b w:val="0"/>
              </w:rPr>
              <w:t>CAVIN</w:t>
            </w:r>
          </w:p>
          <w:p w:rsidR="00721EC8" w:rsidRPr="00B817CD" w:rsidRDefault="00721EC8" w:rsidP="00AA0D24">
            <w:pPr>
              <w:pStyle w:val="cuadroA"/>
              <w:rPr>
                <w:b w:val="0"/>
              </w:rPr>
            </w:pPr>
            <w:r w:rsidRPr="00B817CD">
              <w:rPr>
                <w:b w:val="0"/>
              </w:rPr>
              <w:t>(centro de ate</w:t>
            </w:r>
            <w:r w:rsidRPr="00B817CD">
              <w:rPr>
                <w:b w:val="0"/>
              </w:rPr>
              <w:t>n</w:t>
            </w:r>
            <w:r w:rsidRPr="00B817CD">
              <w:rPr>
                <w:b w:val="0"/>
              </w:rPr>
              <w:t>ción y vigilancia nutricional)</w:t>
            </w:r>
          </w:p>
        </w:tc>
        <w:tc>
          <w:tcPr>
            <w:tcW w:w="1111" w:type="pct"/>
            <w:vAlign w:val="center"/>
          </w:tcPr>
          <w:p w:rsidR="00721EC8" w:rsidRPr="00B817CD" w:rsidRDefault="00721EC8" w:rsidP="00AA0D24">
            <w:pPr>
              <w:pStyle w:val="cuadroA"/>
              <w:rPr>
                <w:b w:val="0"/>
              </w:rPr>
            </w:pPr>
            <w:r w:rsidRPr="00B817CD">
              <w:rPr>
                <w:b w:val="0"/>
              </w:rPr>
              <w:t>En este programa se benefician siete c</w:t>
            </w:r>
            <w:r w:rsidRPr="00B817CD">
              <w:rPr>
                <w:b w:val="0"/>
              </w:rPr>
              <w:t>o</w:t>
            </w:r>
            <w:r w:rsidRPr="00B817CD">
              <w:rPr>
                <w:b w:val="0"/>
              </w:rPr>
              <w:t>munidades ate</w:t>
            </w:r>
            <w:r w:rsidRPr="00B817CD">
              <w:rPr>
                <w:b w:val="0"/>
              </w:rPr>
              <w:t>n</w:t>
            </w:r>
            <w:r w:rsidRPr="00B817CD">
              <w:rPr>
                <w:b w:val="0"/>
              </w:rPr>
              <w:t>diendo niños men</w:t>
            </w:r>
            <w:r w:rsidRPr="00B817CD">
              <w:rPr>
                <w:b w:val="0"/>
              </w:rPr>
              <w:t>o</w:t>
            </w:r>
            <w:r w:rsidRPr="00B817CD">
              <w:rPr>
                <w:b w:val="0"/>
              </w:rPr>
              <w:t>res de cinco años con una población aproximada de 771 beneficiarios según el censo vigente.</w:t>
            </w:r>
          </w:p>
        </w:tc>
        <w:tc>
          <w:tcPr>
            <w:tcW w:w="1747" w:type="pct"/>
            <w:vAlign w:val="center"/>
          </w:tcPr>
          <w:p w:rsidR="00721EC8" w:rsidRPr="00B817CD" w:rsidRDefault="00721EC8" w:rsidP="00AA0D24">
            <w:pPr>
              <w:pStyle w:val="cuadroA"/>
              <w:rPr>
                <w:b w:val="0"/>
              </w:rPr>
            </w:pPr>
            <w:r w:rsidRPr="00B817CD">
              <w:rPr>
                <w:b w:val="0"/>
              </w:rPr>
              <w:t>Levantamiento de censos de peso y talla de los niños para detectar los posibles casos de desnutrición</w:t>
            </w:r>
          </w:p>
        </w:tc>
      </w:tr>
      <w:tr w:rsidR="00AA0D24" w:rsidRPr="00B817CD" w:rsidTr="00B817CD">
        <w:tc>
          <w:tcPr>
            <w:tcW w:w="1269" w:type="pct"/>
            <w:vMerge/>
            <w:vAlign w:val="center"/>
          </w:tcPr>
          <w:p w:rsidR="00721EC8" w:rsidRPr="00F470D4" w:rsidRDefault="00721EC8" w:rsidP="00AA0D24">
            <w:pPr>
              <w:pStyle w:val="cuadroA"/>
            </w:pPr>
          </w:p>
        </w:tc>
        <w:tc>
          <w:tcPr>
            <w:tcW w:w="873" w:type="pct"/>
            <w:vAlign w:val="center"/>
          </w:tcPr>
          <w:p w:rsidR="00721EC8" w:rsidRPr="00B817CD" w:rsidRDefault="00721EC8" w:rsidP="00AA0D24">
            <w:pPr>
              <w:pStyle w:val="cuadroA"/>
              <w:rPr>
                <w:b w:val="0"/>
              </w:rPr>
            </w:pPr>
            <w:r w:rsidRPr="00B817CD">
              <w:rPr>
                <w:b w:val="0"/>
              </w:rPr>
              <w:t>HORTA DIF</w:t>
            </w:r>
          </w:p>
        </w:tc>
        <w:tc>
          <w:tcPr>
            <w:tcW w:w="1111" w:type="pct"/>
            <w:vAlign w:val="center"/>
          </w:tcPr>
          <w:p w:rsidR="00721EC8" w:rsidRPr="00B817CD" w:rsidRDefault="00721EC8" w:rsidP="00AA0D24">
            <w:pPr>
              <w:pStyle w:val="cuadroA"/>
              <w:rPr>
                <w:b w:val="0"/>
              </w:rPr>
            </w:pPr>
            <w:r w:rsidRPr="00B817CD">
              <w:rPr>
                <w:b w:val="0"/>
              </w:rPr>
              <w:t>Todo el municipio</w:t>
            </w:r>
          </w:p>
        </w:tc>
        <w:tc>
          <w:tcPr>
            <w:tcW w:w="1747" w:type="pct"/>
            <w:vAlign w:val="center"/>
          </w:tcPr>
          <w:p w:rsidR="00721EC8" w:rsidRPr="00B817CD" w:rsidRDefault="00721EC8" w:rsidP="00AA0D24">
            <w:pPr>
              <w:pStyle w:val="cuadroA"/>
              <w:rPr>
                <w:b w:val="0"/>
              </w:rPr>
            </w:pPr>
            <w:r w:rsidRPr="00B817CD">
              <w:rPr>
                <w:b w:val="0"/>
              </w:rPr>
              <w:t>Capacitaciones para la impleme</w:t>
            </w:r>
            <w:r w:rsidRPr="00B817CD">
              <w:rPr>
                <w:b w:val="0"/>
              </w:rPr>
              <w:t>n</w:t>
            </w:r>
            <w:r w:rsidRPr="00B817CD">
              <w:rPr>
                <w:b w:val="0"/>
              </w:rPr>
              <w:t>tación de huertos familiares y otros proyectos productivos</w:t>
            </w:r>
          </w:p>
        </w:tc>
      </w:tr>
      <w:tr w:rsidR="00721EC8" w:rsidRPr="00F470D4" w:rsidTr="00B817CD">
        <w:tc>
          <w:tcPr>
            <w:tcW w:w="5000" w:type="pct"/>
            <w:gridSpan w:val="4"/>
            <w:vAlign w:val="center"/>
          </w:tcPr>
          <w:p w:rsidR="00721EC8" w:rsidRPr="00B817CD" w:rsidRDefault="00721EC8" w:rsidP="00AA0D24">
            <w:pPr>
              <w:pStyle w:val="cuadroA"/>
              <w:rPr>
                <w:b w:val="0"/>
              </w:rPr>
            </w:pPr>
            <w:r w:rsidRPr="00B817CD">
              <w:rPr>
                <w:b w:val="0"/>
              </w:rPr>
              <w:t>Actualmente en el Sistema Municipal DIF de Villa Victoria, México se cuenta con una plantilla de 31 pers</w:t>
            </w:r>
            <w:r w:rsidRPr="00B817CD">
              <w:rPr>
                <w:b w:val="0"/>
              </w:rPr>
              <w:t>o</w:t>
            </w:r>
            <w:r w:rsidRPr="00B817CD">
              <w:rPr>
                <w:b w:val="0"/>
              </w:rPr>
              <w:t>nas incluida la Sra. Isis Gutiérrez Salmerón Presidenta del SMDIF de Villa Victoria, distribuidas en  27 áreas; para la realización de las actividades propias del Sistema se cuenta con un parque vehicular de 3 unidades propias y 4 en comodato propiedad del H. Ayuntamiento</w:t>
            </w:r>
          </w:p>
        </w:tc>
      </w:tr>
    </w:tbl>
    <w:p w:rsidR="00721EC8" w:rsidRPr="00F470D4" w:rsidRDefault="00721EC8" w:rsidP="002722F0">
      <w:pPr>
        <w:pStyle w:val="fuente"/>
      </w:pPr>
      <w:r w:rsidRPr="00F470D4">
        <w:t>Fuente: Sistema Municipal DIF 2009.</w:t>
      </w:r>
    </w:p>
    <w:p w:rsidR="00721EC8" w:rsidRPr="00F470D4" w:rsidRDefault="00721EC8" w:rsidP="00721EC8">
      <w:pPr>
        <w:rPr>
          <w:rFonts w:cs="Arial"/>
        </w:rPr>
      </w:pPr>
    </w:p>
    <w:p w:rsidR="00721EC8" w:rsidRPr="00F470D4" w:rsidRDefault="00721EC8" w:rsidP="00721EC8">
      <w:pPr>
        <w:rPr>
          <w:rFonts w:cs="Arial"/>
        </w:rPr>
      </w:pPr>
    </w:p>
    <w:p w:rsidR="00721EC8" w:rsidRPr="00F470D4" w:rsidRDefault="00721EC8" w:rsidP="00AA0D24">
      <w:pPr>
        <w:pStyle w:val="subtitulo"/>
      </w:pPr>
      <w:r w:rsidRPr="00F470D4">
        <w:t>Análisis FODA para la Planeación del Desarrollo Municipal</w:t>
      </w:r>
    </w:p>
    <w:p w:rsidR="00721EC8" w:rsidRPr="00F470D4" w:rsidRDefault="00721EC8" w:rsidP="00721EC8">
      <w:pPr>
        <w:rPr>
          <w:rFonts w:cs="Arial"/>
          <w:b/>
        </w:rPr>
      </w:pPr>
    </w:p>
    <w:p w:rsidR="00721EC8" w:rsidRPr="00F470D4" w:rsidRDefault="00721EC8" w:rsidP="00721EC8">
      <w:pPr>
        <w:shd w:val="clear" w:color="auto" w:fill="FFFFFF"/>
        <w:rPr>
          <w:rFonts w:cs="Arial"/>
        </w:rPr>
      </w:pPr>
      <w:r w:rsidRPr="00F470D4">
        <w:rPr>
          <w:rFonts w:cs="Arial"/>
        </w:rPr>
        <w:t xml:space="preserve">El proceso de planeación estratégica hace uso del </w:t>
      </w:r>
      <w:r w:rsidRPr="00F470D4">
        <w:rPr>
          <w:rFonts w:cs="Arial"/>
          <w:bCs/>
        </w:rPr>
        <w:t xml:space="preserve">análisis </w:t>
      </w:r>
      <w:r w:rsidRPr="00F470D4">
        <w:rPr>
          <w:rFonts w:cs="Arial"/>
          <w:b/>
          <w:bCs/>
        </w:rPr>
        <w:t>FODA,</w:t>
      </w:r>
      <w:r w:rsidRPr="00F470D4">
        <w:rPr>
          <w:rFonts w:cs="Arial"/>
        </w:rPr>
        <w:t xml:space="preserve"> el cual consiste en definir e ide</w:t>
      </w:r>
      <w:r w:rsidRPr="00F470D4">
        <w:rPr>
          <w:rFonts w:cs="Arial"/>
        </w:rPr>
        <w:t>n</w:t>
      </w:r>
      <w:r w:rsidRPr="00F470D4">
        <w:rPr>
          <w:rFonts w:cs="Arial"/>
        </w:rPr>
        <w:t>tificar las potencialidades, virtudes y los riesgos o faltas presentes en el municipio, tanto del ámb</w:t>
      </w:r>
      <w:r w:rsidRPr="00F470D4">
        <w:rPr>
          <w:rFonts w:cs="Arial"/>
        </w:rPr>
        <w:t>i</w:t>
      </w:r>
      <w:r w:rsidRPr="00F470D4">
        <w:rPr>
          <w:rFonts w:cs="Arial"/>
        </w:rPr>
        <w:t>to interno como del externo, obteniendo información fundamental para la toma de decisiones en el largo plazo, lo que significa la elaboración y ejecución de la estrategia de desarrollo municipal.</w:t>
      </w:r>
    </w:p>
    <w:p w:rsidR="00721EC8" w:rsidRPr="00F470D4" w:rsidRDefault="00721EC8" w:rsidP="00721EC8">
      <w:pPr>
        <w:shd w:val="clear" w:color="auto" w:fill="FFFFFF"/>
        <w:rPr>
          <w:rFonts w:cs="Arial"/>
        </w:rPr>
      </w:pPr>
    </w:p>
    <w:p w:rsidR="00721EC8" w:rsidRPr="00F470D4" w:rsidRDefault="00721EC8" w:rsidP="00721EC8">
      <w:pPr>
        <w:pStyle w:val="Rnormal"/>
        <w:spacing w:before="0"/>
        <w:rPr>
          <w:rFonts w:ascii="Calibri" w:hAnsi="Calibri"/>
          <w:color w:val="auto"/>
          <w:szCs w:val="22"/>
        </w:rPr>
      </w:pPr>
      <w:r w:rsidRPr="00F470D4">
        <w:rPr>
          <w:rFonts w:ascii="Calibri" w:hAnsi="Calibri"/>
          <w:color w:val="auto"/>
          <w:szCs w:val="22"/>
        </w:rPr>
        <w:t>En este sentido, se identificaron las Fortalezas y Debilidades del municipio (contexto interno), a su vez se detectaron las Oportunidades y Amenazas (contexto externo), lo que nos permite tener una visión de la problemática actual y de esta manera poder definir lineamientos y construir escen</w:t>
      </w:r>
      <w:r w:rsidRPr="00F470D4">
        <w:rPr>
          <w:rFonts w:ascii="Calibri" w:hAnsi="Calibri"/>
          <w:color w:val="auto"/>
          <w:szCs w:val="22"/>
        </w:rPr>
        <w:t>a</w:t>
      </w:r>
      <w:r w:rsidRPr="00F470D4">
        <w:rPr>
          <w:rFonts w:ascii="Calibri" w:hAnsi="Calibri"/>
          <w:color w:val="auto"/>
          <w:szCs w:val="22"/>
        </w:rPr>
        <w:t>rios tendenciales que permitan reorientar el desarrollo del municipio de Villa Victoria.</w:t>
      </w:r>
    </w:p>
    <w:p w:rsidR="00721EC8" w:rsidRPr="00F470D4" w:rsidRDefault="00721EC8" w:rsidP="00721EC8">
      <w:pPr>
        <w:pStyle w:val="Rnormal"/>
        <w:spacing w:before="0"/>
        <w:rPr>
          <w:rFonts w:ascii="Calibri" w:hAnsi="Calibri"/>
          <w:color w:val="auto"/>
          <w:szCs w:val="22"/>
        </w:rPr>
      </w:pPr>
    </w:p>
    <w:p w:rsidR="00721EC8" w:rsidRPr="00F470D4" w:rsidRDefault="00721EC8" w:rsidP="00721EC8">
      <w:pPr>
        <w:pStyle w:val="Rnormal"/>
        <w:spacing w:before="0"/>
        <w:rPr>
          <w:rFonts w:ascii="Calibri" w:hAnsi="Calibri"/>
          <w:color w:val="auto"/>
          <w:szCs w:val="22"/>
        </w:rPr>
      </w:pPr>
      <w:r w:rsidRPr="00F470D4">
        <w:rPr>
          <w:rFonts w:ascii="Calibri" w:hAnsi="Calibri"/>
          <w:color w:val="auto"/>
          <w:szCs w:val="22"/>
        </w:rPr>
        <w:t>El proceso de planeación estratégica es funcional siempre y cuando las debilidades se vean reduc</w:t>
      </w:r>
      <w:r w:rsidRPr="00F470D4">
        <w:rPr>
          <w:rFonts w:ascii="Calibri" w:hAnsi="Calibri"/>
          <w:color w:val="auto"/>
          <w:szCs w:val="22"/>
        </w:rPr>
        <w:t>i</w:t>
      </w:r>
      <w:r w:rsidRPr="00F470D4">
        <w:rPr>
          <w:rFonts w:ascii="Calibri" w:hAnsi="Calibri"/>
          <w:color w:val="auto"/>
          <w:szCs w:val="22"/>
        </w:rPr>
        <w:t>das, las fortalezas ampliadas, por un lado y por otro, se atienda puntualmente el impacto de las amenazas y se aprovechan las oportunidades capitalizándolas para alcanzar los objetivos y definir las estrategias. Bajo este contexto, se desarrolla el análisis FODA de Villa Victoria lo que permite tener una visión de la problemática actual para definir lineamientos y la formulación de escenarios (Ver Matriz No. 1).</w:t>
      </w:r>
    </w:p>
    <w:p w:rsidR="00721EC8" w:rsidRPr="00F470D4" w:rsidRDefault="00721EC8" w:rsidP="00721EC8">
      <w:pPr>
        <w:pStyle w:val="Rnormal"/>
        <w:spacing w:before="0"/>
        <w:rPr>
          <w:rFonts w:ascii="Calibri" w:hAnsi="Calibri"/>
          <w:color w:val="auto"/>
          <w:szCs w:val="22"/>
        </w:rPr>
      </w:pPr>
    </w:p>
    <w:p w:rsidR="00721EC8" w:rsidRDefault="00721EC8" w:rsidP="00721EC8">
      <w:pPr>
        <w:shd w:val="clear" w:color="auto" w:fill="FFFFFF"/>
        <w:jc w:val="center"/>
        <w:rPr>
          <w:rFonts w:cs="Arial"/>
          <w:b/>
        </w:rPr>
      </w:pPr>
    </w:p>
    <w:p w:rsidR="00AA0D24" w:rsidRDefault="00AA0D24" w:rsidP="00721EC8">
      <w:pPr>
        <w:shd w:val="clear" w:color="auto" w:fill="FFFFFF"/>
        <w:jc w:val="center"/>
        <w:rPr>
          <w:rFonts w:cs="Arial"/>
          <w:b/>
        </w:rPr>
      </w:pPr>
    </w:p>
    <w:p w:rsidR="00AA0D24" w:rsidRDefault="00AA0D24" w:rsidP="00721EC8">
      <w:pPr>
        <w:shd w:val="clear" w:color="auto" w:fill="FFFFFF"/>
        <w:jc w:val="center"/>
        <w:rPr>
          <w:rFonts w:cs="Arial"/>
          <w:b/>
        </w:rPr>
      </w:pPr>
    </w:p>
    <w:p w:rsidR="00AA0D24" w:rsidRDefault="00AA0D24" w:rsidP="00721EC8">
      <w:pPr>
        <w:shd w:val="clear" w:color="auto" w:fill="FFFFFF"/>
        <w:jc w:val="center"/>
        <w:rPr>
          <w:rFonts w:cs="Arial"/>
          <w:b/>
        </w:rPr>
      </w:pPr>
    </w:p>
    <w:p w:rsidR="00AA0D24" w:rsidRDefault="00AA0D24" w:rsidP="00721EC8">
      <w:pPr>
        <w:shd w:val="clear" w:color="auto" w:fill="FFFFFF"/>
        <w:jc w:val="center"/>
        <w:rPr>
          <w:rFonts w:cs="Arial"/>
          <w:b/>
        </w:rPr>
      </w:pPr>
    </w:p>
    <w:p w:rsidR="00AA0D24" w:rsidRPr="00F470D4" w:rsidRDefault="00AA0D24" w:rsidP="00721EC8">
      <w:pPr>
        <w:shd w:val="clear" w:color="auto" w:fill="FFFFFF"/>
        <w:jc w:val="center"/>
        <w:rPr>
          <w:rFonts w:cs="Arial"/>
          <w:b/>
        </w:rPr>
      </w:pPr>
    </w:p>
    <w:p w:rsidR="00721EC8" w:rsidRPr="00F470D4" w:rsidRDefault="00721EC8" w:rsidP="00AA0D24">
      <w:pPr>
        <w:shd w:val="clear" w:color="auto" w:fill="FFFFFF"/>
        <w:jc w:val="left"/>
        <w:rPr>
          <w:rFonts w:cs="Arial"/>
          <w:b/>
        </w:rPr>
      </w:pPr>
      <w:r w:rsidRPr="00F470D4">
        <w:rPr>
          <w:rFonts w:cs="Arial"/>
          <w:b/>
        </w:rPr>
        <w:lastRenderedPageBreak/>
        <w:t>Matriz No.1</w:t>
      </w:r>
    </w:p>
    <w:p w:rsidR="00721EC8" w:rsidRDefault="00721EC8" w:rsidP="00AA0D24">
      <w:pPr>
        <w:pStyle w:val="cuadroT"/>
      </w:pPr>
      <w:r w:rsidRPr="00F470D4">
        <w:t xml:space="preserve"> Análisis FODA </w:t>
      </w:r>
    </w:p>
    <w:p w:rsidR="00AA0D24" w:rsidRPr="00F470D4" w:rsidRDefault="00AA0D24" w:rsidP="00721EC8">
      <w:pPr>
        <w:shd w:val="clear" w:color="auto" w:fill="FFFFFF"/>
        <w:jc w:val="center"/>
        <w:rPr>
          <w:rFonts w:cs="Arial"/>
          <w:b/>
        </w:rPr>
      </w:pPr>
    </w:p>
    <w:tbl>
      <w:tblPr>
        <w:tblW w:w="938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760"/>
        <w:gridCol w:w="1902"/>
        <w:gridCol w:w="1901"/>
        <w:gridCol w:w="1901"/>
        <w:gridCol w:w="1920"/>
      </w:tblGrid>
      <w:tr w:rsidR="00721EC8" w:rsidRPr="00721EC8" w:rsidTr="00B817CD">
        <w:trPr>
          <w:tblHeader/>
        </w:trPr>
        <w:tc>
          <w:tcPr>
            <w:tcW w:w="9304" w:type="dxa"/>
            <w:gridSpan w:val="5"/>
            <w:shd w:val="clear" w:color="auto" w:fill="BFBFBF"/>
            <w:vAlign w:val="center"/>
          </w:tcPr>
          <w:p w:rsidR="00721EC8" w:rsidRPr="00721EC8" w:rsidRDefault="00721EC8" w:rsidP="00AA0D24">
            <w:pPr>
              <w:pStyle w:val="cuadroA"/>
            </w:pPr>
            <w:r w:rsidRPr="00721EC8">
              <w:t>Pilar: Seguridad Social</w:t>
            </w:r>
          </w:p>
        </w:tc>
      </w:tr>
      <w:tr w:rsidR="00721EC8" w:rsidRPr="00B817CD" w:rsidTr="00B817CD">
        <w:tc>
          <w:tcPr>
            <w:tcW w:w="1744" w:type="dxa"/>
            <w:vAlign w:val="center"/>
          </w:tcPr>
          <w:p w:rsidR="00721EC8" w:rsidRPr="00B817CD" w:rsidRDefault="00721EC8" w:rsidP="00AA0D24">
            <w:pPr>
              <w:pStyle w:val="cuadroA"/>
              <w:rPr>
                <w:sz w:val="18"/>
                <w:szCs w:val="18"/>
              </w:rPr>
            </w:pPr>
            <w:r w:rsidRPr="00B817CD">
              <w:rPr>
                <w:sz w:val="18"/>
                <w:szCs w:val="18"/>
              </w:rPr>
              <w:t>Tema y Subtema Clave para el Des</w:t>
            </w:r>
            <w:r w:rsidRPr="00B817CD">
              <w:rPr>
                <w:sz w:val="18"/>
                <w:szCs w:val="18"/>
              </w:rPr>
              <w:t>a</w:t>
            </w:r>
            <w:r w:rsidRPr="00B817CD">
              <w:rPr>
                <w:sz w:val="18"/>
                <w:szCs w:val="18"/>
              </w:rPr>
              <w:t>rrollo/</w:t>
            </w:r>
          </w:p>
          <w:p w:rsidR="00721EC8" w:rsidRPr="00B817CD" w:rsidRDefault="00721EC8" w:rsidP="00AA0D24">
            <w:pPr>
              <w:pStyle w:val="cuadroA"/>
              <w:rPr>
                <w:sz w:val="18"/>
                <w:szCs w:val="18"/>
              </w:rPr>
            </w:pPr>
            <w:r w:rsidRPr="00B817CD">
              <w:rPr>
                <w:sz w:val="18"/>
                <w:szCs w:val="18"/>
              </w:rPr>
              <w:t>Programa</w:t>
            </w:r>
          </w:p>
        </w:tc>
        <w:tc>
          <w:tcPr>
            <w:tcW w:w="1886" w:type="dxa"/>
            <w:vAlign w:val="center"/>
          </w:tcPr>
          <w:p w:rsidR="00721EC8" w:rsidRPr="00B817CD" w:rsidRDefault="00721EC8" w:rsidP="00AA0D24">
            <w:pPr>
              <w:pStyle w:val="cuadroA"/>
              <w:rPr>
                <w:sz w:val="18"/>
                <w:szCs w:val="18"/>
              </w:rPr>
            </w:pPr>
            <w:r w:rsidRPr="00B817CD">
              <w:rPr>
                <w:sz w:val="18"/>
                <w:szCs w:val="18"/>
              </w:rPr>
              <w:t>Fortalezas</w:t>
            </w:r>
          </w:p>
        </w:tc>
        <w:tc>
          <w:tcPr>
            <w:tcW w:w="1885" w:type="dxa"/>
            <w:vAlign w:val="center"/>
          </w:tcPr>
          <w:p w:rsidR="00721EC8" w:rsidRPr="00B817CD" w:rsidRDefault="00721EC8" w:rsidP="00AA0D24">
            <w:pPr>
              <w:pStyle w:val="cuadroA"/>
              <w:rPr>
                <w:sz w:val="18"/>
                <w:szCs w:val="18"/>
              </w:rPr>
            </w:pPr>
            <w:r w:rsidRPr="00B817CD">
              <w:rPr>
                <w:sz w:val="18"/>
                <w:szCs w:val="18"/>
              </w:rPr>
              <w:t>Debilidades</w:t>
            </w:r>
          </w:p>
        </w:tc>
        <w:tc>
          <w:tcPr>
            <w:tcW w:w="1885" w:type="dxa"/>
            <w:vAlign w:val="center"/>
          </w:tcPr>
          <w:p w:rsidR="00721EC8" w:rsidRPr="00B817CD" w:rsidRDefault="00721EC8" w:rsidP="00AA0D24">
            <w:pPr>
              <w:pStyle w:val="cuadroA"/>
              <w:rPr>
                <w:sz w:val="18"/>
                <w:szCs w:val="18"/>
              </w:rPr>
            </w:pPr>
            <w:r w:rsidRPr="00B817CD">
              <w:rPr>
                <w:sz w:val="18"/>
                <w:szCs w:val="18"/>
              </w:rPr>
              <w:t>Oportunidades</w:t>
            </w:r>
          </w:p>
        </w:tc>
        <w:tc>
          <w:tcPr>
            <w:tcW w:w="1744" w:type="dxa"/>
            <w:vAlign w:val="center"/>
          </w:tcPr>
          <w:p w:rsidR="00721EC8" w:rsidRPr="00B817CD" w:rsidRDefault="00721EC8" w:rsidP="00AA0D24">
            <w:pPr>
              <w:pStyle w:val="cuadroA"/>
              <w:rPr>
                <w:sz w:val="18"/>
                <w:szCs w:val="18"/>
              </w:rPr>
            </w:pPr>
            <w:r w:rsidRPr="00B817CD">
              <w:rPr>
                <w:sz w:val="18"/>
                <w:szCs w:val="18"/>
              </w:rPr>
              <w:t>Amenazas</w:t>
            </w:r>
          </w:p>
        </w:tc>
      </w:tr>
      <w:tr w:rsidR="00721EC8" w:rsidRPr="00B817CD" w:rsidTr="00B817CD">
        <w:trPr>
          <w:trHeight w:val="1303"/>
        </w:trPr>
        <w:tc>
          <w:tcPr>
            <w:tcW w:w="1744" w:type="dxa"/>
            <w:vAlign w:val="center"/>
          </w:tcPr>
          <w:p w:rsidR="00721EC8" w:rsidRPr="00B817CD" w:rsidRDefault="00721EC8" w:rsidP="00AA0D24">
            <w:pPr>
              <w:pStyle w:val="cuadroA"/>
              <w:rPr>
                <w:sz w:val="18"/>
                <w:szCs w:val="18"/>
              </w:rPr>
            </w:pPr>
          </w:p>
          <w:p w:rsidR="00721EC8" w:rsidRPr="00B817CD" w:rsidRDefault="00721EC8" w:rsidP="00AA0D24">
            <w:pPr>
              <w:pStyle w:val="cuadroA"/>
              <w:rPr>
                <w:sz w:val="18"/>
                <w:szCs w:val="18"/>
              </w:rPr>
            </w:pPr>
            <w:r w:rsidRPr="00B817CD">
              <w:rPr>
                <w:sz w:val="18"/>
                <w:szCs w:val="18"/>
              </w:rPr>
              <w:t>Tema: Dinámica Demográfica</w:t>
            </w:r>
          </w:p>
          <w:p w:rsidR="00721EC8" w:rsidRPr="00B817CD" w:rsidRDefault="00721EC8" w:rsidP="00AA0D24">
            <w:pPr>
              <w:pStyle w:val="cuadroA"/>
              <w:rPr>
                <w:sz w:val="18"/>
                <w:szCs w:val="18"/>
              </w:rPr>
            </w:pPr>
            <w:r w:rsidRPr="00B817CD">
              <w:rPr>
                <w:sz w:val="18"/>
                <w:szCs w:val="18"/>
              </w:rPr>
              <w:t>Programa: Salud</w:t>
            </w:r>
          </w:p>
          <w:p w:rsidR="00721EC8" w:rsidRPr="00B817CD" w:rsidRDefault="00721EC8" w:rsidP="00AA0D24">
            <w:pPr>
              <w:pStyle w:val="cuadroA"/>
              <w:rPr>
                <w:sz w:val="18"/>
                <w:szCs w:val="18"/>
              </w:rPr>
            </w:pPr>
            <w:r w:rsidRPr="00B817CD">
              <w:rPr>
                <w:sz w:val="18"/>
                <w:szCs w:val="18"/>
              </w:rPr>
              <w:t>Clave Programática:</w:t>
            </w:r>
          </w:p>
          <w:p w:rsidR="00721EC8" w:rsidRPr="00B817CD" w:rsidRDefault="00721EC8" w:rsidP="00AA0D24">
            <w:pPr>
              <w:pStyle w:val="cuadroA"/>
              <w:rPr>
                <w:sz w:val="18"/>
                <w:szCs w:val="18"/>
              </w:rPr>
            </w:pPr>
            <w:r w:rsidRPr="00B817CD">
              <w:rPr>
                <w:sz w:val="18"/>
                <w:szCs w:val="18"/>
              </w:rPr>
              <w:t>0601</w:t>
            </w:r>
          </w:p>
        </w:tc>
        <w:tc>
          <w:tcPr>
            <w:tcW w:w="1886" w:type="dxa"/>
            <w:vAlign w:val="center"/>
          </w:tcPr>
          <w:p w:rsidR="00721EC8" w:rsidRPr="00B817CD" w:rsidRDefault="00721EC8" w:rsidP="00AA0D24">
            <w:pPr>
              <w:pStyle w:val="cuadroA"/>
              <w:rPr>
                <w:b w:val="0"/>
                <w:sz w:val="18"/>
                <w:szCs w:val="18"/>
              </w:rPr>
            </w:pPr>
            <w:r w:rsidRPr="00B817CD">
              <w:rPr>
                <w:b w:val="0"/>
                <w:sz w:val="18"/>
                <w:szCs w:val="18"/>
              </w:rPr>
              <w:t>La tasa de crecimiento para el período 2000-2006 fue de 1.29%, lo que  indica que  el ritmo de crecimiento de la población dism</w:t>
            </w:r>
            <w:r w:rsidRPr="00B817CD">
              <w:rPr>
                <w:b w:val="0"/>
                <w:sz w:val="18"/>
                <w:szCs w:val="18"/>
              </w:rPr>
              <w:t>i</w:t>
            </w:r>
            <w:r w:rsidRPr="00B817CD">
              <w:rPr>
                <w:b w:val="0"/>
                <w:sz w:val="18"/>
                <w:szCs w:val="18"/>
              </w:rPr>
              <w:t>nuyó ligeramente comparado al interior del municipio y as</w:t>
            </w:r>
            <w:r w:rsidRPr="00B817CD">
              <w:rPr>
                <w:b w:val="0"/>
                <w:sz w:val="18"/>
                <w:szCs w:val="18"/>
              </w:rPr>
              <w:t>i</w:t>
            </w:r>
            <w:r w:rsidRPr="00B817CD">
              <w:rPr>
                <w:b w:val="0"/>
                <w:sz w:val="18"/>
                <w:szCs w:val="18"/>
              </w:rPr>
              <w:t>mismo con respecto a la entidad.</w:t>
            </w:r>
          </w:p>
        </w:tc>
        <w:tc>
          <w:tcPr>
            <w:tcW w:w="1885" w:type="dxa"/>
            <w:vAlign w:val="center"/>
          </w:tcPr>
          <w:p w:rsidR="00721EC8" w:rsidRPr="00B817CD" w:rsidRDefault="00721EC8" w:rsidP="00AA0D24">
            <w:pPr>
              <w:pStyle w:val="cuadroA"/>
              <w:rPr>
                <w:b w:val="0"/>
                <w:sz w:val="18"/>
                <w:szCs w:val="18"/>
              </w:rPr>
            </w:pPr>
            <w:r w:rsidRPr="00B817CD">
              <w:rPr>
                <w:b w:val="0"/>
                <w:sz w:val="18"/>
                <w:szCs w:val="18"/>
              </w:rPr>
              <w:t>La Tasa de la Natalidad presenta una tende</w:t>
            </w:r>
            <w:r w:rsidRPr="00B817CD">
              <w:rPr>
                <w:b w:val="0"/>
                <w:sz w:val="18"/>
                <w:szCs w:val="18"/>
              </w:rPr>
              <w:t>n</w:t>
            </w:r>
            <w:r w:rsidRPr="00B817CD">
              <w:rPr>
                <w:b w:val="0"/>
                <w:sz w:val="18"/>
                <w:szCs w:val="18"/>
              </w:rPr>
              <w:t>cia decreciente, por un lado y por otro, la Tasa de Mortalidad se ha incrementando. De seguir esta tendencia el municipio tendrá que planear a corto y mediano plazo acci</w:t>
            </w:r>
            <w:r w:rsidRPr="00B817CD">
              <w:rPr>
                <w:b w:val="0"/>
                <w:sz w:val="18"/>
                <w:szCs w:val="18"/>
              </w:rPr>
              <w:t>o</w:t>
            </w:r>
            <w:r w:rsidRPr="00B817CD">
              <w:rPr>
                <w:b w:val="0"/>
                <w:sz w:val="18"/>
                <w:szCs w:val="18"/>
              </w:rPr>
              <w:t>nes tendientes a a</w:t>
            </w:r>
            <w:r w:rsidRPr="00B817CD">
              <w:rPr>
                <w:b w:val="0"/>
                <w:sz w:val="18"/>
                <w:szCs w:val="18"/>
              </w:rPr>
              <w:t>u</w:t>
            </w:r>
            <w:r w:rsidRPr="00B817CD">
              <w:rPr>
                <w:b w:val="0"/>
                <w:sz w:val="18"/>
                <w:szCs w:val="18"/>
              </w:rPr>
              <w:t>mentar los servicios asistenciales, equip</w:t>
            </w:r>
            <w:r w:rsidRPr="00B817CD">
              <w:rPr>
                <w:b w:val="0"/>
                <w:sz w:val="18"/>
                <w:szCs w:val="18"/>
              </w:rPr>
              <w:t>a</w:t>
            </w:r>
            <w:r w:rsidRPr="00B817CD">
              <w:rPr>
                <w:b w:val="0"/>
                <w:sz w:val="18"/>
                <w:szCs w:val="18"/>
              </w:rPr>
              <w:t>miento e infraestru</w:t>
            </w:r>
            <w:r w:rsidRPr="00B817CD">
              <w:rPr>
                <w:b w:val="0"/>
                <w:sz w:val="18"/>
                <w:szCs w:val="18"/>
              </w:rPr>
              <w:t>c</w:t>
            </w:r>
            <w:r w:rsidRPr="00B817CD">
              <w:rPr>
                <w:b w:val="0"/>
                <w:sz w:val="18"/>
                <w:szCs w:val="18"/>
              </w:rPr>
              <w:t>tura orientados a satisfacer las neces</w:t>
            </w:r>
            <w:r w:rsidRPr="00B817CD">
              <w:rPr>
                <w:b w:val="0"/>
                <w:sz w:val="18"/>
                <w:szCs w:val="18"/>
              </w:rPr>
              <w:t>i</w:t>
            </w:r>
            <w:r w:rsidRPr="00B817CD">
              <w:rPr>
                <w:b w:val="0"/>
                <w:sz w:val="18"/>
                <w:szCs w:val="18"/>
              </w:rPr>
              <w:t>dades y demandas de este sector.</w:t>
            </w:r>
          </w:p>
        </w:tc>
        <w:tc>
          <w:tcPr>
            <w:tcW w:w="1885" w:type="dxa"/>
            <w:vAlign w:val="center"/>
          </w:tcPr>
          <w:p w:rsidR="00721EC8" w:rsidRPr="00B817CD" w:rsidRDefault="00721EC8" w:rsidP="00AA0D24">
            <w:pPr>
              <w:pStyle w:val="cuadroA"/>
              <w:rPr>
                <w:b w:val="0"/>
                <w:sz w:val="18"/>
                <w:szCs w:val="18"/>
              </w:rPr>
            </w:pPr>
            <w:r w:rsidRPr="00B817CD">
              <w:rPr>
                <w:b w:val="0"/>
                <w:sz w:val="18"/>
                <w:szCs w:val="18"/>
              </w:rPr>
              <w:t>La tasa de crecimiento nuestra una dismin</w:t>
            </w:r>
            <w:r w:rsidRPr="00B817CD">
              <w:rPr>
                <w:b w:val="0"/>
                <w:sz w:val="18"/>
                <w:szCs w:val="18"/>
              </w:rPr>
              <w:t>u</w:t>
            </w:r>
            <w:r w:rsidRPr="00B817CD">
              <w:rPr>
                <w:b w:val="0"/>
                <w:sz w:val="18"/>
                <w:szCs w:val="18"/>
              </w:rPr>
              <w:t>ción en el ritmo pobl</w:t>
            </w:r>
            <w:r w:rsidRPr="00B817CD">
              <w:rPr>
                <w:b w:val="0"/>
                <w:sz w:val="18"/>
                <w:szCs w:val="18"/>
              </w:rPr>
              <w:t>a</w:t>
            </w:r>
            <w:r w:rsidRPr="00B817CD">
              <w:rPr>
                <w:b w:val="0"/>
                <w:sz w:val="18"/>
                <w:szCs w:val="18"/>
              </w:rPr>
              <w:t>cional, por lo que se pueden llevar a cabo medidas de corte gubernamental para mejorar el nivel de vida de la población.</w:t>
            </w:r>
          </w:p>
          <w:p w:rsidR="00721EC8" w:rsidRPr="00B817CD" w:rsidRDefault="00721EC8" w:rsidP="00AA0D24">
            <w:pPr>
              <w:pStyle w:val="cuadroA"/>
              <w:rPr>
                <w:b w:val="0"/>
                <w:sz w:val="18"/>
                <w:szCs w:val="18"/>
              </w:rPr>
            </w:pPr>
          </w:p>
        </w:tc>
        <w:tc>
          <w:tcPr>
            <w:tcW w:w="1744" w:type="dxa"/>
            <w:vAlign w:val="center"/>
          </w:tcPr>
          <w:p w:rsidR="00721EC8" w:rsidRPr="00B817CD" w:rsidRDefault="00721EC8" w:rsidP="00AA0D24">
            <w:pPr>
              <w:pStyle w:val="cuadroA"/>
              <w:rPr>
                <w:b w:val="0"/>
                <w:sz w:val="18"/>
                <w:szCs w:val="18"/>
              </w:rPr>
            </w:pPr>
            <w:r w:rsidRPr="00B817CD">
              <w:rPr>
                <w:b w:val="0"/>
                <w:sz w:val="18"/>
                <w:szCs w:val="18"/>
              </w:rPr>
              <w:t>La emigración de la población hacia ciud</w:t>
            </w:r>
            <w:r w:rsidRPr="00B817CD">
              <w:rPr>
                <w:b w:val="0"/>
                <w:sz w:val="18"/>
                <w:szCs w:val="18"/>
              </w:rPr>
              <w:t>a</w:t>
            </w:r>
            <w:r w:rsidRPr="00B817CD">
              <w:rPr>
                <w:b w:val="0"/>
                <w:sz w:val="18"/>
                <w:szCs w:val="18"/>
              </w:rPr>
              <w:t>des interiores y hacia el extranjero en busca de mejores condici</w:t>
            </w:r>
            <w:r w:rsidRPr="00B817CD">
              <w:rPr>
                <w:b w:val="0"/>
                <w:sz w:val="18"/>
                <w:szCs w:val="18"/>
              </w:rPr>
              <w:t>o</w:t>
            </w:r>
            <w:r w:rsidRPr="00B817CD">
              <w:rPr>
                <w:b w:val="0"/>
                <w:sz w:val="18"/>
                <w:szCs w:val="18"/>
              </w:rPr>
              <w:t>nes de vida, impacta directamente para que el crecimiento d</w:t>
            </w:r>
            <w:r w:rsidRPr="00B817CD">
              <w:rPr>
                <w:b w:val="0"/>
                <w:sz w:val="18"/>
                <w:szCs w:val="18"/>
              </w:rPr>
              <w:t>e</w:t>
            </w:r>
            <w:r w:rsidRPr="00B817CD">
              <w:rPr>
                <w:b w:val="0"/>
                <w:sz w:val="18"/>
                <w:szCs w:val="18"/>
              </w:rPr>
              <w:t>mográfico de Villa Victoria sea decrecie</w:t>
            </w:r>
            <w:r w:rsidRPr="00B817CD">
              <w:rPr>
                <w:b w:val="0"/>
                <w:sz w:val="18"/>
                <w:szCs w:val="18"/>
              </w:rPr>
              <w:t>n</w:t>
            </w:r>
            <w:r w:rsidRPr="00B817CD">
              <w:rPr>
                <w:b w:val="0"/>
                <w:sz w:val="18"/>
                <w:szCs w:val="18"/>
              </w:rPr>
              <w:t>te.</w:t>
            </w:r>
          </w:p>
        </w:tc>
      </w:tr>
      <w:tr w:rsidR="00721EC8" w:rsidRPr="00B817CD" w:rsidTr="00B817CD">
        <w:trPr>
          <w:trHeight w:val="358"/>
        </w:trPr>
        <w:tc>
          <w:tcPr>
            <w:tcW w:w="1744" w:type="dxa"/>
            <w:vMerge w:val="restart"/>
            <w:vAlign w:val="center"/>
          </w:tcPr>
          <w:p w:rsidR="00721EC8" w:rsidRPr="00B817CD" w:rsidRDefault="00721EC8" w:rsidP="00AA0D24">
            <w:pPr>
              <w:pStyle w:val="cuadroA"/>
              <w:rPr>
                <w:sz w:val="18"/>
                <w:szCs w:val="18"/>
              </w:rPr>
            </w:pPr>
          </w:p>
          <w:p w:rsidR="00721EC8" w:rsidRPr="00B817CD" w:rsidRDefault="00721EC8" w:rsidP="00AA0D24">
            <w:pPr>
              <w:pStyle w:val="cuadroA"/>
              <w:rPr>
                <w:sz w:val="18"/>
                <w:szCs w:val="18"/>
              </w:rPr>
            </w:pPr>
            <w:r w:rsidRPr="00B817CD">
              <w:rPr>
                <w:sz w:val="18"/>
                <w:szCs w:val="18"/>
              </w:rPr>
              <w:t>Tema: Desarrollo, Infraestructura y Equipamiento Social</w:t>
            </w:r>
          </w:p>
          <w:p w:rsidR="00721EC8" w:rsidRPr="00B817CD" w:rsidRDefault="00721EC8" w:rsidP="00AA0D24">
            <w:pPr>
              <w:pStyle w:val="cuadroA"/>
              <w:rPr>
                <w:sz w:val="18"/>
                <w:szCs w:val="18"/>
              </w:rPr>
            </w:pPr>
            <w:r w:rsidRPr="00B817CD">
              <w:rPr>
                <w:sz w:val="18"/>
                <w:szCs w:val="18"/>
              </w:rPr>
              <w:t>Subtema:</w:t>
            </w:r>
          </w:p>
          <w:p w:rsidR="00721EC8" w:rsidRPr="00B817CD" w:rsidRDefault="00721EC8" w:rsidP="00AA0D24">
            <w:pPr>
              <w:pStyle w:val="cuadroA"/>
              <w:rPr>
                <w:sz w:val="18"/>
                <w:szCs w:val="18"/>
              </w:rPr>
            </w:pPr>
            <w:r w:rsidRPr="00B817CD">
              <w:rPr>
                <w:sz w:val="18"/>
                <w:szCs w:val="18"/>
              </w:rPr>
              <w:t>Salud y Asistencia Social</w:t>
            </w:r>
          </w:p>
          <w:p w:rsidR="00721EC8" w:rsidRPr="00B817CD" w:rsidRDefault="00721EC8" w:rsidP="00AA0D24">
            <w:pPr>
              <w:pStyle w:val="cuadroA"/>
              <w:rPr>
                <w:sz w:val="18"/>
                <w:szCs w:val="18"/>
              </w:rPr>
            </w:pPr>
            <w:r w:rsidRPr="00B817CD">
              <w:rPr>
                <w:sz w:val="18"/>
                <w:szCs w:val="18"/>
              </w:rPr>
              <w:t>Programa Salud</w:t>
            </w:r>
          </w:p>
          <w:p w:rsidR="00721EC8" w:rsidRPr="00B817CD" w:rsidRDefault="00721EC8" w:rsidP="00AA0D24">
            <w:pPr>
              <w:pStyle w:val="cuadroA"/>
              <w:rPr>
                <w:sz w:val="18"/>
                <w:szCs w:val="18"/>
              </w:rPr>
            </w:pPr>
            <w:r w:rsidRPr="00B817CD">
              <w:rPr>
                <w:sz w:val="18"/>
                <w:szCs w:val="18"/>
              </w:rPr>
              <w:t>Clave Programática:</w:t>
            </w:r>
          </w:p>
          <w:p w:rsidR="00721EC8" w:rsidRPr="00B817CD" w:rsidRDefault="00721EC8" w:rsidP="00AA0D24">
            <w:pPr>
              <w:pStyle w:val="cuadroA"/>
              <w:rPr>
                <w:sz w:val="18"/>
                <w:szCs w:val="18"/>
              </w:rPr>
            </w:pPr>
            <w:r w:rsidRPr="00B817CD">
              <w:rPr>
                <w:sz w:val="18"/>
                <w:szCs w:val="18"/>
              </w:rPr>
              <w:t>0601</w:t>
            </w:r>
          </w:p>
        </w:tc>
        <w:tc>
          <w:tcPr>
            <w:tcW w:w="1886" w:type="dxa"/>
            <w:vAlign w:val="center"/>
          </w:tcPr>
          <w:p w:rsidR="00721EC8" w:rsidRPr="00B817CD" w:rsidRDefault="00721EC8" w:rsidP="00AA0D24">
            <w:pPr>
              <w:pStyle w:val="cuadroA"/>
              <w:rPr>
                <w:b w:val="0"/>
                <w:sz w:val="18"/>
                <w:szCs w:val="18"/>
              </w:rPr>
            </w:pPr>
            <w:r w:rsidRPr="00B817CD">
              <w:rPr>
                <w:b w:val="0"/>
                <w:sz w:val="18"/>
                <w:szCs w:val="18"/>
              </w:rPr>
              <w:t>El municipio cuenta con 19 unidades méd</w:t>
            </w:r>
            <w:r w:rsidRPr="00B817CD">
              <w:rPr>
                <w:b w:val="0"/>
                <w:sz w:val="18"/>
                <w:szCs w:val="18"/>
              </w:rPr>
              <w:t>i</w:t>
            </w:r>
            <w:r w:rsidRPr="00B817CD">
              <w:rPr>
                <w:b w:val="0"/>
                <w:sz w:val="18"/>
                <w:szCs w:val="18"/>
              </w:rPr>
              <w:t>cas de consulta exte</w:t>
            </w:r>
            <w:r w:rsidRPr="00B817CD">
              <w:rPr>
                <w:b w:val="0"/>
                <w:sz w:val="18"/>
                <w:szCs w:val="18"/>
              </w:rPr>
              <w:t>r</w:t>
            </w:r>
            <w:r w:rsidRPr="00B817CD">
              <w:rPr>
                <w:b w:val="0"/>
                <w:sz w:val="18"/>
                <w:szCs w:val="18"/>
              </w:rPr>
              <w:t>na que cubren la demanda de la pobl</w:t>
            </w:r>
            <w:r w:rsidRPr="00B817CD">
              <w:rPr>
                <w:b w:val="0"/>
                <w:sz w:val="18"/>
                <w:szCs w:val="18"/>
              </w:rPr>
              <w:t>a</w:t>
            </w:r>
            <w:r w:rsidRPr="00B817CD">
              <w:rPr>
                <w:b w:val="0"/>
                <w:sz w:val="18"/>
                <w:szCs w:val="18"/>
              </w:rPr>
              <w:t>ción municipal.</w:t>
            </w:r>
          </w:p>
        </w:tc>
        <w:tc>
          <w:tcPr>
            <w:tcW w:w="1885" w:type="dxa"/>
            <w:vAlign w:val="center"/>
          </w:tcPr>
          <w:p w:rsidR="00721EC8" w:rsidRPr="00B817CD" w:rsidRDefault="00721EC8" w:rsidP="00AA0D24">
            <w:pPr>
              <w:pStyle w:val="cuadroA"/>
              <w:rPr>
                <w:b w:val="0"/>
                <w:sz w:val="18"/>
                <w:szCs w:val="18"/>
              </w:rPr>
            </w:pPr>
            <w:r w:rsidRPr="00B817CD">
              <w:rPr>
                <w:b w:val="0"/>
                <w:sz w:val="18"/>
                <w:szCs w:val="18"/>
              </w:rPr>
              <w:t>La mayoría de las unidades médicas no cuenta con el personal suficiente (médicos, enfermeras y param</w:t>
            </w:r>
            <w:r w:rsidRPr="00B817CD">
              <w:rPr>
                <w:b w:val="0"/>
                <w:sz w:val="18"/>
                <w:szCs w:val="18"/>
              </w:rPr>
              <w:t>é</w:t>
            </w:r>
            <w:r w:rsidRPr="00B817CD">
              <w:rPr>
                <w:b w:val="0"/>
                <w:sz w:val="18"/>
                <w:szCs w:val="18"/>
              </w:rPr>
              <w:t>dicos), el equipo y medicamentos nec</w:t>
            </w:r>
            <w:r w:rsidRPr="00B817CD">
              <w:rPr>
                <w:b w:val="0"/>
                <w:sz w:val="18"/>
                <w:szCs w:val="18"/>
              </w:rPr>
              <w:t>e</w:t>
            </w:r>
            <w:r w:rsidRPr="00B817CD">
              <w:rPr>
                <w:b w:val="0"/>
                <w:sz w:val="18"/>
                <w:szCs w:val="18"/>
              </w:rPr>
              <w:t>sarios para ofrecer los servicios de salud.</w:t>
            </w:r>
          </w:p>
          <w:p w:rsidR="00721EC8" w:rsidRPr="00B817CD" w:rsidRDefault="00721EC8" w:rsidP="00AA0D24">
            <w:pPr>
              <w:pStyle w:val="cuadroA"/>
              <w:rPr>
                <w:b w:val="0"/>
                <w:sz w:val="18"/>
                <w:szCs w:val="18"/>
              </w:rPr>
            </w:pPr>
          </w:p>
        </w:tc>
        <w:tc>
          <w:tcPr>
            <w:tcW w:w="1885" w:type="dxa"/>
            <w:vAlign w:val="center"/>
          </w:tcPr>
          <w:p w:rsidR="00721EC8" w:rsidRPr="00B817CD" w:rsidRDefault="00721EC8" w:rsidP="00AA0D24">
            <w:pPr>
              <w:pStyle w:val="cuadroA"/>
              <w:rPr>
                <w:b w:val="0"/>
                <w:sz w:val="18"/>
                <w:szCs w:val="18"/>
              </w:rPr>
            </w:pPr>
            <w:r w:rsidRPr="00B817CD">
              <w:rPr>
                <w:b w:val="0"/>
                <w:sz w:val="18"/>
                <w:szCs w:val="18"/>
              </w:rPr>
              <w:t>El municipio tiene la oportunidad de ge</w:t>
            </w:r>
            <w:r w:rsidRPr="00B817CD">
              <w:rPr>
                <w:b w:val="0"/>
                <w:sz w:val="18"/>
                <w:szCs w:val="18"/>
              </w:rPr>
              <w:t>s</w:t>
            </w:r>
            <w:r w:rsidRPr="00B817CD">
              <w:rPr>
                <w:b w:val="0"/>
                <w:sz w:val="18"/>
                <w:szCs w:val="18"/>
              </w:rPr>
              <w:t>tionar su participación en los programas que instrumenten las instancias estatales de salud.</w:t>
            </w:r>
          </w:p>
          <w:p w:rsidR="00721EC8" w:rsidRPr="00B817CD" w:rsidRDefault="00721EC8" w:rsidP="00AA0D24">
            <w:pPr>
              <w:pStyle w:val="cuadroA"/>
              <w:rPr>
                <w:b w:val="0"/>
                <w:sz w:val="18"/>
                <w:szCs w:val="18"/>
              </w:rPr>
            </w:pPr>
          </w:p>
        </w:tc>
        <w:tc>
          <w:tcPr>
            <w:tcW w:w="1744" w:type="dxa"/>
            <w:vAlign w:val="center"/>
          </w:tcPr>
          <w:p w:rsidR="00721EC8" w:rsidRPr="00B817CD" w:rsidRDefault="00721EC8" w:rsidP="00AA0D24">
            <w:pPr>
              <w:pStyle w:val="cuadroA"/>
              <w:rPr>
                <w:b w:val="0"/>
                <w:sz w:val="18"/>
                <w:szCs w:val="18"/>
              </w:rPr>
            </w:pPr>
            <w:r w:rsidRPr="00B817CD">
              <w:rPr>
                <w:b w:val="0"/>
                <w:sz w:val="18"/>
                <w:szCs w:val="18"/>
              </w:rPr>
              <w:t>De seguir con esta situación de deficie</w:t>
            </w:r>
            <w:r w:rsidRPr="00B817CD">
              <w:rPr>
                <w:b w:val="0"/>
                <w:sz w:val="18"/>
                <w:szCs w:val="18"/>
              </w:rPr>
              <w:t>n</w:t>
            </w:r>
            <w:r w:rsidRPr="00B817CD">
              <w:rPr>
                <w:b w:val="0"/>
                <w:sz w:val="18"/>
                <w:szCs w:val="18"/>
              </w:rPr>
              <w:t>cias en el servicio la población la población se ve en la necesidad de trasladarse a Toluca y Valle de Bravo para obtener este servicio.</w:t>
            </w:r>
          </w:p>
        </w:tc>
      </w:tr>
      <w:tr w:rsidR="00721EC8" w:rsidRPr="00B817CD" w:rsidTr="00B817CD">
        <w:trPr>
          <w:trHeight w:val="325"/>
        </w:trPr>
        <w:tc>
          <w:tcPr>
            <w:tcW w:w="1744" w:type="dxa"/>
            <w:vMerge/>
            <w:vAlign w:val="center"/>
          </w:tcPr>
          <w:p w:rsidR="00721EC8" w:rsidRPr="00B817CD" w:rsidRDefault="00721EC8" w:rsidP="00AA0D24">
            <w:pPr>
              <w:pStyle w:val="cuadroA"/>
              <w:rPr>
                <w:color w:val="FF0000"/>
                <w:sz w:val="18"/>
                <w:szCs w:val="18"/>
              </w:rPr>
            </w:pPr>
          </w:p>
        </w:tc>
        <w:tc>
          <w:tcPr>
            <w:tcW w:w="1886" w:type="dxa"/>
            <w:vAlign w:val="center"/>
          </w:tcPr>
          <w:p w:rsidR="00721EC8" w:rsidRPr="00B817CD" w:rsidRDefault="00721EC8" w:rsidP="00AA0D24">
            <w:pPr>
              <w:pStyle w:val="cuadroA"/>
              <w:rPr>
                <w:b w:val="0"/>
                <w:sz w:val="18"/>
                <w:szCs w:val="18"/>
              </w:rPr>
            </w:pPr>
            <w:r w:rsidRPr="00B817CD">
              <w:rPr>
                <w:b w:val="0"/>
                <w:sz w:val="18"/>
                <w:szCs w:val="18"/>
              </w:rPr>
              <w:t>El 33.74% de la pobl</w:t>
            </w:r>
            <w:r w:rsidRPr="00B817CD">
              <w:rPr>
                <w:b w:val="0"/>
                <w:sz w:val="18"/>
                <w:szCs w:val="18"/>
              </w:rPr>
              <w:t>a</w:t>
            </w:r>
            <w:r w:rsidRPr="00B817CD">
              <w:rPr>
                <w:b w:val="0"/>
                <w:sz w:val="18"/>
                <w:szCs w:val="18"/>
              </w:rPr>
              <w:t>ción del municipio tiene acceso a los servicios de salud pública.</w:t>
            </w:r>
          </w:p>
          <w:p w:rsidR="00721EC8" w:rsidRPr="00B817CD" w:rsidRDefault="00721EC8" w:rsidP="00AA0D24">
            <w:pPr>
              <w:pStyle w:val="cuadroA"/>
              <w:rPr>
                <w:b w:val="0"/>
                <w:sz w:val="18"/>
                <w:szCs w:val="18"/>
              </w:rPr>
            </w:pPr>
          </w:p>
        </w:tc>
        <w:tc>
          <w:tcPr>
            <w:tcW w:w="1885" w:type="dxa"/>
            <w:vAlign w:val="center"/>
          </w:tcPr>
          <w:p w:rsidR="00721EC8" w:rsidRPr="00B817CD" w:rsidRDefault="00721EC8" w:rsidP="00AA0D24">
            <w:pPr>
              <w:pStyle w:val="cuadroA"/>
              <w:rPr>
                <w:b w:val="0"/>
                <w:sz w:val="18"/>
                <w:szCs w:val="18"/>
              </w:rPr>
            </w:pPr>
            <w:r w:rsidRPr="00B817CD">
              <w:rPr>
                <w:b w:val="0"/>
                <w:sz w:val="18"/>
                <w:szCs w:val="18"/>
              </w:rPr>
              <w:t>El 66.26% de la pobl</w:t>
            </w:r>
            <w:r w:rsidRPr="00B817CD">
              <w:rPr>
                <w:b w:val="0"/>
                <w:sz w:val="18"/>
                <w:szCs w:val="18"/>
              </w:rPr>
              <w:t>a</w:t>
            </w:r>
            <w:r w:rsidRPr="00B817CD">
              <w:rPr>
                <w:b w:val="0"/>
                <w:sz w:val="18"/>
                <w:szCs w:val="18"/>
              </w:rPr>
              <w:t>ción carece de los servicios básicos de salud pública, exi</w:t>
            </w:r>
            <w:r w:rsidRPr="00B817CD">
              <w:rPr>
                <w:b w:val="0"/>
                <w:sz w:val="18"/>
                <w:szCs w:val="18"/>
              </w:rPr>
              <w:t>s</w:t>
            </w:r>
            <w:r w:rsidRPr="00B817CD">
              <w:rPr>
                <w:b w:val="0"/>
                <w:sz w:val="18"/>
                <w:szCs w:val="18"/>
              </w:rPr>
              <w:t>tiendo un rezago en la cobertura de salud, incidiendo de manera directa en el incr</w:t>
            </w:r>
            <w:r w:rsidRPr="00B817CD">
              <w:rPr>
                <w:b w:val="0"/>
                <w:sz w:val="18"/>
                <w:szCs w:val="18"/>
              </w:rPr>
              <w:t>e</w:t>
            </w:r>
            <w:r w:rsidRPr="00B817CD">
              <w:rPr>
                <w:b w:val="0"/>
                <w:sz w:val="18"/>
                <w:szCs w:val="18"/>
              </w:rPr>
              <w:t>mento de la tasa de mortalidad y por lo tanto el deterioro de la calidad de vida de la población.</w:t>
            </w:r>
          </w:p>
          <w:p w:rsidR="00721EC8" w:rsidRPr="00B817CD" w:rsidRDefault="00721EC8" w:rsidP="00AA0D24">
            <w:pPr>
              <w:pStyle w:val="cuadroA"/>
              <w:rPr>
                <w:b w:val="0"/>
                <w:sz w:val="18"/>
                <w:szCs w:val="18"/>
              </w:rPr>
            </w:pPr>
          </w:p>
        </w:tc>
        <w:tc>
          <w:tcPr>
            <w:tcW w:w="1885" w:type="dxa"/>
            <w:vAlign w:val="center"/>
          </w:tcPr>
          <w:p w:rsidR="00721EC8" w:rsidRPr="00B817CD" w:rsidRDefault="00721EC8" w:rsidP="00AA0D24">
            <w:pPr>
              <w:pStyle w:val="cuadroA"/>
              <w:rPr>
                <w:b w:val="0"/>
                <w:sz w:val="18"/>
                <w:szCs w:val="18"/>
              </w:rPr>
            </w:pPr>
            <w:r w:rsidRPr="00B817CD">
              <w:rPr>
                <w:b w:val="0"/>
                <w:sz w:val="18"/>
                <w:szCs w:val="18"/>
              </w:rPr>
              <w:t>El municipio tiene la oportunidad de ge</w:t>
            </w:r>
            <w:r w:rsidRPr="00B817CD">
              <w:rPr>
                <w:b w:val="0"/>
                <w:sz w:val="18"/>
                <w:szCs w:val="18"/>
              </w:rPr>
              <w:t>s</w:t>
            </w:r>
            <w:r w:rsidRPr="00B817CD">
              <w:rPr>
                <w:b w:val="0"/>
                <w:sz w:val="18"/>
                <w:szCs w:val="18"/>
              </w:rPr>
              <w:t>tionar mayor partic</w:t>
            </w:r>
            <w:r w:rsidRPr="00B817CD">
              <w:rPr>
                <w:b w:val="0"/>
                <w:sz w:val="18"/>
                <w:szCs w:val="18"/>
              </w:rPr>
              <w:t>i</w:t>
            </w:r>
            <w:r w:rsidRPr="00B817CD">
              <w:rPr>
                <w:b w:val="0"/>
                <w:sz w:val="18"/>
                <w:szCs w:val="18"/>
              </w:rPr>
              <w:t>pación en el Programa de Seguro Popular (nivel federal).</w:t>
            </w:r>
          </w:p>
          <w:p w:rsidR="00721EC8" w:rsidRPr="00B817CD" w:rsidRDefault="00721EC8" w:rsidP="00AA0D24">
            <w:pPr>
              <w:pStyle w:val="cuadroA"/>
              <w:rPr>
                <w:b w:val="0"/>
                <w:sz w:val="18"/>
                <w:szCs w:val="18"/>
              </w:rPr>
            </w:pPr>
          </w:p>
        </w:tc>
        <w:tc>
          <w:tcPr>
            <w:tcW w:w="1744" w:type="dxa"/>
            <w:vAlign w:val="center"/>
          </w:tcPr>
          <w:p w:rsidR="00721EC8" w:rsidRPr="00B817CD" w:rsidRDefault="00721EC8" w:rsidP="00AA0D24">
            <w:pPr>
              <w:pStyle w:val="cuadroA"/>
              <w:rPr>
                <w:b w:val="0"/>
                <w:sz w:val="18"/>
                <w:szCs w:val="18"/>
              </w:rPr>
            </w:pPr>
            <w:r w:rsidRPr="00B817CD">
              <w:rPr>
                <w:b w:val="0"/>
                <w:sz w:val="18"/>
                <w:szCs w:val="18"/>
              </w:rPr>
              <w:t>Dadas las condiciones económicas que se viven en el país, la incertidumbre es que existan recortes pr</w:t>
            </w:r>
            <w:r w:rsidRPr="00B817CD">
              <w:rPr>
                <w:b w:val="0"/>
                <w:sz w:val="18"/>
                <w:szCs w:val="18"/>
              </w:rPr>
              <w:t>e</w:t>
            </w:r>
            <w:r w:rsidRPr="00B817CD">
              <w:rPr>
                <w:b w:val="0"/>
                <w:sz w:val="18"/>
                <w:szCs w:val="18"/>
              </w:rPr>
              <w:t>supuestales y afecten de manera directa a este programa.</w:t>
            </w:r>
          </w:p>
        </w:tc>
      </w:tr>
      <w:tr w:rsidR="00721EC8" w:rsidRPr="00B817CD" w:rsidTr="00B817CD">
        <w:trPr>
          <w:trHeight w:val="1634"/>
        </w:trPr>
        <w:tc>
          <w:tcPr>
            <w:tcW w:w="1744" w:type="dxa"/>
            <w:vAlign w:val="center"/>
          </w:tcPr>
          <w:p w:rsidR="00721EC8" w:rsidRPr="00B817CD" w:rsidRDefault="00721EC8" w:rsidP="00AA0D24">
            <w:pPr>
              <w:pStyle w:val="cuadroA"/>
              <w:rPr>
                <w:sz w:val="18"/>
                <w:szCs w:val="18"/>
              </w:rPr>
            </w:pPr>
          </w:p>
          <w:p w:rsidR="00721EC8" w:rsidRPr="00B817CD" w:rsidRDefault="00721EC8" w:rsidP="00AA0D24">
            <w:pPr>
              <w:pStyle w:val="cuadroA"/>
              <w:rPr>
                <w:sz w:val="18"/>
                <w:szCs w:val="18"/>
              </w:rPr>
            </w:pPr>
            <w:r w:rsidRPr="00B817CD">
              <w:rPr>
                <w:sz w:val="18"/>
                <w:szCs w:val="18"/>
              </w:rPr>
              <w:t>Tema: Desarrollo, Infraestructura y Equipamiento Social</w:t>
            </w:r>
          </w:p>
          <w:p w:rsidR="00721EC8" w:rsidRPr="00B817CD" w:rsidRDefault="00721EC8" w:rsidP="00AA0D24">
            <w:pPr>
              <w:pStyle w:val="cuadroA"/>
              <w:rPr>
                <w:sz w:val="18"/>
                <w:szCs w:val="18"/>
              </w:rPr>
            </w:pPr>
            <w:r w:rsidRPr="00B817CD">
              <w:rPr>
                <w:sz w:val="18"/>
                <w:szCs w:val="18"/>
              </w:rPr>
              <w:t>Subtema:</w:t>
            </w:r>
          </w:p>
          <w:p w:rsidR="00721EC8" w:rsidRPr="00B817CD" w:rsidRDefault="00721EC8" w:rsidP="00AA0D24">
            <w:pPr>
              <w:pStyle w:val="cuadroA"/>
              <w:rPr>
                <w:sz w:val="18"/>
                <w:szCs w:val="18"/>
              </w:rPr>
            </w:pPr>
            <w:r w:rsidRPr="00B817CD">
              <w:rPr>
                <w:sz w:val="18"/>
                <w:szCs w:val="18"/>
              </w:rPr>
              <w:t>Educación, Cultura, Recreación y Depo</w:t>
            </w:r>
            <w:r w:rsidRPr="00B817CD">
              <w:rPr>
                <w:sz w:val="18"/>
                <w:szCs w:val="18"/>
              </w:rPr>
              <w:t>r</w:t>
            </w:r>
            <w:r w:rsidRPr="00B817CD">
              <w:rPr>
                <w:sz w:val="18"/>
                <w:szCs w:val="18"/>
              </w:rPr>
              <w:t>te</w:t>
            </w:r>
          </w:p>
          <w:p w:rsidR="00721EC8" w:rsidRPr="00B817CD" w:rsidRDefault="00721EC8" w:rsidP="00AA0D24">
            <w:pPr>
              <w:pStyle w:val="cuadroA"/>
              <w:rPr>
                <w:sz w:val="18"/>
                <w:szCs w:val="18"/>
              </w:rPr>
            </w:pPr>
            <w:r w:rsidRPr="00B817CD">
              <w:rPr>
                <w:sz w:val="18"/>
                <w:szCs w:val="18"/>
              </w:rPr>
              <w:t>Programa:</w:t>
            </w:r>
          </w:p>
          <w:p w:rsidR="00721EC8" w:rsidRPr="00B817CD" w:rsidRDefault="00721EC8" w:rsidP="00AA0D24">
            <w:pPr>
              <w:pStyle w:val="cuadroA"/>
              <w:rPr>
                <w:sz w:val="18"/>
                <w:szCs w:val="18"/>
              </w:rPr>
            </w:pPr>
            <w:r w:rsidRPr="00B817CD">
              <w:rPr>
                <w:sz w:val="18"/>
                <w:szCs w:val="18"/>
              </w:rPr>
              <w:t>Educación y Cultura</w:t>
            </w:r>
          </w:p>
          <w:p w:rsidR="00721EC8" w:rsidRPr="00B817CD" w:rsidRDefault="00721EC8" w:rsidP="00AA0D24">
            <w:pPr>
              <w:pStyle w:val="cuadroA"/>
              <w:rPr>
                <w:sz w:val="18"/>
                <w:szCs w:val="18"/>
              </w:rPr>
            </w:pPr>
            <w:r w:rsidRPr="00B817CD">
              <w:rPr>
                <w:sz w:val="18"/>
                <w:szCs w:val="18"/>
              </w:rPr>
              <w:t>Clave Programática:</w:t>
            </w:r>
          </w:p>
          <w:p w:rsidR="00721EC8" w:rsidRPr="00B817CD" w:rsidRDefault="00721EC8" w:rsidP="00AA0D24">
            <w:pPr>
              <w:pStyle w:val="cuadroA"/>
              <w:rPr>
                <w:sz w:val="18"/>
                <w:szCs w:val="18"/>
              </w:rPr>
            </w:pPr>
            <w:r w:rsidRPr="00B817CD">
              <w:rPr>
                <w:sz w:val="18"/>
                <w:szCs w:val="18"/>
              </w:rPr>
              <w:t>0602</w:t>
            </w:r>
          </w:p>
        </w:tc>
        <w:tc>
          <w:tcPr>
            <w:tcW w:w="1886" w:type="dxa"/>
            <w:vAlign w:val="center"/>
          </w:tcPr>
          <w:p w:rsidR="00721EC8" w:rsidRPr="00B817CD" w:rsidRDefault="00721EC8" w:rsidP="00AA0D24">
            <w:pPr>
              <w:pStyle w:val="cuadroA"/>
              <w:rPr>
                <w:b w:val="0"/>
                <w:sz w:val="18"/>
                <w:szCs w:val="18"/>
              </w:rPr>
            </w:pPr>
            <w:r w:rsidRPr="00B817CD">
              <w:rPr>
                <w:b w:val="0"/>
                <w:sz w:val="18"/>
                <w:szCs w:val="18"/>
              </w:rPr>
              <w:t>La Cabecera Municipal concentra los servicios educativos, desde el nivel preescolar hasta el nivel superior, de</w:t>
            </w:r>
            <w:r w:rsidRPr="00B817CD">
              <w:rPr>
                <w:b w:val="0"/>
                <w:sz w:val="18"/>
                <w:szCs w:val="18"/>
              </w:rPr>
              <w:t>s</w:t>
            </w:r>
            <w:r w:rsidRPr="00B817CD">
              <w:rPr>
                <w:b w:val="0"/>
                <w:sz w:val="18"/>
                <w:szCs w:val="18"/>
              </w:rPr>
              <w:t>tacando que recie</w:t>
            </w:r>
            <w:r w:rsidRPr="00B817CD">
              <w:rPr>
                <w:b w:val="0"/>
                <w:sz w:val="18"/>
                <w:szCs w:val="18"/>
              </w:rPr>
              <w:t>n</w:t>
            </w:r>
            <w:r w:rsidRPr="00B817CD">
              <w:rPr>
                <w:b w:val="0"/>
                <w:sz w:val="18"/>
                <w:szCs w:val="18"/>
              </w:rPr>
              <w:t>temente se instaló un plantel universitario ofertando tres lice</w:t>
            </w:r>
            <w:r w:rsidRPr="00B817CD">
              <w:rPr>
                <w:b w:val="0"/>
                <w:sz w:val="18"/>
                <w:szCs w:val="18"/>
              </w:rPr>
              <w:t>n</w:t>
            </w:r>
            <w:r w:rsidRPr="00B817CD">
              <w:rPr>
                <w:b w:val="0"/>
                <w:sz w:val="18"/>
                <w:szCs w:val="18"/>
              </w:rPr>
              <w:t>ciaturas.</w:t>
            </w:r>
          </w:p>
          <w:p w:rsidR="00721EC8" w:rsidRPr="00B817CD" w:rsidRDefault="00721EC8" w:rsidP="00AA0D24">
            <w:pPr>
              <w:pStyle w:val="cuadroA"/>
              <w:rPr>
                <w:b w:val="0"/>
                <w:color w:val="FF0000"/>
                <w:sz w:val="18"/>
                <w:szCs w:val="18"/>
              </w:rPr>
            </w:pPr>
          </w:p>
        </w:tc>
        <w:tc>
          <w:tcPr>
            <w:tcW w:w="1885" w:type="dxa"/>
            <w:vAlign w:val="center"/>
          </w:tcPr>
          <w:p w:rsidR="00721EC8" w:rsidRPr="00B817CD" w:rsidRDefault="00721EC8" w:rsidP="00AA0D24">
            <w:pPr>
              <w:pStyle w:val="cuadroA"/>
              <w:rPr>
                <w:b w:val="0"/>
                <w:sz w:val="18"/>
                <w:szCs w:val="18"/>
              </w:rPr>
            </w:pPr>
            <w:r w:rsidRPr="00B817CD">
              <w:rPr>
                <w:b w:val="0"/>
                <w:sz w:val="18"/>
                <w:szCs w:val="18"/>
              </w:rPr>
              <w:t>Aún cuando el centro universitario vino a beneficiar a muchos estudiantes, cabe mencionar que resu</w:t>
            </w:r>
            <w:r w:rsidRPr="00B817CD">
              <w:rPr>
                <w:b w:val="0"/>
                <w:sz w:val="18"/>
                <w:szCs w:val="18"/>
              </w:rPr>
              <w:t>l</w:t>
            </w:r>
            <w:r w:rsidRPr="00B817CD">
              <w:rPr>
                <w:b w:val="0"/>
                <w:sz w:val="18"/>
                <w:szCs w:val="18"/>
              </w:rPr>
              <w:t>tan insuficientes las carreras ofertadas para satisfacer la demanda de la pobl</w:t>
            </w:r>
            <w:r w:rsidRPr="00B817CD">
              <w:rPr>
                <w:b w:val="0"/>
                <w:sz w:val="18"/>
                <w:szCs w:val="18"/>
              </w:rPr>
              <w:t>a</w:t>
            </w:r>
            <w:r w:rsidRPr="00B817CD">
              <w:rPr>
                <w:b w:val="0"/>
                <w:sz w:val="18"/>
                <w:szCs w:val="18"/>
              </w:rPr>
              <w:t>ción estudiantil de este nivel.</w:t>
            </w:r>
          </w:p>
          <w:p w:rsidR="00721EC8" w:rsidRPr="00B817CD" w:rsidRDefault="00721EC8" w:rsidP="00AA0D24">
            <w:pPr>
              <w:pStyle w:val="cuadroA"/>
              <w:rPr>
                <w:b w:val="0"/>
                <w:sz w:val="18"/>
                <w:szCs w:val="18"/>
              </w:rPr>
            </w:pPr>
          </w:p>
        </w:tc>
        <w:tc>
          <w:tcPr>
            <w:tcW w:w="1885" w:type="dxa"/>
            <w:vAlign w:val="center"/>
          </w:tcPr>
          <w:p w:rsidR="00721EC8" w:rsidRPr="00B817CD" w:rsidRDefault="00721EC8" w:rsidP="00AA0D24">
            <w:pPr>
              <w:pStyle w:val="cuadroA"/>
              <w:rPr>
                <w:b w:val="0"/>
                <w:sz w:val="18"/>
                <w:szCs w:val="18"/>
              </w:rPr>
            </w:pPr>
            <w:r w:rsidRPr="00B817CD">
              <w:rPr>
                <w:b w:val="0"/>
                <w:sz w:val="18"/>
                <w:szCs w:val="18"/>
              </w:rPr>
              <w:t>La oportunidad del municipio en esta materia radica en que puede gestionar la apertura de licenciat</w:t>
            </w:r>
            <w:r w:rsidRPr="00B817CD">
              <w:rPr>
                <w:b w:val="0"/>
                <w:sz w:val="18"/>
                <w:szCs w:val="18"/>
              </w:rPr>
              <w:t>u</w:t>
            </w:r>
            <w:r w:rsidRPr="00B817CD">
              <w:rPr>
                <w:b w:val="0"/>
                <w:sz w:val="18"/>
                <w:szCs w:val="18"/>
              </w:rPr>
              <w:t>ras nuevas acordes al campo laboral y las demandas estudiant</w:t>
            </w:r>
            <w:r w:rsidRPr="00B817CD">
              <w:rPr>
                <w:b w:val="0"/>
                <w:sz w:val="18"/>
                <w:szCs w:val="18"/>
              </w:rPr>
              <w:t>i</w:t>
            </w:r>
            <w:r w:rsidRPr="00B817CD">
              <w:rPr>
                <w:b w:val="0"/>
                <w:sz w:val="18"/>
                <w:szCs w:val="18"/>
              </w:rPr>
              <w:t>les ante las instancias correspondientes.</w:t>
            </w:r>
          </w:p>
        </w:tc>
        <w:tc>
          <w:tcPr>
            <w:tcW w:w="1744" w:type="dxa"/>
            <w:vAlign w:val="center"/>
          </w:tcPr>
          <w:p w:rsidR="00721EC8" w:rsidRPr="00B817CD" w:rsidRDefault="00721EC8" w:rsidP="00AA0D24">
            <w:pPr>
              <w:pStyle w:val="cuadroA"/>
              <w:rPr>
                <w:b w:val="0"/>
                <w:sz w:val="18"/>
                <w:szCs w:val="18"/>
              </w:rPr>
            </w:pPr>
            <w:r w:rsidRPr="00B817CD">
              <w:rPr>
                <w:b w:val="0"/>
                <w:sz w:val="18"/>
                <w:szCs w:val="18"/>
              </w:rPr>
              <w:t>Considerando que el centro universitario cuenta con tres lice</w:t>
            </w:r>
            <w:r w:rsidRPr="00B817CD">
              <w:rPr>
                <w:b w:val="0"/>
                <w:sz w:val="18"/>
                <w:szCs w:val="18"/>
              </w:rPr>
              <w:t>n</w:t>
            </w:r>
            <w:r w:rsidRPr="00B817CD">
              <w:rPr>
                <w:b w:val="0"/>
                <w:sz w:val="18"/>
                <w:szCs w:val="18"/>
              </w:rPr>
              <w:t>ciaturas, cierto porce</w:t>
            </w:r>
            <w:r w:rsidRPr="00B817CD">
              <w:rPr>
                <w:b w:val="0"/>
                <w:sz w:val="18"/>
                <w:szCs w:val="18"/>
              </w:rPr>
              <w:t>n</w:t>
            </w:r>
            <w:r w:rsidRPr="00B817CD">
              <w:rPr>
                <w:b w:val="0"/>
                <w:sz w:val="18"/>
                <w:szCs w:val="18"/>
              </w:rPr>
              <w:t>taje de la población estudiantil tomará la decisión de viajar hacia otros lugares como es el caso de Toluca, Valle de Bravo, San Felipe del Progreso, entre otros.</w:t>
            </w:r>
          </w:p>
          <w:p w:rsidR="00721EC8" w:rsidRPr="00B817CD" w:rsidRDefault="00721EC8" w:rsidP="00AA0D24">
            <w:pPr>
              <w:pStyle w:val="cuadroA"/>
              <w:rPr>
                <w:b w:val="0"/>
                <w:sz w:val="18"/>
                <w:szCs w:val="18"/>
              </w:rPr>
            </w:pPr>
          </w:p>
        </w:tc>
      </w:tr>
      <w:tr w:rsidR="00721EC8" w:rsidRPr="00B817CD" w:rsidTr="00B817CD">
        <w:trPr>
          <w:trHeight w:val="1700"/>
        </w:trPr>
        <w:tc>
          <w:tcPr>
            <w:tcW w:w="1744" w:type="dxa"/>
            <w:vAlign w:val="center"/>
          </w:tcPr>
          <w:p w:rsidR="00721EC8" w:rsidRPr="00B817CD" w:rsidRDefault="00721EC8" w:rsidP="00AA0D24">
            <w:pPr>
              <w:pStyle w:val="cuadroA"/>
              <w:rPr>
                <w:sz w:val="18"/>
                <w:szCs w:val="18"/>
              </w:rPr>
            </w:pPr>
            <w:r w:rsidRPr="00B817CD">
              <w:rPr>
                <w:sz w:val="18"/>
                <w:szCs w:val="18"/>
              </w:rPr>
              <w:t>Tema: Desarrollo, Infraestructura y Equipamiento Social</w:t>
            </w:r>
          </w:p>
          <w:p w:rsidR="00721EC8" w:rsidRPr="00B817CD" w:rsidRDefault="00721EC8" w:rsidP="00AA0D24">
            <w:pPr>
              <w:pStyle w:val="cuadroA"/>
              <w:rPr>
                <w:sz w:val="18"/>
                <w:szCs w:val="18"/>
              </w:rPr>
            </w:pPr>
            <w:r w:rsidRPr="00B817CD">
              <w:rPr>
                <w:sz w:val="18"/>
                <w:szCs w:val="18"/>
              </w:rPr>
              <w:t>Subtema:</w:t>
            </w:r>
          </w:p>
          <w:p w:rsidR="00721EC8" w:rsidRPr="00B817CD" w:rsidRDefault="00721EC8" w:rsidP="00AA0D24">
            <w:pPr>
              <w:pStyle w:val="cuadroA"/>
              <w:rPr>
                <w:sz w:val="18"/>
                <w:szCs w:val="18"/>
              </w:rPr>
            </w:pPr>
            <w:r w:rsidRPr="00B817CD">
              <w:rPr>
                <w:sz w:val="18"/>
                <w:szCs w:val="18"/>
              </w:rPr>
              <w:t>Educación, Cultura, Recreación y Depo</w:t>
            </w:r>
            <w:r w:rsidRPr="00B817CD">
              <w:rPr>
                <w:sz w:val="18"/>
                <w:szCs w:val="18"/>
              </w:rPr>
              <w:t>r</w:t>
            </w:r>
            <w:r w:rsidRPr="00B817CD">
              <w:rPr>
                <w:sz w:val="18"/>
                <w:szCs w:val="18"/>
              </w:rPr>
              <w:t>te</w:t>
            </w:r>
          </w:p>
          <w:p w:rsidR="00721EC8" w:rsidRPr="00B817CD" w:rsidRDefault="00721EC8" w:rsidP="00AA0D24">
            <w:pPr>
              <w:pStyle w:val="cuadroA"/>
              <w:rPr>
                <w:sz w:val="18"/>
                <w:szCs w:val="18"/>
              </w:rPr>
            </w:pPr>
            <w:r w:rsidRPr="00B817CD">
              <w:rPr>
                <w:sz w:val="18"/>
                <w:szCs w:val="18"/>
              </w:rPr>
              <w:t>Programa:</w:t>
            </w:r>
          </w:p>
          <w:p w:rsidR="00721EC8" w:rsidRPr="00B817CD" w:rsidRDefault="00721EC8" w:rsidP="00AA0D24">
            <w:pPr>
              <w:pStyle w:val="cuadroA"/>
              <w:rPr>
                <w:sz w:val="18"/>
                <w:szCs w:val="18"/>
              </w:rPr>
            </w:pPr>
            <w:r w:rsidRPr="00B817CD">
              <w:rPr>
                <w:sz w:val="18"/>
                <w:szCs w:val="18"/>
              </w:rPr>
              <w:t>Cultura Física y Deporte</w:t>
            </w:r>
          </w:p>
          <w:p w:rsidR="00721EC8" w:rsidRPr="00B817CD" w:rsidRDefault="00721EC8" w:rsidP="00AA0D24">
            <w:pPr>
              <w:pStyle w:val="cuadroA"/>
              <w:rPr>
                <w:sz w:val="18"/>
                <w:szCs w:val="18"/>
              </w:rPr>
            </w:pPr>
            <w:r w:rsidRPr="00B817CD">
              <w:rPr>
                <w:sz w:val="18"/>
                <w:szCs w:val="18"/>
              </w:rPr>
              <w:t>Clave Programática:</w:t>
            </w:r>
          </w:p>
          <w:p w:rsidR="00721EC8" w:rsidRPr="00B817CD" w:rsidRDefault="00721EC8" w:rsidP="00AA0D24">
            <w:pPr>
              <w:pStyle w:val="cuadroA"/>
              <w:rPr>
                <w:sz w:val="18"/>
                <w:szCs w:val="18"/>
              </w:rPr>
            </w:pPr>
            <w:r w:rsidRPr="00B817CD">
              <w:rPr>
                <w:sz w:val="18"/>
                <w:szCs w:val="18"/>
              </w:rPr>
              <w:t>0603</w:t>
            </w:r>
          </w:p>
        </w:tc>
        <w:tc>
          <w:tcPr>
            <w:tcW w:w="1886" w:type="dxa"/>
            <w:vAlign w:val="center"/>
          </w:tcPr>
          <w:p w:rsidR="00721EC8" w:rsidRPr="00B817CD" w:rsidRDefault="00721EC8" w:rsidP="00AA0D24">
            <w:pPr>
              <w:pStyle w:val="cuadroA"/>
              <w:rPr>
                <w:b w:val="0"/>
                <w:sz w:val="18"/>
                <w:szCs w:val="18"/>
              </w:rPr>
            </w:pPr>
            <w:r w:rsidRPr="00B817CD">
              <w:rPr>
                <w:b w:val="0"/>
                <w:sz w:val="18"/>
                <w:szCs w:val="18"/>
              </w:rPr>
              <w:t>A lo largo del munic</w:t>
            </w:r>
            <w:r w:rsidRPr="00B817CD">
              <w:rPr>
                <w:b w:val="0"/>
                <w:sz w:val="18"/>
                <w:szCs w:val="18"/>
              </w:rPr>
              <w:t>i</w:t>
            </w:r>
            <w:r w:rsidRPr="00B817CD">
              <w:rPr>
                <w:b w:val="0"/>
                <w:sz w:val="18"/>
                <w:szCs w:val="18"/>
              </w:rPr>
              <w:t>pio cuenta con infrae</w:t>
            </w:r>
            <w:r w:rsidRPr="00B817CD">
              <w:rPr>
                <w:b w:val="0"/>
                <w:sz w:val="18"/>
                <w:szCs w:val="18"/>
              </w:rPr>
              <w:t>s</w:t>
            </w:r>
            <w:r w:rsidRPr="00B817CD">
              <w:rPr>
                <w:b w:val="0"/>
                <w:sz w:val="18"/>
                <w:szCs w:val="18"/>
              </w:rPr>
              <w:t>tructura deportiva, especialmente campos de futbol ya que este es el deporte que más se practica y además cuenta con una unidad deportiva. Cabe dest</w:t>
            </w:r>
            <w:r w:rsidRPr="00B817CD">
              <w:rPr>
                <w:b w:val="0"/>
                <w:sz w:val="18"/>
                <w:szCs w:val="18"/>
              </w:rPr>
              <w:t>a</w:t>
            </w:r>
            <w:r w:rsidRPr="00B817CD">
              <w:rPr>
                <w:b w:val="0"/>
                <w:sz w:val="18"/>
                <w:szCs w:val="18"/>
              </w:rPr>
              <w:t>car que se encuentra legalmente constituido el Instituto Municipal del Deporte</w:t>
            </w:r>
          </w:p>
        </w:tc>
        <w:tc>
          <w:tcPr>
            <w:tcW w:w="1885" w:type="dxa"/>
            <w:vAlign w:val="center"/>
          </w:tcPr>
          <w:p w:rsidR="00721EC8" w:rsidRPr="00B817CD" w:rsidRDefault="00721EC8" w:rsidP="00AA0D24">
            <w:pPr>
              <w:pStyle w:val="cuadroA"/>
              <w:rPr>
                <w:b w:val="0"/>
                <w:sz w:val="18"/>
                <w:szCs w:val="18"/>
              </w:rPr>
            </w:pPr>
            <w:r w:rsidRPr="00B817CD">
              <w:rPr>
                <w:b w:val="0"/>
                <w:sz w:val="18"/>
                <w:szCs w:val="18"/>
              </w:rPr>
              <w:t>A pesar de que se cuenta con infrae</w:t>
            </w:r>
            <w:r w:rsidRPr="00B817CD">
              <w:rPr>
                <w:b w:val="0"/>
                <w:sz w:val="18"/>
                <w:szCs w:val="18"/>
              </w:rPr>
              <w:t>s</w:t>
            </w:r>
            <w:r w:rsidRPr="00B817CD">
              <w:rPr>
                <w:b w:val="0"/>
                <w:sz w:val="18"/>
                <w:szCs w:val="18"/>
              </w:rPr>
              <w:t>tructura deportiva y recreativa resulta ser insuficiente y en m</w:t>
            </w:r>
            <w:r w:rsidRPr="00B817CD">
              <w:rPr>
                <w:b w:val="0"/>
                <w:sz w:val="18"/>
                <w:szCs w:val="18"/>
              </w:rPr>
              <w:t>u</w:t>
            </w:r>
            <w:r w:rsidRPr="00B817CD">
              <w:rPr>
                <w:b w:val="0"/>
                <w:sz w:val="18"/>
                <w:szCs w:val="18"/>
              </w:rPr>
              <w:t>chas de ellas se e</w:t>
            </w:r>
            <w:r w:rsidRPr="00B817CD">
              <w:rPr>
                <w:b w:val="0"/>
                <w:sz w:val="18"/>
                <w:szCs w:val="18"/>
              </w:rPr>
              <w:t>n</w:t>
            </w:r>
            <w:r w:rsidRPr="00B817CD">
              <w:rPr>
                <w:b w:val="0"/>
                <w:sz w:val="18"/>
                <w:szCs w:val="18"/>
              </w:rPr>
              <w:t>cuentran en malas condiciones para cubrir las demandas de la comunidad d</w:t>
            </w:r>
            <w:r w:rsidRPr="00B817CD">
              <w:rPr>
                <w:b w:val="0"/>
                <w:sz w:val="18"/>
                <w:szCs w:val="18"/>
              </w:rPr>
              <w:t>e</w:t>
            </w:r>
            <w:r w:rsidRPr="00B817CD">
              <w:rPr>
                <w:b w:val="0"/>
                <w:sz w:val="18"/>
                <w:szCs w:val="18"/>
              </w:rPr>
              <w:t>portiva.</w:t>
            </w:r>
          </w:p>
        </w:tc>
        <w:tc>
          <w:tcPr>
            <w:tcW w:w="1885" w:type="dxa"/>
            <w:vAlign w:val="center"/>
          </w:tcPr>
          <w:p w:rsidR="00721EC8" w:rsidRPr="00B817CD" w:rsidRDefault="00721EC8" w:rsidP="00AA0D24">
            <w:pPr>
              <w:pStyle w:val="cuadroA"/>
              <w:rPr>
                <w:b w:val="0"/>
                <w:sz w:val="18"/>
                <w:szCs w:val="18"/>
              </w:rPr>
            </w:pPr>
            <w:r w:rsidRPr="00B817CD">
              <w:rPr>
                <w:b w:val="0"/>
                <w:sz w:val="18"/>
                <w:szCs w:val="18"/>
              </w:rPr>
              <w:t>Una vez que se tiene el Instituto Municipal del Deporte, a través de él se tiene la opo</w:t>
            </w:r>
            <w:r w:rsidRPr="00B817CD">
              <w:rPr>
                <w:b w:val="0"/>
                <w:sz w:val="18"/>
                <w:szCs w:val="18"/>
              </w:rPr>
              <w:t>r</w:t>
            </w:r>
            <w:r w:rsidRPr="00B817CD">
              <w:rPr>
                <w:b w:val="0"/>
                <w:sz w:val="18"/>
                <w:szCs w:val="18"/>
              </w:rPr>
              <w:t>tunidad de gestionar apoyo, financiamiento,  equipamiento e infr</w:t>
            </w:r>
            <w:r w:rsidRPr="00B817CD">
              <w:rPr>
                <w:b w:val="0"/>
                <w:sz w:val="18"/>
                <w:szCs w:val="18"/>
              </w:rPr>
              <w:t>a</w:t>
            </w:r>
            <w:r w:rsidRPr="00B817CD">
              <w:rPr>
                <w:b w:val="0"/>
                <w:sz w:val="18"/>
                <w:szCs w:val="18"/>
              </w:rPr>
              <w:t>estructura deportiva.</w:t>
            </w:r>
          </w:p>
        </w:tc>
        <w:tc>
          <w:tcPr>
            <w:tcW w:w="1744" w:type="dxa"/>
            <w:vAlign w:val="center"/>
          </w:tcPr>
          <w:p w:rsidR="00721EC8" w:rsidRPr="00B817CD" w:rsidRDefault="00721EC8" w:rsidP="00AA0D24">
            <w:pPr>
              <w:pStyle w:val="cuadroA"/>
              <w:rPr>
                <w:b w:val="0"/>
                <w:sz w:val="18"/>
                <w:szCs w:val="18"/>
              </w:rPr>
            </w:pPr>
            <w:r w:rsidRPr="00B817CD">
              <w:rPr>
                <w:b w:val="0"/>
                <w:sz w:val="18"/>
                <w:szCs w:val="18"/>
              </w:rPr>
              <w:t>Si el Instituto Munic</w:t>
            </w:r>
            <w:r w:rsidRPr="00B817CD">
              <w:rPr>
                <w:b w:val="0"/>
                <w:sz w:val="18"/>
                <w:szCs w:val="18"/>
              </w:rPr>
              <w:t>i</w:t>
            </w:r>
            <w:r w:rsidRPr="00B817CD">
              <w:rPr>
                <w:b w:val="0"/>
                <w:sz w:val="18"/>
                <w:szCs w:val="18"/>
              </w:rPr>
              <w:t>pal del Deporte no se coordina adecuad</w:t>
            </w:r>
            <w:r w:rsidRPr="00B817CD">
              <w:rPr>
                <w:b w:val="0"/>
                <w:sz w:val="18"/>
                <w:szCs w:val="18"/>
              </w:rPr>
              <w:t>a</w:t>
            </w:r>
            <w:r w:rsidRPr="00B817CD">
              <w:rPr>
                <w:b w:val="0"/>
                <w:sz w:val="18"/>
                <w:szCs w:val="18"/>
              </w:rPr>
              <w:t>mente con las difere</w:t>
            </w:r>
            <w:r w:rsidRPr="00B817CD">
              <w:rPr>
                <w:b w:val="0"/>
                <w:sz w:val="18"/>
                <w:szCs w:val="18"/>
              </w:rPr>
              <w:t>n</w:t>
            </w:r>
            <w:r w:rsidRPr="00B817CD">
              <w:rPr>
                <w:b w:val="0"/>
                <w:sz w:val="18"/>
                <w:szCs w:val="18"/>
              </w:rPr>
              <w:t>tes dependencias e instancias tanto fed</w:t>
            </w:r>
            <w:r w:rsidRPr="00B817CD">
              <w:rPr>
                <w:b w:val="0"/>
                <w:sz w:val="18"/>
                <w:szCs w:val="18"/>
              </w:rPr>
              <w:t>e</w:t>
            </w:r>
            <w:r w:rsidRPr="00B817CD">
              <w:rPr>
                <w:b w:val="0"/>
                <w:sz w:val="18"/>
                <w:szCs w:val="18"/>
              </w:rPr>
              <w:t>rales como estatales, se corre el riesgo de que se limite o restri</w:t>
            </w:r>
            <w:r w:rsidRPr="00B817CD">
              <w:rPr>
                <w:b w:val="0"/>
                <w:sz w:val="18"/>
                <w:szCs w:val="18"/>
              </w:rPr>
              <w:t>n</w:t>
            </w:r>
            <w:r w:rsidRPr="00B817CD">
              <w:rPr>
                <w:b w:val="0"/>
                <w:sz w:val="18"/>
                <w:szCs w:val="18"/>
              </w:rPr>
              <w:t>ga el apoyo al deporte en el municipio.</w:t>
            </w:r>
          </w:p>
        </w:tc>
      </w:tr>
      <w:tr w:rsidR="00721EC8" w:rsidRPr="00B817CD" w:rsidTr="00B817CD">
        <w:trPr>
          <w:trHeight w:val="1700"/>
        </w:trPr>
        <w:tc>
          <w:tcPr>
            <w:tcW w:w="1744" w:type="dxa"/>
            <w:vAlign w:val="center"/>
          </w:tcPr>
          <w:p w:rsidR="00721EC8" w:rsidRPr="00B817CD" w:rsidRDefault="00721EC8" w:rsidP="00AA0D24">
            <w:pPr>
              <w:pStyle w:val="cuadroA"/>
              <w:rPr>
                <w:sz w:val="18"/>
                <w:szCs w:val="18"/>
              </w:rPr>
            </w:pPr>
          </w:p>
          <w:p w:rsidR="00721EC8" w:rsidRPr="00B817CD" w:rsidRDefault="00721EC8" w:rsidP="00AA0D24">
            <w:pPr>
              <w:pStyle w:val="cuadroA"/>
              <w:rPr>
                <w:sz w:val="18"/>
                <w:szCs w:val="18"/>
              </w:rPr>
            </w:pPr>
            <w:r w:rsidRPr="00B817CD">
              <w:rPr>
                <w:sz w:val="18"/>
                <w:szCs w:val="18"/>
              </w:rPr>
              <w:t>Tema: Desarrollo, Infraestructura y Equipamiento Social</w:t>
            </w:r>
          </w:p>
          <w:p w:rsidR="00721EC8" w:rsidRPr="00B817CD" w:rsidRDefault="00721EC8" w:rsidP="00AA0D24">
            <w:pPr>
              <w:pStyle w:val="cuadroA"/>
              <w:rPr>
                <w:sz w:val="18"/>
                <w:szCs w:val="18"/>
              </w:rPr>
            </w:pPr>
            <w:r w:rsidRPr="00B817CD">
              <w:rPr>
                <w:sz w:val="18"/>
                <w:szCs w:val="18"/>
              </w:rPr>
              <w:t>Subtema:</w:t>
            </w:r>
          </w:p>
          <w:p w:rsidR="00721EC8" w:rsidRPr="00B817CD" w:rsidRDefault="00721EC8" w:rsidP="00AA0D24">
            <w:pPr>
              <w:pStyle w:val="cuadroA"/>
              <w:rPr>
                <w:sz w:val="18"/>
                <w:szCs w:val="18"/>
              </w:rPr>
            </w:pPr>
            <w:r w:rsidRPr="00B817CD">
              <w:rPr>
                <w:sz w:val="18"/>
                <w:szCs w:val="18"/>
              </w:rPr>
              <w:t>Educación, Cultura, Recreación y Depo</w:t>
            </w:r>
            <w:r w:rsidRPr="00B817CD">
              <w:rPr>
                <w:sz w:val="18"/>
                <w:szCs w:val="18"/>
              </w:rPr>
              <w:t>r</w:t>
            </w:r>
            <w:r w:rsidRPr="00B817CD">
              <w:rPr>
                <w:sz w:val="18"/>
                <w:szCs w:val="18"/>
              </w:rPr>
              <w:t>te</w:t>
            </w:r>
          </w:p>
          <w:p w:rsidR="00721EC8" w:rsidRPr="00B817CD" w:rsidRDefault="00721EC8" w:rsidP="00AA0D24">
            <w:pPr>
              <w:pStyle w:val="cuadroA"/>
              <w:rPr>
                <w:sz w:val="18"/>
                <w:szCs w:val="18"/>
              </w:rPr>
            </w:pPr>
            <w:r w:rsidRPr="00B817CD">
              <w:rPr>
                <w:sz w:val="18"/>
                <w:szCs w:val="18"/>
              </w:rPr>
              <w:t>Programa:</w:t>
            </w:r>
          </w:p>
          <w:p w:rsidR="00721EC8" w:rsidRPr="00B817CD" w:rsidRDefault="00721EC8" w:rsidP="00AA0D24">
            <w:pPr>
              <w:pStyle w:val="cuadroA"/>
              <w:rPr>
                <w:sz w:val="18"/>
                <w:szCs w:val="18"/>
              </w:rPr>
            </w:pPr>
            <w:r w:rsidRPr="00B817CD">
              <w:rPr>
                <w:sz w:val="18"/>
                <w:szCs w:val="18"/>
              </w:rPr>
              <w:t>Atención a Grupos Étnicos</w:t>
            </w:r>
          </w:p>
          <w:p w:rsidR="00721EC8" w:rsidRPr="00B817CD" w:rsidRDefault="00721EC8" w:rsidP="00AA0D24">
            <w:pPr>
              <w:pStyle w:val="cuadroA"/>
              <w:rPr>
                <w:sz w:val="18"/>
                <w:szCs w:val="18"/>
              </w:rPr>
            </w:pPr>
            <w:r w:rsidRPr="00B817CD">
              <w:rPr>
                <w:sz w:val="18"/>
                <w:szCs w:val="18"/>
              </w:rPr>
              <w:t>Clave Programática:</w:t>
            </w:r>
          </w:p>
          <w:p w:rsidR="00721EC8" w:rsidRPr="00B817CD" w:rsidRDefault="00721EC8" w:rsidP="00AA0D24">
            <w:pPr>
              <w:pStyle w:val="cuadroA"/>
              <w:rPr>
                <w:sz w:val="18"/>
                <w:szCs w:val="18"/>
              </w:rPr>
            </w:pPr>
            <w:r w:rsidRPr="00B817CD">
              <w:rPr>
                <w:sz w:val="18"/>
                <w:szCs w:val="18"/>
              </w:rPr>
              <w:t>0605</w:t>
            </w:r>
          </w:p>
        </w:tc>
        <w:tc>
          <w:tcPr>
            <w:tcW w:w="1886" w:type="dxa"/>
            <w:vAlign w:val="center"/>
          </w:tcPr>
          <w:p w:rsidR="00721EC8" w:rsidRPr="00B817CD" w:rsidRDefault="00721EC8" w:rsidP="00AA0D24">
            <w:pPr>
              <w:pStyle w:val="cuadroA"/>
              <w:rPr>
                <w:b w:val="0"/>
                <w:sz w:val="18"/>
                <w:szCs w:val="18"/>
              </w:rPr>
            </w:pPr>
          </w:p>
          <w:p w:rsidR="00721EC8" w:rsidRPr="00B817CD" w:rsidRDefault="00721EC8" w:rsidP="00AA0D24">
            <w:pPr>
              <w:pStyle w:val="cuadroA"/>
              <w:rPr>
                <w:b w:val="0"/>
                <w:sz w:val="18"/>
                <w:szCs w:val="18"/>
              </w:rPr>
            </w:pPr>
            <w:r w:rsidRPr="00B817CD">
              <w:rPr>
                <w:b w:val="0"/>
                <w:sz w:val="18"/>
                <w:szCs w:val="18"/>
              </w:rPr>
              <w:t>El municipio se honra por contar con pobl</w:t>
            </w:r>
            <w:r w:rsidRPr="00B817CD">
              <w:rPr>
                <w:b w:val="0"/>
                <w:sz w:val="18"/>
                <w:szCs w:val="18"/>
              </w:rPr>
              <w:t>a</w:t>
            </w:r>
            <w:r w:rsidRPr="00B817CD">
              <w:rPr>
                <w:b w:val="0"/>
                <w:sz w:val="18"/>
                <w:szCs w:val="18"/>
              </w:rPr>
              <w:t>ción indígena. En el 2005 se registraron 3,318 habitantes considerados como hablantes de la lengua indígena, represe</w:t>
            </w:r>
            <w:r w:rsidRPr="00B817CD">
              <w:rPr>
                <w:b w:val="0"/>
                <w:sz w:val="18"/>
                <w:szCs w:val="18"/>
              </w:rPr>
              <w:t>n</w:t>
            </w:r>
            <w:r w:rsidRPr="00B817CD">
              <w:rPr>
                <w:b w:val="0"/>
                <w:sz w:val="18"/>
                <w:szCs w:val="18"/>
              </w:rPr>
              <w:t>tando el 4.26% de su población total.</w:t>
            </w:r>
          </w:p>
        </w:tc>
        <w:tc>
          <w:tcPr>
            <w:tcW w:w="1885" w:type="dxa"/>
            <w:vAlign w:val="center"/>
          </w:tcPr>
          <w:p w:rsidR="00721EC8" w:rsidRPr="00B817CD" w:rsidRDefault="00721EC8" w:rsidP="00AA0D24">
            <w:pPr>
              <w:pStyle w:val="cuadroA"/>
              <w:rPr>
                <w:b w:val="0"/>
                <w:sz w:val="18"/>
                <w:szCs w:val="18"/>
              </w:rPr>
            </w:pPr>
          </w:p>
          <w:p w:rsidR="00721EC8" w:rsidRPr="00B817CD" w:rsidRDefault="00721EC8" w:rsidP="00AA0D24">
            <w:pPr>
              <w:pStyle w:val="cuadroA"/>
              <w:rPr>
                <w:b w:val="0"/>
                <w:sz w:val="18"/>
                <w:szCs w:val="18"/>
              </w:rPr>
            </w:pPr>
            <w:r w:rsidRPr="00B817CD">
              <w:rPr>
                <w:b w:val="0"/>
                <w:sz w:val="18"/>
                <w:szCs w:val="18"/>
              </w:rPr>
              <w:t>Es lamentable que Villa Victoria sea co</w:t>
            </w:r>
            <w:r w:rsidRPr="00B817CD">
              <w:rPr>
                <w:b w:val="0"/>
                <w:sz w:val="18"/>
                <w:szCs w:val="18"/>
              </w:rPr>
              <w:t>n</w:t>
            </w:r>
            <w:r w:rsidRPr="00B817CD">
              <w:rPr>
                <w:b w:val="0"/>
                <w:sz w:val="18"/>
                <w:szCs w:val="18"/>
              </w:rPr>
              <w:t>siderado como uno de los municipios con un alto grado de marg</w:t>
            </w:r>
            <w:r w:rsidRPr="00B817CD">
              <w:rPr>
                <w:b w:val="0"/>
                <w:sz w:val="18"/>
                <w:szCs w:val="18"/>
              </w:rPr>
              <w:t>i</w:t>
            </w:r>
            <w:r w:rsidRPr="00B817CD">
              <w:rPr>
                <w:b w:val="0"/>
                <w:sz w:val="18"/>
                <w:szCs w:val="18"/>
              </w:rPr>
              <w:t>nación y tristemente este sector de la p</w:t>
            </w:r>
            <w:r w:rsidRPr="00B817CD">
              <w:rPr>
                <w:b w:val="0"/>
                <w:sz w:val="18"/>
                <w:szCs w:val="18"/>
              </w:rPr>
              <w:t>o</w:t>
            </w:r>
            <w:r w:rsidRPr="00B817CD">
              <w:rPr>
                <w:b w:val="0"/>
                <w:sz w:val="18"/>
                <w:szCs w:val="18"/>
              </w:rPr>
              <w:t>blación es el más desfavorecido.</w:t>
            </w:r>
          </w:p>
          <w:p w:rsidR="00721EC8" w:rsidRPr="00B817CD" w:rsidRDefault="00721EC8" w:rsidP="00AA0D24">
            <w:pPr>
              <w:pStyle w:val="cuadroA"/>
              <w:rPr>
                <w:b w:val="0"/>
                <w:sz w:val="18"/>
                <w:szCs w:val="18"/>
              </w:rPr>
            </w:pPr>
          </w:p>
          <w:p w:rsidR="00721EC8" w:rsidRPr="00B817CD" w:rsidRDefault="00721EC8" w:rsidP="00AA0D24">
            <w:pPr>
              <w:pStyle w:val="cuadroA"/>
              <w:rPr>
                <w:b w:val="0"/>
                <w:sz w:val="18"/>
                <w:szCs w:val="18"/>
              </w:rPr>
            </w:pPr>
          </w:p>
        </w:tc>
        <w:tc>
          <w:tcPr>
            <w:tcW w:w="1885" w:type="dxa"/>
            <w:vAlign w:val="center"/>
          </w:tcPr>
          <w:p w:rsidR="00721EC8" w:rsidRPr="00B817CD" w:rsidRDefault="00721EC8" w:rsidP="00AA0D24">
            <w:pPr>
              <w:pStyle w:val="cuadroA"/>
              <w:rPr>
                <w:b w:val="0"/>
                <w:sz w:val="18"/>
                <w:szCs w:val="18"/>
              </w:rPr>
            </w:pPr>
          </w:p>
          <w:p w:rsidR="00721EC8" w:rsidRPr="00B817CD" w:rsidRDefault="00721EC8" w:rsidP="00AA0D24">
            <w:pPr>
              <w:pStyle w:val="cuadroA"/>
              <w:rPr>
                <w:b w:val="0"/>
                <w:sz w:val="18"/>
                <w:szCs w:val="18"/>
              </w:rPr>
            </w:pPr>
            <w:r w:rsidRPr="00B817CD">
              <w:rPr>
                <w:b w:val="0"/>
                <w:sz w:val="18"/>
                <w:szCs w:val="18"/>
              </w:rPr>
              <w:t>A través de las insta</w:t>
            </w:r>
            <w:r w:rsidRPr="00B817CD">
              <w:rPr>
                <w:b w:val="0"/>
                <w:sz w:val="18"/>
                <w:szCs w:val="18"/>
              </w:rPr>
              <w:t>n</w:t>
            </w:r>
            <w:r w:rsidRPr="00B817CD">
              <w:rPr>
                <w:b w:val="0"/>
                <w:sz w:val="18"/>
                <w:szCs w:val="18"/>
              </w:rPr>
              <w:t>cias federales y estat</w:t>
            </w:r>
            <w:r w:rsidRPr="00B817CD">
              <w:rPr>
                <w:b w:val="0"/>
                <w:sz w:val="18"/>
                <w:szCs w:val="18"/>
              </w:rPr>
              <w:t>a</w:t>
            </w:r>
            <w:r w:rsidRPr="00B817CD">
              <w:rPr>
                <w:b w:val="0"/>
                <w:sz w:val="18"/>
                <w:szCs w:val="18"/>
              </w:rPr>
              <w:t>les se tiene la oport</w:t>
            </w:r>
            <w:r w:rsidRPr="00B817CD">
              <w:rPr>
                <w:b w:val="0"/>
                <w:sz w:val="18"/>
                <w:szCs w:val="18"/>
              </w:rPr>
              <w:t>u</w:t>
            </w:r>
            <w:r w:rsidRPr="00B817CD">
              <w:rPr>
                <w:b w:val="0"/>
                <w:sz w:val="18"/>
                <w:szCs w:val="18"/>
              </w:rPr>
              <w:t>nidad de gestionar apoyos diversos y en coordinación con el municipio llevar a cabo acciones te</w:t>
            </w:r>
            <w:r w:rsidRPr="00B817CD">
              <w:rPr>
                <w:b w:val="0"/>
                <w:sz w:val="18"/>
                <w:szCs w:val="18"/>
              </w:rPr>
              <w:t>n</w:t>
            </w:r>
            <w:r w:rsidRPr="00B817CD">
              <w:rPr>
                <w:b w:val="0"/>
                <w:sz w:val="18"/>
                <w:szCs w:val="18"/>
              </w:rPr>
              <w:t>dientes a fomentar y conservar los usos y costumbres de los pueblos indígenas.</w:t>
            </w:r>
          </w:p>
        </w:tc>
        <w:tc>
          <w:tcPr>
            <w:tcW w:w="1744" w:type="dxa"/>
            <w:vAlign w:val="center"/>
          </w:tcPr>
          <w:p w:rsidR="00721EC8" w:rsidRPr="00B817CD" w:rsidRDefault="00721EC8" w:rsidP="00AA0D24">
            <w:pPr>
              <w:pStyle w:val="cuadroA"/>
              <w:rPr>
                <w:b w:val="0"/>
                <w:sz w:val="18"/>
                <w:szCs w:val="18"/>
              </w:rPr>
            </w:pPr>
          </w:p>
          <w:p w:rsidR="00721EC8" w:rsidRPr="00B817CD" w:rsidRDefault="00721EC8" w:rsidP="00AA0D24">
            <w:pPr>
              <w:pStyle w:val="cuadroA"/>
              <w:rPr>
                <w:b w:val="0"/>
                <w:sz w:val="18"/>
                <w:szCs w:val="18"/>
              </w:rPr>
            </w:pPr>
            <w:r w:rsidRPr="00B817CD">
              <w:rPr>
                <w:b w:val="0"/>
                <w:sz w:val="18"/>
                <w:szCs w:val="18"/>
              </w:rPr>
              <w:t>De no fomentar a las nuevas generaciones el valor de conservar su lengua materna, paul</w:t>
            </w:r>
            <w:r w:rsidRPr="00B817CD">
              <w:rPr>
                <w:b w:val="0"/>
                <w:sz w:val="18"/>
                <w:szCs w:val="18"/>
              </w:rPr>
              <w:t>a</w:t>
            </w:r>
            <w:r w:rsidRPr="00B817CD">
              <w:rPr>
                <w:b w:val="0"/>
                <w:sz w:val="18"/>
                <w:szCs w:val="18"/>
              </w:rPr>
              <w:t>tinamente las gener</w:t>
            </w:r>
            <w:r w:rsidRPr="00B817CD">
              <w:rPr>
                <w:b w:val="0"/>
                <w:sz w:val="18"/>
                <w:szCs w:val="18"/>
              </w:rPr>
              <w:t>a</w:t>
            </w:r>
            <w:r w:rsidRPr="00B817CD">
              <w:rPr>
                <w:b w:val="0"/>
                <w:sz w:val="18"/>
                <w:szCs w:val="18"/>
              </w:rPr>
              <w:t>ciones de este sector y con ello las tradici</w:t>
            </w:r>
            <w:r w:rsidRPr="00B817CD">
              <w:rPr>
                <w:b w:val="0"/>
                <w:sz w:val="18"/>
                <w:szCs w:val="18"/>
              </w:rPr>
              <w:t>o</w:t>
            </w:r>
            <w:r w:rsidRPr="00B817CD">
              <w:rPr>
                <w:b w:val="0"/>
                <w:sz w:val="18"/>
                <w:szCs w:val="18"/>
              </w:rPr>
              <w:t>nes, danza, música, vestido, artesanías, lengua, etc.</w:t>
            </w:r>
          </w:p>
        </w:tc>
      </w:tr>
    </w:tbl>
    <w:p w:rsidR="00721EC8" w:rsidRPr="00F470D4" w:rsidRDefault="00721EC8" w:rsidP="00AA0D24">
      <w:pPr>
        <w:pStyle w:val="fuente"/>
      </w:pPr>
      <w:r w:rsidRPr="00F470D4">
        <w:t>Fuente: Elaboración propia con base al diagnóstico del Pilar de Seguridad Social, 2009.</w:t>
      </w:r>
    </w:p>
    <w:p w:rsidR="00721EC8" w:rsidRPr="00F470D4" w:rsidRDefault="00721EC8" w:rsidP="00721EC8">
      <w:pPr>
        <w:shd w:val="clear" w:color="auto" w:fill="FFFFFF"/>
        <w:rPr>
          <w:b/>
        </w:rPr>
      </w:pPr>
    </w:p>
    <w:p w:rsidR="00721EC8" w:rsidRDefault="00721EC8" w:rsidP="00721EC8">
      <w:pPr>
        <w:shd w:val="clear" w:color="auto" w:fill="FFFFFF"/>
        <w:rPr>
          <w:b/>
        </w:rPr>
      </w:pPr>
    </w:p>
    <w:p w:rsidR="0049020A" w:rsidRDefault="0049020A" w:rsidP="00721EC8">
      <w:pPr>
        <w:shd w:val="clear" w:color="auto" w:fill="FFFFFF"/>
        <w:rPr>
          <w:b/>
        </w:rPr>
      </w:pPr>
    </w:p>
    <w:p w:rsidR="0049020A" w:rsidRDefault="0049020A" w:rsidP="00721EC8">
      <w:pPr>
        <w:shd w:val="clear" w:color="auto" w:fill="FFFFFF"/>
        <w:rPr>
          <w:b/>
        </w:rPr>
      </w:pPr>
    </w:p>
    <w:p w:rsidR="0049020A" w:rsidRDefault="0049020A" w:rsidP="00721EC8">
      <w:pPr>
        <w:shd w:val="clear" w:color="auto" w:fill="FFFFFF"/>
        <w:rPr>
          <w:b/>
        </w:rPr>
      </w:pPr>
    </w:p>
    <w:p w:rsidR="0049020A" w:rsidRDefault="0049020A" w:rsidP="00721EC8">
      <w:pPr>
        <w:shd w:val="clear" w:color="auto" w:fill="FFFFFF"/>
        <w:rPr>
          <w:b/>
        </w:rPr>
      </w:pPr>
    </w:p>
    <w:p w:rsidR="0049020A" w:rsidRDefault="0049020A" w:rsidP="00721EC8">
      <w:pPr>
        <w:shd w:val="clear" w:color="auto" w:fill="FFFFFF"/>
        <w:rPr>
          <w:b/>
        </w:rPr>
      </w:pPr>
    </w:p>
    <w:p w:rsidR="0049020A" w:rsidRDefault="0049020A" w:rsidP="00721EC8">
      <w:pPr>
        <w:shd w:val="clear" w:color="auto" w:fill="FFFFFF"/>
        <w:rPr>
          <w:b/>
        </w:rPr>
      </w:pPr>
    </w:p>
    <w:p w:rsidR="0049020A" w:rsidRDefault="0049020A" w:rsidP="00721EC8">
      <w:pPr>
        <w:shd w:val="clear" w:color="auto" w:fill="FFFFFF"/>
        <w:rPr>
          <w:b/>
        </w:rPr>
      </w:pPr>
    </w:p>
    <w:p w:rsidR="0049020A" w:rsidRDefault="0049020A" w:rsidP="00721EC8">
      <w:pPr>
        <w:shd w:val="clear" w:color="auto" w:fill="FFFFFF"/>
        <w:rPr>
          <w:b/>
        </w:rPr>
      </w:pPr>
    </w:p>
    <w:p w:rsidR="0049020A" w:rsidRPr="00F470D4" w:rsidRDefault="0049020A" w:rsidP="00721EC8">
      <w:pPr>
        <w:shd w:val="clear" w:color="auto" w:fill="FFFFFF"/>
        <w:rPr>
          <w:b/>
        </w:rPr>
      </w:pPr>
    </w:p>
    <w:p w:rsidR="00094076" w:rsidRDefault="00DE7C94" w:rsidP="00AA0D24">
      <w:pPr>
        <w:pStyle w:val="subtitulo"/>
      </w:pPr>
      <w:r>
        <w:rPr>
          <w:noProof/>
        </w:rPr>
        <w:lastRenderedPageBreak/>
        <w:pict>
          <v:shape id="_x0000_s2322" type="#_x0000_t75" style="position:absolute;margin-left:-93.75pt;margin-top:-101.45pt;width:266.85pt;height:168.7pt;z-index:32">
            <v:imagedata r:id="rId22" o:title="064"/>
          </v:shape>
        </w:pict>
      </w:r>
      <w:r>
        <w:rPr>
          <w:noProof/>
        </w:rPr>
        <w:pict>
          <v:shape id="_x0000_s2323" type="#_x0000_t75" style="position:absolute;margin-left:175.85pt;margin-top:-100.3pt;width:132.5pt;height:167.55pt;z-index:-21">
            <v:imagedata r:id="rId23" o:title="110"/>
          </v:shape>
        </w:pict>
      </w:r>
      <w:r>
        <w:rPr>
          <w:noProof/>
        </w:rPr>
        <w:pict>
          <v:shape id="_x0000_s2321" type="#_x0000_t75" style="position:absolute;margin-left:310.45pt;margin-top:-101.45pt;width:218pt;height:319.5pt;z-index:31">
            <v:imagedata r:id="rId24" o:title="074"/>
          </v:shape>
        </w:pict>
      </w: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DE7C94" w:rsidP="00AA0D24">
      <w:pPr>
        <w:pStyle w:val="subtitulo"/>
      </w:pPr>
      <w:r>
        <w:rPr>
          <w:noProof/>
        </w:rPr>
        <w:pict>
          <v:shape id="_x0000_s2325" type="#_x0000_t75" style="position:absolute;margin-left:-89.25pt;margin-top:.55pt;width:398.5pt;height:211.5pt;z-index:-19">
            <v:imagedata r:id="rId25" o:title="213"/>
          </v:shape>
        </w:pict>
      </w: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DE7C94" w:rsidP="00AA0D24">
      <w:pPr>
        <w:pStyle w:val="subtitulo"/>
      </w:pPr>
      <w:r>
        <w:rPr>
          <w:noProof/>
        </w:rPr>
        <w:pict>
          <v:shape id="_x0000_s2324" type="#_x0000_t75" style="position:absolute;margin-left:310.45pt;margin-top:1.35pt;width:218pt;height:180.6pt;z-index:-20">
            <v:imagedata r:id="rId26" o:title="094"/>
          </v:shape>
        </w:pict>
      </w:r>
    </w:p>
    <w:p w:rsidR="00094076" w:rsidRDefault="00094076" w:rsidP="00AA0D24">
      <w:pPr>
        <w:pStyle w:val="subtitulo"/>
      </w:pPr>
    </w:p>
    <w:p w:rsidR="00094076" w:rsidRDefault="00094076" w:rsidP="00AA0D24">
      <w:pPr>
        <w:pStyle w:val="subtitulo"/>
      </w:pPr>
    </w:p>
    <w:p w:rsidR="00094076" w:rsidRDefault="00DE7C94" w:rsidP="00AA0D24">
      <w:pPr>
        <w:pStyle w:val="subtitulo"/>
      </w:pPr>
      <w:r>
        <w:rPr>
          <w:noProof/>
          <w:lang w:eastAsia="es-MX"/>
        </w:rPr>
        <w:pict>
          <v:rect id="_x0000_s2355" style="position:absolute;margin-left:-96.45pt;margin-top:8.9pt;width:123.9pt;height:121.35pt;z-index:44" fillcolor="#c4bc96" stroked="f"/>
        </w:pict>
      </w:r>
      <w:r>
        <w:rPr>
          <w:noProof/>
        </w:rPr>
        <w:pict>
          <v:shape id="_x0000_s2326" type="#_x0000_t75" style="position:absolute;margin-left:30.15pt;margin-top:8.9pt;width:279.1pt;height:121.35pt;z-index:-18">
            <v:imagedata r:id="rId27" o:title="P1000081"/>
          </v:shape>
        </w:pict>
      </w: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094076" w:rsidRDefault="00094076" w:rsidP="00AA0D24">
      <w:pPr>
        <w:pStyle w:val="subtitulo"/>
      </w:pPr>
    </w:p>
    <w:p w:rsidR="00721EC8" w:rsidRPr="00094076" w:rsidRDefault="00094076" w:rsidP="00AA0D24">
      <w:pPr>
        <w:pStyle w:val="subtitulo"/>
        <w:rPr>
          <w:sz w:val="32"/>
          <w:szCs w:val="32"/>
        </w:rPr>
      </w:pPr>
      <w:r w:rsidRPr="00094076">
        <w:rPr>
          <w:sz w:val="32"/>
          <w:szCs w:val="32"/>
        </w:rPr>
        <w:t xml:space="preserve">                    </w:t>
      </w:r>
      <w:r>
        <w:rPr>
          <w:sz w:val="32"/>
          <w:szCs w:val="32"/>
        </w:rPr>
        <w:t xml:space="preserve">                        </w:t>
      </w:r>
      <w:r w:rsidRPr="00094076">
        <w:rPr>
          <w:sz w:val="32"/>
          <w:szCs w:val="32"/>
        </w:rPr>
        <w:t>2.2.2. PILAR: SEGURIDAD ECONÓMICA</w:t>
      </w:r>
    </w:p>
    <w:p w:rsidR="0049020A" w:rsidRDefault="0049020A" w:rsidP="00AA0D24">
      <w:pPr>
        <w:pStyle w:val="subtitulo"/>
      </w:pPr>
    </w:p>
    <w:p w:rsidR="0049020A" w:rsidRDefault="0049020A" w:rsidP="00AA0D24">
      <w:pPr>
        <w:pStyle w:val="subtitulo"/>
      </w:pPr>
    </w:p>
    <w:p w:rsidR="0049020A" w:rsidRDefault="0049020A" w:rsidP="00AA0D24">
      <w:pPr>
        <w:pStyle w:val="subtitulo"/>
      </w:pPr>
    </w:p>
    <w:p w:rsidR="0049020A" w:rsidRDefault="0049020A" w:rsidP="00AA0D24">
      <w:pPr>
        <w:pStyle w:val="subtitulo"/>
      </w:pPr>
    </w:p>
    <w:p w:rsidR="00721EC8" w:rsidRDefault="00721EC8" w:rsidP="00721EC8">
      <w:pPr>
        <w:rPr>
          <w:rFonts w:cs="Arial"/>
        </w:rPr>
      </w:pPr>
    </w:p>
    <w:p w:rsidR="00094076" w:rsidRPr="00F470D4" w:rsidRDefault="00094076" w:rsidP="00721EC8">
      <w:pPr>
        <w:rPr>
          <w:rFonts w:cs="Arial"/>
        </w:rPr>
      </w:pPr>
    </w:p>
    <w:p w:rsidR="00721EC8" w:rsidRPr="00F470D4" w:rsidRDefault="00721EC8" w:rsidP="00721EC8">
      <w:pPr>
        <w:shd w:val="clear" w:color="auto" w:fill="FFFFFF"/>
        <w:rPr>
          <w:rFonts w:cs="Arial"/>
        </w:rPr>
      </w:pPr>
      <w:r w:rsidRPr="00F470D4">
        <w:rPr>
          <w:rFonts w:cs="Arial"/>
        </w:rPr>
        <w:t xml:space="preserve">La labor del gobierno municipal es mejorar las condiciones de vida de la población, a través del crecimiento y desarrollo económico sostenible, de la cobertura y calidad en la prestación de los servicios públicos, la creación y conservación de empleos, así como del mantenimiento de una infraestructura de apoyo para la producción y rentabilidad de las actividades económicas. </w:t>
      </w:r>
    </w:p>
    <w:p w:rsidR="00721EC8" w:rsidRPr="00F470D4" w:rsidRDefault="00721EC8" w:rsidP="00721EC8">
      <w:pPr>
        <w:shd w:val="clear" w:color="auto" w:fill="FFFFFF"/>
        <w:rPr>
          <w:rFonts w:cs="Arial"/>
        </w:rPr>
      </w:pPr>
    </w:p>
    <w:p w:rsidR="00721EC8" w:rsidRPr="00F470D4" w:rsidRDefault="00721EC8" w:rsidP="00721EC8">
      <w:r w:rsidRPr="00F470D4">
        <w:t xml:space="preserve">Las políticas de desarrollo económico a nivel municipal deben estar orientadas a la identificación en la </w:t>
      </w:r>
      <w:r w:rsidRPr="00F470D4">
        <w:rPr>
          <w:rFonts w:cs="Arial"/>
        </w:rPr>
        <w:t>t</w:t>
      </w:r>
      <w:r w:rsidRPr="00F470D4">
        <w:t>ransición de un nivel económico concreto que de pauta al desarrollo económico, a través de un proceso de transformación estructural del sistema económico a largo plazo, con el consiguiente aumento de los factores productivos disponibles y orientados a su mejor utilización; teniendo c</w:t>
      </w:r>
      <w:r w:rsidRPr="00F470D4">
        <w:t>o</w:t>
      </w:r>
      <w:r w:rsidRPr="00F470D4">
        <w:t>mo resultado un crecimiento equitativo entre los sectores de la producción.</w:t>
      </w:r>
    </w:p>
    <w:p w:rsidR="00721EC8" w:rsidRPr="00F470D4" w:rsidRDefault="00721EC8" w:rsidP="00721EC8"/>
    <w:p w:rsidR="00721EC8" w:rsidRPr="00AA0D24" w:rsidRDefault="00721EC8" w:rsidP="00721EC8">
      <w:pPr>
        <w:shd w:val="clear" w:color="auto" w:fill="FFFFFF"/>
        <w:rPr>
          <w:rFonts w:cs="Arial"/>
        </w:rPr>
      </w:pPr>
      <w:r w:rsidRPr="00F470D4">
        <w:rPr>
          <w:rFonts w:cs="Arial"/>
        </w:rPr>
        <w:t>Para poder describir el tipo de funcionamiento territorial que presenta el Municipio, es necesario identificar y explicar la estructura que conforma el área de estudio, por lo que es necesario ident</w:t>
      </w:r>
      <w:r w:rsidRPr="00F470D4">
        <w:rPr>
          <w:rFonts w:cs="Arial"/>
        </w:rPr>
        <w:t>i</w:t>
      </w:r>
      <w:r w:rsidRPr="00F470D4">
        <w:rPr>
          <w:rFonts w:cs="Arial"/>
        </w:rPr>
        <w:t>ficar el sistema de localidades y en algunos casos de ciudades, para ello, es importante identifica</w:t>
      </w:r>
      <w:r w:rsidRPr="00F470D4">
        <w:rPr>
          <w:rFonts w:cs="Arial"/>
        </w:rPr>
        <w:t>r</w:t>
      </w:r>
      <w:r w:rsidRPr="00F470D4">
        <w:rPr>
          <w:rFonts w:cs="Arial"/>
        </w:rPr>
        <w:t>lo en el Plan de Desarrollo Urbano Municipal cual es el papel que tiene cada una de las localidades del Municipio.</w:t>
      </w:r>
    </w:p>
    <w:p w:rsidR="00AA0D24" w:rsidRPr="00AA0D24" w:rsidRDefault="00AA0D24" w:rsidP="00721EC8">
      <w:pPr>
        <w:rPr>
          <w:rFonts w:cs="Arial"/>
        </w:rPr>
      </w:pPr>
    </w:p>
    <w:p w:rsidR="00AA0D24" w:rsidRDefault="00721EC8" w:rsidP="00AA0D24">
      <w:pPr>
        <w:pStyle w:val="subtitulo"/>
      </w:pPr>
      <w:r w:rsidRPr="00F470D4">
        <w:t xml:space="preserve">Tema: </w:t>
      </w:r>
    </w:p>
    <w:p w:rsidR="00721EC8" w:rsidRPr="00F470D4" w:rsidRDefault="00721EC8" w:rsidP="00AA0D24">
      <w:pPr>
        <w:pStyle w:val="subtitulo"/>
      </w:pPr>
      <w:r w:rsidRPr="00F470D4">
        <w:t>Estructura y Ocupación de la Superficie Municipal</w:t>
      </w:r>
    </w:p>
    <w:p w:rsidR="00721EC8" w:rsidRPr="00F470D4" w:rsidRDefault="00721EC8" w:rsidP="00721EC8">
      <w:pPr>
        <w:tabs>
          <w:tab w:val="left" w:pos="1161"/>
        </w:tabs>
        <w:rPr>
          <w:rFonts w:cs="Arial"/>
        </w:rPr>
      </w:pPr>
    </w:p>
    <w:p w:rsidR="00721EC8" w:rsidRPr="00F470D4" w:rsidRDefault="00721EC8" w:rsidP="00721EC8">
      <w:pPr>
        <w:shd w:val="clear" w:color="auto" w:fill="FFFFFF"/>
        <w:rPr>
          <w:rFonts w:cs="Arial"/>
        </w:rPr>
      </w:pPr>
      <w:r w:rsidRPr="00F470D4">
        <w:rPr>
          <w:rFonts w:cs="Arial"/>
        </w:rPr>
        <w:t>Como su nombre lo indica, en este apartado se describen las actividades, usos y ocupaciones del territorio municipal,  recomendando llevar a cabo acciones tendientes a encontrar un equilibrio entre el uso y aprovechamiento de los recursos naturales y las actividades económicas de manera sustentable sin comprometer a las generaciones futuras.</w:t>
      </w:r>
    </w:p>
    <w:p w:rsidR="00AA0D24" w:rsidRPr="00F470D4" w:rsidRDefault="00AA0D24" w:rsidP="00721EC8">
      <w:pPr>
        <w:shd w:val="clear" w:color="auto" w:fill="FFFFFF"/>
        <w:rPr>
          <w:rFonts w:cs="Arial"/>
        </w:rPr>
      </w:pPr>
    </w:p>
    <w:p w:rsidR="00AA0D24" w:rsidRDefault="00721EC8" w:rsidP="00AA0D24">
      <w:pPr>
        <w:pStyle w:val="subtitulo"/>
      </w:pPr>
      <w:r w:rsidRPr="00F470D4">
        <w:t xml:space="preserve">Subtema: </w:t>
      </w:r>
    </w:p>
    <w:p w:rsidR="00721EC8" w:rsidRPr="00F470D4" w:rsidRDefault="00721EC8" w:rsidP="00AA0D24">
      <w:pPr>
        <w:pStyle w:val="subtitulo"/>
      </w:pPr>
      <w:r w:rsidRPr="00F470D4">
        <w:t>Medio Físico</w:t>
      </w:r>
    </w:p>
    <w:p w:rsidR="00721EC8" w:rsidRPr="00F470D4" w:rsidRDefault="00721EC8" w:rsidP="00721EC8">
      <w:pPr>
        <w:rPr>
          <w:rFonts w:cs="Arial"/>
        </w:rPr>
      </w:pPr>
    </w:p>
    <w:p w:rsidR="00721EC8" w:rsidRPr="00F470D4" w:rsidRDefault="00721EC8" w:rsidP="00721EC8">
      <w:pPr>
        <w:pStyle w:val="Textoindependiente2"/>
        <w:shd w:val="clear" w:color="auto" w:fill="FFFFFF"/>
        <w:rPr>
          <w:rFonts w:ascii="Calibri" w:hAnsi="Calibri"/>
          <w:szCs w:val="22"/>
        </w:rPr>
      </w:pPr>
      <w:r w:rsidRPr="00F470D4">
        <w:rPr>
          <w:rFonts w:ascii="Calibri" w:hAnsi="Calibri"/>
          <w:bCs/>
          <w:position w:val="-6"/>
          <w:szCs w:val="22"/>
        </w:rPr>
        <w:t>Resulta de suma importancia tener presente las características físico-naturales del municipio que determinan sus condiciones ambientales y climatológicas que impactan directa e indirectamente de manera positiva o no en las actividades para el desarrollo social y económico del municipio.</w:t>
      </w:r>
    </w:p>
    <w:p w:rsidR="00AA0D24" w:rsidRDefault="00AA0D24" w:rsidP="00721EC8">
      <w:pPr>
        <w:keepLines/>
        <w:outlineLvl w:val="0"/>
        <w:rPr>
          <w:rFonts w:cs="Arial"/>
          <w:b/>
        </w:rPr>
      </w:pPr>
    </w:p>
    <w:p w:rsidR="00E807C1" w:rsidRDefault="00E807C1" w:rsidP="00721EC8">
      <w:pPr>
        <w:keepLines/>
        <w:outlineLvl w:val="0"/>
        <w:rPr>
          <w:rFonts w:cs="Arial"/>
          <w:b/>
        </w:rPr>
      </w:pPr>
    </w:p>
    <w:p w:rsidR="00E807C1" w:rsidRDefault="00E807C1" w:rsidP="00721EC8">
      <w:pPr>
        <w:keepLines/>
        <w:outlineLvl w:val="0"/>
        <w:rPr>
          <w:rFonts w:cs="Arial"/>
          <w:b/>
        </w:rPr>
      </w:pPr>
    </w:p>
    <w:p w:rsidR="00E807C1" w:rsidRDefault="00E807C1" w:rsidP="00721EC8">
      <w:pPr>
        <w:keepLines/>
        <w:outlineLvl w:val="0"/>
        <w:rPr>
          <w:rFonts w:cs="Arial"/>
          <w:b/>
        </w:rPr>
      </w:pPr>
    </w:p>
    <w:p w:rsidR="00E807C1" w:rsidRDefault="00E807C1" w:rsidP="00721EC8">
      <w:pPr>
        <w:keepLines/>
        <w:outlineLvl w:val="0"/>
        <w:rPr>
          <w:rFonts w:cs="Arial"/>
          <w:b/>
        </w:rPr>
      </w:pPr>
    </w:p>
    <w:p w:rsidR="00E807C1" w:rsidRDefault="00E807C1" w:rsidP="00721EC8">
      <w:pPr>
        <w:keepLines/>
        <w:outlineLvl w:val="0"/>
        <w:rPr>
          <w:rFonts w:cs="Arial"/>
          <w:b/>
        </w:rPr>
      </w:pPr>
    </w:p>
    <w:p w:rsidR="00E807C1" w:rsidRDefault="00E807C1" w:rsidP="00721EC8">
      <w:pPr>
        <w:keepLines/>
        <w:outlineLvl w:val="0"/>
        <w:rPr>
          <w:rFonts w:cs="Arial"/>
          <w:b/>
        </w:rPr>
      </w:pPr>
    </w:p>
    <w:p w:rsidR="00E807C1" w:rsidRDefault="00E807C1" w:rsidP="00721EC8">
      <w:pPr>
        <w:keepLines/>
        <w:outlineLvl w:val="0"/>
        <w:rPr>
          <w:rFonts w:cs="Arial"/>
          <w:b/>
        </w:rPr>
      </w:pPr>
    </w:p>
    <w:p w:rsidR="00E807C1" w:rsidRDefault="00E807C1" w:rsidP="00721EC8">
      <w:pPr>
        <w:keepLines/>
        <w:outlineLvl w:val="0"/>
        <w:rPr>
          <w:rFonts w:cs="Arial"/>
          <w:b/>
        </w:rPr>
      </w:pPr>
    </w:p>
    <w:p w:rsidR="00E807C1" w:rsidRPr="00F470D4" w:rsidRDefault="00E807C1" w:rsidP="00721EC8">
      <w:pPr>
        <w:keepLines/>
        <w:outlineLvl w:val="0"/>
        <w:rPr>
          <w:rFonts w:cs="Arial"/>
          <w:b/>
        </w:rPr>
      </w:pPr>
    </w:p>
    <w:p w:rsidR="00721EC8" w:rsidRDefault="00721EC8" w:rsidP="00AA0D24">
      <w:pPr>
        <w:pStyle w:val="subtitulo"/>
      </w:pPr>
      <w:r w:rsidRPr="00F470D4">
        <w:lastRenderedPageBreak/>
        <w:t>Clima y precipitación</w:t>
      </w:r>
    </w:p>
    <w:p w:rsidR="00AA0D24" w:rsidRDefault="00AA0D24" w:rsidP="00721EC8">
      <w:pPr>
        <w:keepLines/>
        <w:rPr>
          <w:rFonts w:cs="Arial"/>
          <w:b/>
          <w:sz w:val="28"/>
          <w:szCs w:val="28"/>
        </w:rPr>
      </w:pPr>
    </w:p>
    <w:p w:rsidR="00721EC8" w:rsidRPr="00F470D4" w:rsidRDefault="00721EC8" w:rsidP="00721EC8">
      <w:pPr>
        <w:keepLines/>
        <w:rPr>
          <w:rFonts w:cs="Arial"/>
        </w:rPr>
      </w:pPr>
      <w:r w:rsidRPr="00F470D4">
        <w:rPr>
          <w:rFonts w:cs="Arial"/>
        </w:rPr>
        <w:t>De acuerdo con la clasificación de Koopen, Villa Victoria pertenece al subgrupo de climas templ</w:t>
      </w:r>
      <w:r w:rsidRPr="00F470D4">
        <w:rPr>
          <w:rFonts w:cs="Arial"/>
        </w:rPr>
        <w:t>a</w:t>
      </w:r>
      <w:r w:rsidRPr="00F470D4">
        <w:rPr>
          <w:rFonts w:cs="Arial"/>
        </w:rPr>
        <w:t>dos, este subgrupo es mesotérmico, es decir, estable en cuanto a temperatura, por consiguiente el clima que predomina es subh</w:t>
      </w:r>
      <w:r w:rsidR="00E807C1">
        <w:rPr>
          <w:rFonts w:cs="Arial"/>
        </w:rPr>
        <w:t>ú</w:t>
      </w:r>
      <w:r w:rsidRPr="00F470D4">
        <w:rPr>
          <w:rFonts w:cs="Arial"/>
        </w:rPr>
        <w:t>medo con lluvias durante el verano, clasificado como (CCW) B (I'). La temperatura media anual oscila entre los 12 y 28º C. máximo y hasta 2º C. mínimo</w:t>
      </w:r>
      <w:r w:rsidRPr="00F470D4">
        <w:rPr>
          <w:rStyle w:val="Refdenotaalpie"/>
          <w:rFonts w:cs="Arial"/>
        </w:rPr>
        <w:footnoteReference w:id="4"/>
      </w:r>
      <w:r w:rsidRPr="00F470D4">
        <w:rPr>
          <w:rFonts w:cs="Arial"/>
        </w:rPr>
        <w:t>. Se encue</w:t>
      </w:r>
      <w:r w:rsidRPr="00F470D4">
        <w:rPr>
          <w:rFonts w:cs="Arial"/>
        </w:rPr>
        <w:t>n</w:t>
      </w:r>
      <w:r w:rsidRPr="00F470D4">
        <w:rPr>
          <w:rFonts w:cs="Arial"/>
        </w:rPr>
        <w:t>tra asociado a comunidades vegetativas tales como bosques de pino, de encino, mixtos y pastiz</w:t>
      </w:r>
      <w:r w:rsidRPr="00F470D4">
        <w:rPr>
          <w:rFonts w:cs="Arial"/>
        </w:rPr>
        <w:t>a</w:t>
      </w:r>
      <w:r w:rsidRPr="00F470D4">
        <w:rPr>
          <w:rFonts w:cs="Arial"/>
        </w:rPr>
        <w:t>les.</w:t>
      </w:r>
    </w:p>
    <w:p w:rsidR="00721EC8" w:rsidRPr="00F470D4" w:rsidRDefault="00721EC8" w:rsidP="00721EC8">
      <w:pPr>
        <w:keepLines/>
        <w:rPr>
          <w:rFonts w:cs="Arial"/>
        </w:rPr>
      </w:pPr>
    </w:p>
    <w:p w:rsidR="00AA0D24" w:rsidRDefault="00721EC8" w:rsidP="00721EC8">
      <w:pPr>
        <w:keepLines/>
        <w:rPr>
          <w:rFonts w:cs="Arial"/>
        </w:rPr>
      </w:pPr>
      <w:r w:rsidRPr="00F470D4">
        <w:rPr>
          <w:rFonts w:cs="Arial"/>
        </w:rPr>
        <w:t xml:space="preserve">Presenta un porcentaje de lluvia invernal menor de 5 y la precipitación media anual es mayor a 800 mm., la máxima incidencia de lluvias se presenta en julio. </w:t>
      </w:r>
    </w:p>
    <w:p w:rsidR="0049020A" w:rsidRDefault="0049020A" w:rsidP="00721EC8">
      <w:pPr>
        <w:keepLines/>
        <w:rPr>
          <w:rFonts w:cs="Arial"/>
        </w:rPr>
      </w:pPr>
    </w:p>
    <w:p w:rsidR="00721EC8" w:rsidRPr="00F470D4" w:rsidRDefault="00721EC8" w:rsidP="00721EC8">
      <w:pPr>
        <w:keepLines/>
        <w:rPr>
          <w:rFonts w:cs="Arial"/>
        </w:rPr>
      </w:pPr>
      <w:r w:rsidRPr="00F470D4">
        <w:rPr>
          <w:rFonts w:cs="Arial"/>
        </w:rPr>
        <w:t>La frecuencia de las heladas se registra en un período de más de 120 días al año y un rango de granizadas de más de 18 días. La máxima incidencia de heladas se presenta en los meses de d</w:t>
      </w:r>
      <w:r w:rsidRPr="00F470D4">
        <w:rPr>
          <w:rFonts w:cs="Arial"/>
        </w:rPr>
        <w:t>i</w:t>
      </w:r>
      <w:r w:rsidRPr="00F470D4">
        <w:rPr>
          <w:rFonts w:cs="Arial"/>
        </w:rPr>
        <w:t>ciembre y enero. El temporal beneficia los cultivos, principalmente el maíz y contribuye a recargar los recursos hidrológicos, que permiten el riego durante el estiaje. Las bajas temperaturas del i</w:t>
      </w:r>
      <w:r w:rsidRPr="00F470D4">
        <w:rPr>
          <w:rFonts w:cs="Arial"/>
        </w:rPr>
        <w:t>n</w:t>
      </w:r>
      <w:r w:rsidRPr="00F470D4">
        <w:rPr>
          <w:rFonts w:cs="Arial"/>
        </w:rPr>
        <w:t>vierno, afectan los cultivos, principalmente las hortalizas. En términos generales los cultivos van adquiriendo cierta adaptabilidad, además de los recursos técnicos que coadyuvan a mitigar los efectos del clima</w:t>
      </w:r>
      <w:r w:rsidRPr="00F470D4">
        <w:rPr>
          <w:rStyle w:val="Refdenotaalpie"/>
          <w:rFonts w:cs="Arial"/>
        </w:rPr>
        <w:footnoteReference w:id="5"/>
      </w:r>
      <w:r w:rsidRPr="00F470D4">
        <w:rPr>
          <w:rFonts w:cs="Arial"/>
        </w:rPr>
        <w:t>.</w:t>
      </w:r>
    </w:p>
    <w:p w:rsidR="00AA0D24" w:rsidRPr="00F470D4" w:rsidRDefault="00AA0D24" w:rsidP="00721EC8">
      <w:pPr>
        <w:shd w:val="clear" w:color="auto" w:fill="FFFFFF"/>
        <w:spacing w:line="312" w:lineRule="auto"/>
        <w:rPr>
          <w:rFonts w:cs="Arial"/>
          <w:b/>
          <w:bCs/>
        </w:rPr>
      </w:pPr>
    </w:p>
    <w:p w:rsidR="00721EC8" w:rsidRPr="00F470D4" w:rsidRDefault="00721EC8" w:rsidP="00AA0D24">
      <w:pPr>
        <w:pStyle w:val="subtitulo"/>
      </w:pPr>
      <w:r w:rsidRPr="00F470D4">
        <w:t>Topografía</w:t>
      </w:r>
    </w:p>
    <w:p w:rsidR="00721EC8" w:rsidRPr="00F470D4" w:rsidRDefault="00721EC8" w:rsidP="00721EC8">
      <w:pPr>
        <w:shd w:val="clear" w:color="auto" w:fill="FFFFFF"/>
        <w:rPr>
          <w:rFonts w:cs="Arial"/>
          <w:b/>
          <w:bCs/>
        </w:rPr>
      </w:pPr>
    </w:p>
    <w:p w:rsidR="00721EC8" w:rsidRPr="00F470D4" w:rsidRDefault="00721EC8" w:rsidP="00721EC8">
      <w:pPr>
        <w:shd w:val="clear" w:color="auto" w:fill="FFFFFF"/>
        <w:rPr>
          <w:rFonts w:cs="Arial"/>
          <w:bCs/>
        </w:rPr>
      </w:pPr>
      <w:r w:rsidRPr="00F470D4">
        <w:rPr>
          <w:rFonts w:cs="Arial"/>
          <w:bCs/>
        </w:rPr>
        <w:t>La configuración del terreno municipal es anfractuosa, es decir, cuenta con planicies, elevaciones orográficas, lagos, bordos, valles y tierras destinadas al cultivo.</w:t>
      </w:r>
    </w:p>
    <w:p w:rsidR="00721EC8" w:rsidRDefault="00721EC8" w:rsidP="00721EC8">
      <w:pPr>
        <w:shd w:val="clear" w:color="auto" w:fill="FFFFFF"/>
        <w:rPr>
          <w:rFonts w:cs="Arial"/>
          <w:bCs/>
        </w:rPr>
      </w:pPr>
    </w:p>
    <w:p w:rsidR="00AA0D24" w:rsidRPr="00F470D4" w:rsidRDefault="00AA0D24" w:rsidP="00721EC8">
      <w:pPr>
        <w:shd w:val="clear" w:color="auto" w:fill="FFFFFF"/>
        <w:rPr>
          <w:rFonts w:cs="Arial"/>
          <w:bCs/>
        </w:rPr>
      </w:pPr>
    </w:p>
    <w:p w:rsidR="00721EC8" w:rsidRPr="00F470D4" w:rsidRDefault="00721EC8" w:rsidP="00AA0D24">
      <w:pPr>
        <w:pStyle w:val="subtitulo"/>
      </w:pPr>
      <w:r w:rsidRPr="00F470D4">
        <w:t xml:space="preserve">Orografía </w:t>
      </w:r>
    </w:p>
    <w:p w:rsidR="00721EC8" w:rsidRPr="00F470D4" w:rsidRDefault="00721EC8" w:rsidP="00721EC8">
      <w:pPr>
        <w:keepLines/>
        <w:outlineLvl w:val="0"/>
        <w:rPr>
          <w:rFonts w:cs="Arial"/>
          <w:b/>
        </w:rPr>
      </w:pPr>
    </w:p>
    <w:p w:rsidR="00721EC8" w:rsidRPr="00F470D4" w:rsidRDefault="00721EC8" w:rsidP="00721EC8">
      <w:pPr>
        <w:keepLines/>
        <w:outlineLvl w:val="0"/>
        <w:rPr>
          <w:rFonts w:cs="Arial"/>
        </w:rPr>
      </w:pPr>
      <w:r w:rsidRPr="00F470D4">
        <w:rPr>
          <w:rFonts w:cs="Arial"/>
        </w:rPr>
        <w:t>La altura de la cabecera municipal, según el registro oficial reportado por el INEGI, es de 2, 570 msnm.</w:t>
      </w:r>
      <w:r w:rsidRPr="00F470D4">
        <w:rPr>
          <w:rStyle w:val="Refdenotaalpie"/>
          <w:rFonts w:cs="Arial"/>
        </w:rPr>
        <w:footnoteReference w:id="6"/>
      </w:r>
      <w:r w:rsidRPr="00F470D4">
        <w:rPr>
          <w:rFonts w:cs="Arial"/>
        </w:rPr>
        <w:t xml:space="preserve"> En el municipio existen importantes elevaciones entre las que destacan: San Luís al Sur  con 3,200 msnm; el cerro de San Agustín (Monte Alto) con una altura promedio de 3,110 msnm; el cerro Aparicio con 3,100 msnm; Centro del Cerrillo con 2,900 msnm; los cerros del Madroño y la Cadena de Montículos que integran lo que se denomina Cerro Colorado en Santiago del Monte con una altitud aproximada de 2,869 msnm; el cerro de Suchitepec con 2,850 msnm; el cerro de Tlacota con 2,800 msnm y Loma del Burro con una altura aproximada de 2,700 msnm, entre otros de menor importancia (ver Mapa No. 1).</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p>
    <w:p w:rsidR="00721EC8" w:rsidRPr="00F470D4" w:rsidRDefault="00721EC8" w:rsidP="00AA0D24">
      <w:pPr>
        <w:jc w:val="left"/>
        <w:rPr>
          <w:b/>
          <w:bCs/>
        </w:rPr>
      </w:pPr>
      <w:r w:rsidRPr="00F470D4">
        <w:rPr>
          <w:b/>
          <w:bCs/>
        </w:rPr>
        <w:t>Mapa No. 1</w:t>
      </w:r>
    </w:p>
    <w:p w:rsidR="00721EC8" w:rsidRDefault="00721EC8" w:rsidP="00AA0D24">
      <w:pPr>
        <w:pStyle w:val="subtitulo"/>
      </w:pPr>
      <w:r w:rsidRPr="00F470D4">
        <w:t>Elevaciones orográficas</w:t>
      </w:r>
    </w:p>
    <w:p w:rsidR="00834B4F" w:rsidRPr="00F470D4" w:rsidRDefault="00834B4F" w:rsidP="00AA0D24">
      <w:pPr>
        <w:pStyle w:val="subtitulo"/>
      </w:pPr>
    </w:p>
    <w:p w:rsidR="00721EC8" w:rsidRPr="00F470D4" w:rsidRDefault="006D788D" w:rsidP="00721EC8">
      <w:pPr>
        <w:jc w:val="center"/>
        <w:rPr>
          <w:bCs/>
        </w:rPr>
      </w:pPr>
      <w:r>
        <w:rPr>
          <w:noProof/>
          <w:lang w:eastAsia="es-MX"/>
        </w:rPr>
        <w:pict>
          <v:shape id="Imagen 5" o:spid="_x0000_i1029" type="#_x0000_t75" style="width:343.5pt;height:217.5pt;visibility:visible;mso-position-horizontal:absolut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">
            <v:imagedata r:id="rId28" o:title=""/>
            <o:lock v:ext="edit" aspectratio="f"/>
          </v:shape>
        </w:pict>
      </w:r>
    </w:p>
    <w:p w:rsidR="00721EC8" w:rsidRPr="00F470D4" w:rsidRDefault="006D788D" w:rsidP="00721EC8">
      <w:pPr>
        <w:jc w:val="center"/>
        <w:rPr>
          <w:bCs/>
        </w:rPr>
      </w:pPr>
      <w:r>
        <w:rPr>
          <w:noProof/>
          <w:lang w:eastAsia="es-MX"/>
        </w:rPr>
        <w:pict>
          <v:shape id="Imagen 6" o:spid="_x0000_i1030" type="#_x0000_t75" style="width:327pt;height:31.5pt;visibility:visible">
            <v:imagedata r:id="rId29" o:title=""/>
          </v:shape>
        </w:pict>
      </w:r>
    </w:p>
    <w:p w:rsidR="00721EC8" w:rsidRPr="00F470D4" w:rsidRDefault="00721EC8" w:rsidP="00721EC8">
      <w:pPr>
        <w:jc w:val="center"/>
        <w:rPr>
          <w:bCs/>
        </w:rPr>
      </w:pPr>
    </w:p>
    <w:p w:rsidR="00721EC8" w:rsidRPr="00F470D4" w:rsidRDefault="00721EC8" w:rsidP="00AA0D24">
      <w:pPr>
        <w:pStyle w:val="fuente"/>
      </w:pPr>
      <w:r w:rsidRPr="00F470D4">
        <w:t xml:space="preserve">Fuente: Instituto Nacional de Estadística Geografía e Informática (INEGI); </w:t>
      </w:r>
    </w:p>
    <w:p w:rsidR="00721EC8" w:rsidRPr="00F470D4" w:rsidRDefault="00721EC8" w:rsidP="00AA0D24">
      <w:pPr>
        <w:pStyle w:val="fuente"/>
      </w:pPr>
      <w:r w:rsidRPr="00F470D4">
        <w:t>Carta Topográfica Escala 1:50,000. México, 1999.</w:t>
      </w:r>
    </w:p>
    <w:p w:rsidR="00721EC8" w:rsidRDefault="00721EC8" w:rsidP="00721EC8">
      <w:pPr>
        <w:shd w:val="clear" w:color="auto" w:fill="FFFFFF"/>
        <w:rPr>
          <w:rFonts w:cs="Arial"/>
          <w:bCs/>
        </w:rPr>
      </w:pPr>
    </w:p>
    <w:p w:rsidR="00AA0D24" w:rsidRPr="00F470D4" w:rsidRDefault="00AA0D24" w:rsidP="00721EC8">
      <w:pPr>
        <w:shd w:val="clear" w:color="auto" w:fill="FFFFFF"/>
        <w:rPr>
          <w:rFonts w:cs="Arial"/>
          <w:bCs/>
        </w:rPr>
      </w:pPr>
    </w:p>
    <w:p w:rsidR="00721EC8" w:rsidRPr="00F470D4" w:rsidRDefault="00721EC8" w:rsidP="00AA0D24">
      <w:pPr>
        <w:pStyle w:val="subtitulo"/>
      </w:pPr>
      <w:r w:rsidRPr="00F470D4">
        <w:t xml:space="preserve">Geología </w:t>
      </w:r>
    </w:p>
    <w:p w:rsidR="00721EC8" w:rsidRPr="00F470D4" w:rsidRDefault="00721EC8" w:rsidP="00721EC8">
      <w:pPr>
        <w:shd w:val="clear" w:color="auto" w:fill="FFFFFF"/>
        <w:rPr>
          <w:rFonts w:cs="Arial"/>
          <w:b/>
          <w:bCs/>
        </w:rPr>
      </w:pPr>
    </w:p>
    <w:p w:rsidR="00721EC8" w:rsidRPr="00F470D4" w:rsidRDefault="00721EC8" w:rsidP="00721EC8">
      <w:pPr>
        <w:shd w:val="clear" w:color="auto" w:fill="FFFFFF"/>
        <w:rPr>
          <w:rFonts w:cs="Arial"/>
        </w:rPr>
      </w:pPr>
      <w:r w:rsidRPr="00F470D4">
        <w:rPr>
          <w:rFonts w:cs="Arial"/>
        </w:rPr>
        <w:t>Villa Victoria se encuentra enclavado dentro de la provincia geológica del Eje Volcánico que se caracteriza geológicamente por el predominio de rocas volcánicas cenozoicas que datan del terci</w:t>
      </w:r>
      <w:r w:rsidRPr="00F470D4">
        <w:rPr>
          <w:rFonts w:cs="Arial"/>
        </w:rPr>
        <w:t>a</w:t>
      </w:r>
      <w:r w:rsidRPr="00F470D4">
        <w:rPr>
          <w:rFonts w:cs="Arial"/>
        </w:rPr>
        <w:t>rio y del cuaternario. En la zona boscosa del municipio hubo erupciones por líneas tectónicas con formación de pequeños montículos monogénicos, producidos por una sola emisión de actividad con materiales que crearon su edificio de volcanes en miniatura, los cuales arrojaron escaso mat</w:t>
      </w:r>
      <w:r w:rsidRPr="00F470D4">
        <w:rPr>
          <w:rFonts w:cs="Arial"/>
        </w:rPr>
        <w:t>e</w:t>
      </w:r>
      <w:r w:rsidRPr="00F470D4">
        <w:rPr>
          <w:rFonts w:cs="Arial"/>
        </w:rPr>
        <w:t>rial que integro pequeñas crestas a su alrededor sin llegar a construir conos (ver Mapa No. 2).</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rPr>
      </w:pPr>
      <w:r w:rsidRPr="00F470D4">
        <w:rPr>
          <w:rFonts w:cs="Arial"/>
        </w:rPr>
        <w:t>Su territorio desciende desde el cerro de Suchitepec hasta las cordilleras de San Agustín y desde los cerros de Los Madroños hasta las estribaciones del Cerro Colorado. Los deslaves durante el verano arrastran las hojas y materiales orgánicos de los bosques haciendo más fértiles las tierras de cultivo; sin embargo, como las lluvia son muy abundantes han deteriorado el rendimiento agr</w:t>
      </w:r>
      <w:r w:rsidRPr="00F470D4">
        <w:rPr>
          <w:rFonts w:cs="Arial"/>
        </w:rPr>
        <w:t>í</w:t>
      </w:r>
      <w:r w:rsidRPr="00F470D4">
        <w:rPr>
          <w:rFonts w:cs="Arial"/>
        </w:rPr>
        <w:t>cola.</w:t>
      </w:r>
    </w:p>
    <w:p w:rsidR="00721EC8" w:rsidRDefault="00721EC8" w:rsidP="00721EC8">
      <w:pPr>
        <w:shd w:val="clear" w:color="auto" w:fill="FFFFFF"/>
        <w:rPr>
          <w:rFonts w:cs="Arial"/>
        </w:rPr>
      </w:pPr>
    </w:p>
    <w:p w:rsidR="00E807C1" w:rsidRDefault="00E807C1" w:rsidP="00721EC8">
      <w:pPr>
        <w:shd w:val="clear" w:color="auto" w:fill="FFFFFF"/>
        <w:rPr>
          <w:rFonts w:cs="Arial"/>
        </w:rPr>
      </w:pPr>
    </w:p>
    <w:p w:rsidR="00E807C1" w:rsidRPr="00F470D4" w:rsidRDefault="00E807C1" w:rsidP="00721EC8">
      <w:pPr>
        <w:shd w:val="clear" w:color="auto" w:fill="FFFFFF"/>
        <w:rPr>
          <w:rFonts w:cs="Arial"/>
        </w:rPr>
      </w:pPr>
    </w:p>
    <w:p w:rsidR="00721EC8" w:rsidRPr="00F470D4" w:rsidRDefault="00721EC8" w:rsidP="00AA0D24">
      <w:pPr>
        <w:jc w:val="left"/>
        <w:rPr>
          <w:b/>
        </w:rPr>
      </w:pPr>
      <w:r w:rsidRPr="00F470D4">
        <w:rPr>
          <w:b/>
        </w:rPr>
        <w:lastRenderedPageBreak/>
        <w:t>Mapa No. 2</w:t>
      </w:r>
    </w:p>
    <w:p w:rsidR="00721EC8" w:rsidRPr="00F470D4" w:rsidRDefault="00721EC8" w:rsidP="00AA0D24">
      <w:pPr>
        <w:pStyle w:val="subtitulo"/>
      </w:pPr>
      <w:r w:rsidRPr="00F470D4">
        <w:t>Geología Municipal</w:t>
      </w:r>
    </w:p>
    <w:p w:rsidR="00721EC8" w:rsidRPr="00F470D4" w:rsidRDefault="006D788D" w:rsidP="00721EC8">
      <w:pPr>
        <w:jc w:val="center"/>
      </w:pPr>
      <w:r>
        <w:rPr>
          <w:noProof/>
          <w:lang w:eastAsia="es-MX"/>
        </w:rPr>
        <w:pict>
          <v:shape id="Imagen 4" o:spid="_x0000_i1031" type="#_x0000_t75" style="width:264pt;height:169.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">
            <v:imagedata r:id="rId30" o:title=""/>
            <o:lock v:ext="edit" aspectratio="f"/>
          </v:shape>
        </w:pict>
      </w:r>
    </w:p>
    <w:p w:rsidR="00721EC8" w:rsidRPr="00F470D4" w:rsidRDefault="00721EC8" w:rsidP="00721EC8"/>
    <w:p w:rsidR="00721EC8" w:rsidRPr="00F470D4" w:rsidRDefault="006D788D" w:rsidP="00721EC8">
      <w:pPr>
        <w:jc w:val="center"/>
      </w:pPr>
      <w:r>
        <w:rPr>
          <w:noProof/>
          <w:lang w:eastAsia="es-MX"/>
        </w:rPr>
        <w:pict>
          <v:shape id="_x0000_i1032" type="#_x0000_t75" alt="114_G_Tira" style="width:364.5pt;height:57pt;visibility:visible">
            <v:imagedata r:id="rId31" o:title="114_G_Tira"/>
          </v:shape>
        </w:pict>
      </w:r>
    </w:p>
    <w:p w:rsidR="00721EC8" w:rsidRPr="00F470D4" w:rsidRDefault="00721EC8" w:rsidP="00721EC8">
      <w:pPr>
        <w:jc w:val="center"/>
      </w:pPr>
    </w:p>
    <w:p w:rsidR="00721EC8" w:rsidRPr="00F470D4" w:rsidRDefault="00721EC8" w:rsidP="005874BB">
      <w:pPr>
        <w:pStyle w:val="fuente"/>
        <w:rPr>
          <w:bCs/>
          <w:caps/>
          <w:lang w:eastAsia="es-MX"/>
        </w:rPr>
      </w:pPr>
      <w:r w:rsidRPr="00F470D4">
        <w:rPr>
          <w:bCs/>
          <w:lang w:eastAsia="es-MX"/>
        </w:rPr>
        <w:t>Fuente:</w:t>
      </w:r>
      <w:r w:rsidRPr="00F470D4">
        <w:rPr>
          <w:lang w:eastAsia="es-MX"/>
        </w:rPr>
        <w:t xml:space="preserve"> Instituto Nacional de Estadística Geografía e Informática </w:t>
      </w:r>
      <w:r w:rsidRPr="00F470D4">
        <w:rPr>
          <w:bCs/>
          <w:caps/>
          <w:lang w:eastAsia="es-MX"/>
        </w:rPr>
        <w:t xml:space="preserve">(INEGI); </w:t>
      </w:r>
    </w:p>
    <w:p w:rsidR="00721EC8" w:rsidRPr="00F470D4" w:rsidRDefault="00721EC8" w:rsidP="005874BB">
      <w:pPr>
        <w:pStyle w:val="fuente"/>
      </w:pPr>
      <w:r w:rsidRPr="00F470D4">
        <w:rPr>
          <w:lang w:eastAsia="es-MX"/>
        </w:rPr>
        <w:t>Conjunto de Datos Vectoriales Geológicos del Estado de México Escala 1:250,000.</w:t>
      </w:r>
    </w:p>
    <w:p w:rsidR="00721EC8" w:rsidRDefault="00721EC8" w:rsidP="00721EC8">
      <w:pPr>
        <w:shd w:val="clear" w:color="auto" w:fill="FFFFFF"/>
        <w:rPr>
          <w:rFonts w:cs="Arial"/>
        </w:rPr>
      </w:pPr>
    </w:p>
    <w:p w:rsidR="005874BB" w:rsidRPr="00F470D4" w:rsidRDefault="005874BB" w:rsidP="00721EC8">
      <w:pPr>
        <w:shd w:val="clear" w:color="auto" w:fill="FFFFFF"/>
        <w:rPr>
          <w:rFonts w:cs="Arial"/>
        </w:rPr>
      </w:pPr>
    </w:p>
    <w:p w:rsidR="00721EC8" w:rsidRPr="00F470D4" w:rsidRDefault="00721EC8" w:rsidP="005874BB">
      <w:pPr>
        <w:pStyle w:val="subtitulo"/>
      </w:pPr>
      <w:r w:rsidRPr="00F470D4">
        <w:t>Edafología</w:t>
      </w:r>
    </w:p>
    <w:p w:rsidR="00721EC8" w:rsidRPr="00F470D4" w:rsidRDefault="00721EC8" w:rsidP="00721EC8">
      <w:pPr>
        <w:shd w:val="clear" w:color="auto" w:fill="FFFFFF"/>
        <w:rPr>
          <w:rFonts w:cs="Arial"/>
          <w:b/>
        </w:rPr>
      </w:pPr>
    </w:p>
    <w:p w:rsidR="00721EC8" w:rsidRPr="00F470D4" w:rsidRDefault="00721EC8" w:rsidP="00721EC8">
      <w:pPr>
        <w:shd w:val="clear" w:color="auto" w:fill="FFFFFF"/>
        <w:rPr>
          <w:rFonts w:cs="Arial"/>
        </w:rPr>
      </w:pPr>
      <w:r w:rsidRPr="00F470D4">
        <w:rPr>
          <w:rFonts w:cs="Arial"/>
        </w:rPr>
        <w:t xml:space="preserve">De acuerdo a la carta edafológica estatal, los suelos que predominan en el municipio son los suelos </w:t>
      </w:r>
      <w:r w:rsidRPr="00F470D4">
        <w:rPr>
          <w:rFonts w:cs="Arial"/>
          <w:i/>
        </w:rPr>
        <w:t>Andosol,</w:t>
      </w:r>
      <w:r w:rsidRPr="00F470D4">
        <w:rPr>
          <w:rFonts w:cs="Arial"/>
        </w:rPr>
        <w:t xml:space="preserve"> caracterizados por los lechos rocosos de entre 10 y 50 mts. De profundidad y pedregoso con fragmentos mayores de 1.5 mts. de superficie, formados a partir de cenizas volcánicas, lo que impide el uso de maquinaria agrícola. El suelo del bosque templado es de color muy oscuro y de textura suelta susceptible a la erosión. Este tipo se suelo presenta bajo rendimiento en la agricu</w:t>
      </w:r>
      <w:r w:rsidRPr="00F470D4">
        <w:rPr>
          <w:rFonts w:cs="Arial"/>
        </w:rPr>
        <w:t>l</w:t>
      </w:r>
      <w:r w:rsidRPr="00F470D4">
        <w:rPr>
          <w:rFonts w:cs="Arial"/>
        </w:rPr>
        <w:t>tura, pues retiene mucho fósforo.</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rPr>
      </w:pPr>
      <w:r w:rsidRPr="00F470D4">
        <w:rPr>
          <w:rFonts w:cs="Arial"/>
        </w:rPr>
        <w:t xml:space="preserve">Otro tipo de suelo que suele encontrase es el </w:t>
      </w:r>
      <w:r w:rsidRPr="00F470D4">
        <w:rPr>
          <w:rFonts w:cs="Arial"/>
          <w:i/>
        </w:rPr>
        <w:t>Acrisol</w:t>
      </w:r>
      <w:r w:rsidRPr="00F470D4">
        <w:rPr>
          <w:rFonts w:cs="Arial"/>
        </w:rPr>
        <w:t xml:space="preserve">, habitualmente genera bajos rendimientos en la agricultura, salvo que se cultiven árboles frutales. Y por último el suelo </w:t>
      </w:r>
      <w:r w:rsidRPr="00F470D4">
        <w:rPr>
          <w:rFonts w:cs="Arial"/>
          <w:i/>
        </w:rPr>
        <w:t xml:space="preserve">Feozem, </w:t>
      </w:r>
      <w:r w:rsidRPr="00F470D4">
        <w:rPr>
          <w:rFonts w:cs="Arial"/>
        </w:rPr>
        <w:t>el cual se cara</w:t>
      </w:r>
      <w:r w:rsidRPr="00F470D4">
        <w:rPr>
          <w:rFonts w:cs="Arial"/>
        </w:rPr>
        <w:t>c</w:t>
      </w:r>
      <w:r w:rsidRPr="00F470D4">
        <w:rPr>
          <w:rFonts w:cs="Arial"/>
        </w:rPr>
        <w:t>teriza por ser rico en materia orgánica nutriente, proveniente de los bosques. Este tipo de suelo es apto para la agricultura de riego o temporal ofreciendo alto rendimiento, desde la producción de granos, legumbres y hortalizas</w:t>
      </w:r>
      <w:r w:rsidRPr="00F470D4">
        <w:rPr>
          <w:rFonts w:cs="Arial"/>
          <w:i/>
        </w:rPr>
        <w:t>.</w:t>
      </w:r>
      <w:r w:rsidRPr="00F470D4">
        <w:rPr>
          <w:rFonts w:cs="Arial"/>
        </w:rPr>
        <w:t xml:space="preserve"> Generalmente cuando se encuentra este tipo de suelo en laderas o pendientes se emplean para la ganadería</w:t>
      </w:r>
      <w:r w:rsidRPr="00F470D4">
        <w:rPr>
          <w:rStyle w:val="Refdenotaalpie"/>
          <w:rFonts w:cs="Arial"/>
        </w:rPr>
        <w:footnoteReference w:id="7"/>
      </w:r>
      <w:r w:rsidRPr="00F470D4">
        <w:rPr>
          <w:rFonts w:cs="Arial"/>
        </w:rPr>
        <w:t xml:space="preserve"> (ver Mapa No. 3)</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rPr>
      </w:pPr>
      <w:r w:rsidRPr="00F470D4">
        <w:rPr>
          <w:rFonts w:cs="Arial"/>
        </w:rPr>
        <w:lastRenderedPageBreak/>
        <w:t>Por otro lado, los problemas de degradación o erosión del suelo en la cuenca de captación de la presa Villa Victoria,  se deben principalmente a la deforestación, el tipo rudimentario de agricult</w:t>
      </w:r>
      <w:r w:rsidRPr="00F470D4">
        <w:rPr>
          <w:rFonts w:cs="Arial"/>
        </w:rPr>
        <w:t>u</w:t>
      </w:r>
      <w:r w:rsidRPr="00F470D4">
        <w:rPr>
          <w:rFonts w:cs="Arial"/>
        </w:rPr>
        <w:t>ra que se practica  y la falta de aplicación de políticas de desarrollo sustentable.</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rPr>
      </w:pPr>
      <w:r w:rsidRPr="00F470D4">
        <w:rPr>
          <w:rFonts w:cs="Arial"/>
        </w:rPr>
        <w:t>En este sentido, existen áreas erosionadas en algunas colinas, mismas que se han pretendido co</w:t>
      </w:r>
      <w:r w:rsidRPr="00F470D4">
        <w:rPr>
          <w:rFonts w:cs="Arial"/>
        </w:rPr>
        <w:t>n</w:t>
      </w:r>
      <w:r w:rsidRPr="00F470D4">
        <w:rPr>
          <w:rFonts w:cs="Arial"/>
        </w:rPr>
        <w:t>trolar con reforestaciones sin mucho éxito.  Otro problema de importancia es el que aqueja a las subcuencas especificas (Arroyo Chacati, Los Lobos y Arroyo Grande) las cuales reportan un porce</w:t>
      </w:r>
      <w:r w:rsidRPr="00F470D4">
        <w:rPr>
          <w:rFonts w:cs="Arial"/>
        </w:rPr>
        <w:t>n</w:t>
      </w:r>
      <w:r w:rsidRPr="00F470D4">
        <w:rPr>
          <w:rFonts w:cs="Arial"/>
        </w:rPr>
        <w:t>taje de deforestación del 75.3%.</w:t>
      </w:r>
      <w:r w:rsidRPr="00F470D4">
        <w:rPr>
          <w:rStyle w:val="Refdenotaalpie"/>
          <w:rFonts w:cs="Arial"/>
        </w:rPr>
        <w:footnoteReference w:id="8"/>
      </w:r>
    </w:p>
    <w:p w:rsidR="00721EC8" w:rsidRPr="00F470D4" w:rsidRDefault="00721EC8" w:rsidP="00721EC8">
      <w:pPr>
        <w:shd w:val="clear" w:color="auto" w:fill="FFFFFF"/>
        <w:rPr>
          <w:rFonts w:cs="Arial"/>
        </w:rPr>
      </w:pPr>
    </w:p>
    <w:p w:rsidR="00721EC8" w:rsidRPr="00F470D4" w:rsidRDefault="00721EC8" w:rsidP="005874BB">
      <w:pPr>
        <w:jc w:val="left"/>
        <w:rPr>
          <w:b/>
        </w:rPr>
      </w:pPr>
      <w:r w:rsidRPr="00F470D4">
        <w:rPr>
          <w:b/>
        </w:rPr>
        <w:t>Mapa No. 3</w:t>
      </w:r>
    </w:p>
    <w:p w:rsidR="00721EC8" w:rsidRDefault="00721EC8" w:rsidP="005874BB">
      <w:pPr>
        <w:pStyle w:val="subtitulo"/>
      </w:pPr>
      <w:r w:rsidRPr="00F470D4">
        <w:t>Clasificación de suelos de Villa Victoria</w:t>
      </w:r>
    </w:p>
    <w:p w:rsidR="00834B4F" w:rsidRPr="00F470D4" w:rsidRDefault="00834B4F" w:rsidP="005874BB">
      <w:pPr>
        <w:pStyle w:val="subtitulo"/>
      </w:pPr>
    </w:p>
    <w:p w:rsidR="00721EC8" w:rsidRPr="00F470D4" w:rsidRDefault="006D788D" w:rsidP="00721EC8">
      <w:pPr>
        <w:jc w:val="center"/>
      </w:pPr>
      <w:r>
        <w:rPr>
          <w:noProof/>
          <w:lang w:eastAsia="es-MX"/>
        </w:rPr>
        <w:pict>
          <v:shape id="Imagen 18" o:spid="_x0000_i1033" type="#_x0000_t75" alt="114_E" style="width:292.5pt;height:183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">
            <v:imagedata r:id="rId32" o:title=""/>
            <o:lock v:ext="edit" aspectratio="f"/>
          </v:shape>
        </w:pict>
      </w:r>
    </w:p>
    <w:p w:rsidR="00721EC8" w:rsidRPr="00F470D4" w:rsidRDefault="006D788D" w:rsidP="00721EC8">
      <w:pPr>
        <w:jc w:val="center"/>
      </w:pPr>
      <w:r>
        <w:rPr>
          <w:noProof/>
          <w:lang w:eastAsia="es-MX"/>
        </w:rPr>
        <w:pict>
          <v:shape id="Imagen 19" o:spid="_x0000_i1034" type="#_x0000_t75" alt="114_E_Tira" style="width:286.5pt;height:33pt;visibility:visible">
            <v:imagedata r:id="rId33" o:title="114_E_Tira"/>
          </v:shape>
        </w:pict>
      </w:r>
    </w:p>
    <w:p w:rsidR="00721EC8" w:rsidRPr="00F470D4" w:rsidRDefault="00721EC8" w:rsidP="00721EC8">
      <w:pPr>
        <w:jc w:val="center"/>
        <w:rPr>
          <w:rFonts w:cs="Arial"/>
          <w:b/>
          <w:bCs/>
          <w:color w:val="000000"/>
          <w:lang w:eastAsia="es-MX"/>
        </w:rPr>
      </w:pPr>
    </w:p>
    <w:p w:rsidR="00721EC8" w:rsidRPr="00F470D4" w:rsidRDefault="00721EC8" w:rsidP="005874BB">
      <w:pPr>
        <w:pStyle w:val="fuente"/>
        <w:rPr>
          <w:bCs/>
          <w:caps/>
          <w:lang w:eastAsia="es-MX"/>
        </w:rPr>
      </w:pPr>
      <w:r w:rsidRPr="00F470D4">
        <w:rPr>
          <w:bCs/>
          <w:lang w:eastAsia="es-MX"/>
        </w:rPr>
        <w:t xml:space="preserve">Fuente: </w:t>
      </w:r>
      <w:r w:rsidRPr="00F470D4">
        <w:rPr>
          <w:lang w:eastAsia="es-MX"/>
        </w:rPr>
        <w:t>Instituto Nacional de Estadística Geografía e Informática</w:t>
      </w:r>
      <w:r w:rsidRPr="00F470D4">
        <w:rPr>
          <w:bCs/>
          <w:caps/>
          <w:lang w:eastAsia="es-MX"/>
        </w:rPr>
        <w:t xml:space="preserve"> (INEGI);</w:t>
      </w:r>
    </w:p>
    <w:p w:rsidR="00721EC8" w:rsidRPr="00F470D4" w:rsidRDefault="00721EC8" w:rsidP="005874BB">
      <w:pPr>
        <w:pStyle w:val="fuente"/>
      </w:pPr>
      <w:r w:rsidRPr="00F470D4">
        <w:rPr>
          <w:bCs/>
          <w:caps/>
          <w:lang w:eastAsia="es-MX"/>
        </w:rPr>
        <w:t xml:space="preserve"> </w:t>
      </w:r>
      <w:r w:rsidRPr="00F470D4">
        <w:rPr>
          <w:lang w:eastAsia="es-MX"/>
        </w:rPr>
        <w:t>Conjunto de Datos Alfanuméricos, Escala 1:250,000 Serie I. 1985-2000.</w:t>
      </w:r>
    </w:p>
    <w:p w:rsidR="00721EC8" w:rsidRDefault="00721EC8" w:rsidP="00721EC8">
      <w:pPr>
        <w:shd w:val="clear" w:color="auto" w:fill="FFFFFF"/>
        <w:rPr>
          <w:rFonts w:cs="Arial"/>
        </w:rPr>
      </w:pPr>
    </w:p>
    <w:p w:rsidR="005874BB" w:rsidRPr="00F470D4" w:rsidRDefault="005874BB" w:rsidP="00721EC8">
      <w:pPr>
        <w:shd w:val="clear" w:color="auto" w:fill="FFFFFF"/>
        <w:rPr>
          <w:rFonts w:cs="Arial"/>
        </w:rPr>
      </w:pPr>
    </w:p>
    <w:p w:rsidR="00721EC8" w:rsidRPr="00F470D4" w:rsidRDefault="00721EC8" w:rsidP="005874BB">
      <w:pPr>
        <w:pStyle w:val="subtitulo"/>
      </w:pPr>
      <w:r w:rsidRPr="00F470D4">
        <w:t>Hidrología</w:t>
      </w:r>
    </w:p>
    <w:p w:rsidR="00721EC8" w:rsidRPr="00F470D4" w:rsidRDefault="00721EC8" w:rsidP="00721EC8">
      <w:pPr>
        <w:rPr>
          <w:rFonts w:cs="Arial"/>
        </w:rPr>
      </w:pPr>
    </w:p>
    <w:p w:rsidR="00721EC8" w:rsidRPr="00F470D4" w:rsidRDefault="00721EC8" w:rsidP="00721EC8">
      <w:pPr>
        <w:numPr>
          <w:ilvl w:val="12"/>
          <w:numId w:val="0"/>
        </w:numPr>
        <w:rPr>
          <w:rFonts w:cs="Arial"/>
        </w:rPr>
      </w:pPr>
      <w:r w:rsidRPr="00F470D4">
        <w:rPr>
          <w:rFonts w:cs="Arial"/>
        </w:rPr>
        <w:t>El río más importante del municipio, es “La Compañía”, el cual se origina en los mantos acuíferos del municipio de San Felipe del Progreso, entrando a Villa Victoria por el norte y desembocando en la presa del municipio. Otros menos caudalosos son el Río Prieto, el Río de los Coyotes, el Río Sa</w:t>
      </w:r>
      <w:r w:rsidRPr="00F470D4">
        <w:rPr>
          <w:rFonts w:cs="Arial"/>
        </w:rPr>
        <w:t>n</w:t>
      </w:r>
      <w:r w:rsidRPr="00F470D4">
        <w:rPr>
          <w:rFonts w:cs="Arial"/>
        </w:rPr>
        <w:t>tiago del Monte, el Río san José del Rincón y el Río de San Marcos.</w:t>
      </w:r>
    </w:p>
    <w:p w:rsidR="00721EC8" w:rsidRPr="00F470D4" w:rsidRDefault="00721EC8" w:rsidP="00721EC8">
      <w:pPr>
        <w:numPr>
          <w:ilvl w:val="12"/>
          <w:numId w:val="0"/>
        </w:numPr>
        <w:rPr>
          <w:rFonts w:cs="Arial"/>
        </w:rPr>
      </w:pPr>
    </w:p>
    <w:p w:rsidR="00721EC8" w:rsidRPr="00F470D4" w:rsidRDefault="00721EC8" w:rsidP="00721EC8">
      <w:pPr>
        <w:numPr>
          <w:ilvl w:val="12"/>
          <w:numId w:val="0"/>
        </w:numPr>
        <w:rPr>
          <w:rFonts w:cs="Arial"/>
        </w:rPr>
      </w:pPr>
      <w:r w:rsidRPr="00F470D4">
        <w:rPr>
          <w:rFonts w:cs="Arial"/>
        </w:rPr>
        <w:t>Los mantos acuíferos y manantiales de agua potable son abundantes entre los de mayor impo</w:t>
      </w:r>
      <w:r w:rsidRPr="00F470D4">
        <w:rPr>
          <w:rFonts w:cs="Arial"/>
        </w:rPr>
        <w:t>r</w:t>
      </w:r>
      <w:r w:rsidRPr="00F470D4">
        <w:rPr>
          <w:rFonts w:cs="Arial"/>
        </w:rPr>
        <w:t xml:space="preserve">tancia se encuentran: El Ojo de Agua de la cabecera municipal, el cual abastece a Las Peñas, Jesús </w:t>
      </w:r>
      <w:r w:rsidRPr="00F470D4">
        <w:rPr>
          <w:rFonts w:cs="Arial"/>
        </w:rPr>
        <w:lastRenderedPageBreak/>
        <w:t>María y San Agustín Berros, y otro denominado Ojo de Agua que abastece a Palizada y algunos de sus barrios; el manantial de Los Padres (Tallaxi) abastece a las comunidades de Sección de Guad</w:t>
      </w:r>
      <w:r w:rsidRPr="00F470D4">
        <w:rPr>
          <w:rFonts w:cs="Arial"/>
        </w:rPr>
        <w:t>a</w:t>
      </w:r>
      <w:r w:rsidRPr="00F470D4">
        <w:rPr>
          <w:rFonts w:cs="Arial"/>
        </w:rPr>
        <w:t>lupe; el manantial de San Marcos de La Loma, que abastece a la localidad del mismo nombre; el manantial de San Agustín Berros que abastece a la misma comunidad y a San Agustín Canohillas y por último el manantial de El Salto, que además de suministrar el vital líquido, constituye un atra</w:t>
      </w:r>
      <w:r w:rsidRPr="00F470D4">
        <w:rPr>
          <w:rFonts w:cs="Arial"/>
        </w:rPr>
        <w:t>c</w:t>
      </w:r>
      <w:r w:rsidRPr="00F470D4">
        <w:rPr>
          <w:rFonts w:cs="Arial"/>
        </w:rPr>
        <w:t xml:space="preserve">tivo turístico. El arroyo “Dos Ríos”, los dos arroyos de Palizada, el arroyo de San José, el arroyo de Dolores Vaquerías, el arroyo de Santa Teresa y otros 31 arroyos de escaso caudal. </w:t>
      </w:r>
    </w:p>
    <w:p w:rsidR="00721EC8" w:rsidRPr="00F470D4" w:rsidRDefault="00721EC8" w:rsidP="00721EC8">
      <w:pPr>
        <w:numPr>
          <w:ilvl w:val="12"/>
          <w:numId w:val="0"/>
        </w:numPr>
        <w:rPr>
          <w:rFonts w:cs="Arial"/>
        </w:rPr>
      </w:pPr>
    </w:p>
    <w:p w:rsidR="00721EC8" w:rsidRPr="00F470D4" w:rsidRDefault="00721EC8" w:rsidP="00721EC8">
      <w:pPr>
        <w:numPr>
          <w:ilvl w:val="12"/>
          <w:numId w:val="0"/>
        </w:numPr>
        <w:rPr>
          <w:rFonts w:cs="Arial"/>
        </w:rPr>
      </w:pPr>
      <w:r w:rsidRPr="00F470D4">
        <w:rPr>
          <w:rFonts w:cs="Arial"/>
        </w:rPr>
        <w:t>Del mismo modo, los aprovechamientos de agua, se estiman en un 30% para actividades agrop</w:t>
      </w:r>
      <w:r w:rsidRPr="00F470D4">
        <w:rPr>
          <w:rFonts w:cs="Arial"/>
        </w:rPr>
        <w:t>e</w:t>
      </w:r>
      <w:r w:rsidRPr="00F470D4">
        <w:rPr>
          <w:rFonts w:cs="Arial"/>
        </w:rPr>
        <w:t>cuarias, 50% para consumo doméstico y 20% para actividad comercial y servicios de pequeña y mediana producción. Asimismo, se tienen detectadas como reservas a futuro, 15 fuentes de aba</w:t>
      </w:r>
      <w:r w:rsidRPr="00F470D4">
        <w:rPr>
          <w:rFonts w:cs="Arial"/>
        </w:rPr>
        <w:t>s</w:t>
      </w:r>
      <w:r w:rsidRPr="00F470D4">
        <w:rPr>
          <w:rFonts w:cs="Arial"/>
        </w:rPr>
        <w:t>tecimiento, de las cuales 10, son subterráneas y 5  superficiales.</w:t>
      </w:r>
    </w:p>
    <w:p w:rsidR="00721EC8" w:rsidRPr="00F470D4" w:rsidRDefault="00721EC8" w:rsidP="00721EC8">
      <w:pPr>
        <w:numPr>
          <w:ilvl w:val="12"/>
          <w:numId w:val="0"/>
        </w:numPr>
        <w:rPr>
          <w:rFonts w:cs="Arial"/>
        </w:rPr>
      </w:pPr>
    </w:p>
    <w:p w:rsidR="00721EC8" w:rsidRDefault="00721EC8" w:rsidP="00721EC8">
      <w:pPr>
        <w:numPr>
          <w:ilvl w:val="12"/>
          <w:numId w:val="0"/>
        </w:numPr>
        <w:rPr>
          <w:rFonts w:cs="Arial"/>
        </w:rPr>
      </w:pPr>
      <w:r w:rsidRPr="00F470D4">
        <w:t>Se tiene registro de 368 bordos, 29 tanques de almacenamiento, 55 motobombas y 8 km de can</w:t>
      </w:r>
      <w:r w:rsidRPr="00F470D4">
        <w:t>a</w:t>
      </w:r>
      <w:r w:rsidRPr="00F470D4">
        <w:t>les revestidos</w:t>
      </w:r>
      <w:r w:rsidRPr="00F470D4">
        <w:rPr>
          <w:rFonts w:cs="Arial"/>
        </w:rPr>
        <w:t xml:space="preserve"> (ver cuadro No. 35).</w:t>
      </w:r>
    </w:p>
    <w:p w:rsidR="005874BB" w:rsidRPr="00F470D4" w:rsidRDefault="005874BB" w:rsidP="00721EC8">
      <w:pPr>
        <w:numPr>
          <w:ilvl w:val="12"/>
          <w:numId w:val="0"/>
        </w:numPr>
        <w:rPr>
          <w:rFonts w:cs="Arial"/>
        </w:rPr>
      </w:pPr>
    </w:p>
    <w:p w:rsidR="00721EC8" w:rsidRPr="00F470D4" w:rsidRDefault="00721EC8" w:rsidP="005874BB">
      <w:pPr>
        <w:jc w:val="left"/>
        <w:rPr>
          <w:rFonts w:cs="Arial"/>
          <w:b/>
        </w:rPr>
      </w:pPr>
      <w:r w:rsidRPr="00F470D4">
        <w:rPr>
          <w:rFonts w:cs="Arial"/>
          <w:b/>
        </w:rPr>
        <w:t>Cuadro No. 35</w:t>
      </w:r>
    </w:p>
    <w:p w:rsidR="00721EC8" w:rsidRDefault="00721EC8" w:rsidP="005874BB">
      <w:pPr>
        <w:pStyle w:val="cuadroT"/>
      </w:pPr>
      <w:r w:rsidRPr="00F470D4">
        <w:t>Presas de Villa Victoria, 2009</w:t>
      </w:r>
    </w:p>
    <w:p w:rsidR="005874BB" w:rsidRPr="00F470D4" w:rsidRDefault="005874BB" w:rsidP="00721EC8">
      <w:pPr>
        <w:jc w:val="center"/>
        <w:rPr>
          <w:rFonts w:cs="Arial"/>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2977"/>
        <w:gridCol w:w="1418"/>
        <w:gridCol w:w="1417"/>
        <w:gridCol w:w="2977"/>
      </w:tblGrid>
      <w:tr w:rsidR="00721EC8" w:rsidRPr="00F470D4" w:rsidTr="00B817CD">
        <w:tc>
          <w:tcPr>
            <w:tcW w:w="2977" w:type="dxa"/>
            <w:shd w:val="clear" w:color="auto" w:fill="BFBFBF"/>
            <w:vAlign w:val="center"/>
          </w:tcPr>
          <w:p w:rsidR="00721EC8" w:rsidRPr="00F470D4" w:rsidRDefault="00721EC8" w:rsidP="005874BB">
            <w:pPr>
              <w:pStyle w:val="cuadroA"/>
            </w:pPr>
            <w:r w:rsidRPr="00F470D4">
              <w:t>Nombre</w:t>
            </w:r>
          </w:p>
        </w:tc>
        <w:tc>
          <w:tcPr>
            <w:tcW w:w="1418" w:type="dxa"/>
            <w:shd w:val="clear" w:color="auto" w:fill="BFBFBF"/>
            <w:vAlign w:val="center"/>
          </w:tcPr>
          <w:p w:rsidR="00721EC8" w:rsidRPr="00B817CD" w:rsidRDefault="00721EC8" w:rsidP="005874BB">
            <w:pPr>
              <w:pStyle w:val="cuadroA"/>
              <w:rPr>
                <w:bCs/>
              </w:rPr>
            </w:pPr>
            <w:r w:rsidRPr="00B817CD">
              <w:rPr>
                <w:bCs/>
              </w:rPr>
              <w:t>Capacidad (miles m3)</w:t>
            </w:r>
          </w:p>
        </w:tc>
        <w:tc>
          <w:tcPr>
            <w:tcW w:w="1417" w:type="dxa"/>
            <w:shd w:val="clear" w:color="auto" w:fill="BFBFBF"/>
            <w:vAlign w:val="center"/>
          </w:tcPr>
          <w:p w:rsidR="00721EC8" w:rsidRPr="00B817CD" w:rsidRDefault="00721EC8" w:rsidP="005874BB">
            <w:pPr>
              <w:pStyle w:val="cuadroA"/>
              <w:rPr>
                <w:bCs/>
              </w:rPr>
            </w:pPr>
            <w:r w:rsidRPr="00B817CD">
              <w:rPr>
                <w:bCs/>
              </w:rPr>
              <w:t>Superficie Inundada (ha)</w:t>
            </w:r>
          </w:p>
        </w:tc>
        <w:tc>
          <w:tcPr>
            <w:tcW w:w="2977" w:type="dxa"/>
            <w:shd w:val="clear" w:color="auto" w:fill="BFBFBF"/>
            <w:vAlign w:val="center"/>
          </w:tcPr>
          <w:p w:rsidR="00721EC8" w:rsidRPr="00B817CD" w:rsidRDefault="00721EC8" w:rsidP="005874BB">
            <w:pPr>
              <w:pStyle w:val="cuadroA"/>
              <w:rPr>
                <w:bCs/>
              </w:rPr>
            </w:pPr>
            <w:r w:rsidRPr="00B817CD">
              <w:rPr>
                <w:bCs/>
              </w:rPr>
              <w:t>Uso</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Villa Victoria</w:t>
            </w:r>
          </w:p>
        </w:tc>
        <w:tc>
          <w:tcPr>
            <w:tcW w:w="1418" w:type="dxa"/>
          </w:tcPr>
          <w:p w:rsidR="00721EC8" w:rsidRPr="00B817CD" w:rsidRDefault="00721EC8" w:rsidP="005874BB">
            <w:pPr>
              <w:pStyle w:val="cuadroA"/>
              <w:rPr>
                <w:b w:val="0"/>
                <w:bCs/>
              </w:rPr>
            </w:pPr>
            <w:r w:rsidRPr="00B817CD">
              <w:rPr>
                <w:b w:val="0"/>
                <w:bCs/>
              </w:rPr>
              <w:t>138,000*</w:t>
            </w:r>
          </w:p>
        </w:tc>
        <w:tc>
          <w:tcPr>
            <w:tcW w:w="1417" w:type="dxa"/>
          </w:tcPr>
          <w:p w:rsidR="00721EC8" w:rsidRPr="00B817CD" w:rsidRDefault="00721EC8" w:rsidP="005874BB">
            <w:pPr>
              <w:pStyle w:val="cuadroA"/>
              <w:rPr>
                <w:b w:val="0"/>
              </w:rPr>
            </w:pPr>
            <w:r w:rsidRPr="00B817CD">
              <w:rPr>
                <w:b w:val="0"/>
              </w:rPr>
              <w:t>3360.2**</w:t>
            </w:r>
          </w:p>
        </w:tc>
        <w:tc>
          <w:tcPr>
            <w:tcW w:w="2977" w:type="dxa"/>
          </w:tcPr>
          <w:p w:rsidR="00721EC8" w:rsidRPr="00B817CD" w:rsidRDefault="00721EC8" w:rsidP="005874BB">
            <w:pPr>
              <w:pStyle w:val="cuadroA"/>
              <w:rPr>
                <w:b w:val="0"/>
                <w:bCs/>
              </w:rPr>
            </w:pPr>
            <w:r w:rsidRPr="00B817CD">
              <w:rPr>
                <w:b w:val="0"/>
                <w:bCs/>
              </w:rPr>
              <w:t>Pesca recreativa, ecoturismo</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Dolores</w:t>
            </w:r>
          </w:p>
        </w:tc>
        <w:tc>
          <w:tcPr>
            <w:tcW w:w="1418" w:type="dxa"/>
          </w:tcPr>
          <w:p w:rsidR="00721EC8" w:rsidRPr="00B817CD" w:rsidRDefault="00721EC8" w:rsidP="005874BB">
            <w:pPr>
              <w:pStyle w:val="cuadroA"/>
              <w:rPr>
                <w:b w:val="0"/>
                <w:bCs/>
              </w:rPr>
            </w:pPr>
            <w:r w:rsidRPr="00B817CD">
              <w:rPr>
                <w:b w:val="0"/>
                <w:bCs/>
              </w:rPr>
              <w:t>3,240</w:t>
            </w:r>
          </w:p>
        </w:tc>
        <w:tc>
          <w:tcPr>
            <w:tcW w:w="1417" w:type="dxa"/>
          </w:tcPr>
          <w:p w:rsidR="00721EC8" w:rsidRPr="00B817CD" w:rsidRDefault="00721EC8" w:rsidP="005874BB">
            <w:pPr>
              <w:pStyle w:val="cuadroA"/>
              <w:rPr>
                <w:b w:val="0"/>
              </w:rPr>
            </w:pPr>
            <w:r w:rsidRPr="00B817CD">
              <w:rPr>
                <w:b w:val="0"/>
              </w:rPr>
              <w:t>116.62</w:t>
            </w:r>
          </w:p>
        </w:tc>
        <w:tc>
          <w:tcPr>
            <w:tcW w:w="2977" w:type="dxa"/>
          </w:tcPr>
          <w:p w:rsidR="00721EC8" w:rsidRPr="00B817CD" w:rsidRDefault="00721EC8" w:rsidP="005874BB">
            <w:pPr>
              <w:pStyle w:val="cuadroA"/>
              <w:rPr>
                <w:b w:val="0"/>
                <w:bCs/>
              </w:rPr>
            </w:pPr>
            <w:r w:rsidRPr="00B817CD">
              <w:rPr>
                <w:b w:val="0"/>
                <w:bCs/>
              </w:rPr>
              <w:t>Riego, abrevadero, pesca</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Sansón</w:t>
            </w:r>
          </w:p>
        </w:tc>
        <w:tc>
          <w:tcPr>
            <w:tcW w:w="1418" w:type="dxa"/>
          </w:tcPr>
          <w:p w:rsidR="00721EC8" w:rsidRPr="00B817CD" w:rsidRDefault="00721EC8" w:rsidP="005874BB">
            <w:pPr>
              <w:pStyle w:val="cuadroA"/>
              <w:rPr>
                <w:b w:val="0"/>
                <w:bCs/>
              </w:rPr>
            </w:pPr>
            <w:r w:rsidRPr="00B817CD">
              <w:rPr>
                <w:b w:val="0"/>
                <w:bCs/>
              </w:rPr>
              <w:t>359</w:t>
            </w:r>
          </w:p>
        </w:tc>
        <w:tc>
          <w:tcPr>
            <w:tcW w:w="1417" w:type="dxa"/>
          </w:tcPr>
          <w:p w:rsidR="00721EC8" w:rsidRPr="00B817CD" w:rsidRDefault="00721EC8" w:rsidP="005874BB">
            <w:pPr>
              <w:pStyle w:val="cuadroA"/>
              <w:rPr>
                <w:b w:val="0"/>
              </w:rPr>
            </w:pPr>
            <w:r w:rsidRPr="00B817CD">
              <w:rPr>
                <w:b w:val="0"/>
              </w:rPr>
              <w:t>23.97</w:t>
            </w:r>
          </w:p>
        </w:tc>
        <w:tc>
          <w:tcPr>
            <w:tcW w:w="2977" w:type="dxa"/>
          </w:tcPr>
          <w:p w:rsidR="00721EC8" w:rsidRPr="00B817CD" w:rsidRDefault="00721EC8" w:rsidP="005874BB">
            <w:pPr>
              <w:pStyle w:val="cuadroA"/>
              <w:rPr>
                <w:b w:val="0"/>
                <w:bCs/>
              </w:rPr>
            </w:pPr>
            <w:r w:rsidRPr="00B817CD">
              <w:rPr>
                <w:b w:val="0"/>
                <w:bCs/>
              </w:rPr>
              <w:t>Riego, abrevadero, pesca</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Turcio</w:t>
            </w:r>
          </w:p>
        </w:tc>
        <w:tc>
          <w:tcPr>
            <w:tcW w:w="1418" w:type="dxa"/>
          </w:tcPr>
          <w:p w:rsidR="00721EC8" w:rsidRPr="00B817CD" w:rsidRDefault="00721EC8" w:rsidP="005874BB">
            <w:pPr>
              <w:pStyle w:val="cuadroA"/>
              <w:rPr>
                <w:b w:val="0"/>
                <w:bCs/>
              </w:rPr>
            </w:pPr>
            <w:r w:rsidRPr="00B817CD">
              <w:rPr>
                <w:b w:val="0"/>
                <w:bCs/>
              </w:rPr>
              <w:t>302</w:t>
            </w:r>
          </w:p>
        </w:tc>
        <w:tc>
          <w:tcPr>
            <w:tcW w:w="1417" w:type="dxa"/>
          </w:tcPr>
          <w:p w:rsidR="00721EC8" w:rsidRPr="00B817CD" w:rsidRDefault="00721EC8" w:rsidP="005874BB">
            <w:pPr>
              <w:pStyle w:val="cuadroA"/>
              <w:rPr>
                <w:b w:val="0"/>
              </w:rPr>
            </w:pPr>
            <w:r w:rsidRPr="00B817CD">
              <w:rPr>
                <w:b w:val="0"/>
              </w:rPr>
              <w:t>15.12</w:t>
            </w:r>
          </w:p>
        </w:tc>
        <w:tc>
          <w:tcPr>
            <w:tcW w:w="2977" w:type="dxa"/>
          </w:tcPr>
          <w:p w:rsidR="00721EC8" w:rsidRPr="00B817CD" w:rsidRDefault="00721EC8" w:rsidP="005874BB">
            <w:pPr>
              <w:pStyle w:val="cuadroA"/>
              <w:rPr>
                <w:b w:val="0"/>
                <w:bCs/>
              </w:rPr>
            </w:pPr>
            <w:r w:rsidRPr="00B817CD">
              <w:rPr>
                <w:b w:val="0"/>
                <w:bCs/>
              </w:rPr>
              <w:t>Pesca, abrevadero</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Nigue</w:t>
            </w:r>
          </w:p>
        </w:tc>
        <w:tc>
          <w:tcPr>
            <w:tcW w:w="1418" w:type="dxa"/>
          </w:tcPr>
          <w:p w:rsidR="00721EC8" w:rsidRPr="00B817CD" w:rsidRDefault="00721EC8" w:rsidP="005874BB">
            <w:pPr>
              <w:pStyle w:val="cuadroA"/>
              <w:rPr>
                <w:b w:val="0"/>
                <w:bCs/>
              </w:rPr>
            </w:pPr>
            <w:r w:rsidRPr="00B817CD">
              <w:rPr>
                <w:b w:val="0"/>
                <w:bCs/>
              </w:rPr>
              <w:t>1,462</w:t>
            </w:r>
          </w:p>
        </w:tc>
        <w:tc>
          <w:tcPr>
            <w:tcW w:w="1417" w:type="dxa"/>
          </w:tcPr>
          <w:p w:rsidR="00721EC8" w:rsidRPr="00B817CD" w:rsidRDefault="00721EC8" w:rsidP="005874BB">
            <w:pPr>
              <w:pStyle w:val="cuadroA"/>
              <w:rPr>
                <w:b w:val="0"/>
              </w:rPr>
            </w:pPr>
            <w:r w:rsidRPr="00B817CD">
              <w:rPr>
                <w:b w:val="0"/>
              </w:rPr>
              <w:t>29.25</w:t>
            </w:r>
          </w:p>
        </w:tc>
        <w:tc>
          <w:tcPr>
            <w:tcW w:w="2977" w:type="dxa"/>
          </w:tcPr>
          <w:p w:rsidR="00721EC8" w:rsidRPr="00B817CD" w:rsidRDefault="00721EC8" w:rsidP="005874BB">
            <w:pPr>
              <w:pStyle w:val="cuadroA"/>
              <w:rPr>
                <w:b w:val="0"/>
                <w:bCs/>
              </w:rPr>
            </w:pPr>
            <w:r w:rsidRPr="00B817CD">
              <w:rPr>
                <w:b w:val="0"/>
                <w:bCs/>
              </w:rPr>
              <w:t>Riego, abrevadero, pesca</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San Javier</w:t>
            </w:r>
          </w:p>
        </w:tc>
        <w:tc>
          <w:tcPr>
            <w:tcW w:w="1418" w:type="dxa"/>
          </w:tcPr>
          <w:p w:rsidR="00721EC8" w:rsidRPr="00B817CD" w:rsidRDefault="00721EC8" w:rsidP="005874BB">
            <w:pPr>
              <w:pStyle w:val="cuadroA"/>
              <w:rPr>
                <w:b w:val="0"/>
                <w:bCs/>
              </w:rPr>
            </w:pPr>
            <w:r w:rsidRPr="00B817CD">
              <w:rPr>
                <w:b w:val="0"/>
                <w:bCs/>
              </w:rPr>
              <w:t>252</w:t>
            </w:r>
          </w:p>
        </w:tc>
        <w:tc>
          <w:tcPr>
            <w:tcW w:w="1417" w:type="dxa"/>
          </w:tcPr>
          <w:p w:rsidR="00721EC8" w:rsidRPr="00B817CD" w:rsidRDefault="00721EC8" w:rsidP="005874BB">
            <w:pPr>
              <w:pStyle w:val="cuadroA"/>
              <w:rPr>
                <w:b w:val="0"/>
              </w:rPr>
            </w:pPr>
            <w:r w:rsidRPr="00B817CD">
              <w:rPr>
                <w:b w:val="0"/>
              </w:rPr>
              <w:t>6.3</w:t>
            </w:r>
          </w:p>
        </w:tc>
        <w:tc>
          <w:tcPr>
            <w:tcW w:w="2977" w:type="dxa"/>
          </w:tcPr>
          <w:p w:rsidR="00721EC8" w:rsidRPr="00B817CD" w:rsidRDefault="00721EC8" w:rsidP="005874BB">
            <w:pPr>
              <w:pStyle w:val="cuadroA"/>
              <w:rPr>
                <w:b w:val="0"/>
                <w:bCs/>
              </w:rPr>
            </w:pPr>
            <w:r w:rsidRPr="00B817CD">
              <w:rPr>
                <w:b w:val="0"/>
                <w:bCs/>
              </w:rPr>
              <w:t>Riego, abrevadero, pesca</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Los Coyotes</w:t>
            </w:r>
          </w:p>
        </w:tc>
        <w:tc>
          <w:tcPr>
            <w:tcW w:w="1418" w:type="dxa"/>
          </w:tcPr>
          <w:p w:rsidR="00721EC8" w:rsidRPr="00B817CD" w:rsidRDefault="00721EC8" w:rsidP="005874BB">
            <w:pPr>
              <w:pStyle w:val="cuadroA"/>
              <w:rPr>
                <w:b w:val="0"/>
                <w:bCs/>
              </w:rPr>
            </w:pPr>
            <w:r w:rsidRPr="00B817CD">
              <w:rPr>
                <w:b w:val="0"/>
                <w:bCs/>
              </w:rPr>
              <w:t>568</w:t>
            </w:r>
          </w:p>
        </w:tc>
        <w:tc>
          <w:tcPr>
            <w:tcW w:w="1417" w:type="dxa"/>
          </w:tcPr>
          <w:p w:rsidR="00721EC8" w:rsidRPr="00B817CD" w:rsidRDefault="00721EC8" w:rsidP="005874BB">
            <w:pPr>
              <w:pStyle w:val="cuadroA"/>
              <w:rPr>
                <w:b w:val="0"/>
              </w:rPr>
            </w:pPr>
            <w:r w:rsidRPr="00B817CD">
              <w:rPr>
                <w:b w:val="0"/>
              </w:rPr>
              <w:t>22.75</w:t>
            </w:r>
          </w:p>
        </w:tc>
        <w:tc>
          <w:tcPr>
            <w:tcW w:w="2977" w:type="dxa"/>
          </w:tcPr>
          <w:p w:rsidR="00721EC8" w:rsidRPr="00B817CD" w:rsidRDefault="00721EC8" w:rsidP="005874BB">
            <w:pPr>
              <w:pStyle w:val="cuadroA"/>
              <w:rPr>
                <w:b w:val="0"/>
                <w:bCs/>
              </w:rPr>
            </w:pPr>
            <w:r w:rsidRPr="00B817CD">
              <w:rPr>
                <w:b w:val="0"/>
                <w:bCs/>
              </w:rPr>
              <w:t>Pesca, abrevadero</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El Sitio</w:t>
            </w:r>
          </w:p>
        </w:tc>
        <w:tc>
          <w:tcPr>
            <w:tcW w:w="1418" w:type="dxa"/>
          </w:tcPr>
          <w:p w:rsidR="00721EC8" w:rsidRPr="00B817CD" w:rsidRDefault="00721EC8" w:rsidP="005874BB">
            <w:pPr>
              <w:pStyle w:val="cuadroA"/>
              <w:rPr>
                <w:b w:val="0"/>
                <w:bCs/>
              </w:rPr>
            </w:pPr>
            <w:r w:rsidRPr="00B817CD">
              <w:rPr>
                <w:b w:val="0"/>
                <w:bCs/>
              </w:rPr>
              <w:t>20</w:t>
            </w:r>
          </w:p>
        </w:tc>
        <w:tc>
          <w:tcPr>
            <w:tcW w:w="1417" w:type="dxa"/>
          </w:tcPr>
          <w:p w:rsidR="00721EC8" w:rsidRPr="00B817CD" w:rsidRDefault="00721EC8" w:rsidP="005874BB">
            <w:pPr>
              <w:pStyle w:val="cuadroA"/>
              <w:rPr>
                <w:b w:val="0"/>
              </w:rPr>
            </w:pPr>
            <w:r w:rsidRPr="00B817CD">
              <w:rPr>
                <w:b w:val="0"/>
              </w:rPr>
              <w:t>1</w:t>
            </w:r>
          </w:p>
        </w:tc>
        <w:tc>
          <w:tcPr>
            <w:tcW w:w="2977" w:type="dxa"/>
          </w:tcPr>
          <w:p w:rsidR="00721EC8" w:rsidRPr="00B817CD" w:rsidRDefault="00721EC8" w:rsidP="005874BB">
            <w:pPr>
              <w:pStyle w:val="cuadroA"/>
              <w:rPr>
                <w:b w:val="0"/>
                <w:bCs/>
              </w:rPr>
            </w:pPr>
            <w:r w:rsidRPr="00B817CD">
              <w:rPr>
                <w:b w:val="0"/>
                <w:bCs/>
              </w:rPr>
              <w:t>Pesca, abrevadero</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Los Padres</w:t>
            </w:r>
          </w:p>
        </w:tc>
        <w:tc>
          <w:tcPr>
            <w:tcW w:w="1418" w:type="dxa"/>
          </w:tcPr>
          <w:p w:rsidR="00721EC8" w:rsidRPr="00B817CD" w:rsidRDefault="00721EC8" w:rsidP="005874BB">
            <w:pPr>
              <w:pStyle w:val="cuadroA"/>
              <w:rPr>
                <w:b w:val="0"/>
                <w:bCs/>
              </w:rPr>
            </w:pPr>
            <w:r w:rsidRPr="00B817CD">
              <w:rPr>
                <w:b w:val="0"/>
                <w:bCs/>
              </w:rPr>
              <w:t>118</w:t>
            </w:r>
          </w:p>
        </w:tc>
        <w:tc>
          <w:tcPr>
            <w:tcW w:w="1417" w:type="dxa"/>
          </w:tcPr>
          <w:p w:rsidR="00721EC8" w:rsidRPr="00B817CD" w:rsidRDefault="00721EC8" w:rsidP="005874BB">
            <w:pPr>
              <w:pStyle w:val="cuadroA"/>
              <w:rPr>
                <w:b w:val="0"/>
              </w:rPr>
            </w:pPr>
            <w:r w:rsidRPr="00B817CD">
              <w:rPr>
                <w:b w:val="0"/>
              </w:rPr>
              <w:t>3.96</w:t>
            </w:r>
          </w:p>
        </w:tc>
        <w:tc>
          <w:tcPr>
            <w:tcW w:w="2977" w:type="dxa"/>
          </w:tcPr>
          <w:p w:rsidR="00721EC8" w:rsidRPr="00B817CD" w:rsidRDefault="00721EC8" w:rsidP="005874BB">
            <w:pPr>
              <w:pStyle w:val="cuadroA"/>
              <w:rPr>
                <w:b w:val="0"/>
                <w:bCs/>
              </w:rPr>
            </w:pPr>
            <w:r w:rsidRPr="00B817CD">
              <w:rPr>
                <w:b w:val="0"/>
                <w:bCs/>
              </w:rPr>
              <w:t>Riego, abrevadero, pesca</w:t>
            </w:r>
          </w:p>
        </w:tc>
      </w:tr>
      <w:tr w:rsidR="00721EC8" w:rsidRPr="00B817CD" w:rsidTr="00B817CD">
        <w:tc>
          <w:tcPr>
            <w:tcW w:w="2977" w:type="dxa"/>
          </w:tcPr>
          <w:p w:rsidR="00721EC8" w:rsidRPr="00B817CD" w:rsidRDefault="00721EC8" w:rsidP="005874BB">
            <w:pPr>
              <w:pStyle w:val="cuadroA"/>
              <w:rPr>
                <w:b w:val="0"/>
                <w:bCs/>
              </w:rPr>
            </w:pPr>
            <w:r w:rsidRPr="00B817CD">
              <w:rPr>
                <w:b w:val="0"/>
                <w:bCs/>
              </w:rPr>
              <w:t>Presa San Juan</w:t>
            </w:r>
          </w:p>
        </w:tc>
        <w:tc>
          <w:tcPr>
            <w:tcW w:w="1418" w:type="dxa"/>
          </w:tcPr>
          <w:p w:rsidR="00721EC8" w:rsidRPr="00B817CD" w:rsidRDefault="00721EC8" w:rsidP="005874BB">
            <w:pPr>
              <w:pStyle w:val="cuadroA"/>
              <w:rPr>
                <w:b w:val="0"/>
                <w:bCs/>
              </w:rPr>
            </w:pPr>
            <w:r w:rsidRPr="00B817CD">
              <w:rPr>
                <w:b w:val="0"/>
                <w:bCs/>
              </w:rPr>
              <w:t>312</w:t>
            </w:r>
          </w:p>
        </w:tc>
        <w:tc>
          <w:tcPr>
            <w:tcW w:w="1417" w:type="dxa"/>
          </w:tcPr>
          <w:p w:rsidR="00721EC8" w:rsidRPr="00B817CD" w:rsidRDefault="00721EC8" w:rsidP="005874BB">
            <w:pPr>
              <w:pStyle w:val="cuadroA"/>
              <w:rPr>
                <w:b w:val="0"/>
              </w:rPr>
            </w:pPr>
            <w:r w:rsidRPr="00B817CD">
              <w:rPr>
                <w:b w:val="0"/>
              </w:rPr>
              <w:t>12.48</w:t>
            </w:r>
          </w:p>
        </w:tc>
        <w:tc>
          <w:tcPr>
            <w:tcW w:w="2977" w:type="dxa"/>
          </w:tcPr>
          <w:p w:rsidR="00721EC8" w:rsidRPr="00B817CD" w:rsidRDefault="00721EC8" w:rsidP="005874BB">
            <w:pPr>
              <w:pStyle w:val="cuadroA"/>
              <w:rPr>
                <w:b w:val="0"/>
                <w:bCs/>
              </w:rPr>
            </w:pPr>
            <w:r w:rsidRPr="00B817CD">
              <w:rPr>
                <w:b w:val="0"/>
                <w:bCs/>
              </w:rPr>
              <w:t>Riego, abrevadero, pesca</w:t>
            </w:r>
          </w:p>
        </w:tc>
      </w:tr>
      <w:tr w:rsidR="00721EC8" w:rsidRPr="00B817CD" w:rsidTr="00B817CD">
        <w:tc>
          <w:tcPr>
            <w:tcW w:w="2977" w:type="dxa"/>
          </w:tcPr>
          <w:p w:rsidR="00721EC8" w:rsidRPr="00B817CD" w:rsidRDefault="00721EC8" w:rsidP="005874BB">
            <w:pPr>
              <w:pStyle w:val="cuadroA"/>
              <w:rPr>
                <w:b w:val="0"/>
                <w:bCs/>
              </w:rPr>
            </w:pPr>
            <w:r w:rsidRPr="00B817CD">
              <w:rPr>
                <w:b w:val="0"/>
                <w:bCs/>
              </w:rPr>
              <w:t>Los Cedros San Luis La Gavia</w:t>
            </w:r>
          </w:p>
        </w:tc>
        <w:tc>
          <w:tcPr>
            <w:tcW w:w="1418" w:type="dxa"/>
          </w:tcPr>
          <w:p w:rsidR="00721EC8" w:rsidRPr="00B817CD" w:rsidRDefault="00721EC8" w:rsidP="005874BB">
            <w:pPr>
              <w:pStyle w:val="cuadroA"/>
              <w:rPr>
                <w:b w:val="0"/>
                <w:bCs/>
              </w:rPr>
            </w:pPr>
            <w:r w:rsidRPr="00B817CD">
              <w:rPr>
                <w:b w:val="0"/>
                <w:bCs/>
              </w:rPr>
              <w:t>107</w:t>
            </w:r>
          </w:p>
        </w:tc>
        <w:tc>
          <w:tcPr>
            <w:tcW w:w="1417" w:type="dxa"/>
          </w:tcPr>
          <w:p w:rsidR="00721EC8" w:rsidRPr="00B817CD" w:rsidRDefault="00721EC8" w:rsidP="005874BB">
            <w:pPr>
              <w:pStyle w:val="cuadroA"/>
              <w:rPr>
                <w:b w:val="0"/>
              </w:rPr>
            </w:pPr>
            <w:r w:rsidRPr="00B817CD">
              <w:rPr>
                <w:b w:val="0"/>
              </w:rPr>
              <w:t>3</w:t>
            </w:r>
          </w:p>
        </w:tc>
        <w:tc>
          <w:tcPr>
            <w:tcW w:w="2977" w:type="dxa"/>
          </w:tcPr>
          <w:p w:rsidR="00721EC8" w:rsidRPr="00B817CD" w:rsidRDefault="00721EC8" w:rsidP="005874BB">
            <w:pPr>
              <w:pStyle w:val="cuadroA"/>
              <w:rPr>
                <w:b w:val="0"/>
                <w:bCs/>
              </w:rPr>
            </w:pPr>
            <w:r w:rsidRPr="00B817CD">
              <w:rPr>
                <w:b w:val="0"/>
                <w:bCs/>
              </w:rPr>
              <w:t>Riego, abrevadero, pesca</w:t>
            </w:r>
          </w:p>
        </w:tc>
      </w:tr>
      <w:tr w:rsidR="00721EC8" w:rsidRPr="00B817CD" w:rsidTr="00B817CD">
        <w:tc>
          <w:tcPr>
            <w:tcW w:w="2977" w:type="dxa"/>
          </w:tcPr>
          <w:p w:rsidR="00721EC8" w:rsidRPr="00B817CD" w:rsidRDefault="00721EC8" w:rsidP="005874BB">
            <w:pPr>
              <w:pStyle w:val="cuadroA"/>
              <w:rPr>
                <w:b w:val="0"/>
                <w:bCs/>
              </w:rPr>
            </w:pPr>
            <w:r w:rsidRPr="00B817CD">
              <w:rPr>
                <w:b w:val="0"/>
                <w:bCs/>
              </w:rPr>
              <w:t>Plan De Ayala</w:t>
            </w:r>
          </w:p>
        </w:tc>
        <w:tc>
          <w:tcPr>
            <w:tcW w:w="1418" w:type="dxa"/>
          </w:tcPr>
          <w:p w:rsidR="00721EC8" w:rsidRPr="00B817CD" w:rsidRDefault="00721EC8" w:rsidP="005874BB">
            <w:pPr>
              <w:pStyle w:val="cuadroA"/>
              <w:rPr>
                <w:b w:val="0"/>
                <w:bCs/>
              </w:rPr>
            </w:pPr>
            <w:r w:rsidRPr="00B817CD">
              <w:rPr>
                <w:b w:val="0"/>
                <w:bCs/>
              </w:rPr>
              <w:t>54</w:t>
            </w:r>
          </w:p>
        </w:tc>
        <w:tc>
          <w:tcPr>
            <w:tcW w:w="1417" w:type="dxa"/>
          </w:tcPr>
          <w:p w:rsidR="00721EC8" w:rsidRPr="00B817CD" w:rsidRDefault="00721EC8" w:rsidP="005874BB">
            <w:pPr>
              <w:pStyle w:val="cuadroA"/>
              <w:rPr>
                <w:b w:val="0"/>
              </w:rPr>
            </w:pPr>
            <w:r w:rsidRPr="00B817CD">
              <w:rPr>
                <w:b w:val="0"/>
              </w:rPr>
              <w:t>1.6</w:t>
            </w:r>
          </w:p>
        </w:tc>
        <w:tc>
          <w:tcPr>
            <w:tcW w:w="2977" w:type="dxa"/>
          </w:tcPr>
          <w:p w:rsidR="00721EC8" w:rsidRPr="00B817CD" w:rsidRDefault="00721EC8" w:rsidP="005874BB">
            <w:pPr>
              <w:pStyle w:val="cuadroA"/>
              <w:rPr>
                <w:b w:val="0"/>
                <w:bCs/>
              </w:rPr>
            </w:pPr>
            <w:r w:rsidRPr="00B817CD">
              <w:rPr>
                <w:b w:val="0"/>
                <w:bCs/>
              </w:rPr>
              <w:t>Riego, abrevadero, pesca</w:t>
            </w:r>
          </w:p>
        </w:tc>
      </w:tr>
      <w:tr w:rsidR="00721EC8" w:rsidRPr="00B817CD" w:rsidTr="00B817CD">
        <w:tc>
          <w:tcPr>
            <w:tcW w:w="2977" w:type="dxa"/>
          </w:tcPr>
          <w:p w:rsidR="00721EC8" w:rsidRPr="00B817CD" w:rsidRDefault="00721EC8" w:rsidP="005874BB">
            <w:pPr>
              <w:pStyle w:val="cuadroA"/>
              <w:rPr>
                <w:b w:val="0"/>
                <w:bCs/>
              </w:rPr>
            </w:pPr>
            <w:r w:rsidRPr="00B817CD">
              <w:rPr>
                <w:b w:val="0"/>
                <w:bCs/>
              </w:rPr>
              <w:t>Bordos Construidos 2006-2009 (100 Bordos)</w:t>
            </w:r>
          </w:p>
        </w:tc>
        <w:tc>
          <w:tcPr>
            <w:tcW w:w="1418" w:type="dxa"/>
          </w:tcPr>
          <w:p w:rsidR="00721EC8" w:rsidRPr="00B817CD" w:rsidRDefault="00721EC8" w:rsidP="005874BB">
            <w:pPr>
              <w:pStyle w:val="cuadroA"/>
              <w:rPr>
                <w:b w:val="0"/>
                <w:bCs/>
              </w:rPr>
            </w:pPr>
            <w:r w:rsidRPr="00B817CD">
              <w:rPr>
                <w:b w:val="0"/>
                <w:bCs/>
              </w:rPr>
              <w:t>699</w:t>
            </w:r>
          </w:p>
        </w:tc>
        <w:tc>
          <w:tcPr>
            <w:tcW w:w="1417" w:type="dxa"/>
          </w:tcPr>
          <w:p w:rsidR="00721EC8" w:rsidRPr="00B817CD" w:rsidRDefault="00721EC8" w:rsidP="005874BB">
            <w:pPr>
              <w:pStyle w:val="cuadroA"/>
              <w:rPr>
                <w:b w:val="0"/>
              </w:rPr>
            </w:pPr>
            <w:r w:rsidRPr="00B817CD">
              <w:rPr>
                <w:b w:val="0"/>
              </w:rPr>
              <w:t>21</w:t>
            </w:r>
          </w:p>
        </w:tc>
        <w:tc>
          <w:tcPr>
            <w:tcW w:w="2977" w:type="dxa"/>
          </w:tcPr>
          <w:p w:rsidR="00721EC8" w:rsidRPr="00B817CD" w:rsidRDefault="00721EC8" w:rsidP="005874BB">
            <w:pPr>
              <w:pStyle w:val="cuadroA"/>
              <w:rPr>
                <w:b w:val="0"/>
                <w:bCs/>
              </w:rPr>
            </w:pPr>
            <w:r w:rsidRPr="00B817CD">
              <w:rPr>
                <w:b w:val="0"/>
                <w:bCs/>
              </w:rPr>
              <w:t>Riego, abrevadero, pesca</w:t>
            </w:r>
          </w:p>
        </w:tc>
      </w:tr>
      <w:tr w:rsidR="00721EC8" w:rsidRPr="00B817CD" w:rsidTr="00B817CD">
        <w:tc>
          <w:tcPr>
            <w:tcW w:w="2977" w:type="dxa"/>
          </w:tcPr>
          <w:p w:rsidR="00721EC8" w:rsidRPr="00B817CD" w:rsidRDefault="00721EC8" w:rsidP="005874BB">
            <w:pPr>
              <w:pStyle w:val="cuadroA"/>
              <w:rPr>
                <w:b w:val="0"/>
              </w:rPr>
            </w:pPr>
            <w:r w:rsidRPr="00B817CD">
              <w:rPr>
                <w:b w:val="0"/>
              </w:rPr>
              <w:t>Total</w:t>
            </w:r>
          </w:p>
        </w:tc>
        <w:tc>
          <w:tcPr>
            <w:tcW w:w="1418" w:type="dxa"/>
          </w:tcPr>
          <w:p w:rsidR="00721EC8" w:rsidRPr="00B817CD" w:rsidRDefault="00721EC8" w:rsidP="005874BB">
            <w:pPr>
              <w:pStyle w:val="cuadroA"/>
              <w:rPr>
                <w:b w:val="0"/>
                <w:bCs/>
              </w:rPr>
            </w:pPr>
            <w:r w:rsidRPr="00B817CD">
              <w:rPr>
                <w:b w:val="0"/>
                <w:bCs/>
              </w:rPr>
              <w:t>145,493</w:t>
            </w:r>
          </w:p>
        </w:tc>
        <w:tc>
          <w:tcPr>
            <w:tcW w:w="1417" w:type="dxa"/>
          </w:tcPr>
          <w:p w:rsidR="00721EC8" w:rsidRPr="00B817CD" w:rsidRDefault="00721EC8" w:rsidP="005874BB">
            <w:pPr>
              <w:pStyle w:val="cuadroA"/>
              <w:rPr>
                <w:b w:val="0"/>
                <w:bCs/>
              </w:rPr>
            </w:pPr>
            <w:r w:rsidRPr="00B817CD">
              <w:rPr>
                <w:b w:val="0"/>
                <w:bCs/>
              </w:rPr>
              <w:t>3617.25</w:t>
            </w:r>
          </w:p>
        </w:tc>
        <w:tc>
          <w:tcPr>
            <w:tcW w:w="2977" w:type="dxa"/>
          </w:tcPr>
          <w:p w:rsidR="00721EC8" w:rsidRPr="00B817CD" w:rsidRDefault="00721EC8" w:rsidP="005874BB">
            <w:pPr>
              <w:pStyle w:val="cuadroA"/>
              <w:rPr>
                <w:b w:val="0"/>
              </w:rPr>
            </w:pPr>
          </w:p>
        </w:tc>
      </w:tr>
      <w:tr w:rsidR="00721EC8" w:rsidRPr="00B817CD" w:rsidTr="00B817CD">
        <w:tc>
          <w:tcPr>
            <w:tcW w:w="8789" w:type="dxa"/>
            <w:gridSpan w:val="4"/>
          </w:tcPr>
          <w:p w:rsidR="00721EC8" w:rsidRPr="00B817CD" w:rsidRDefault="00721EC8" w:rsidP="005874BB">
            <w:pPr>
              <w:pStyle w:val="cuadroA"/>
              <w:rPr>
                <w:b w:val="0"/>
              </w:rPr>
            </w:pPr>
            <w:r w:rsidRPr="00B817CD">
              <w:rPr>
                <w:b w:val="0"/>
              </w:rPr>
              <w:t>*Capacidad al año 2000 se estima que actualmente es menor.</w:t>
            </w:r>
          </w:p>
          <w:p w:rsidR="00721EC8" w:rsidRPr="00B817CD" w:rsidRDefault="00721EC8" w:rsidP="005874BB">
            <w:pPr>
              <w:pStyle w:val="cuadroA"/>
              <w:rPr>
                <w:b w:val="0"/>
              </w:rPr>
            </w:pPr>
            <w:r w:rsidRPr="00B817CD">
              <w:rPr>
                <w:b w:val="0"/>
              </w:rPr>
              <w:t>**Superficie máxima inundada.</w:t>
            </w:r>
          </w:p>
        </w:tc>
      </w:tr>
    </w:tbl>
    <w:p w:rsidR="00721EC8" w:rsidRPr="00F470D4" w:rsidRDefault="00721EC8" w:rsidP="005874BB">
      <w:pPr>
        <w:pStyle w:val="fuente"/>
      </w:pPr>
      <w:r w:rsidRPr="00F470D4">
        <w:t>Fuente: Dirección de Desarrollo Económico del H. Ayuntamiento de Villa Victoria 2009-2012.</w:t>
      </w:r>
    </w:p>
    <w:p w:rsidR="00721EC8" w:rsidRPr="00F470D4" w:rsidRDefault="00721EC8" w:rsidP="005874BB">
      <w:pPr>
        <w:pStyle w:val="fuente"/>
      </w:pPr>
      <w:r w:rsidRPr="00F470D4">
        <w:t>Instituto Mexicano de Tecnología del Agua, 2005.</w:t>
      </w:r>
    </w:p>
    <w:p w:rsidR="00721EC8" w:rsidRPr="00F470D4" w:rsidRDefault="00721EC8" w:rsidP="005874BB">
      <w:pPr>
        <w:pStyle w:val="fuente"/>
      </w:pPr>
    </w:p>
    <w:p w:rsidR="00721EC8" w:rsidRPr="00F470D4" w:rsidRDefault="00721EC8" w:rsidP="00721EC8">
      <w:pPr>
        <w:numPr>
          <w:ilvl w:val="12"/>
          <w:numId w:val="0"/>
        </w:numPr>
        <w:rPr>
          <w:rFonts w:cs="Arial"/>
        </w:rPr>
      </w:pPr>
      <w:r w:rsidRPr="00F470D4">
        <w:rPr>
          <w:rFonts w:cs="Arial"/>
        </w:rPr>
        <w:t>En este mimo contexto, no podemos dejar de lado a la presa de Villa Victoria por su gran impo</w:t>
      </w:r>
      <w:r w:rsidRPr="00F470D4">
        <w:rPr>
          <w:rFonts w:cs="Arial"/>
        </w:rPr>
        <w:t>r</w:t>
      </w:r>
      <w:r w:rsidRPr="00F470D4">
        <w:rPr>
          <w:rFonts w:cs="Arial"/>
        </w:rPr>
        <w:t xml:space="preserve">tancia, dado que alimenta al Sistema Hidroeléctrico “Miguel Alemán” e “Ixtapantongo”, así como al Sistema Cutzamala. Dicha presa se localiza a 6.5 Km. de distancia de la cabecera municipal hacia el noroeste; a 30.7 Km. al noroeste de Valle de Bravo, a 2 Km. al este de Zitácuaro, Michoacán, Se </w:t>
      </w:r>
      <w:r w:rsidRPr="00F470D4">
        <w:rPr>
          <w:rFonts w:cs="Arial"/>
        </w:rPr>
        <w:lastRenderedPageBreak/>
        <w:t xml:space="preserve">ubica a una altura de 2,605 msnm; sus coordenadas geográficas son: 19º 27´ 40” de latitud norte y 100º 03´ 10” de longitud oeste. </w:t>
      </w:r>
    </w:p>
    <w:p w:rsidR="00721EC8" w:rsidRPr="00F470D4" w:rsidRDefault="00721EC8" w:rsidP="00721EC8">
      <w:pPr>
        <w:ind w:left="1418"/>
        <w:rPr>
          <w:rFonts w:cs="Arial"/>
        </w:rPr>
      </w:pPr>
    </w:p>
    <w:p w:rsidR="00721EC8" w:rsidRPr="00F470D4" w:rsidRDefault="00721EC8" w:rsidP="00721EC8">
      <w:pPr>
        <w:numPr>
          <w:ilvl w:val="12"/>
          <w:numId w:val="0"/>
        </w:numPr>
        <w:rPr>
          <w:rFonts w:cs="Arial"/>
        </w:rPr>
      </w:pPr>
      <w:r w:rsidRPr="00F470D4">
        <w:rPr>
          <w:rFonts w:cs="Arial"/>
        </w:rPr>
        <w:t>La presa fue construida por la Comisión Federal de Electricidad, en el periodo 1934-1944, en la zona de confluencia de los arroyos El Ramal, La Compañía, El Molino y San Diego, dando origen al Río San José Malacatepec, con el objeto de aprovechar el embalsamiento de los escurrimientos y con ello generar energía eléctrica y alimentar a las plantas Ing. Héctor Martínez D´Meza y Agustín Millán que contaban con 44´000 KW instalados, aprovechando un gasto medio de 3.87 m</w:t>
      </w:r>
      <w:r w:rsidRPr="00F470D4">
        <w:rPr>
          <w:rFonts w:cs="Arial"/>
          <w:vertAlign w:val="superscript"/>
        </w:rPr>
        <w:t>3</w:t>
      </w:r>
      <w:r w:rsidRPr="00F470D4">
        <w:rPr>
          <w:rFonts w:cs="Arial"/>
        </w:rPr>
        <w:t>/seg. El control de la presa fue transferido a la Comisión Nacional del Agua en mayo de 1982.</w:t>
      </w:r>
    </w:p>
    <w:p w:rsidR="00721EC8" w:rsidRPr="00F470D4" w:rsidRDefault="00721EC8" w:rsidP="00721EC8">
      <w:pPr>
        <w:numPr>
          <w:ilvl w:val="12"/>
          <w:numId w:val="0"/>
        </w:numPr>
        <w:rPr>
          <w:rFonts w:cs="Arial"/>
        </w:rPr>
      </w:pPr>
    </w:p>
    <w:p w:rsidR="00721EC8" w:rsidRPr="00F470D4" w:rsidRDefault="00721EC8" w:rsidP="00721EC8">
      <w:pPr>
        <w:numPr>
          <w:ilvl w:val="12"/>
          <w:numId w:val="0"/>
        </w:numPr>
        <w:rPr>
          <w:rFonts w:cs="Arial"/>
          <w:b/>
          <w:color w:val="FF0000"/>
        </w:rPr>
      </w:pPr>
      <w:r w:rsidRPr="00F470D4">
        <w:rPr>
          <w:rFonts w:cs="Arial"/>
        </w:rPr>
        <w:t>En la actualidad, aporta agua para su tratamiento y potabilización en la Planta del Sistema Cutz</w:t>
      </w:r>
      <w:r w:rsidRPr="00F470D4">
        <w:rPr>
          <w:rFonts w:cs="Arial"/>
        </w:rPr>
        <w:t>a</w:t>
      </w:r>
      <w:r w:rsidRPr="00F470D4">
        <w:rPr>
          <w:rFonts w:cs="Arial"/>
        </w:rPr>
        <w:t>mala, que a su vez abastece de agua tratada, a la población de la ciudad de México y a pobladores de algunos municipios de nuestro estado.</w:t>
      </w:r>
    </w:p>
    <w:p w:rsidR="00721EC8" w:rsidRPr="00F470D4" w:rsidRDefault="00721EC8" w:rsidP="00721EC8">
      <w:pPr>
        <w:outlineLvl w:val="0"/>
        <w:rPr>
          <w:rFonts w:cs="Arial"/>
          <w:b/>
        </w:rPr>
      </w:pPr>
    </w:p>
    <w:p w:rsidR="00721EC8" w:rsidRPr="00F470D4" w:rsidRDefault="00721EC8" w:rsidP="00721EC8">
      <w:pPr>
        <w:outlineLvl w:val="0"/>
        <w:rPr>
          <w:rFonts w:cs="Arial"/>
        </w:rPr>
      </w:pPr>
      <w:r w:rsidRPr="00F470D4">
        <w:rPr>
          <w:rFonts w:cs="Arial"/>
        </w:rPr>
        <w:t>Cabe destacar que la superficie inundada</w:t>
      </w:r>
      <w:r w:rsidRPr="00F470D4">
        <w:rPr>
          <w:rFonts w:cs="Arial"/>
          <w:b/>
        </w:rPr>
        <w:t xml:space="preserve"> </w:t>
      </w:r>
      <w:r w:rsidRPr="00F470D4">
        <w:rPr>
          <w:rFonts w:cs="Arial"/>
        </w:rPr>
        <w:t>es aproximadamente de 1,800 hectáreas, tiene un per</w:t>
      </w:r>
      <w:r w:rsidRPr="00F470D4">
        <w:rPr>
          <w:rFonts w:cs="Arial"/>
        </w:rPr>
        <w:t>í</w:t>
      </w:r>
      <w:r w:rsidRPr="00F470D4">
        <w:rPr>
          <w:rFonts w:cs="Arial"/>
        </w:rPr>
        <w:t>metro de 48.8 kms. y una longitud de 3,701 mts. Su capacidad es de 218,000,000 de m</w:t>
      </w:r>
      <w:r w:rsidRPr="00F470D4">
        <w:rPr>
          <w:rFonts w:cs="Arial"/>
          <w:vertAlign w:val="superscript"/>
        </w:rPr>
        <w:t>3</w:t>
      </w:r>
      <w:r w:rsidRPr="00F470D4">
        <w:rPr>
          <w:rFonts w:cs="Arial"/>
        </w:rPr>
        <w:t>. La cortina de la presa es de tipo gravedad de mampostería y tierra con una altura de 18.20 mts. al lecho y una altura total de 19 mts. la longitud de la cortina es de 307.10 mts. el ancho de la corona es de 4 mts. y el ancho de la base es de 81.20 mts.</w:t>
      </w:r>
    </w:p>
    <w:p w:rsidR="00721EC8" w:rsidRPr="00F470D4" w:rsidRDefault="00721EC8" w:rsidP="00721EC8">
      <w:pPr>
        <w:keepLines/>
        <w:rPr>
          <w:rFonts w:cs="Arial"/>
        </w:rPr>
      </w:pPr>
    </w:p>
    <w:p w:rsidR="00721EC8" w:rsidRPr="00F470D4" w:rsidRDefault="00721EC8" w:rsidP="00721EC8">
      <w:pPr>
        <w:keepLines/>
        <w:rPr>
          <w:rFonts w:cs="Arial"/>
        </w:rPr>
      </w:pPr>
      <w:r w:rsidRPr="00F470D4">
        <w:rPr>
          <w:rFonts w:cs="Arial"/>
        </w:rPr>
        <w:t>La distribución de este vital líquido se estima en un 30% para las actividades agropecuarias, 50% para el consumo domestico y 20% para actividades de comercio. Asimismo se tienen detectadas como reservas a futuro 15 fuentes de abastecimiento, de las cuales 10 son subterráneas y 5 supe</w:t>
      </w:r>
      <w:r w:rsidRPr="00F470D4">
        <w:rPr>
          <w:rFonts w:cs="Arial"/>
        </w:rPr>
        <w:t>r</w:t>
      </w:r>
      <w:r w:rsidRPr="00F470D4">
        <w:rPr>
          <w:rFonts w:cs="Arial"/>
        </w:rPr>
        <w:t xml:space="preserve">ficiales. </w:t>
      </w:r>
    </w:p>
    <w:p w:rsidR="00721EC8" w:rsidRPr="00F470D4" w:rsidRDefault="00721EC8" w:rsidP="00721EC8">
      <w:pPr>
        <w:keepLines/>
        <w:rPr>
          <w:rFonts w:cs="Arial"/>
        </w:rPr>
      </w:pPr>
    </w:p>
    <w:p w:rsidR="00721EC8" w:rsidRPr="00F470D4" w:rsidRDefault="00721EC8" w:rsidP="00721EC8">
      <w:pPr>
        <w:numPr>
          <w:ilvl w:val="12"/>
          <w:numId w:val="0"/>
        </w:numPr>
        <w:rPr>
          <w:rFonts w:cs="Arial"/>
        </w:rPr>
      </w:pPr>
      <w:r w:rsidRPr="00F470D4">
        <w:rPr>
          <w:rFonts w:cs="Arial"/>
        </w:rPr>
        <w:t>La SARH hasta 1978 tenía registrados tres tipos de veda, de la cual, Villa Victoria se encuentra en la veda elástica, zona donde puede incrementarse la explotación de agua subterránea para cualquier uso.</w:t>
      </w:r>
    </w:p>
    <w:p w:rsidR="00721EC8" w:rsidRDefault="00721EC8" w:rsidP="00721EC8">
      <w:pPr>
        <w:keepLines/>
        <w:outlineLvl w:val="0"/>
        <w:rPr>
          <w:rFonts w:cs="Arial"/>
          <w:b/>
        </w:rPr>
      </w:pPr>
    </w:p>
    <w:p w:rsidR="005874BB" w:rsidRPr="00F470D4" w:rsidRDefault="005874BB" w:rsidP="00721EC8">
      <w:pPr>
        <w:keepLines/>
        <w:outlineLvl w:val="0"/>
        <w:rPr>
          <w:rFonts w:cs="Arial"/>
          <w:b/>
        </w:rPr>
      </w:pPr>
    </w:p>
    <w:p w:rsidR="00721EC8" w:rsidRPr="00F470D4" w:rsidRDefault="00721EC8" w:rsidP="005874BB">
      <w:pPr>
        <w:pStyle w:val="subtitulo"/>
      </w:pPr>
      <w:r w:rsidRPr="00F470D4">
        <w:t>Flora</w:t>
      </w:r>
    </w:p>
    <w:p w:rsidR="00721EC8" w:rsidRPr="00F470D4" w:rsidRDefault="00721EC8" w:rsidP="00721EC8">
      <w:pPr>
        <w:numPr>
          <w:ilvl w:val="12"/>
          <w:numId w:val="0"/>
        </w:numPr>
        <w:outlineLvl w:val="0"/>
        <w:rPr>
          <w:rFonts w:cs="Arial"/>
          <w:b/>
        </w:rPr>
      </w:pPr>
    </w:p>
    <w:p w:rsidR="00721EC8" w:rsidRPr="00F470D4" w:rsidRDefault="00721EC8" w:rsidP="00721EC8">
      <w:pPr>
        <w:numPr>
          <w:ilvl w:val="12"/>
          <w:numId w:val="0"/>
        </w:numPr>
        <w:rPr>
          <w:rFonts w:cs="Arial"/>
        </w:rPr>
      </w:pPr>
      <w:r w:rsidRPr="00F470D4">
        <w:rPr>
          <w:rFonts w:cs="Arial"/>
        </w:rPr>
        <w:t>Parte de la superficie municipal es agrícola y podemos encontrar árboles frutales como manzano, peral, chabacano, ciruelo y durazno. Entre los frutales silvestres se encuentran el tejocote y el c</w:t>
      </w:r>
      <w:r w:rsidRPr="00F470D4">
        <w:rPr>
          <w:rFonts w:cs="Arial"/>
        </w:rPr>
        <w:t>a</w:t>
      </w:r>
      <w:r w:rsidRPr="00F470D4">
        <w:rPr>
          <w:rFonts w:cs="Arial"/>
        </w:rPr>
        <w:t>pulín.</w:t>
      </w:r>
    </w:p>
    <w:p w:rsidR="00721EC8" w:rsidRPr="00F470D4" w:rsidRDefault="00721EC8" w:rsidP="00721EC8">
      <w:pPr>
        <w:numPr>
          <w:ilvl w:val="12"/>
          <w:numId w:val="0"/>
        </w:numPr>
        <w:ind w:left="1418"/>
        <w:rPr>
          <w:rFonts w:cs="Arial"/>
        </w:rPr>
      </w:pPr>
    </w:p>
    <w:p w:rsidR="00721EC8" w:rsidRPr="00F470D4" w:rsidRDefault="00721EC8" w:rsidP="00721EC8">
      <w:pPr>
        <w:numPr>
          <w:ilvl w:val="12"/>
          <w:numId w:val="0"/>
        </w:numPr>
        <w:rPr>
          <w:rFonts w:cs="Arial"/>
        </w:rPr>
      </w:pPr>
      <w:r w:rsidRPr="00F470D4">
        <w:rPr>
          <w:rFonts w:cs="Arial"/>
        </w:rPr>
        <w:t xml:space="preserve">En los bosques predominan las coníferas como los pinos, abetos y hóyameles, así como algunas variedades de enebro, cedro, eucalipto, alcanfor, fresno, sauce llorón, roble, encino, casuarina, jacaranda y trueno. </w:t>
      </w:r>
    </w:p>
    <w:p w:rsidR="00721EC8" w:rsidRPr="00F470D4" w:rsidRDefault="00721EC8" w:rsidP="00721EC8">
      <w:pPr>
        <w:numPr>
          <w:ilvl w:val="12"/>
          <w:numId w:val="0"/>
        </w:numPr>
        <w:rPr>
          <w:rFonts w:cs="Arial"/>
        </w:rPr>
      </w:pPr>
    </w:p>
    <w:p w:rsidR="00721EC8" w:rsidRPr="00F470D4" w:rsidRDefault="00721EC8" w:rsidP="00721EC8">
      <w:pPr>
        <w:numPr>
          <w:ilvl w:val="12"/>
          <w:numId w:val="0"/>
        </w:numPr>
        <w:rPr>
          <w:rFonts w:cs="Arial"/>
        </w:rPr>
      </w:pPr>
      <w:r w:rsidRPr="00F470D4">
        <w:rPr>
          <w:rFonts w:cs="Arial"/>
        </w:rPr>
        <w:t>También se encuentra gran variedad de plantas medicinales como la hierbabuena, la manzanilla, ruda, soapacle, ajenjo, poleo, epazote, epazote de perro, mirto, árnica, carricillo de los pantanos o cola de caballo, gordolobo, Santa María, estafiate, ajonjolinillo, salvia, chicalota o amapola silve</w:t>
      </w:r>
      <w:r w:rsidRPr="00F470D4">
        <w:rPr>
          <w:rFonts w:cs="Arial"/>
        </w:rPr>
        <w:t>s</w:t>
      </w:r>
      <w:r w:rsidRPr="00F470D4">
        <w:rPr>
          <w:rFonts w:cs="Arial"/>
        </w:rPr>
        <w:t>tre, sábila, borraja, chichicaste, huauzontli, kimonillo, albahaca, amole, mejorana, orégano, sie</w:t>
      </w:r>
      <w:r w:rsidRPr="00F470D4">
        <w:rPr>
          <w:rFonts w:cs="Arial"/>
        </w:rPr>
        <w:t>m</w:t>
      </w:r>
      <w:r w:rsidRPr="00F470D4">
        <w:rPr>
          <w:rFonts w:cs="Arial"/>
        </w:rPr>
        <w:lastRenderedPageBreak/>
        <w:t>pre viva, malva, jarilla, trébol, chayotillo, trompetilla, escobilla, hoja de negro, mastuerzo, alfiler</w:t>
      </w:r>
      <w:r w:rsidRPr="00F470D4">
        <w:rPr>
          <w:rFonts w:cs="Arial"/>
        </w:rPr>
        <w:t>i</w:t>
      </w:r>
      <w:r w:rsidRPr="00F470D4">
        <w:rPr>
          <w:rFonts w:cs="Arial"/>
        </w:rPr>
        <w:t>llo, jaltomate, hierba de la golondrina, hierba del cancer, tepopote, tabaquillo, quiote, romerillo, pericón, pesthó, polígala, romero, berro, helechos, etc</w:t>
      </w:r>
      <w:r w:rsidRPr="00F470D4">
        <w:rPr>
          <w:rStyle w:val="Refdenotaalpie"/>
          <w:rFonts w:cs="Arial"/>
        </w:rPr>
        <w:footnoteReference w:id="9"/>
      </w:r>
      <w:r w:rsidRPr="00F470D4">
        <w:rPr>
          <w:rFonts w:cs="Arial"/>
        </w:rPr>
        <w:t>.</w:t>
      </w:r>
    </w:p>
    <w:p w:rsidR="00721EC8" w:rsidRDefault="00721EC8" w:rsidP="00721EC8">
      <w:pPr>
        <w:numPr>
          <w:ilvl w:val="12"/>
          <w:numId w:val="0"/>
        </w:numPr>
        <w:ind w:left="1418"/>
        <w:rPr>
          <w:rFonts w:cs="Arial"/>
          <w:b/>
        </w:rPr>
      </w:pPr>
    </w:p>
    <w:p w:rsidR="005874BB" w:rsidRPr="00F470D4" w:rsidRDefault="005874BB" w:rsidP="00721EC8">
      <w:pPr>
        <w:numPr>
          <w:ilvl w:val="12"/>
          <w:numId w:val="0"/>
        </w:numPr>
        <w:ind w:left="1418"/>
        <w:rPr>
          <w:rFonts w:cs="Arial"/>
          <w:b/>
        </w:rPr>
      </w:pPr>
    </w:p>
    <w:p w:rsidR="00721EC8" w:rsidRPr="00F470D4" w:rsidRDefault="00721EC8" w:rsidP="005874BB">
      <w:pPr>
        <w:pStyle w:val="subtitulo"/>
      </w:pPr>
      <w:r w:rsidRPr="00F470D4">
        <w:t>Fauna</w:t>
      </w:r>
    </w:p>
    <w:p w:rsidR="00721EC8" w:rsidRPr="00F470D4" w:rsidRDefault="00721EC8" w:rsidP="00721EC8">
      <w:pPr>
        <w:numPr>
          <w:ilvl w:val="12"/>
          <w:numId w:val="0"/>
        </w:numPr>
        <w:outlineLvl w:val="0"/>
        <w:rPr>
          <w:rFonts w:cs="Arial"/>
          <w:b/>
        </w:rPr>
      </w:pPr>
    </w:p>
    <w:p w:rsidR="00721EC8" w:rsidRPr="00F470D4" w:rsidRDefault="00721EC8" w:rsidP="00721EC8">
      <w:pPr>
        <w:numPr>
          <w:ilvl w:val="12"/>
          <w:numId w:val="0"/>
        </w:numPr>
        <w:rPr>
          <w:rFonts w:cs="Arial"/>
        </w:rPr>
      </w:pPr>
      <w:r w:rsidRPr="00F470D4">
        <w:rPr>
          <w:rFonts w:cs="Arial"/>
        </w:rPr>
        <w:t>La fauna silvestre es variada: coyote, armadillo, conejo, liebre, hurón o comadreja, topo, tuza, vampiro, murciélago, rata, ardilla de monte, tejón, tlacuache y zorrillo, predomina también, cam</w:t>
      </w:r>
      <w:r w:rsidRPr="00F470D4">
        <w:rPr>
          <w:rFonts w:cs="Arial"/>
        </w:rPr>
        <w:t>a</w:t>
      </w:r>
      <w:r w:rsidRPr="00F470D4">
        <w:rPr>
          <w:rFonts w:cs="Arial"/>
        </w:rPr>
        <w:t xml:space="preserve">león, rana, sapo, serpiente de agua, cascabel, fina, coralillo y culebra de agua, así como escorpión, zargatón, lagartija común y lagarto de collar. </w:t>
      </w:r>
    </w:p>
    <w:p w:rsidR="00721EC8" w:rsidRPr="00F470D4" w:rsidRDefault="00721EC8" w:rsidP="00721EC8">
      <w:pPr>
        <w:numPr>
          <w:ilvl w:val="12"/>
          <w:numId w:val="0"/>
        </w:numPr>
        <w:rPr>
          <w:rFonts w:cs="Arial"/>
        </w:rPr>
      </w:pPr>
    </w:p>
    <w:p w:rsidR="00721EC8" w:rsidRPr="00F470D4" w:rsidRDefault="00721EC8" w:rsidP="00721EC8">
      <w:pPr>
        <w:numPr>
          <w:ilvl w:val="12"/>
          <w:numId w:val="0"/>
        </w:numPr>
        <w:rPr>
          <w:rFonts w:cs="Arial"/>
        </w:rPr>
      </w:pPr>
      <w:r w:rsidRPr="00F470D4">
        <w:rPr>
          <w:rFonts w:cs="Arial"/>
        </w:rPr>
        <w:t>Entre las aves se encuentra el águila real, codorniz, gavilán, paloma silvestre, búho, tecolote, c</w:t>
      </w:r>
      <w:r w:rsidRPr="00F470D4">
        <w:rPr>
          <w:rFonts w:cs="Arial"/>
        </w:rPr>
        <w:t>o</w:t>
      </w:r>
      <w:r w:rsidRPr="00F470D4">
        <w:rPr>
          <w:rFonts w:cs="Arial"/>
        </w:rPr>
        <w:t>librí, cenzontle, cuervo, zopilote, pájaro carpintero, cardenal y canario silvestre, chira, gorrión, pelícano, garceta, gaviota y cuervo. Los animales acuáticos comunes en presas y bordos del mun</w:t>
      </w:r>
      <w:r w:rsidRPr="00F470D4">
        <w:rPr>
          <w:rFonts w:cs="Arial"/>
        </w:rPr>
        <w:t>i</w:t>
      </w:r>
      <w:r w:rsidRPr="00F470D4">
        <w:rPr>
          <w:rFonts w:cs="Arial"/>
        </w:rPr>
        <w:t>cipio son carpa israelí, carpa común, mojarra, acociles y charal.</w:t>
      </w:r>
    </w:p>
    <w:p w:rsidR="00721EC8" w:rsidRPr="00F470D4" w:rsidRDefault="00721EC8" w:rsidP="00721EC8">
      <w:pPr>
        <w:numPr>
          <w:ilvl w:val="12"/>
          <w:numId w:val="0"/>
        </w:numPr>
        <w:ind w:left="1418"/>
        <w:rPr>
          <w:rFonts w:cs="Arial"/>
        </w:rPr>
      </w:pPr>
    </w:p>
    <w:p w:rsidR="00721EC8" w:rsidRPr="00F470D4" w:rsidRDefault="00721EC8" w:rsidP="00721EC8">
      <w:pPr>
        <w:numPr>
          <w:ilvl w:val="12"/>
          <w:numId w:val="0"/>
        </w:numPr>
        <w:rPr>
          <w:rFonts w:cs="Arial"/>
        </w:rPr>
      </w:pPr>
      <w:r w:rsidRPr="00F470D4">
        <w:rPr>
          <w:rFonts w:cs="Arial"/>
        </w:rPr>
        <w:t>También hay una variedad de insectos, entre los que destacan, chapulines, grillos, vinagrillos, ab</w:t>
      </w:r>
      <w:r w:rsidRPr="00F470D4">
        <w:rPr>
          <w:rFonts w:cs="Arial"/>
        </w:rPr>
        <w:t>e</w:t>
      </w:r>
      <w:r w:rsidRPr="00F470D4">
        <w:rPr>
          <w:rFonts w:cs="Arial"/>
        </w:rPr>
        <w:t>ja silvestre, mayate, escarabajo, catarina, luciérnaga, avispa, oruga, zacatillo, fraile, mariposas, ranilla y hormigas de especies varias. En cuanto a los arácnidos hay poca variedad, pero algunos provocan reacciones alérgicas severas o envenenamientos como araña, alacrán negro y güero.</w:t>
      </w:r>
    </w:p>
    <w:p w:rsidR="00721EC8" w:rsidRPr="00F470D4" w:rsidRDefault="00721EC8" w:rsidP="00721EC8">
      <w:pPr>
        <w:numPr>
          <w:ilvl w:val="12"/>
          <w:numId w:val="0"/>
        </w:numPr>
        <w:rPr>
          <w:rFonts w:cs="Arial"/>
        </w:rPr>
      </w:pPr>
    </w:p>
    <w:p w:rsidR="00721EC8" w:rsidRPr="00F470D4" w:rsidRDefault="00721EC8" w:rsidP="00721EC8">
      <w:pPr>
        <w:numPr>
          <w:ilvl w:val="12"/>
          <w:numId w:val="0"/>
        </w:numPr>
        <w:rPr>
          <w:rFonts w:cs="Arial"/>
          <w:bCs/>
        </w:rPr>
      </w:pPr>
      <w:r w:rsidRPr="00F470D4">
        <w:rPr>
          <w:rFonts w:cs="Arial"/>
        </w:rPr>
        <w:t>Como se puede apreciar el municipio es rico en fauna, aunque en los últimos años debido a la d</w:t>
      </w:r>
      <w:r w:rsidRPr="00F470D4">
        <w:rPr>
          <w:rFonts w:cs="Arial"/>
        </w:rPr>
        <w:t>e</w:t>
      </w:r>
      <w:r w:rsidRPr="00F470D4">
        <w:rPr>
          <w:rFonts w:cs="Arial"/>
        </w:rPr>
        <w:t>forestación se han perdido algunas especies  y otras han emigrado a las zonas altas.</w:t>
      </w:r>
    </w:p>
    <w:p w:rsidR="00721EC8" w:rsidRDefault="00721EC8" w:rsidP="00721EC8">
      <w:pPr>
        <w:rPr>
          <w:rFonts w:cs="Arial"/>
        </w:rPr>
      </w:pPr>
    </w:p>
    <w:p w:rsidR="005874BB" w:rsidRPr="00F470D4" w:rsidRDefault="005874BB" w:rsidP="00721EC8">
      <w:pPr>
        <w:rPr>
          <w:rFonts w:cs="Arial"/>
        </w:rPr>
      </w:pPr>
    </w:p>
    <w:p w:rsidR="00721EC8" w:rsidRPr="00F470D4" w:rsidRDefault="00721EC8" w:rsidP="005874BB">
      <w:pPr>
        <w:pStyle w:val="subtitulo"/>
      </w:pPr>
      <w:r w:rsidRPr="00F470D4">
        <w:t>Subtema: Uso del Suelo</w:t>
      </w:r>
    </w:p>
    <w:p w:rsidR="00721EC8" w:rsidRPr="00F470D4" w:rsidRDefault="00721EC8" w:rsidP="00721EC8">
      <w:pPr>
        <w:rPr>
          <w:rFonts w:cs="Arial"/>
          <w:b/>
        </w:rPr>
      </w:pPr>
    </w:p>
    <w:p w:rsidR="00721EC8" w:rsidRPr="00F470D4" w:rsidRDefault="00721EC8" w:rsidP="00721EC8">
      <w:pPr>
        <w:rPr>
          <w:rFonts w:cs="Arial"/>
        </w:rPr>
      </w:pPr>
      <w:r w:rsidRPr="00F470D4">
        <w:rPr>
          <w:bCs/>
        </w:rPr>
        <w:t xml:space="preserve">El uso de suelo, es entendido como la utilización o aprovechamiento de la superficie territorial donde </w:t>
      </w:r>
      <w:r w:rsidRPr="00F470D4">
        <w:t xml:space="preserve"> se desarrollan las actividades socioeconómicas municipales. Para el caso de </w:t>
      </w:r>
      <w:r w:rsidRPr="00F470D4">
        <w:rPr>
          <w:rFonts w:cs="Arial"/>
        </w:rPr>
        <w:t xml:space="preserve">Villa Victoria se han identificado los siguientes: Agrícola, forestal, pecuario, urbano, cuerpos de agua y otros usos, dentro de los cuales se ubican las zonas erosionadas y el uso industrial. </w:t>
      </w:r>
    </w:p>
    <w:p w:rsidR="00721EC8" w:rsidRPr="00F470D4" w:rsidRDefault="00721EC8" w:rsidP="00721EC8">
      <w:pPr>
        <w:rPr>
          <w:rFonts w:cs="Arial"/>
          <w:bCs/>
          <w:position w:val="-6"/>
        </w:rPr>
      </w:pPr>
    </w:p>
    <w:p w:rsidR="00721EC8" w:rsidRPr="00F470D4" w:rsidRDefault="00721EC8" w:rsidP="00721EC8">
      <w:pPr>
        <w:rPr>
          <w:rFonts w:cs="Arial"/>
          <w:bCs/>
          <w:position w:val="-6"/>
        </w:rPr>
      </w:pPr>
      <w:r w:rsidRPr="00F470D4">
        <w:rPr>
          <w:rFonts w:cs="Arial"/>
          <w:bCs/>
          <w:position w:val="-6"/>
        </w:rPr>
        <w:t>De esta manera, es de suma importancia conocer cuál es el aprovechamiento y preservación de los usos del suelo en el municipio, con la finalidad de definir políticas tendientes para su planeación, aprovechamiento y administración.</w:t>
      </w:r>
    </w:p>
    <w:p w:rsidR="00721EC8" w:rsidRPr="00F470D4" w:rsidRDefault="00721EC8" w:rsidP="00721EC8">
      <w:pPr>
        <w:rPr>
          <w:rFonts w:cs="Arial"/>
          <w:bCs/>
          <w:position w:val="-6"/>
        </w:rPr>
      </w:pPr>
    </w:p>
    <w:p w:rsidR="00721EC8" w:rsidRPr="00F470D4" w:rsidRDefault="00721EC8" w:rsidP="00721EC8">
      <w:pPr>
        <w:rPr>
          <w:rFonts w:cs="Arial"/>
          <w:bCs/>
          <w:position w:val="-6"/>
        </w:rPr>
      </w:pPr>
      <w:r w:rsidRPr="00F470D4">
        <w:rPr>
          <w:rFonts w:cs="Arial"/>
          <w:bCs/>
          <w:position w:val="-6"/>
        </w:rPr>
        <w:t>Actualmente, el uso de suelo predominante es el agropecuario, ocupando una superficie de 23,102.41 hectáreas, representando el 54.48% del territorio municipal, dicha actividad se ha di</w:t>
      </w:r>
      <w:r w:rsidRPr="00F470D4">
        <w:rPr>
          <w:rFonts w:cs="Arial"/>
          <w:bCs/>
          <w:position w:val="-6"/>
        </w:rPr>
        <w:t>s</w:t>
      </w:r>
      <w:r w:rsidRPr="00F470D4">
        <w:rPr>
          <w:rFonts w:cs="Arial"/>
          <w:bCs/>
          <w:position w:val="-6"/>
        </w:rPr>
        <w:t>minuido por el bajo precio de los productos y el alto costo de producción; sin embargo, la superf</w:t>
      </w:r>
      <w:r w:rsidRPr="00F470D4">
        <w:rPr>
          <w:rFonts w:cs="Arial"/>
          <w:bCs/>
          <w:position w:val="-6"/>
        </w:rPr>
        <w:t>i</w:t>
      </w:r>
      <w:r w:rsidRPr="00F470D4">
        <w:rPr>
          <w:rFonts w:cs="Arial"/>
          <w:bCs/>
          <w:position w:val="-6"/>
        </w:rPr>
        <w:t xml:space="preserve">cie destinada para la agricultura de temporal sigue en crecimiento principalmente en las periferias de la municipalidad, debido al abandono de terrenos que deriva en la erosión y la apertura de </w:t>
      </w:r>
      <w:r w:rsidRPr="00F470D4">
        <w:rPr>
          <w:rFonts w:cs="Arial"/>
          <w:bCs/>
          <w:position w:val="-6"/>
        </w:rPr>
        <w:lastRenderedPageBreak/>
        <w:t>nuevas tierras fértiles para el cultivo. La realización de tal actividad ha provocado el desmonte de extensas zonas de vegetación poniendo en riesgo la existencia de la biodiversidad y como cons</w:t>
      </w:r>
      <w:r w:rsidRPr="00F470D4">
        <w:rPr>
          <w:rFonts w:cs="Arial"/>
          <w:bCs/>
          <w:position w:val="-6"/>
        </w:rPr>
        <w:t>e</w:t>
      </w:r>
      <w:r w:rsidRPr="00F470D4">
        <w:rPr>
          <w:rFonts w:cs="Arial"/>
          <w:bCs/>
          <w:position w:val="-6"/>
        </w:rPr>
        <w:t>cuencia se presenta una problemática sobre la pérdida de suelos fértiles al quedar expuestos a la erosión tanto hídrica como eólica.</w:t>
      </w:r>
    </w:p>
    <w:p w:rsidR="00721EC8" w:rsidRPr="00F470D4" w:rsidRDefault="00721EC8" w:rsidP="00721EC8">
      <w:pPr>
        <w:rPr>
          <w:rFonts w:cs="Arial"/>
          <w:bCs/>
          <w:position w:val="-6"/>
        </w:rPr>
      </w:pPr>
    </w:p>
    <w:p w:rsidR="00721EC8" w:rsidRPr="00F470D4" w:rsidRDefault="00721EC8" w:rsidP="00721EC8">
      <w:pPr>
        <w:rPr>
          <w:rFonts w:cs="Arial"/>
          <w:bCs/>
          <w:position w:val="-6"/>
        </w:rPr>
      </w:pPr>
      <w:r w:rsidRPr="00F470D4">
        <w:rPr>
          <w:rFonts w:cs="Arial"/>
          <w:bCs/>
          <w:position w:val="-6"/>
        </w:rPr>
        <w:t>Villa Victoria indudablemente cuenta con una riqueza natural invaluable, como son el recurso f</w:t>
      </w:r>
      <w:r w:rsidRPr="00F470D4">
        <w:rPr>
          <w:rFonts w:cs="Arial"/>
          <w:bCs/>
          <w:position w:val="-6"/>
        </w:rPr>
        <w:t>o</w:t>
      </w:r>
      <w:r w:rsidRPr="00F470D4">
        <w:rPr>
          <w:rFonts w:cs="Arial"/>
          <w:bCs/>
          <w:position w:val="-6"/>
        </w:rPr>
        <w:t>restal y el recurso agua. En este contexto, el uso del suelo forestal cuenta con una extensión aproximada de 6,546 hectáreas, lo que representa el 6.51% de la superficie total municipal, cabe señalar que en algunas zonas, dicho uso de suelo se encuentra afectado como consecuencia de la tala clandestina, los incendios forestales y la expansión del uso agropecuario. Por ello, resulta i</w:t>
      </w:r>
      <w:r w:rsidRPr="00F470D4">
        <w:rPr>
          <w:rFonts w:cs="Arial"/>
          <w:bCs/>
          <w:position w:val="-6"/>
        </w:rPr>
        <w:t>n</w:t>
      </w:r>
      <w:r w:rsidRPr="00F470D4">
        <w:rPr>
          <w:rFonts w:cs="Arial"/>
          <w:bCs/>
          <w:position w:val="-6"/>
        </w:rPr>
        <w:t>dispensable elaborar programas y acciones tendientes a controlar la tala clandestina y los ince</w:t>
      </w:r>
      <w:r w:rsidRPr="00F470D4">
        <w:rPr>
          <w:rFonts w:cs="Arial"/>
          <w:bCs/>
          <w:position w:val="-6"/>
        </w:rPr>
        <w:t>n</w:t>
      </w:r>
      <w:r w:rsidRPr="00F470D4">
        <w:rPr>
          <w:rFonts w:cs="Arial"/>
          <w:bCs/>
          <w:position w:val="-6"/>
        </w:rPr>
        <w:t xml:space="preserve">dios forestales y de igual manera promover actividades de reforestación y cuidado de los bosques. </w:t>
      </w:r>
    </w:p>
    <w:p w:rsidR="00721EC8" w:rsidRPr="00F470D4" w:rsidRDefault="00721EC8" w:rsidP="00721EC8">
      <w:pPr>
        <w:rPr>
          <w:rFonts w:cs="Arial"/>
          <w:bCs/>
          <w:position w:val="-6"/>
        </w:rPr>
      </w:pPr>
    </w:p>
    <w:p w:rsidR="00721EC8" w:rsidRPr="00F470D4" w:rsidRDefault="00721EC8" w:rsidP="00721EC8">
      <w:pPr>
        <w:rPr>
          <w:rFonts w:cs="Arial"/>
          <w:bCs/>
          <w:position w:val="-6"/>
        </w:rPr>
      </w:pPr>
      <w:r w:rsidRPr="00F470D4">
        <w:rPr>
          <w:rFonts w:cs="Arial"/>
          <w:bCs/>
          <w:position w:val="-6"/>
        </w:rPr>
        <w:t>El uso del suelo urbano actual, presenta una tendencia y expansión que gira en torno a la Cabecera Municipal, formándose una especie de corredor urbano que va desde Jesús María, la Cabecera hasta las Peñas, concentrando la mayor parte de la población urbana. El suelo urbano cuenta con 910.2 hectáreas representando el 2.14 del territorio municipal (ver cuadro No. 36).</w:t>
      </w:r>
    </w:p>
    <w:p w:rsidR="00721EC8" w:rsidRDefault="00721EC8" w:rsidP="00721EC8">
      <w:pPr>
        <w:rPr>
          <w:rFonts w:cs="Arial"/>
          <w:bCs/>
          <w:position w:val="-6"/>
        </w:rPr>
      </w:pPr>
    </w:p>
    <w:p w:rsidR="005874BB" w:rsidRPr="00F470D4" w:rsidRDefault="005874BB" w:rsidP="00721EC8">
      <w:pPr>
        <w:rPr>
          <w:rFonts w:cs="Arial"/>
          <w:bCs/>
          <w:position w:val="-6"/>
        </w:rPr>
      </w:pPr>
    </w:p>
    <w:p w:rsidR="00721EC8" w:rsidRPr="00F470D4" w:rsidRDefault="00721EC8" w:rsidP="005874BB">
      <w:pPr>
        <w:jc w:val="left"/>
        <w:rPr>
          <w:rFonts w:cs="Arial"/>
          <w:b/>
          <w:bCs/>
        </w:rPr>
      </w:pPr>
      <w:r w:rsidRPr="00F470D4">
        <w:rPr>
          <w:rFonts w:cs="Arial"/>
          <w:b/>
          <w:bCs/>
        </w:rPr>
        <w:t>Cuadro No. 36</w:t>
      </w:r>
    </w:p>
    <w:p w:rsidR="00721EC8" w:rsidRDefault="00721EC8" w:rsidP="005874BB">
      <w:pPr>
        <w:pStyle w:val="cuadroT"/>
      </w:pPr>
      <w:r w:rsidRPr="00F470D4">
        <w:t>Clasificación del territorio por ocupación del suelo (Km</w:t>
      </w:r>
      <w:r w:rsidRPr="00F470D4">
        <w:rPr>
          <w:vertAlign w:val="superscript"/>
        </w:rPr>
        <w:t>2</w:t>
      </w:r>
      <w:r w:rsidRPr="00F470D4">
        <w:t>)</w:t>
      </w:r>
    </w:p>
    <w:p w:rsidR="005874BB" w:rsidRPr="00F470D4" w:rsidRDefault="005874BB" w:rsidP="00721EC8">
      <w:pPr>
        <w:jc w:val="center"/>
        <w:rPr>
          <w:rFonts w:cs="Arial"/>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20"/>
      </w:tblPr>
      <w:tblGrid>
        <w:gridCol w:w="1276"/>
        <w:gridCol w:w="1134"/>
        <w:gridCol w:w="1418"/>
        <w:gridCol w:w="1134"/>
        <w:gridCol w:w="708"/>
        <w:gridCol w:w="3261"/>
      </w:tblGrid>
      <w:tr w:rsidR="005874BB" w:rsidRPr="00B817CD" w:rsidTr="00B817CD">
        <w:trPr>
          <w:trHeight w:val="466"/>
        </w:trPr>
        <w:tc>
          <w:tcPr>
            <w:tcW w:w="1276" w:type="dxa"/>
            <w:shd w:val="clear" w:color="auto" w:fill="BFBFBF"/>
            <w:vAlign w:val="center"/>
          </w:tcPr>
          <w:p w:rsidR="00721EC8" w:rsidRPr="00721EC8" w:rsidRDefault="00721EC8" w:rsidP="005874BB">
            <w:pPr>
              <w:pStyle w:val="cuadroA"/>
            </w:pPr>
            <w:r w:rsidRPr="00721EC8">
              <w:t>Uso</w:t>
            </w:r>
          </w:p>
        </w:tc>
        <w:tc>
          <w:tcPr>
            <w:tcW w:w="1134" w:type="dxa"/>
            <w:shd w:val="clear" w:color="auto" w:fill="BFBFBF"/>
            <w:vAlign w:val="center"/>
          </w:tcPr>
          <w:p w:rsidR="00721EC8" w:rsidRPr="00721EC8" w:rsidRDefault="00721EC8" w:rsidP="005874BB">
            <w:pPr>
              <w:pStyle w:val="cuadroA"/>
            </w:pPr>
            <w:r w:rsidRPr="00721EC8">
              <w:t>Superficie (ha) a 2006.</w:t>
            </w:r>
          </w:p>
        </w:tc>
        <w:tc>
          <w:tcPr>
            <w:tcW w:w="1418" w:type="dxa"/>
            <w:shd w:val="clear" w:color="auto" w:fill="BFBFBF"/>
            <w:vAlign w:val="center"/>
          </w:tcPr>
          <w:p w:rsidR="00721EC8" w:rsidRPr="00721EC8" w:rsidRDefault="00721EC8" w:rsidP="005874BB">
            <w:pPr>
              <w:pStyle w:val="cuadroA"/>
            </w:pPr>
            <w:r w:rsidRPr="00721EC8">
              <w:t>Superficie  (ha) 2009</w:t>
            </w:r>
          </w:p>
        </w:tc>
        <w:tc>
          <w:tcPr>
            <w:tcW w:w="1134" w:type="dxa"/>
            <w:shd w:val="clear" w:color="auto" w:fill="BFBFBF"/>
            <w:vAlign w:val="center"/>
          </w:tcPr>
          <w:p w:rsidR="00721EC8" w:rsidRPr="00721EC8" w:rsidRDefault="00721EC8" w:rsidP="005874BB">
            <w:pPr>
              <w:pStyle w:val="cuadroA"/>
            </w:pPr>
            <w:r w:rsidRPr="00721EC8">
              <w:t>Cambio de uso de suelo (ha)</w:t>
            </w:r>
          </w:p>
        </w:tc>
        <w:tc>
          <w:tcPr>
            <w:tcW w:w="708" w:type="dxa"/>
            <w:shd w:val="clear" w:color="auto" w:fill="BFBFBF"/>
            <w:vAlign w:val="center"/>
          </w:tcPr>
          <w:p w:rsidR="00721EC8" w:rsidRPr="00721EC8" w:rsidRDefault="00721EC8" w:rsidP="005874BB">
            <w:pPr>
              <w:pStyle w:val="cuadroA"/>
            </w:pPr>
            <w:r w:rsidRPr="00721EC8">
              <w:t>%</w:t>
            </w:r>
          </w:p>
        </w:tc>
        <w:tc>
          <w:tcPr>
            <w:tcW w:w="3261" w:type="dxa"/>
            <w:shd w:val="clear" w:color="auto" w:fill="BFBFBF"/>
            <w:vAlign w:val="center"/>
          </w:tcPr>
          <w:p w:rsidR="00721EC8" w:rsidRPr="00721EC8" w:rsidRDefault="00721EC8" w:rsidP="005874BB">
            <w:pPr>
              <w:pStyle w:val="cuadroA"/>
            </w:pPr>
            <w:r w:rsidRPr="00721EC8">
              <w:t>Principales problemas que presenta el uso de suelo</w:t>
            </w:r>
          </w:p>
        </w:tc>
      </w:tr>
      <w:tr w:rsidR="005874BB" w:rsidRPr="00B817CD" w:rsidTr="00B817CD">
        <w:trPr>
          <w:trHeight w:val="120"/>
        </w:trPr>
        <w:tc>
          <w:tcPr>
            <w:tcW w:w="1276" w:type="dxa"/>
            <w:vAlign w:val="center"/>
          </w:tcPr>
          <w:p w:rsidR="00721EC8" w:rsidRPr="00B817CD" w:rsidRDefault="00721EC8" w:rsidP="005874BB">
            <w:pPr>
              <w:pStyle w:val="cuadroA"/>
              <w:rPr>
                <w:sz w:val="18"/>
                <w:szCs w:val="18"/>
              </w:rPr>
            </w:pPr>
            <w:r w:rsidRPr="00B817CD">
              <w:rPr>
                <w:sz w:val="18"/>
                <w:szCs w:val="18"/>
              </w:rPr>
              <w:t>Agrícola</w:t>
            </w:r>
          </w:p>
        </w:tc>
        <w:tc>
          <w:tcPr>
            <w:tcW w:w="1134" w:type="dxa"/>
            <w:vAlign w:val="center"/>
          </w:tcPr>
          <w:p w:rsidR="00721EC8" w:rsidRPr="00B817CD" w:rsidRDefault="00721EC8" w:rsidP="005874BB">
            <w:pPr>
              <w:pStyle w:val="cuadroA"/>
              <w:rPr>
                <w:b w:val="0"/>
                <w:sz w:val="18"/>
                <w:szCs w:val="18"/>
              </w:rPr>
            </w:pPr>
            <w:r w:rsidRPr="00B817CD">
              <w:rPr>
                <w:b w:val="0"/>
                <w:sz w:val="18"/>
                <w:szCs w:val="18"/>
              </w:rPr>
              <w:t>23,102.41</w:t>
            </w: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18,060.25</w:t>
            </w:r>
          </w:p>
        </w:tc>
        <w:tc>
          <w:tcPr>
            <w:tcW w:w="1134" w:type="dxa"/>
            <w:noWrap/>
            <w:vAlign w:val="center"/>
          </w:tcPr>
          <w:p w:rsidR="00721EC8" w:rsidRPr="00B817CD" w:rsidRDefault="00721EC8" w:rsidP="005874BB">
            <w:pPr>
              <w:pStyle w:val="cuadroA"/>
              <w:rPr>
                <w:b w:val="0"/>
                <w:sz w:val="18"/>
                <w:szCs w:val="18"/>
              </w:rPr>
            </w:pPr>
            <w:r w:rsidRPr="00B817CD">
              <w:rPr>
                <w:b w:val="0"/>
                <w:sz w:val="18"/>
                <w:szCs w:val="18"/>
              </w:rPr>
              <w:t>5,042.16</w:t>
            </w:r>
          </w:p>
        </w:tc>
        <w:tc>
          <w:tcPr>
            <w:tcW w:w="708" w:type="dxa"/>
            <w:vMerge w:val="restart"/>
            <w:vAlign w:val="center"/>
          </w:tcPr>
          <w:p w:rsidR="00721EC8" w:rsidRPr="00B817CD" w:rsidRDefault="00721EC8" w:rsidP="005874BB">
            <w:pPr>
              <w:pStyle w:val="cuadroA"/>
              <w:rPr>
                <w:b w:val="0"/>
                <w:sz w:val="18"/>
                <w:szCs w:val="18"/>
              </w:rPr>
            </w:pPr>
            <w:r w:rsidRPr="00B817CD">
              <w:rPr>
                <w:b w:val="0"/>
                <w:sz w:val="18"/>
                <w:szCs w:val="18"/>
              </w:rPr>
              <w:t>42.59</w:t>
            </w:r>
          </w:p>
        </w:tc>
        <w:tc>
          <w:tcPr>
            <w:tcW w:w="3261" w:type="dxa"/>
            <w:vMerge w:val="restart"/>
            <w:vAlign w:val="center"/>
          </w:tcPr>
          <w:p w:rsidR="00721EC8" w:rsidRPr="00B817CD" w:rsidRDefault="00721EC8" w:rsidP="005874BB">
            <w:pPr>
              <w:pStyle w:val="cuadroA"/>
              <w:rPr>
                <w:b w:val="0"/>
                <w:sz w:val="18"/>
                <w:szCs w:val="18"/>
              </w:rPr>
            </w:pPr>
            <w:r w:rsidRPr="00B817CD">
              <w:rPr>
                <w:b w:val="0"/>
                <w:sz w:val="18"/>
                <w:szCs w:val="18"/>
              </w:rPr>
              <w:t>Deterioro de la calidad de suelo, salinif</w:t>
            </w:r>
            <w:r w:rsidRPr="00B817CD">
              <w:rPr>
                <w:b w:val="0"/>
                <w:sz w:val="18"/>
                <w:szCs w:val="18"/>
              </w:rPr>
              <w:t>i</w:t>
            </w:r>
            <w:r w:rsidRPr="00B817CD">
              <w:rPr>
                <w:b w:val="0"/>
                <w:sz w:val="18"/>
                <w:szCs w:val="18"/>
              </w:rPr>
              <w:t>cación y acidificación. Erosión hídrica y eólica</w:t>
            </w:r>
          </w:p>
        </w:tc>
      </w:tr>
      <w:tr w:rsidR="005874BB" w:rsidRPr="00B817CD" w:rsidTr="00B817CD">
        <w:trPr>
          <w:trHeight w:val="115"/>
        </w:trPr>
        <w:tc>
          <w:tcPr>
            <w:tcW w:w="1276" w:type="dxa"/>
            <w:vAlign w:val="center"/>
          </w:tcPr>
          <w:p w:rsidR="00721EC8" w:rsidRPr="00B817CD" w:rsidRDefault="00721EC8" w:rsidP="005874BB">
            <w:pPr>
              <w:pStyle w:val="cuadroA"/>
              <w:rPr>
                <w:sz w:val="18"/>
                <w:szCs w:val="18"/>
              </w:rPr>
            </w:pPr>
            <w:r w:rsidRPr="00B817CD">
              <w:rPr>
                <w:sz w:val="18"/>
                <w:szCs w:val="18"/>
              </w:rPr>
              <w:t>Temporal</w:t>
            </w:r>
          </w:p>
        </w:tc>
        <w:tc>
          <w:tcPr>
            <w:tcW w:w="1134" w:type="dxa"/>
            <w:vAlign w:val="center"/>
          </w:tcPr>
          <w:p w:rsidR="00721EC8" w:rsidRPr="00B817CD" w:rsidRDefault="00721EC8" w:rsidP="005874BB">
            <w:pPr>
              <w:pStyle w:val="cuadroA"/>
              <w:rPr>
                <w:b w:val="0"/>
                <w:sz w:val="18"/>
                <w:szCs w:val="18"/>
              </w:rPr>
            </w:pPr>
            <w:r w:rsidRPr="00B817CD">
              <w:rPr>
                <w:b w:val="0"/>
                <w:sz w:val="18"/>
                <w:szCs w:val="18"/>
              </w:rPr>
              <w:t>21,587.00</w:t>
            </w: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16,545.25</w:t>
            </w:r>
          </w:p>
        </w:tc>
        <w:tc>
          <w:tcPr>
            <w:tcW w:w="1134" w:type="dxa"/>
            <w:noWrap/>
            <w:vAlign w:val="center"/>
          </w:tcPr>
          <w:p w:rsidR="00721EC8" w:rsidRPr="00B817CD" w:rsidRDefault="00721EC8" w:rsidP="005874BB">
            <w:pPr>
              <w:pStyle w:val="cuadroA"/>
              <w:rPr>
                <w:b w:val="0"/>
                <w:sz w:val="18"/>
                <w:szCs w:val="18"/>
              </w:rPr>
            </w:pPr>
            <w:r w:rsidRPr="00B817CD">
              <w:rPr>
                <w:b w:val="0"/>
                <w:sz w:val="18"/>
                <w:szCs w:val="18"/>
              </w:rPr>
              <w:t>5,041.75</w:t>
            </w:r>
          </w:p>
        </w:tc>
        <w:tc>
          <w:tcPr>
            <w:tcW w:w="708" w:type="dxa"/>
            <w:vMerge/>
            <w:vAlign w:val="center"/>
          </w:tcPr>
          <w:p w:rsidR="00721EC8" w:rsidRPr="00B817CD" w:rsidRDefault="00721EC8" w:rsidP="005874BB">
            <w:pPr>
              <w:pStyle w:val="cuadroA"/>
              <w:rPr>
                <w:b w:val="0"/>
                <w:sz w:val="18"/>
                <w:szCs w:val="18"/>
              </w:rPr>
            </w:pPr>
          </w:p>
        </w:tc>
        <w:tc>
          <w:tcPr>
            <w:tcW w:w="3261" w:type="dxa"/>
            <w:vMerge/>
            <w:vAlign w:val="center"/>
          </w:tcPr>
          <w:p w:rsidR="00721EC8" w:rsidRPr="00B817CD" w:rsidRDefault="00721EC8" w:rsidP="005874BB">
            <w:pPr>
              <w:pStyle w:val="cuadroA"/>
              <w:rPr>
                <w:b w:val="0"/>
                <w:sz w:val="18"/>
                <w:szCs w:val="18"/>
              </w:rPr>
            </w:pPr>
          </w:p>
        </w:tc>
      </w:tr>
      <w:tr w:rsidR="005874BB" w:rsidRPr="00B817CD" w:rsidTr="00B817CD">
        <w:trPr>
          <w:trHeight w:val="139"/>
        </w:trPr>
        <w:tc>
          <w:tcPr>
            <w:tcW w:w="1276" w:type="dxa"/>
            <w:vAlign w:val="center"/>
          </w:tcPr>
          <w:p w:rsidR="00721EC8" w:rsidRPr="00B817CD" w:rsidRDefault="00721EC8" w:rsidP="005874BB">
            <w:pPr>
              <w:pStyle w:val="cuadroA"/>
              <w:rPr>
                <w:sz w:val="18"/>
                <w:szCs w:val="18"/>
              </w:rPr>
            </w:pPr>
            <w:r w:rsidRPr="00B817CD">
              <w:rPr>
                <w:sz w:val="18"/>
                <w:szCs w:val="18"/>
              </w:rPr>
              <w:t>Riego</w:t>
            </w:r>
          </w:p>
        </w:tc>
        <w:tc>
          <w:tcPr>
            <w:tcW w:w="1134" w:type="dxa"/>
            <w:vAlign w:val="center"/>
          </w:tcPr>
          <w:p w:rsidR="00721EC8" w:rsidRPr="00B817CD" w:rsidRDefault="00721EC8" w:rsidP="005874BB">
            <w:pPr>
              <w:pStyle w:val="cuadroA"/>
              <w:rPr>
                <w:b w:val="0"/>
                <w:sz w:val="18"/>
                <w:szCs w:val="18"/>
              </w:rPr>
            </w:pPr>
            <w:r w:rsidRPr="00B817CD">
              <w:rPr>
                <w:b w:val="0"/>
                <w:sz w:val="18"/>
                <w:szCs w:val="18"/>
              </w:rPr>
              <w:t>1,515.41</w:t>
            </w: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1,515.00</w:t>
            </w:r>
          </w:p>
        </w:tc>
        <w:tc>
          <w:tcPr>
            <w:tcW w:w="1134" w:type="dxa"/>
            <w:noWrap/>
            <w:vAlign w:val="center"/>
          </w:tcPr>
          <w:p w:rsidR="00721EC8" w:rsidRPr="00B817CD" w:rsidRDefault="00721EC8" w:rsidP="005874BB">
            <w:pPr>
              <w:pStyle w:val="cuadroA"/>
              <w:rPr>
                <w:b w:val="0"/>
                <w:sz w:val="18"/>
                <w:szCs w:val="18"/>
              </w:rPr>
            </w:pPr>
            <w:r w:rsidRPr="00B817CD">
              <w:rPr>
                <w:b w:val="0"/>
                <w:sz w:val="18"/>
                <w:szCs w:val="18"/>
              </w:rPr>
              <w:t>0.41</w:t>
            </w:r>
          </w:p>
        </w:tc>
        <w:tc>
          <w:tcPr>
            <w:tcW w:w="708" w:type="dxa"/>
            <w:vMerge/>
            <w:vAlign w:val="center"/>
          </w:tcPr>
          <w:p w:rsidR="00721EC8" w:rsidRPr="00B817CD" w:rsidRDefault="00721EC8" w:rsidP="005874BB">
            <w:pPr>
              <w:pStyle w:val="cuadroA"/>
              <w:rPr>
                <w:b w:val="0"/>
                <w:sz w:val="18"/>
                <w:szCs w:val="18"/>
              </w:rPr>
            </w:pPr>
          </w:p>
        </w:tc>
        <w:tc>
          <w:tcPr>
            <w:tcW w:w="3261" w:type="dxa"/>
            <w:vMerge/>
            <w:vAlign w:val="center"/>
          </w:tcPr>
          <w:p w:rsidR="00721EC8" w:rsidRPr="00B817CD" w:rsidRDefault="00721EC8" w:rsidP="005874BB">
            <w:pPr>
              <w:pStyle w:val="cuadroA"/>
              <w:rPr>
                <w:b w:val="0"/>
                <w:sz w:val="18"/>
                <w:szCs w:val="18"/>
              </w:rPr>
            </w:pPr>
          </w:p>
        </w:tc>
      </w:tr>
      <w:tr w:rsidR="005874BB" w:rsidRPr="00B817CD" w:rsidTr="00B817CD">
        <w:trPr>
          <w:trHeight w:val="121"/>
        </w:trPr>
        <w:tc>
          <w:tcPr>
            <w:tcW w:w="1276" w:type="dxa"/>
            <w:vAlign w:val="center"/>
          </w:tcPr>
          <w:p w:rsidR="00721EC8" w:rsidRPr="00B817CD" w:rsidRDefault="00721EC8" w:rsidP="005874BB">
            <w:pPr>
              <w:pStyle w:val="cuadroA"/>
              <w:rPr>
                <w:sz w:val="18"/>
                <w:szCs w:val="18"/>
              </w:rPr>
            </w:pPr>
            <w:r w:rsidRPr="00B817CD">
              <w:rPr>
                <w:sz w:val="18"/>
                <w:szCs w:val="18"/>
              </w:rPr>
              <w:t>Pecuario</w:t>
            </w:r>
          </w:p>
        </w:tc>
        <w:tc>
          <w:tcPr>
            <w:tcW w:w="1134" w:type="dxa"/>
            <w:vAlign w:val="center"/>
          </w:tcPr>
          <w:p w:rsidR="00721EC8" w:rsidRPr="00B817CD" w:rsidRDefault="00721EC8" w:rsidP="005874BB">
            <w:pPr>
              <w:pStyle w:val="cuadroA"/>
              <w:rPr>
                <w:b w:val="0"/>
                <w:sz w:val="18"/>
                <w:szCs w:val="18"/>
              </w:rPr>
            </w:pPr>
            <w:r w:rsidRPr="00B817CD">
              <w:rPr>
                <w:b w:val="0"/>
                <w:sz w:val="18"/>
                <w:szCs w:val="18"/>
              </w:rPr>
              <w:t>6,104.00</w:t>
            </w: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6,104.00</w:t>
            </w:r>
          </w:p>
        </w:tc>
        <w:tc>
          <w:tcPr>
            <w:tcW w:w="1134" w:type="dxa"/>
            <w:noWrap/>
            <w:vAlign w:val="center"/>
          </w:tcPr>
          <w:p w:rsidR="00721EC8" w:rsidRPr="00B817CD" w:rsidRDefault="00721EC8" w:rsidP="005874BB">
            <w:pPr>
              <w:pStyle w:val="cuadroA"/>
              <w:rPr>
                <w:b w:val="0"/>
                <w:sz w:val="18"/>
                <w:szCs w:val="18"/>
              </w:rPr>
            </w:pPr>
          </w:p>
        </w:tc>
        <w:tc>
          <w:tcPr>
            <w:tcW w:w="708" w:type="dxa"/>
            <w:vAlign w:val="center"/>
          </w:tcPr>
          <w:p w:rsidR="00721EC8" w:rsidRPr="00B817CD" w:rsidRDefault="00721EC8" w:rsidP="005874BB">
            <w:pPr>
              <w:pStyle w:val="cuadroA"/>
              <w:rPr>
                <w:b w:val="0"/>
                <w:sz w:val="18"/>
                <w:szCs w:val="18"/>
              </w:rPr>
            </w:pPr>
            <w:r w:rsidRPr="00B817CD">
              <w:rPr>
                <w:b w:val="0"/>
                <w:sz w:val="18"/>
                <w:szCs w:val="18"/>
              </w:rPr>
              <w:t>14.40</w:t>
            </w:r>
          </w:p>
        </w:tc>
        <w:tc>
          <w:tcPr>
            <w:tcW w:w="3261" w:type="dxa"/>
            <w:vAlign w:val="center"/>
          </w:tcPr>
          <w:p w:rsidR="00721EC8" w:rsidRPr="00B817CD" w:rsidRDefault="00721EC8" w:rsidP="005874BB">
            <w:pPr>
              <w:pStyle w:val="cuadroA"/>
              <w:rPr>
                <w:b w:val="0"/>
                <w:sz w:val="18"/>
                <w:szCs w:val="18"/>
              </w:rPr>
            </w:pPr>
            <w:r w:rsidRPr="00B817CD">
              <w:rPr>
                <w:b w:val="0"/>
                <w:sz w:val="18"/>
                <w:szCs w:val="18"/>
              </w:rPr>
              <w:t>Perdida de la vegetación en las tierras fértiles causada por el pisoteo de los animales provocando compactación de la tierra.</w:t>
            </w:r>
          </w:p>
        </w:tc>
      </w:tr>
      <w:tr w:rsidR="005874BB" w:rsidRPr="00B817CD" w:rsidTr="00B817CD">
        <w:trPr>
          <w:trHeight w:val="204"/>
        </w:trPr>
        <w:tc>
          <w:tcPr>
            <w:tcW w:w="1276" w:type="dxa"/>
            <w:vAlign w:val="center"/>
          </w:tcPr>
          <w:p w:rsidR="00721EC8" w:rsidRPr="00B817CD" w:rsidRDefault="00721EC8" w:rsidP="005874BB">
            <w:pPr>
              <w:pStyle w:val="cuadroA"/>
              <w:rPr>
                <w:sz w:val="18"/>
                <w:szCs w:val="18"/>
              </w:rPr>
            </w:pPr>
            <w:r w:rsidRPr="00B817CD">
              <w:rPr>
                <w:sz w:val="18"/>
                <w:szCs w:val="18"/>
              </w:rPr>
              <w:t>Cuerpos de agua</w:t>
            </w:r>
          </w:p>
        </w:tc>
        <w:tc>
          <w:tcPr>
            <w:tcW w:w="1134" w:type="dxa"/>
            <w:vAlign w:val="center"/>
          </w:tcPr>
          <w:p w:rsidR="00721EC8" w:rsidRPr="00B817CD" w:rsidRDefault="00721EC8" w:rsidP="005874BB">
            <w:pPr>
              <w:pStyle w:val="cuadroA"/>
              <w:rPr>
                <w:b w:val="0"/>
                <w:sz w:val="18"/>
                <w:szCs w:val="18"/>
              </w:rPr>
            </w:pPr>
            <w:r w:rsidRPr="00B817CD">
              <w:rPr>
                <w:b w:val="0"/>
                <w:sz w:val="18"/>
                <w:szCs w:val="18"/>
              </w:rPr>
              <w:t>2,714.00</w:t>
            </w: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3,617.25</w:t>
            </w:r>
          </w:p>
        </w:tc>
        <w:tc>
          <w:tcPr>
            <w:tcW w:w="1134" w:type="dxa"/>
            <w:noWrap/>
            <w:vAlign w:val="center"/>
          </w:tcPr>
          <w:p w:rsidR="00721EC8" w:rsidRPr="00B817CD" w:rsidRDefault="00721EC8" w:rsidP="005874BB">
            <w:pPr>
              <w:pStyle w:val="cuadroA"/>
              <w:rPr>
                <w:b w:val="0"/>
                <w:sz w:val="18"/>
                <w:szCs w:val="18"/>
              </w:rPr>
            </w:pPr>
            <w:r w:rsidRPr="00B817CD">
              <w:rPr>
                <w:b w:val="0"/>
                <w:sz w:val="18"/>
                <w:szCs w:val="18"/>
              </w:rPr>
              <w:t>903.25*</w:t>
            </w:r>
          </w:p>
        </w:tc>
        <w:tc>
          <w:tcPr>
            <w:tcW w:w="708" w:type="dxa"/>
            <w:vAlign w:val="center"/>
          </w:tcPr>
          <w:p w:rsidR="00721EC8" w:rsidRPr="00B817CD" w:rsidRDefault="00721EC8" w:rsidP="005874BB">
            <w:pPr>
              <w:pStyle w:val="cuadroA"/>
              <w:rPr>
                <w:b w:val="0"/>
                <w:sz w:val="18"/>
                <w:szCs w:val="18"/>
              </w:rPr>
            </w:pPr>
            <w:r w:rsidRPr="00B817CD">
              <w:rPr>
                <w:b w:val="0"/>
                <w:sz w:val="18"/>
                <w:szCs w:val="18"/>
              </w:rPr>
              <w:t>8.53</w:t>
            </w:r>
          </w:p>
        </w:tc>
        <w:tc>
          <w:tcPr>
            <w:tcW w:w="3261" w:type="dxa"/>
            <w:vAlign w:val="center"/>
          </w:tcPr>
          <w:p w:rsidR="00721EC8" w:rsidRPr="00B817CD" w:rsidRDefault="00721EC8" w:rsidP="005874BB">
            <w:pPr>
              <w:pStyle w:val="cuadroA"/>
              <w:rPr>
                <w:b w:val="0"/>
                <w:sz w:val="18"/>
                <w:szCs w:val="18"/>
              </w:rPr>
            </w:pPr>
            <w:r w:rsidRPr="00B817CD">
              <w:rPr>
                <w:b w:val="0"/>
                <w:sz w:val="18"/>
                <w:szCs w:val="18"/>
              </w:rPr>
              <w:t>Uso irracional del vital liquido; inexiste</w:t>
            </w:r>
            <w:r w:rsidRPr="00B817CD">
              <w:rPr>
                <w:b w:val="0"/>
                <w:sz w:val="18"/>
                <w:szCs w:val="18"/>
              </w:rPr>
              <w:t>n</w:t>
            </w:r>
            <w:r w:rsidRPr="00B817CD">
              <w:rPr>
                <w:b w:val="0"/>
                <w:sz w:val="18"/>
                <w:szCs w:val="18"/>
              </w:rPr>
              <w:t>cia de mantenimiento y saneamiento de los cuerpos de agua.</w:t>
            </w:r>
          </w:p>
        </w:tc>
      </w:tr>
      <w:tr w:rsidR="005874BB" w:rsidRPr="00B817CD" w:rsidTr="00B817CD">
        <w:trPr>
          <w:trHeight w:val="179"/>
        </w:trPr>
        <w:tc>
          <w:tcPr>
            <w:tcW w:w="1276" w:type="dxa"/>
            <w:vAlign w:val="center"/>
          </w:tcPr>
          <w:p w:rsidR="00721EC8" w:rsidRPr="00B817CD" w:rsidRDefault="00721EC8" w:rsidP="005874BB">
            <w:pPr>
              <w:pStyle w:val="cuadroA"/>
              <w:rPr>
                <w:sz w:val="18"/>
                <w:szCs w:val="18"/>
              </w:rPr>
            </w:pPr>
            <w:r w:rsidRPr="00B817CD">
              <w:rPr>
                <w:sz w:val="18"/>
                <w:szCs w:val="18"/>
              </w:rPr>
              <w:t>Forestal</w:t>
            </w:r>
          </w:p>
        </w:tc>
        <w:tc>
          <w:tcPr>
            <w:tcW w:w="1134" w:type="dxa"/>
            <w:vAlign w:val="center"/>
          </w:tcPr>
          <w:p w:rsidR="00721EC8" w:rsidRPr="00B817CD" w:rsidRDefault="00721EC8" w:rsidP="005874BB">
            <w:pPr>
              <w:pStyle w:val="cuadroA"/>
              <w:rPr>
                <w:b w:val="0"/>
                <w:sz w:val="18"/>
                <w:szCs w:val="18"/>
              </w:rPr>
            </w:pPr>
            <w:r w:rsidRPr="00B817CD">
              <w:rPr>
                <w:b w:val="0"/>
                <w:sz w:val="18"/>
                <w:szCs w:val="18"/>
              </w:rPr>
              <w:t>2,055.00</w:t>
            </w: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2,763.19</w:t>
            </w:r>
          </w:p>
        </w:tc>
        <w:tc>
          <w:tcPr>
            <w:tcW w:w="1134" w:type="dxa"/>
            <w:noWrap/>
            <w:vAlign w:val="center"/>
          </w:tcPr>
          <w:p w:rsidR="00721EC8" w:rsidRPr="00B817CD" w:rsidRDefault="00721EC8" w:rsidP="005874BB">
            <w:pPr>
              <w:pStyle w:val="cuadroA"/>
              <w:rPr>
                <w:b w:val="0"/>
                <w:sz w:val="18"/>
                <w:szCs w:val="18"/>
              </w:rPr>
            </w:pPr>
            <w:r w:rsidRPr="00B817CD">
              <w:rPr>
                <w:b w:val="0"/>
                <w:sz w:val="18"/>
                <w:szCs w:val="18"/>
              </w:rPr>
              <w:t>708.19**</w:t>
            </w:r>
          </w:p>
        </w:tc>
        <w:tc>
          <w:tcPr>
            <w:tcW w:w="708" w:type="dxa"/>
            <w:vAlign w:val="center"/>
          </w:tcPr>
          <w:p w:rsidR="00721EC8" w:rsidRPr="00B817CD" w:rsidRDefault="00721EC8" w:rsidP="005874BB">
            <w:pPr>
              <w:pStyle w:val="cuadroA"/>
              <w:rPr>
                <w:b w:val="0"/>
                <w:sz w:val="18"/>
                <w:szCs w:val="18"/>
              </w:rPr>
            </w:pPr>
            <w:r w:rsidRPr="00B817CD">
              <w:rPr>
                <w:b w:val="0"/>
                <w:sz w:val="18"/>
                <w:szCs w:val="18"/>
              </w:rPr>
              <w:t>6.51</w:t>
            </w:r>
          </w:p>
        </w:tc>
        <w:tc>
          <w:tcPr>
            <w:tcW w:w="3261" w:type="dxa"/>
            <w:vAlign w:val="center"/>
          </w:tcPr>
          <w:p w:rsidR="00721EC8" w:rsidRPr="00B817CD" w:rsidRDefault="00721EC8" w:rsidP="005874BB">
            <w:pPr>
              <w:pStyle w:val="cuadroA"/>
              <w:rPr>
                <w:b w:val="0"/>
                <w:sz w:val="18"/>
                <w:szCs w:val="18"/>
              </w:rPr>
            </w:pPr>
            <w:r w:rsidRPr="00B817CD">
              <w:rPr>
                <w:b w:val="0"/>
                <w:sz w:val="18"/>
                <w:szCs w:val="18"/>
              </w:rPr>
              <w:t>Tala clandestina, deforestación cambio de uso de suelo y pérdida de biodivers</w:t>
            </w:r>
            <w:r w:rsidRPr="00B817CD">
              <w:rPr>
                <w:b w:val="0"/>
                <w:sz w:val="18"/>
                <w:szCs w:val="18"/>
              </w:rPr>
              <w:t>i</w:t>
            </w:r>
            <w:r w:rsidRPr="00B817CD">
              <w:rPr>
                <w:b w:val="0"/>
                <w:sz w:val="18"/>
                <w:szCs w:val="18"/>
              </w:rPr>
              <w:t>dad.</w:t>
            </w:r>
          </w:p>
        </w:tc>
      </w:tr>
      <w:tr w:rsidR="005874BB" w:rsidRPr="00B817CD" w:rsidTr="00B817CD">
        <w:trPr>
          <w:trHeight w:val="145"/>
        </w:trPr>
        <w:tc>
          <w:tcPr>
            <w:tcW w:w="1276" w:type="dxa"/>
            <w:vAlign w:val="center"/>
          </w:tcPr>
          <w:p w:rsidR="00721EC8" w:rsidRPr="00B817CD" w:rsidRDefault="00721EC8" w:rsidP="005874BB">
            <w:pPr>
              <w:pStyle w:val="cuadroA"/>
              <w:rPr>
                <w:sz w:val="18"/>
                <w:szCs w:val="18"/>
              </w:rPr>
            </w:pPr>
            <w:r w:rsidRPr="00B817CD">
              <w:rPr>
                <w:sz w:val="18"/>
                <w:szCs w:val="18"/>
              </w:rPr>
              <w:t>Zona urbana</w:t>
            </w:r>
          </w:p>
        </w:tc>
        <w:tc>
          <w:tcPr>
            <w:tcW w:w="1134" w:type="dxa"/>
            <w:vAlign w:val="center"/>
          </w:tcPr>
          <w:p w:rsidR="00721EC8" w:rsidRPr="00B817CD" w:rsidRDefault="00721EC8" w:rsidP="005874BB">
            <w:pPr>
              <w:pStyle w:val="cuadroA"/>
              <w:rPr>
                <w:b w:val="0"/>
                <w:sz w:val="18"/>
                <w:szCs w:val="18"/>
              </w:rPr>
            </w:pPr>
            <w:r w:rsidRPr="00B817CD">
              <w:rPr>
                <w:b w:val="0"/>
                <w:sz w:val="18"/>
                <w:szCs w:val="18"/>
              </w:rPr>
              <w:t>910.2</w:t>
            </w: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910.20</w:t>
            </w:r>
          </w:p>
        </w:tc>
        <w:tc>
          <w:tcPr>
            <w:tcW w:w="1134" w:type="dxa"/>
            <w:noWrap/>
            <w:vAlign w:val="center"/>
          </w:tcPr>
          <w:p w:rsidR="00721EC8" w:rsidRPr="00B817CD" w:rsidRDefault="00721EC8" w:rsidP="005874BB">
            <w:pPr>
              <w:pStyle w:val="cuadroA"/>
              <w:rPr>
                <w:b w:val="0"/>
                <w:sz w:val="18"/>
                <w:szCs w:val="18"/>
              </w:rPr>
            </w:pPr>
          </w:p>
        </w:tc>
        <w:tc>
          <w:tcPr>
            <w:tcW w:w="708" w:type="dxa"/>
            <w:vAlign w:val="center"/>
          </w:tcPr>
          <w:p w:rsidR="00721EC8" w:rsidRPr="00B817CD" w:rsidRDefault="00721EC8" w:rsidP="005874BB">
            <w:pPr>
              <w:pStyle w:val="cuadroA"/>
              <w:rPr>
                <w:b w:val="0"/>
                <w:sz w:val="18"/>
                <w:szCs w:val="18"/>
              </w:rPr>
            </w:pPr>
            <w:r w:rsidRPr="00B817CD">
              <w:rPr>
                <w:b w:val="0"/>
                <w:sz w:val="18"/>
                <w:szCs w:val="18"/>
              </w:rPr>
              <w:t>2.15</w:t>
            </w:r>
          </w:p>
        </w:tc>
        <w:tc>
          <w:tcPr>
            <w:tcW w:w="3261" w:type="dxa"/>
            <w:vAlign w:val="center"/>
          </w:tcPr>
          <w:p w:rsidR="00721EC8" w:rsidRPr="00B817CD" w:rsidRDefault="00721EC8" w:rsidP="005874BB">
            <w:pPr>
              <w:pStyle w:val="cuadroA"/>
              <w:rPr>
                <w:b w:val="0"/>
                <w:sz w:val="18"/>
                <w:szCs w:val="18"/>
              </w:rPr>
            </w:pPr>
            <w:r w:rsidRPr="00B817CD">
              <w:rPr>
                <w:b w:val="0"/>
                <w:sz w:val="18"/>
                <w:szCs w:val="18"/>
              </w:rPr>
              <w:t>Afectación de la naturaleza para asent</w:t>
            </w:r>
            <w:r w:rsidRPr="00B817CD">
              <w:rPr>
                <w:b w:val="0"/>
                <w:sz w:val="18"/>
                <w:szCs w:val="18"/>
              </w:rPr>
              <w:t>a</w:t>
            </w:r>
            <w:r w:rsidRPr="00B817CD">
              <w:rPr>
                <w:b w:val="0"/>
                <w:sz w:val="18"/>
                <w:szCs w:val="18"/>
              </w:rPr>
              <w:t>mientos humanos, problemas para la dotación y mantenimiento de los serv</w:t>
            </w:r>
            <w:r w:rsidRPr="00B817CD">
              <w:rPr>
                <w:b w:val="0"/>
                <w:sz w:val="18"/>
                <w:szCs w:val="18"/>
              </w:rPr>
              <w:t>i</w:t>
            </w:r>
            <w:r w:rsidRPr="00B817CD">
              <w:rPr>
                <w:b w:val="0"/>
                <w:sz w:val="18"/>
                <w:szCs w:val="18"/>
              </w:rPr>
              <w:t>cios públicos.</w:t>
            </w:r>
          </w:p>
        </w:tc>
      </w:tr>
      <w:tr w:rsidR="005874BB" w:rsidRPr="00B817CD" w:rsidTr="00B817CD">
        <w:trPr>
          <w:trHeight w:val="145"/>
        </w:trPr>
        <w:tc>
          <w:tcPr>
            <w:tcW w:w="1276" w:type="dxa"/>
            <w:vAlign w:val="center"/>
          </w:tcPr>
          <w:p w:rsidR="00721EC8" w:rsidRPr="00B817CD" w:rsidRDefault="00721EC8" w:rsidP="005874BB">
            <w:pPr>
              <w:pStyle w:val="cuadroA"/>
              <w:rPr>
                <w:sz w:val="18"/>
                <w:szCs w:val="18"/>
              </w:rPr>
            </w:pPr>
            <w:r w:rsidRPr="00B817CD">
              <w:rPr>
                <w:sz w:val="18"/>
                <w:szCs w:val="18"/>
              </w:rPr>
              <w:t>Otros usos</w:t>
            </w:r>
          </w:p>
        </w:tc>
        <w:tc>
          <w:tcPr>
            <w:tcW w:w="1134" w:type="dxa"/>
            <w:vAlign w:val="center"/>
          </w:tcPr>
          <w:p w:rsidR="00721EC8" w:rsidRPr="00B817CD" w:rsidRDefault="00721EC8" w:rsidP="005874BB">
            <w:pPr>
              <w:pStyle w:val="cuadroA"/>
              <w:rPr>
                <w:b w:val="0"/>
                <w:sz w:val="18"/>
                <w:szCs w:val="18"/>
              </w:rPr>
            </w:pP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5,828.00</w:t>
            </w:r>
          </w:p>
        </w:tc>
        <w:tc>
          <w:tcPr>
            <w:tcW w:w="1134" w:type="dxa"/>
            <w:noWrap/>
            <w:vAlign w:val="center"/>
          </w:tcPr>
          <w:p w:rsidR="00721EC8" w:rsidRPr="00B817CD" w:rsidRDefault="00721EC8" w:rsidP="005874BB">
            <w:pPr>
              <w:pStyle w:val="cuadroA"/>
              <w:rPr>
                <w:b w:val="0"/>
                <w:sz w:val="18"/>
                <w:szCs w:val="18"/>
              </w:rPr>
            </w:pPr>
          </w:p>
        </w:tc>
        <w:tc>
          <w:tcPr>
            <w:tcW w:w="708" w:type="dxa"/>
            <w:vAlign w:val="center"/>
          </w:tcPr>
          <w:p w:rsidR="00721EC8" w:rsidRPr="00B817CD" w:rsidRDefault="00721EC8" w:rsidP="005874BB">
            <w:pPr>
              <w:pStyle w:val="cuadroA"/>
              <w:rPr>
                <w:b w:val="0"/>
                <w:sz w:val="18"/>
                <w:szCs w:val="18"/>
              </w:rPr>
            </w:pPr>
            <w:r w:rsidRPr="00B817CD">
              <w:rPr>
                <w:b w:val="0"/>
                <w:sz w:val="18"/>
                <w:szCs w:val="18"/>
              </w:rPr>
              <w:t>13.74</w:t>
            </w:r>
          </w:p>
        </w:tc>
        <w:tc>
          <w:tcPr>
            <w:tcW w:w="3261" w:type="dxa"/>
            <w:vAlign w:val="center"/>
          </w:tcPr>
          <w:p w:rsidR="00721EC8" w:rsidRPr="00B817CD" w:rsidRDefault="00721EC8" w:rsidP="005874BB">
            <w:pPr>
              <w:pStyle w:val="cuadroA"/>
              <w:rPr>
                <w:b w:val="0"/>
                <w:sz w:val="18"/>
                <w:szCs w:val="18"/>
              </w:rPr>
            </w:pPr>
          </w:p>
        </w:tc>
      </w:tr>
      <w:tr w:rsidR="005874BB" w:rsidRPr="00B817CD" w:rsidTr="00B817CD">
        <w:trPr>
          <w:trHeight w:val="130"/>
        </w:trPr>
        <w:tc>
          <w:tcPr>
            <w:tcW w:w="1276" w:type="dxa"/>
            <w:vAlign w:val="center"/>
          </w:tcPr>
          <w:p w:rsidR="00721EC8" w:rsidRPr="00B817CD" w:rsidRDefault="00721EC8" w:rsidP="005874BB">
            <w:pPr>
              <w:pStyle w:val="cuadroA"/>
              <w:rPr>
                <w:sz w:val="18"/>
                <w:szCs w:val="18"/>
              </w:rPr>
            </w:pPr>
            <w:r w:rsidRPr="00B817CD">
              <w:rPr>
                <w:sz w:val="18"/>
                <w:szCs w:val="18"/>
              </w:rPr>
              <w:t>Erosionada</w:t>
            </w:r>
          </w:p>
        </w:tc>
        <w:tc>
          <w:tcPr>
            <w:tcW w:w="1134" w:type="dxa"/>
            <w:vAlign w:val="center"/>
          </w:tcPr>
          <w:p w:rsidR="00721EC8" w:rsidRPr="00B817CD" w:rsidRDefault="00721EC8" w:rsidP="005874BB">
            <w:pPr>
              <w:pStyle w:val="cuadroA"/>
              <w:rPr>
                <w:b w:val="0"/>
                <w:sz w:val="18"/>
                <w:szCs w:val="18"/>
              </w:rPr>
            </w:pPr>
            <w:r w:rsidRPr="00B817CD">
              <w:rPr>
                <w:b w:val="0"/>
                <w:sz w:val="18"/>
                <w:szCs w:val="18"/>
              </w:rPr>
              <w:t>1,689.72</w:t>
            </w: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1,689.72</w:t>
            </w:r>
          </w:p>
        </w:tc>
        <w:tc>
          <w:tcPr>
            <w:tcW w:w="1134" w:type="dxa"/>
            <w:noWrap/>
            <w:vAlign w:val="center"/>
          </w:tcPr>
          <w:p w:rsidR="00721EC8" w:rsidRPr="00B817CD" w:rsidRDefault="00721EC8" w:rsidP="005874BB">
            <w:pPr>
              <w:pStyle w:val="cuadroA"/>
              <w:rPr>
                <w:b w:val="0"/>
                <w:sz w:val="18"/>
                <w:szCs w:val="18"/>
              </w:rPr>
            </w:pPr>
          </w:p>
        </w:tc>
        <w:tc>
          <w:tcPr>
            <w:tcW w:w="708" w:type="dxa"/>
            <w:vAlign w:val="center"/>
          </w:tcPr>
          <w:p w:rsidR="00721EC8" w:rsidRPr="00B817CD" w:rsidRDefault="00721EC8" w:rsidP="005874BB">
            <w:pPr>
              <w:pStyle w:val="cuadroA"/>
              <w:rPr>
                <w:b w:val="0"/>
                <w:sz w:val="18"/>
                <w:szCs w:val="18"/>
              </w:rPr>
            </w:pPr>
            <w:r w:rsidRPr="00B817CD">
              <w:rPr>
                <w:b w:val="0"/>
                <w:sz w:val="18"/>
                <w:szCs w:val="18"/>
              </w:rPr>
              <w:t>3.98</w:t>
            </w:r>
          </w:p>
        </w:tc>
        <w:tc>
          <w:tcPr>
            <w:tcW w:w="3261" w:type="dxa"/>
            <w:vAlign w:val="center"/>
          </w:tcPr>
          <w:p w:rsidR="00721EC8" w:rsidRPr="00B817CD" w:rsidRDefault="00721EC8" w:rsidP="005874BB">
            <w:pPr>
              <w:pStyle w:val="cuadroA"/>
              <w:rPr>
                <w:b w:val="0"/>
                <w:sz w:val="18"/>
                <w:szCs w:val="18"/>
              </w:rPr>
            </w:pPr>
          </w:p>
        </w:tc>
      </w:tr>
      <w:tr w:rsidR="005874BB" w:rsidRPr="00B817CD" w:rsidTr="00B817CD">
        <w:trPr>
          <w:trHeight w:val="301"/>
        </w:trPr>
        <w:tc>
          <w:tcPr>
            <w:tcW w:w="1276" w:type="dxa"/>
            <w:vAlign w:val="center"/>
          </w:tcPr>
          <w:p w:rsidR="00721EC8" w:rsidRPr="00B817CD" w:rsidRDefault="00721EC8" w:rsidP="005874BB">
            <w:pPr>
              <w:pStyle w:val="cuadroA"/>
              <w:rPr>
                <w:sz w:val="18"/>
                <w:szCs w:val="18"/>
              </w:rPr>
            </w:pPr>
            <w:r w:rsidRPr="00B817CD">
              <w:rPr>
                <w:sz w:val="18"/>
                <w:szCs w:val="18"/>
              </w:rPr>
              <w:t>No sembrada</w:t>
            </w:r>
          </w:p>
        </w:tc>
        <w:tc>
          <w:tcPr>
            <w:tcW w:w="1134" w:type="dxa"/>
            <w:noWrap/>
            <w:vAlign w:val="center"/>
          </w:tcPr>
          <w:p w:rsidR="00721EC8" w:rsidRPr="00B817CD" w:rsidRDefault="00721EC8" w:rsidP="005874BB">
            <w:pPr>
              <w:pStyle w:val="cuadroA"/>
              <w:rPr>
                <w:b w:val="0"/>
                <w:sz w:val="18"/>
                <w:szCs w:val="18"/>
              </w:rPr>
            </w:pP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3,430.31****</w:t>
            </w:r>
          </w:p>
        </w:tc>
        <w:tc>
          <w:tcPr>
            <w:tcW w:w="1134" w:type="dxa"/>
            <w:noWrap/>
            <w:vAlign w:val="center"/>
          </w:tcPr>
          <w:p w:rsidR="00721EC8" w:rsidRPr="00B817CD" w:rsidRDefault="00721EC8" w:rsidP="005874BB">
            <w:pPr>
              <w:pStyle w:val="cuadroA"/>
              <w:rPr>
                <w:b w:val="0"/>
                <w:sz w:val="18"/>
                <w:szCs w:val="18"/>
              </w:rPr>
            </w:pPr>
          </w:p>
        </w:tc>
        <w:tc>
          <w:tcPr>
            <w:tcW w:w="708" w:type="dxa"/>
            <w:vAlign w:val="center"/>
          </w:tcPr>
          <w:p w:rsidR="00721EC8" w:rsidRPr="00B817CD" w:rsidRDefault="00721EC8" w:rsidP="005874BB">
            <w:pPr>
              <w:pStyle w:val="cuadroA"/>
              <w:rPr>
                <w:b w:val="0"/>
                <w:sz w:val="18"/>
                <w:szCs w:val="18"/>
              </w:rPr>
            </w:pPr>
            <w:r w:rsidRPr="00B817CD">
              <w:rPr>
                <w:b w:val="0"/>
                <w:sz w:val="18"/>
                <w:szCs w:val="18"/>
              </w:rPr>
              <w:t>8.08</w:t>
            </w:r>
          </w:p>
        </w:tc>
        <w:tc>
          <w:tcPr>
            <w:tcW w:w="3261" w:type="dxa"/>
            <w:vAlign w:val="center"/>
          </w:tcPr>
          <w:p w:rsidR="00721EC8" w:rsidRPr="00B817CD" w:rsidRDefault="00721EC8" w:rsidP="005874BB">
            <w:pPr>
              <w:pStyle w:val="cuadroA"/>
              <w:rPr>
                <w:b w:val="0"/>
                <w:sz w:val="18"/>
                <w:szCs w:val="18"/>
              </w:rPr>
            </w:pPr>
          </w:p>
        </w:tc>
      </w:tr>
      <w:tr w:rsidR="005874BB" w:rsidRPr="00B817CD" w:rsidTr="00B817CD">
        <w:trPr>
          <w:trHeight w:val="284"/>
        </w:trPr>
        <w:tc>
          <w:tcPr>
            <w:tcW w:w="1276" w:type="dxa"/>
            <w:vAlign w:val="center"/>
          </w:tcPr>
          <w:p w:rsidR="00721EC8" w:rsidRPr="00B817CD" w:rsidRDefault="00721EC8" w:rsidP="005874BB">
            <w:pPr>
              <w:pStyle w:val="cuadroA"/>
              <w:rPr>
                <w:sz w:val="18"/>
                <w:szCs w:val="18"/>
              </w:rPr>
            </w:pPr>
            <w:r w:rsidRPr="00B817CD">
              <w:rPr>
                <w:sz w:val="18"/>
                <w:szCs w:val="18"/>
              </w:rPr>
              <w:t>Total</w:t>
            </w:r>
          </w:p>
        </w:tc>
        <w:tc>
          <w:tcPr>
            <w:tcW w:w="1134" w:type="dxa"/>
            <w:vAlign w:val="center"/>
          </w:tcPr>
          <w:p w:rsidR="00721EC8" w:rsidRPr="00B817CD" w:rsidRDefault="00721EC8" w:rsidP="005874BB">
            <w:pPr>
              <w:pStyle w:val="cuadroA"/>
              <w:rPr>
                <w:b w:val="0"/>
                <w:sz w:val="18"/>
                <w:szCs w:val="18"/>
              </w:rPr>
            </w:pPr>
            <w:r w:rsidRPr="00B817CD">
              <w:rPr>
                <w:b w:val="0"/>
                <w:sz w:val="18"/>
                <w:szCs w:val="18"/>
              </w:rPr>
              <w:t>42,402.90</w:t>
            </w:r>
          </w:p>
        </w:tc>
        <w:tc>
          <w:tcPr>
            <w:tcW w:w="1418" w:type="dxa"/>
            <w:noWrap/>
            <w:vAlign w:val="center"/>
          </w:tcPr>
          <w:p w:rsidR="00721EC8" w:rsidRPr="00B817CD" w:rsidRDefault="00721EC8" w:rsidP="005874BB">
            <w:pPr>
              <w:pStyle w:val="cuadroA"/>
              <w:rPr>
                <w:b w:val="0"/>
                <w:sz w:val="18"/>
                <w:szCs w:val="18"/>
              </w:rPr>
            </w:pPr>
            <w:r w:rsidRPr="00B817CD">
              <w:rPr>
                <w:b w:val="0"/>
                <w:sz w:val="18"/>
                <w:szCs w:val="18"/>
              </w:rPr>
              <w:t>42,402.92</w:t>
            </w:r>
          </w:p>
        </w:tc>
        <w:tc>
          <w:tcPr>
            <w:tcW w:w="1134" w:type="dxa"/>
            <w:noWrap/>
            <w:vAlign w:val="center"/>
          </w:tcPr>
          <w:p w:rsidR="00721EC8" w:rsidRPr="00B817CD" w:rsidRDefault="00721EC8" w:rsidP="005874BB">
            <w:pPr>
              <w:pStyle w:val="cuadroA"/>
              <w:rPr>
                <w:b w:val="0"/>
                <w:sz w:val="18"/>
                <w:szCs w:val="18"/>
              </w:rPr>
            </w:pPr>
            <w:r w:rsidRPr="00B817CD">
              <w:rPr>
                <w:b w:val="0"/>
                <w:sz w:val="18"/>
                <w:szCs w:val="18"/>
              </w:rPr>
              <w:t>1,611.44***</w:t>
            </w:r>
          </w:p>
        </w:tc>
        <w:tc>
          <w:tcPr>
            <w:tcW w:w="708" w:type="dxa"/>
            <w:vAlign w:val="center"/>
          </w:tcPr>
          <w:p w:rsidR="00721EC8" w:rsidRPr="00B817CD" w:rsidRDefault="00721EC8" w:rsidP="005874BB">
            <w:pPr>
              <w:pStyle w:val="cuadroA"/>
              <w:rPr>
                <w:b w:val="0"/>
                <w:sz w:val="18"/>
                <w:szCs w:val="18"/>
              </w:rPr>
            </w:pPr>
            <w:r w:rsidRPr="00B817CD">
              <w:rPr>
                <w:b w:val="0"/>
                <w:sz w:val="18"/>
                <w:szCs w:val="18"/>
              </w:rPr>
              <w:t>100.00</w:t>
            </w:r>
          </w:p>
        </w:tc>
        <w:tc>
          <w:tcPr>
            <w:tcW w:w="3261" w:type="dxa"/>
            <w:vAlign w:val="center"/>
          </w:tcPr>
          <w:p w:rsidR="00721EC8" w:rsidRPr="00B817CD" w:rsidRDefault="00721EC8" w:rsidP="005874BB">
            <w:pPr>
              <w:pStyle w:val="cuadroA"/>
              <w:rPr>
                <w:b w:val="0"/>
                <w:sz w:val="18"/>
                <w:szCs w:val="18"/>
              </w:rPr>
            </w:pPr>
          </w:p>
        </w:tc>
      </w:tr>
    </w:tbl>
    <w:p w:rsidR="00721EC8" w:rsidRPr="00F470D4" w:rsidRDefault="00721EC8" w:rsidP="005874BB">
      <w:pPr>
        <w:pStyle w:val="fuente"/>
        <w:rPr>
          <w:b/>
        </w:rPr>
      </w:pPr>
      <w:r w:rsidRPr="00F470D4">
        <w:t>Fuente: SAGARPA, INEGI a julio de 2009.</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este sentido, es necesario tener presente que el 66% de la superficie municipal tiene pendie</w:t>
      </w:r>
      <w:r w:rsidRPr="00F470D4">
        <w:rPr>
          <w:rFonts w:cs="Arial"/>
        </w:rPr>
        <w:t>n</w:t>
      </w:r>
      <w:r w:rsidRPr="00F470D4">
        <w:rPr>
          <w:rFonts w:cs="Arial"/>
        </w:rPr>
        <w:t>tes mayores a 11° por lo que debe cuidarse la masa forestal y evitar la erosión así como realizar las obras que se requieran para evitar el acelerado azolve de bordos y de la presa. En este sentido se presenta de manera grafica los usos de suelo de Villa Victoria (ver mapa No. 4).</w:t>
      </w:r>
    </w:p>
    <w:p w:rsidR="00721EC8" w:rsidRPr="00F470D4" w:rsidRDefault="00721EC8" w:rsidP="00721EC8">
      <w:pPr>
        <w:rPr>
          <w:rFonts w:cs="Arial"/>
        </w:rPr>
      </w:pPr>
    </w:p>
    <w:p w:rsidR="00721EC8" w:rsidRPr="00F470D4" w:rsidRDefault="00721EC8" w:rsidP="005874BB">
      <w:pPr>
        <w:jc w:val="left"/>
        <w:rPr>
          <w:b/>
        </w:rPr>
      </w:pPr>
      <w:r w:rsidRPr="00F470D4">
        <w:rPr>
          <w:b/>
        </w:rPr>
        <w:t>Mapa No. 4</w:t>
      </w:r>
    </w:p>
    <w:p w:rsidR="00721EC8" w:rsidRDefault="00721EC8" w:rsidP="005874BB">
      <w:pPr>
        <w:pStyle w:val="subtitulo"/>
      </w:pPr>
      <w:r w:rsidRPr="00F470D4">
        <w:t>Uso del Suelo de Villa Victoria, 2001</w:t>
      </w:r>
    </w:p>
    <w:p w:rsidR="00834B4F" w:rsidRPr="00F470D4" w:rsidRDefault="00834B4F" w:rsidP="005874BB">
      <w:pPr>
        <w:pStyle w:val="subtitulo"/>
      </w:pPr>
    </w:p>
    <w:p w:rsidR="00721EC8" w:rsidRPr="00F470D4" w:rsidRDefault="006D788D" w:rsidP="00721EC8">
      <w:pPr>
        <w:jc w:val="center"/>
      </w:pPr>
      <w:r>
        <w:rPr>
          <w:noProof/>
          <w:lang w:eastAsia="es-MX"/>
        </w:rPr>
        <w:pict>
          <v:shape id="Imagen 32" o:spid="_x0000_i1035" type="#_x0000_t75" alt="114_U" style="width:289.5pt;height:196.5pt;visibility:visible;mso-position-vertical:absolut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">
            <v:imagedata r:id="rId34" o:title=""/>
            <o:lock v:ext="edit" aspectratio="f"/>
          </v:shape>
        </w:pict>
      </w:r>
    </w:p>
    <w:p w:rsidR="00721EC8" w:rsidRPr="00F470D4" w:rsidRDefault="00721EC8" w:rsidP="00721EC8"/>
    <w:p w:rsidR="00721EC8" w:rsidRPr="00F470D4" w:rsidRDefault="006D788D" w:rsidP="00721EC8">
      <w:pPr>
        <w:jc w:val="center"/>
        <w:rPr>
          <w:lang w:eastAsia="es-MX"/>
        </w:rPr>
      </w:pPr>
      <w:r>
        <w:rPr>
          <w:noProof/>
          <w:lang w:eastAsia="es-MX"/>
        </w:rPr>
        <w:pict>
          <v:shape id="Imagen 33" o:spid="_x0000_i1036" type="#_x0000_t75" alt="114_U_Tira" style="width:316.5pt;height:25.5pt;visibility:visible">
            <v:imagedata r:id="rId35" o:title="114_U_Tira"/>
          </v:shape>
        </w:pict>
      </w:r>
    </w:p>
    <w:p w:rsidR="00721EC8" w:rsidRPr="00F470D4" w:rsidRDefault="00721EC8" w:rsidP="00721EC8">
      <w:pPr>
        <w:jc w:val="center"/>
      </w:pPr>
    </w:p>
    <w:p w:rsidR="00721EC8" w:rsidRPr="00F470D4" w:rsidRDefault="00721EC8" w:rsidP="005874BB">
      <w:pPr>
        <w:pStyle w:val="fuente"/>
        <w:rPr>
          <w:bCs/>
        </w:rPr>
      </w:pPr>
      <w:r w:rsidRPr="00F470D4">
        <w:t xml:space="preserve">Fuente: Instituto Nacional de Estadística Geografía e Informática </w:t>
      </w:r>
      <w:r w:rsidRPr="00F470D4">
        <w:rPr>
          <w:bCs/>
        </w:rPr>
        <w:t>(INEGI);</w:t>
      </w:r>
    </w:p>
    <w:p w:rsidR="00721EC8" w:rsidRPr="00F470D4" w:rsidRDefault="00721EC8" w:rsidP="005874BB">
      <w:pPr>
        <w:pStyle w:val="fuente"/>
      </w:pPr>
      <w:r w:rsidRPr="00F470D4">
        <w:t xml:space="preserve"> Conjunto de Datos Vectoriales de la Carta de Uso del Suelo y Vegetación, Escala 1:250,000 Serie I, 2001</w:t>
      </w:r>
    </w:p>
    <w:p w:rsidR="00721EC8" w:rsidRPr="00F470D4" w:rsidRDefault="00721EC8" w:rsidP="00721EC8">
      <w:pPr>
        <w:rPr>
          <w:rFonts w:cs="Arial"/>
        </w:rPr>
      </w:pPr>
    </w:p>
    <w:p w:rsidR="005874BB" w:rsidRDefault="00721EC8" w:rsidP="005874BB">
      <w:pPr>
        <w:pStyle w:val="subtitulo"/>
      </w:pPr>
      <w:r w:rsidRPr="00F470D4">
        <w:t xml:space="preserve">Tema: </w:t>
      </w:r>
    </w:p>
    <w:p w:rsidR="00721EC8" w:rsidRPr="00F470D4" w:rsidRDefault="00721EC8" w:rsidP="005874BB">
      <w:pPr>
        <w:pStyle w:val="subtitulo"/>
      </w:pPr>
      <w:r w:rsidRPr="00F470D4">
        <w:t>Actividades Económicas del Municipio</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lo que respecta a las actividades económicas predominantes en el municipio, son el comercio, la agricultura y la ganadería, dadas las características de su territorio y población, sin embargo, la actividad comercial está experimentando un desarrollo relevante y a su vez está retomando mayor importancia en la vida económica del municipio como consecuencia de dos aspectos principalme</w:t>
      </w:r>
      <w:r w:rsidRPr="00F470D4">
        <w:rPr>
          <w:rFonts w:cs="Arial"/>
        </w:rPr>
        <w:t>n</w:t>
      </w:r>
      <w:r w:rsidRPr="00F470D4">
        <w:rPr>
          <w:rFonts w:cs="Arial"/>
        </w:rPr>
        <w:t>te: la existencia de la presa de Villa Victoria que atrae visitantes a la Cabecera Municipal y Las P</w:t>
      </w:r>
      <w:r w:rsidRPr="00F470D4">
        <w:rPr>
          <w:rFonts w:cs="Arial"/>
        </w:rPr>
        <w:t>e</w:t>
      </w:r>
      <w:r w:rsidRPr="00F470D4">
        <w:rPr>
          <w:rFonts w:cs="Arial"/>
        </w:rPr>
        <w:t>ñas. La carretera de acceso a Villa Victoria es también vía de paso a Valle de Bravo, Zitacuaro y San José Villa de Allende, por tal motivo se han conformado asentamientos humanos y comercios a lo largo de ella (Carretera Federal).</w:t>
      </w:r>
    </w:p>
    <w:p w:rsidR="00721EC8" w:rsidRPr="00F470D4" w:rsidRDefault="00721EC8" w:rsidP="00721EC8">
      <w:pPr>
        <w:rPr>
          <w:rFonts w:cs="Arial"/>
        </w:rPr>
      </w:pPr>
    </w:p>
    <w:p w:rsidR="00721EC8" w:rsidRPr="00F470D4" w:rsidRDefault="00721EC8" w:rsidP="00721EC8">
      <w:pPr>
        <w:rPr>
          <w:rFonts w:cs="Arial"/>
        </w:rPr>
      </w:pPr>
    </w:p>
    <w:p w:rsidR="00721EC8" w:rsidRPr="00F470D4" w:rsidRDefault="00721EC8" w:rsidP="005874BB">
      <w:pPr>
        <w:pStyle w:val="subtitulo"/>
      </w:pPr>
      <w:r w:rsidRPr="00F470D4">
        <w:lastRenderedPageBreak/>
        <w:t>Sector Primario</w:t>
      </w:r>
    </w:p>
    <w:p w:rsidR="00721EC8" w:rsidRPr="00F470D4" w:rsidRDefault="00721EC8" w:rsidP="00721EC8">
      <w:pPr>
        <w:outlineLvl w:val="0"/>
        <w:rPr>
          <w:rFonts w:cs="Arial"/>
        </w:rPr>
      </w:pPr>
    </w:p>
    <w:p w:rsidR="00721EC8" w:rsidRPr="00F470D4" w:rsidRDefault="00721EC8" w:rsidP="00721EC8">
      <w:pPr>
        <w:outlineLvl w:val="0"/>
        <w:rPr>
          <w:rFonts w:cs="Arial"/>
          <w:b/>
        </w:rPr>
      </w:pPr>
      <w:r w:rsidRPr="00F470D4">
        <w:rPr>
          <w:rFonts w:cs="Arial"/>
        </w:rPr>
        <w:t>Actualmente Villa Victoria, se caracteriza por realizar actividades relacionadas con la agricultura y la ganadería, tomando en cuenta las condiciones y características favorables de su territorio para el desarrollo de esta actividad, destacando la producción de avena, zanahoria y papa solo por d</w:t>
      </w:r>
      <w:r w:rsidRPr="00F470D4">
        <w:rPr>
          <w:rFonts w:cs="Arial"/>
        </w:rPr>
        <w:t>e</w:t>
      </w:r>
      <w:r w:rsidRPr="00F470D4">
        <w:rPr>
          <w:rFonts w:cs="Arial"/>
        </w:rPr>
        <w:t>bajo del maíz y ejerciendo en buena parte del territorio la rotación de cultivos; sin embargo, en un 80% la práctica de esta actividad es de autoconsumo con rendimientos medios como consecuencia de la falta de capitalización del campo que genera rezago tecnológico, falta de insumos de calidad, semillas, fertilizantes y sobre todo la práctica del minifundio (ver cuadro No. 37).</w:t>
      </w:r>
    </w:p>
    <w:p w:rsidR="00721EC8" w:rsidRPr="00F470D4" w:rsidRDefault="00721EC8" w:rsidP="00721EC8">
      <w:pPr>
        <w:rPr>
          <w:rFonts w:cs="Arial"/>
        </w:rPr>
      </w:pPr>
    </w:p>
    <w:p w:rsidR="00721EC8" w:rsidRPr="00F470D4" w:rsidRDefault="00721EC8" w:rsidP="005874BB">
      <w:pPr>
        <w:jc w:val="left"/>
        <w:rPr>
          <w:b/>
          <w:bCs/>
        </w:rPr>
      </w:pPr>
      <w:r w:rsidRPr="00F470D4">
        <w:rPr>
          <w:b/>
          <w:bCs/>
        </w:rPr>
        <w:t>Cuadro No. 37</w:t>
      </w:r>
    </w:p>
    <w:p w:rsidR="00721EC8" w:rsidRDefault="00721EC8" w:rsidP="005874BB">
      <w:pPr>
        <w:pStyle w:val="cuadroT"/>
      </w:pPr>
      <w:r w:rsidRPr="00F470D4">
        <w:t>Superficie agrícola de riego ciclo primavera-verano 2009</w:t>
      </w:r>
    </w:p>
    <w:p w:rsidR="005874BB" w:rsidRPr="00F470D4" w:rsidRDefault="005874BB" w:rsidP="00721EC8">
      <w:pPr>
        <w:jc w:val="center"/>
        <w:rPr>
          <w:b/>
          <w:bCs/>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20"/>
      </w:tblPr>
      <w:tblGrid>
        <w:gridCol w:w="1809"/>
        <w:gridCol w:w="1560"/>
        <w:gridCol w:w="1275"/>
        <w:gridCol w:w="1418"/>
        <w:gridCol w:w="1417"/>
        <w:gridCol w:w="1560"/>
      </w:tblGrid>
      <w:tr w:rsidR="00385654" w:rsidRPr="00B817CD" w:rsidTr="00B817CD">
        <w:trPr>
          <w:trHeight w:val="731"/>
        </w:trPr>
        <w:tc>
          <w:tcPr>
            <w:tcW w:w="1809" w:type="dxa"/>
            <w:shd w:val="clear" w:color="auto" w:fill="BFBFBF"/>
            <w:vAlign w:val="center"/>
          </w:tcPr>
          <w:p w:rsidR="00721EC8" w:rsidRPr="00F470D4" w:rsidRDefault="00721EC8" w:rsidP="00385654">
            <w:pPr>
              <w:pStyle w:val="cuadroA"/>
            </w:pPr>
            <w:r w:rsidRPr="00F470D4">
              <w:t>Cultivo</w:t>
            </w:r>
          </w:p>
        </w:tc>
        <w:tc>
          <w:tcPr>
            <w:tcW w:w="1560" w:type="dxa"/>
            <w:shd w:val="clear" w:color="auto" w:fill="BFBFBF"/>
            <w:vAlign w:val="center"/>
          </w:tcPr>
          <w:p w:rsidR="00721EC8" w:rsidRPr="00F470D4" w:rsidRDefault="00721EC8" w:rsidP="00385654">
            <w:pPr>
              <w:pStyle w:val="cuadroA"/>
            </w:pPr>
            <w:r w:rsidRPr="00F470D4">
              <w:t>Sup. Sembrada (ha)</w:t>
            </w:r>
          </w:p>
        </w:tc>
        <w:tc>
          <w:tcPr>
            <w:tcW w:w="1275" w:type="dxa"/>
            <w:shd w:val="clear" w:color="auto" w:fill="BFBFBF"/>
            <w:vAlign w:val="center"/>
          </w:tcPr>
          <w:p w:rsidR="00721EC8" w:rsidRPr="00F470D4" w:rsidRDefault="00721EC8" w:rsidP="00385654">
            <w:pPr>
              <w:pStyle w:val="cuadroA"/>
            </w:pPr>
            <w:r w:rsidRPr="00F470D4">
              <w:t>Producción (ton)</w:t>
            </w:r>
          </w:p>
        </w:tc>
        <w:tc>
          <w:tcPr>
            <w:tcW w:w="1418" w:type="dxa"/>
            <w:shd w:val="clear" w:color="auto" w:fill="BFBFBF"/>
            <w:vAlign w:val="center"/>
          </w:tcPr>
          <w:p w:rsidR="00721EC8" w:rsidRPr="00F470D4" w:rsidRDefault="00721EC8" w:rsidP="00385654">
            <w:pPr>
              <w:pStyle w:val="cuadroA"/>
            </w:pPr>
            <w:r w:rsidRPr="00F470D4">
              <w:t>Rendimiento</w:t>
            </w:r>
          </w:p>
          <w:p w:rsidR="00721EC8" w:rsidRPr="00F470D4" w:rsidRDefault="00721EC8" w:rsidP="00385654">
            <w:pPr>
              <w:pStyle w:val="cuadroA"/>
            </w:pPr>
            <w:r w:rsidRPr="00F470D4">
              <w:t xml:space="preserve"> (ton/ha)</w:t>
            </w:r>
          </w:p>
        </w:tc>
        <w:tc>
          <w:tcPr>
            <w:tcW w:w="1417" w:type="dxa"/>
            <w:shd w:val="clear" w:color="auto" w:fill="BFBFBF"/>
            <w:vAlign w:val="center"/>
          </w:tcPr>
          <w:p w:rsidR="00721EC8" w:rsidRPr="00F470D4" w:rsidRDefault="00721EC8" w:rsidP="00385654">
            <w:pPr>
              <w:pStyle w:val="cuadroA"/>
            </w:pPr>
            <w:r w:rsidRPr="00F470D4">
              <w:t>Precio medio rural($/ton)</w:t>
            </w:r>
          </w:p>
        </w:tc>
        <w:tc>
          <w:tcPr>
            <w:tcW w:w="1560" w:type="dxa"/>
            <w:shd w:val="clear" w:color="auto" w:fill="BFBFBF"/>
            <w:vAlign w:val="center"/>
          </w:tcPr>
          <w:p w:rsidR="00721EC8" w:rsidRPr="00F470D4" w:rsidRDefault="00721EC8" w:rsidP="00385654">
            <w:pPr>
              <w:pStyle w:val="cuadroA"/>
            </w:pPr>
            <w:r w:rsidRPr="00F470D4">
              <w:t>Valor de la producción ($)</w:t>
            </w:r>
          </w:p>
        </w:tc>
      </w:tr>
      <w:tr w:rsidR="00385654" w:rsidRPr="00B817CD" w:rsidTr="00B817CD">
        <w:trPr>
          <w:trHeight w:val="550"/>
        </w:trPr>
        <w:tc>
          <w:tcPr>
            <w:tcW w:w="1809" w:type="dxa"/>
          </w:tcPr>
          <w:p w:rsidR="00721EC8" w:rsidRPr="00B817CD" w:rsidRDefault="00721EC8" w:rsidP="00385654">
            <w:pPr>
              <w:pStyle w:val="cuadroA"/>
              <w:rPr>
                <w:b w:val="0"/>
              </w:rPr>
            </w:pPr>
            <w:r w:rsidRPr="00B817CD">
              <w:rPr>
                <w:b w:val="0"/>
              </w:rPr>
              <w:t>Avena forrajera en verde</w:t>
            </w:r>
          </w:p>
        </w:tc>
        <w:tc>
          <w:tcPr>
            <w:tcW w:w="1560" w:type="dxa"/>
          </w:tcPr>
          <w:p w:rsidR="00721EC8" w:rsidRPr="00B817CD" w:rsidRDefault="00721EC8" w:rsidP="00385654">
            <w:pPr>
              <w:pStyle w:val="cuadroA"/>
              <w:rPr>
                <w:b w:val="0"/>
              </w:rPr>
            </w:pPr>
            <w:r w:rsidRPr="00B817CD">
              <w:rPr>
                <w:b w:val="0"/>
              </w:rPr>
              <w:t>215</w:t>
            </w:r>
          </w:p>
        </w:tc>
        <w:tc>
          <w:tcPr>
            <w:tcW w:w="1275" w:type="dxa"/>
          </w:tcPr>
          <w:p w:rsidR="00721EC8" w:rsidRPr="00B817CD" w:rsidRDefault="00721EC8" w:rsidP="00385654">
            <w:pPr>
              <w:pStyle w:val="cuadroA"/>
              <w:rPr>
                <w:b w:val="0"/>
              </w:rPr>
            </w:pPr>
            <w:r w:rsidRPr="00B817CD">
              <w:rPr>
                <w:b w:val="0"/>
              </w:rPr>
              <w:t>4300</w:t>
            </w:r>
          </w:p>
        </w:tc>
        <w:tc>
          <w:tcPr>
            <w:tcW w:w="1418" w:type="dxa"/>
          </w:tcPr>
          <w:p w:rsidR="00721EC8" w:rsidRPr="00B817CD" w:rsidRDefault="00721EC8" w:rsidP="00385654">
            <w:pPr>
              <w:pStyle w:val="cuadroA"/>
              <w:rPr>
                <w:b w:val="0"/>
              </w:rPr>
            </w:pPr>
            <w:r w:rsidRPr="00B817CD">
              <w:rPr>
                <w:b w:val="0"/>
              </w:rPr>
              <w:t>20</w:t>
            </w:r>
          </w:p>
        </w:tc>
        <w:tc>
          <w:tcPr>
            <w:tcW w:w="1417" w:type="dxa"/>
          </w:tcPr>
          <w:p w:rsidR="00721EC8" w:rsidRPr="00B817CD" w:rsidRDefault="00721EC8" w:rsidP="00385654">
            <w:pPr>
              <w:pStyle w:val="cuadroA"/>
              <w:rPr>
                <w:b w:val="0"/>
              </w:rPr>
            </w:pPr>
            <w:r w:rsidRPr="00B817CD">
              <w:rPr>
                <w:b w:val="0"/>
              </w:rPr>
              <w:t>240</w:t>
            </w:r>
          </w:p>
        </w:tc>
        <w:tc>
          <w:tcPr>
            <w:tcW w:w="1560" w:type="dxa"/>
          </w:tcPr>
          <w:p w:rsidR="00721EC8" w:rsidRPr="00B817CD" w:rsidRDefault="00721EC8" w:rsidP="00385654">
            <w:pPr>
              <w:pStyle w:val="cuadroA"/>
              <w:rPr>
                <w:b w:val="0"/>
              </w:rPr>
            </w:pPr>
            <w:r w:rsidRPr="00B817CD">
              <w:rPr>
                <w:b w:val="0"/>
              </w:rPr>
              <w:t>1,032,000.00</w:t>
            </w:r>
          </w:p>
        </w:tc>
      </w:tr>
      <w:tr w:rsidR="00385654" w:rsidRPr="00B817CD" w:rsidTr="00B817CD">
        <w:trPr>
          <w:trHeight w:val="256"/>
        </w:trPr>
        <w:tc>
          <w:tcPr>
            <w:tcW w:w="1809" w:type="dxa"/>
          </w:tcPr>
          <w:p w:rsidR="00721EC8" w:rsidRPr="00B817CD" w:rsidRDefault="00721EC8" w:rsidP="00385654">
            <w:pPr>
              <w:pStyle w:val="cuadroA"/>
              <w:rPr>
                <w:b w:val="0"/>
              </w:rPr>
            </w:pPr>
            <w:r w:rsidRPr="00B817CD">
              <w:rPr>
                <w:b w:val="0"/>
              </w:rPr>
              <w:t>Maíz Grano</w:t>
            </w:r>
          </w:p>
        </w:tc>
        <w:tc>
          <w:tcPr>
            <w:tcW w:w="1560" w:type="dxa"/>
          </w:tcPr>
          <w:p w:rsidR="00721EC8" w:rsidRPr="00B817CD" w:rsidRDefault="00721EC8" w:rsidP="00385654">
            <w:pPr>
              <w:pStyle w:val="cuadroA"/>
              <w:rPr>
                <w:b w:val="0"/>
              </w:rPr>
            </w:pPr>
            <w:r w:rsidRPr="00B817CD">
              <w:rPr>
                <w:b w:val="0"/>
              </w:rPr>
              <w:t>1,300.00</w:t>
            </w:r>
          </w:p>
        </w:tc>
        <w:tc>
          <w:tcPr>
            <w:tcW w:w="1275" w:type="dxa"/>
          </w:tcPr>
          <w:p w:rsidR="00721EC8" w:rsidRPr="00B817CD" w:rsidRDefault="00721EC8" w:rsidP="00385654">
            <w:pPr>
              <w:pStyle w:val="cuadroA"/>
              <w:rPr>
                <w:b w:val="0"/>
              </w:rPr>
            </w:pPr>
            <w:r w:rsidRPr="00B817CD">
              <w:rPr>
                <w:b w:val="0"/>
              </w:rPr>
              <w:t>5590</w:t>
            </w:r>
          </w:p>
        </w:tc>
        <w:tc>
          <w:tcPr>
            <w:tcW w:w="1418" w:type="dxa"/>
          </w:tcPr>
          <w:p w:rsidR="00721EC8" w:rsidRPr="00B817CD" w:rsidRDefault="00721EC8" w:rsidP="00385654">
            <w:pPr>
              <w:pStyle w:val="cuadroA"/>
              <w:rPr>
                <w:b w:val="0"/>
              </w:rPr>
            </w:pPr>
            <w:r w:rsidRPr="00B817CD">
              <w:rPr>
                <w:b w:val="0"/>
              </w:rPr>
              <w:t>* 3.8</w:t>
            </w:r>
          </w:p>
        </w:tc>
        <w:tc>
          <w:tcPr>
            <w:tcW w:w="1417" w:type="dxa"/>
          </w:tcPr>
          <w:p w:rsidR="00721EC8" w:rsidRPr="00B817CD" w:rsidRDefault="00721EC8" w:rsidP="00385654">
            <w:pPr>
              <w:pStyle w:val="cuadroA"/>
              <w:rPr>
                <w:b w:val="0"/>
              </w:rPr>
            </w:pPr>
            <w:r w:rsidRPr="00B817CD">
              <w:rPr>
                <w:b w:val="0"/>
              </w:rPr>
              <w:t>3,000.00</w:t>
            </w:r>
          </w:p>
        </w:tc>
        <w:tc>
          <w:tcPr>
            <w:tcW w:w="1560" w:type="dxa"/>
          </w:tcPr>
          <w:p w:rsidR="00721EC8" w:rsidRPr="00B817CD" w:rsidRDefault="00721EC8" w:rsidP="00385654">
            <w:pPr>
              <w:pStyle w:val="cuadroA"/>
              <w:rPr>
                <w:b w:val="0"/>
              </w:rPr>
            </w:pPr>
            <w:r w:rsidRPr="00B817CD">
              <w:rPr>
                <w:b w:val="0"/>
              </w:rPr>
              <w:t>16,770,000.00</w:t>
            </w:r>
          </w:p>
        </w:tc>
      </w:tr>
      <w:tr w:rsidR="00385654" w:rsidRPr="00B817CD" w:rsidTr="00B817CD">
        <w:trPr>
          <w:trHeight w:val="162"/>
        </w:trPr>
        <w:tc>
          <w:tcPr>
            <w:tcW w:w="1809" w:type="dxa"/>
          </w:tcPr>
          <w:p w:rsidR="00721EC8" w:rsidRPr="00B817CD" w:rsidRDefault="00721EC8" w:rsidP="00385654">
            <w:pPr>
              <w:pStyle w:val="cuadroA"/>
              <w:rPr>
                <w:b w:val="0"/>
              </w:rPr>
            </w:pPr>
            <w:r w:rsidRPr="00B817CD">
              <w:rPr>
                <w:b w:val="0"/>
              </w:rPr>
              <w:t>Total</w:t>
            </w:r>
          </w:p>
        </w:tc>
        <w:tc>
          <w:tcPr>
            <w:tcW w:w="1560" w:type="dxa"/>
          </w:tcPr>
          <w:p w:rsidR="00721EC8" w:rsidRPr="00B817CD" w:rsidRDefault="00721EC8" w:rsidP="00385654">
            <w:pPr>
              <w:pStyle w:val="cuadroA"/>
              <w:rPr>
                <w:b w:val="0"/>
              </w:rPr>
            </w:pPr>
            <w:r w:rsidRPr="00B817CD">
              <w:rPr>
                <w:b w:val="0"/>
              </w:rPr>
              <w:t>1,515.00</w:t>
            </w:r>
          </w:p>
        </w:tc>
        <w:tc>
          <w:tcPr>
            <w:tcW w:w="1275" w:type="dxa"/>
          </w:tcPr>
          <w:p w:rsidR="00721EC8" w:rsidRPr="00B817CD" w:rsidRDefault="00721EC8" w:rsidP="00385654">
            <w:pPr>
              <w:pStyle w:val="cuadroA"/>
              <w:rPr>
                <w:b w:val="0"/>
              </w:rPr>
            </w:pPr>
            <w:r w:rsidRPr="00B817CD">
              <w:rPr>
                <w:b w:val="0"/>
              </w:rPr>
              <w:t>9,890.00</w:t>
            </w:r>
          </w:p>
        </w:tc>
        <w:tc>
          <w:tcPr>
            <w:tcW w:w="1418" w:type="dxa"/>
          </w:tcPr>
          <w:p w:rsidR="00721EC8" w:rsidRPr="00B817CD" w:rsidRDefault="00721EC8" w:rsidP="00385654">
            <w:pPr>
              <w:pStyle w:val="cuadroA"/>
              <w:rPr>
                <w:b w:val="0"/>
              </w:rPr>
            </w:pPr>
          </w:p>
        </w:tc>
        <w:tc>
          <w:tcPr>
            <w:tcW w:w="1417" w:type="dxa"/>
          </w:tcPr>
          <w:p w:rsidR="00721EC8" w:rsidRPr="00B817CD" w:rsidRDefault="00721EC8" w:rsidP="00385654">
            <w:pPr>
              <w:pStyle w:val="cuadroA"/>
              <w:rPr>
                <w:b w:val="0"/>
              </w:rPr>
            </w:pPr>
          </w:p>
        </w:tc>
        <w:tc>
          <w:tcPr>
            <w:tcW w:w="1560" w:type="dxa"/>
          </w:tcPr>
          <w:p w:rsidR="00721EC8" w:rsidRPr="00B817CD" w:rsidRDefault="00721EC8" w:rsidP="00385654">
            <w:pPr>
              <w:pStyle w:val="cuadroA"/>
              <w:rPr>
                <w:b w:val="0"/>
              </w:rPr>
            </w:pPr>
            <w:r w:rsidRPr="00B817CD">
              <w:rPr>
                <w:b w:val="0"/>
              </w:rPr>
              <w:t>17,802,000.00</w:t>
            </w:r>
          </w:p>
        </w:tc>
      </w:tr>
    </w:tbl>
    <w:p w:rsidR="00721EC8" w:rsidRPr="00F470D4" w:rsidRDefault="00721EC8" w:rsidP="00385654">
      <w:pPr>
        <w:pStyle w:val="fuente"/>
      </w:pPr>
      <w:r w:rsidRPr="00F470D4">
        <w:t>Fuente: Información Estadística SNIDRUS, SAGARPA, 2009.</w:t>
      </w:r>
    </w:p>
    <w:p w:rsidR="00721EC8" w:rsidRPr="00F470D4" w:rsidRDefault="00721EC8" w:rsidP="00721EC8"/>
    <w:p w:rsidR="00721EC8" w:rsidRPr="00F470D4" w:rsidRDefault="00721EC8" w:rsidP="00721EC8">
      <w:r w:rsidRPr="00F470D4">
        <w:t>En el municipio de Villa Victoria la Agricultura es parte importante de la base de la Economía, así como el medio de subsistencia que tienen las familias. En esta actividad los cultivos más importa</w:t>
      </w:r>
      <w:r w:rsidRPr="00F470D4">
        <w:t>n</w:t>
      </w:r>
      <w:r w:rsidRPr="00F470D4">
        <w:t>tes son: el maíz con un 80.4%, avena con el 14.5%, papa con el 2.99%, zanahoria con el 1.38% y otros con el 0.04% (ver Cuadro No. 38).</w:t>
      </w:r>
    </w:p>
    <w:p w:rsidR="00721EC8" w:rsidRPr="00F470D4" w:rsidRDefault="00721EC8" w:rsidP="00721EC8">
      <w:pPr>
        <w:rPr>
          <w:rFonts w:cs="Arial"/>
        </w:rPr>
      </w:pPr>
    </w:p>
    <w:p w:rsidR="00721EC8" w:rsidRPr="00F470D4" w:rsidRDefault="00721EC8" w:rsidP="00B04BAA">
      <w:pPr>
        <w:jc w:val="left"/>
        <w:rPr>
          <w:rFonts w:cs="Arial"/>
          <w:b/>
          <w:bCs/>
        </w:rPr>
      </w:pPr>
      <w:r w:rsidRPr="00F470D4">
        <w:rPr>
          <w:rFonts w:cs="Arial"/>
          <w:b/>
          <w:bCs/>
        </w:rPr>
        <w:t>Cuadro No. 38</w:t>
      </w:r>
    </w:p>
    <w:p w:rsidR="00721EC8" w:rsidRDefault="00721EC8" w:rsidP="00B04BAA">
      <w:pPr>
        <w:pStyle w:val="cuadroT"/>
      </w:pPr>
      <w:r w:rsidRPr="00F470D4">
        <w:t>Superficie agrícola de Temporal ciclo primavera-verano 2009 (1ª parte)</w:t>
      </w:r>
    </w:p>
    <w:p w:rsidR="00B04BAA" w:rsidRPr="00F470D4" w:rsidRDefault="00B04BAA" w:rsidP="00721EC8">
      <w:pPr>
        <w:jc w:val="center"/>
        <w:rPr>
          <w:b/>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809"/>
        <w:gridCol w:w="1531"/>
        <w:gridCol w:w="1148"/>
        <w:gridCol w:w="1290"/>
        <w:gridCol w:w="1418"/>
        <w:gridCol w:w="1701"/>
      </w:tblGrid>
      <w:tr w:rsidR="00721EC8" w:rsidRPr="00721EC8" w:rsidTr="00B817CD">
        <w:tc>
          <w:tcPr>
            <w:tcW w:w="1809" w:type="dxa"/>
            <w:shd w:val="clear" w:color="auto" w:fill="BFBFBF"/>
            <w:vAlign w:val="center"/>
          </w:tcPr>
          <w:p w:rsidR="00721EC8" w:rsidRPr="00721EC8" w:rsidRDefault="00721EC8" w:rsidP="00B04BAA">
            <w:pPr>
              <w:pStyle w:val="cuadroA"/>
            </w:pPr>
            <w:r w:rsidRPr="00721EC8">
              <w:t>Cultivo</w:t>
            </w:r>
          </w:p>
        </w:tc>
        <w:tc>
          <w:tcPr>
            <w:tcW w:w="1531" w:type="dxa"/>
            <w:shd w:val="clear" w:color="auto" w:fill="BFBFBF"/>
            <w:vAlign w:val="center"/>
          </w:tcPr>
          <w:p w:rsidR="00721EC8" w:rsidRPr="00721EC8" w:rsidRDefault="00721EC8" w:rsidP="00B04BAA">
            <w:pPr>
              <w:pStyle w:val="cuadroA"/>
            </w:pPr>
            <w:r w:rsidRPr="00721EC8">
              <w:t>Sup.</w:t>
            </w:r>
          </w:p>
          <w:p w:rsidR="00721EC8" w:rsidRPr="00721EC8" w:rsidRDefault="00721EC8" w:rsidP="00B04BAA">
            <w:pPr>
              <w:pStyle w:val="cuadroA"/>
            </w:pPr>
            <w:r w:rsidRPr="00721EC8">
              <w:t>Sembrada (Ha)</w:t>
            </w:r>
          </w:p>
        </w:tc>
        <w:tc>
          <w:tcPr>
            <w:tcW w:w="1148" w:type="dxa"/>
            <w:shd w:val="clear" w:color="auto" w:fill="BFBFBF"/>
            <w:vAlign w:val="center"/>
          </w:tcPr>
          <w:p w:rsidR="00721EC8" w:rsidRPr="00721EC8" w:rsidRDefault="00721EC8" w:rsidP="00B04BAA">
            <w:pPr>
              <w:pStyle w:val="cuadroA"/>
            </w:pPr>
            <w:r w:rsidRPr="00721EC8">
              <w:t>Producción</w:t>
            </w:r>
          </w:p>
          <w:p w:rsidR="00721EC8" w:rsidRPr="00721EC8" w:rsidRDefault="00721EC8" w:rsidP="00B04BAA">
            <w:pPr>
              <w:pStyle w:val="cuadroA"/>
            </w:pPr>
            <w:r w:rsidRPr="00721EC8">
              <w:t>(Ton)</w:t>
            </w:r>
          </w:p>
        </w:tc>
        <w:tc>
          <w:tcPr>
            <w:tcW w:w="1290" w:type="dxa"/>
            <w:shd w:val="clear" w:color="auto" w:fill="BFBFBF"/>
            <w:vAlign w:val="center"/>
          </w:tcPr>
          <w:p w:rsidR="00721EC8" w:rsidRPr="00721EC8" w:rsidRDefault="00721EC8" w:rsidP="00B04BAA">
            <w:pPr>
              <w:pStyle w:val="cuadroA"/>
            </w:pPr>
            <w:r w:rsidRPr="00721EC8">
              <w:t>Rendimiento</w:t>
            </w:r>
          </w:p>
          <w:p w:rsidR="00721EC8" w:rsidRPr="00721EC8" w:rsidRDefault="00721EC8" w:rsidP="00B04BAA">
            <w:pPr>
              <w:pStyle w:val="cuadroA"/>
            </w:pPr>
            <w:r w:rsidRPr="00721EC8">
              <w:t>(Ton/Ha)</w:t>
            </w:r>
          </w:p>
        </w:tc>
        <w:tc>
          <w:tcPr>
            <w:tcW w:w="1418" w:type="dxa"/>
            <w:shd w:val="clear" w:color="auto" w:fill="BFBFBF"/>
            <w:vAlign w:val="center"/>
          </w:tcPr>
          <w:p w:rsidR="00721EC8" w:rsidRPr="00B817CD" w:rsidRDefault="00721EC8" w:rsidP="00B04BAA">
            <w:pPr>
              <w:pStyle w:val="cuadroA"/>
              <w:rPr>
                <w:bCs/>
              </w:rPr>
            </w:pPr>
            <w:r w:rsidRPr="00B817CD">
              <w:rPr>
                <w:bCs/>
              </w:rPr>
              <w:t>Precio medio rural ($/ton)</w:t>
            </w:r>
          </w:p>
        </w:tc>
        <w:tc>
          <w:tcPr>
            <w:tcW w:w="1701" w:type="dxa"/>
            <w:shd w:val="clear" w:color="auto" w:fill="BFBFBF"/>
            <w:vAlign w:val="center"/>
          </w:tcPr>
          <w:p w:rsidR="00721EC8" w:rsidRPr="00B817CD" w:rsidRDefault="00721EC8" w:rsidP="00B04BAA">
            <w:pPr>
              <w:pStyle w:val="cuadroA"/>
              <w:rPr>
                <w:bCs/>
              </w:rPr>
            </w:pPr>
            <w:r w:rsidRPr="00B817CD">
              <w:rPr>
                <w:bCs/>
              </w:rPr>
              <w:t>Valor de la pr</w:t>
            </w:r>
            <w:r w:rsidRPr="00B817CD">
              <w:rPr>
                <w:bCs/>
              </w:rPr>
              <w:t>o</w:t>
            </w:r>
            <w:r w:rsidRPr="00B817CD">
              <w:rPr>
                <w:bCs/>
              </w:rPr>
              <w:t>ducción ($)</w:t>
            </w:r>
          </w:p>
        </w:tc>
      </w:tr>
      <w:tr w:rsidR="00721EC8" w:rsidRPr="00B817CD" w:rsidTr="00B817CD">
        <w:tc>
          <w:tcPr>
            <w:tcW w:w="1809" w:type="dxa"/>
            <w:vAlign w:val="center"/>
          </w:tcPr>
          <w:p w:rsidR="00721EC8" w:rsidRPr="00B817CD" w:rsidRDefault="00721EC8" w:rsidP="00B04BAA">
            <w:pPr>
              <w:pStyle w:val="cuadroA"/>
              <w:rPr>
                <w:b w:val="0"/>
              </w:rPr>
            </w:pPr>
            <w:r w:rsidRPr="00B817CD">
              <w:rPr>
                <w:b w:val="0"/>
              </w:rPr>
              <w:t>Avena forrajera</w:t>
            </w:r>
          </w:p>
          <w:p w:rsidR="00721EC8" w:rsidRPr="00B817CD" w:rsidRDefault="00721EC8" w:rsidP="00B04BAA">
            <w:pPr>
              <w:pStyle w:val="cuadroA"/>
              <w:rPr>
                <w:b w:val="0"/>
              </w:rPr>
            </w:pPr>
            <w:r w:rsidRPr="00B817CD">
              <w:rPr>
                <w:b w:val="0"/>
              </w:rPr>
              <w:t>en verde</w:t>
            </w:r>
          </w:p>
        </w:tc>
        <w:tc>
          <w:tcPr>
            <w:tcW w:w="1531" w:type="dxa"/>
            <w:vAlign w:val="center"/>
          </w:tcPr>
          <w:p w:rsidR="00721EC8" w:rsidRPr="00B817CD" w:rsidRDefault="00721EC8" w:rsidP="00B04BAA">
            <w:pPr>
              <w:pStyle w:val="cuadroA"/>
              <w:rPr>
                <w:b w:val="0"/>
                <w:bCs/>
              </w:rPr>
            </w:pPr>
            <w:r w:rsidRPr="00B817CD">
              <w:rPr>
                <w:b w:val="0"/>
                <w:bCs/>
              </w:rPr>
              <w:t>3,500.00</w:t>
            </w:r>
          </w:p>
        </w:tc>
        <w:tc>
          <w:tcPr>
            <w:tcW w:w="1148" w:type="dxa"/>
            <w:vAlign w:val="center"/>
          </w:tcPr>
          <w:p w:rsidR="00721EC8" w:rsidRPr="00B817CD" w:rsidRDefault="00721EC8" w:rsidP="00B04BAA">
            <w:pPr>
              <w:pStyle w:val="cuadroA"/>
              <w:rPr>
                <w:b w:val="0"/>
                <w:bCs/>
              </w:rPr>
            </w:pPr>
            <w:r w:rsidRPr="00B817CD">
              <w:rPr>
                <w:b w:val="0"/>
                <w:bCs/>
              </w:rPr>
              <w:t>70000</w:t>
            </w:r>
          </w:p>
        </w:tc>
        <w:tc>
          <w:tcPr>
            <w:tcW w:w="1290" w:type="dxa"/>
            <w:vAlign w:val="center"/>
          </w:tcPr>
          <w:p w:rsidR="00721EC8" w:rsidRPr="00B817CD" w:rsidRDefault="00721EC8" w:rsidP="00B04BAA">
            <w:pPr>
              <w:pStyle w:val="cuadroA"/>
              <w:rPr>
                <w:b w:val="0"/>
                <w:bCs/>
              </w:rPr>
            </w:pPr>
            <w:r w:rsidRPr="00B817CD">
              <w:rPr>
                <w:b w:val="0"/>
                <w:bCs/>
              </w:rPr>
              <w:t>20</w:t>
            </w:r>
          </w:p>
        </w:tc>
        <w:tc>
          <w:tcPr>
            <w:tcW w:w="1418" w:type="dxa"/>
            <w:vAlign w:val="center"/>
          </w:tcPr>
          <w:p w:rsidR="00721EC8" w:rsidRPr="00B817CD" w:rsidRDefault="00721EC8" w:rsidP="00B04BAA">
            <w:pPr>
              <w:pStyle w:val="cuadroA"/>
              <w:rPr>
                <w:b w:val="0"/>
                <w:bCs/>
              </w:rPr>
            </w:pPr>
            <w:r w:rsidRPr="00B817CD">
              <w:rPr>
                <w:b w:val="0"/>
                <w:bCs/>
              </w:rPr>
              <w:t>240</w:t>
            </w:r>
          </w:p>
        </w:tc>
        <w:tc>
          <w:tcPr>
            <w:tcW w:w="1701" w:type="dxa"/>
            <w:vAlign w:val="center"/>
          </w:tcPr>
          <w:p w:rsidR="00721EC8" w:rsidRPr="00B817CD" w:rsidRDefault="00721EC8" w:rsidP="00B04BAA">
            <w:pPr>
              <w:pStyle w:val="cuadroA"/>
              <w:rPr>
                <w:b w:val="0"/>
                <w:bCs/>
              </w:rPr>
            </w:pPr>
            <w:r w:rsidRPr="00B817CD">
              <w:rPr>
                <w:b w:val="0"/>
                <w:bCs/>
              </w:rPr>
              <w:t>16,800,000.00</w:t>
            </w:r>
          </w:p>
        </w:tc>
      </w:tr>
      <w:tr w:rsidR="00721EC8" w:rsidRPr="00B817CD" w:rsidTr="00B817CD">
        <w:tc>
          <w:tcPr>
            <w:tcW w:w="1809" w:type="dxa"/>
            <w:vAlign w:val="center"/>
          </w:tcPr>
          <w:p w:rsidR="00721EC8" w:rsidRPr="00B817CD" w:rsidRDefault="00721EC8" w:rsidP="00B04BAA">
            <w:pPr>
              <w:pStyle w:val="cuadroA"/>
              <w:rPr>
                <w:b w:val="0"/>
              </w:rPr>
            </w:pPr>
            <w:r w:rsidRPr="00B817CD">
              <w:rPr>
                <w:b w:val="0"/>
              </w:rPr>
              <w:t>Canola</w:t>
            </w:r>
          </w:p>
        </w:tc>
        <w:tc>
          <w:tcPr>
            <w:tcW w:w="1531" w:type="dxa"/>
            <w:vAlign w:val="center"/>
          </w:tcPr>
          <w:p w:rsidR="00721EC8" w:rsidRPr="00B817CD" w:rsidRDefault="00721EC8" w:rsidP="00B04BAA">
            <w:pPr>
              <w:pStyle w:val="cuadroA"/>
              <w:rPr>
                <w:b w:val="0"/>
                <w:bCs/>
              </w:rPr>
            </w:pPr>
            <w:r w:rsidRPr="00B817CD">
              <w:rPr>
                <w:b w:val="0"/>
                <w:bCs/>
              </w:rPr>
              <w:t>180</w:t>
            </w:r>
          </w:p>
        </w:tc>
        <w:tc>
          <w:tcPr>
            <w:tcW w:w="1148" w:type="dxa"/>
            <w:vAlign w:val="center"/>
          </w:tcPr>
          <w:p w:rsidR="00721EC8" w:rsidRPr="00B817CD" w:rsidRDefault="00721EC8" w:rsidP="00B04BAA">
            <w:pPr>
              <w:pStyle w:val="cuadroA"/>
              <w:rPr>
                <w:b w:val="0"/>
                <w:bCs/>
              </w:rPr>
            </w:pPr>
            <w:r w:rsidRPr="00B817CD">
              <w:rPr>
                <w:b w:val="0"/>
                <w:bCs/>
              </w:rPr>
              <w:t>540</w:t>
            </w:r>
          </w:p>
        </w:tc>
        <w:tc>
          <w:tcPr>
            <w:tcW w:w="1290" w:type="dxa"/>
            <w:vAlign w:val="center"/>
          </w:tcPr>
          <w:p w:rsidR="00721EC8" w:rsidRPr="00B817CD" w:rsidRDefault="00721EC8" w:rsidP="00B04BAA">
            <w:pPr>
              <w:pStyle w:val="cuadroA"/>
              <w:rPr>
                <w:b w:val="0"/>
                <w:bCs/>
              </w:rPr>
            </w:pPr>
            <w:r w:rsidRPr="00B817CD">
              <w:rPr>
                <w:b w:val="0"/>
                <w:bCs/>
              </w:rPr>
              <w:t>3</w:t>
            </w:r>
          </w:p>
        </w:tc>
        <w:tc>
          <w:tcPr>
            <w:tcW w:w="1418" w:type="dxa"/>
            <w:vAlign w:val="center"/>
          </w:tcPr>
          <w:p w:rsidR="00721EC8" w:rsidRPr="00B817CD" w:rsidRDefault="00721EC8" w:rsidP="00B04BAA">
            <w:pPr>
              <w:pStyle w:val="cuadroA"/>
              <w:rPr>
                <w:b w:val="0"/>
                <w:bCs/>
              </w:rPr>
            </w:pPr>
            <w:r w:rsidRPr="00B817CD">
              <w:rPr>
                <w:b w:val="0"/>
                <w:bCs/>
              </w:rPr>
              <w:t>6000</w:t>
            </w:r>
          </w:p>
        </w:tc>
        <w:tc>
          <w:tcPr>
            <w:tcW w:w="1701" w:type="dxa"/>
            <w:vAlign w:val="center"/>
          </w:tcPr>
          <w:p w:rsidR="00721EC8" w:rsidRPr="00B817CD" w:rsidRDefault="00721EC8" w:rsidP="00B04BAA">
            <w:pPr>
              <w:pStyle w:val="cuadroA"/>
              <w:rPr>
                <w:b w:val="0"/>
                <w:bCs/>
              </w:rPr>
            </w:pPr>
            <w:r w:rsidRPr="00B817CD">
              <w:rPr>
                <w:b w:val="0"/>
                <w:bCs/>
              </w:rPr>
              <w:t>3,240,000.00</w:t>
            </w:r>
          </w:p>
        </w:tc>
      </w:tr>
      <w:tr w:rsidR="00721EC8" w:rsidRPr="00B817CD" w:rsidTr="00B817CD">
        <w:tc>
          <w:tcPr>
            <w:tcW w:w="1809" w:type="dxa"/>
            <w:vAlign w:val="center"/>
          </w:tcPr>
          <w:p w:rsidR="00721EC8" w:rsidRPr="00B817CD" w:rsidRDefault="00721EC8" w:rsidP="00B04BAA">
            <w:pPr>
              <w:pStyle w:val="cuadroA"/>
              <w:rPr>
                <w:b w:val="0"/>
              </w:rPr>
            </w:pPr>
            <w:r w:rsidRPr="00B817CD">
              <w:rPr>
                <w:b w:val="0"/>
              </w:rPr>
              <w:t>Calabacita</w:t>
            </w:r>
          </w:p>
        </w:tc>
        <w:tc>
          <w:tcPr>
            <w:tcW w:w="1531" w:type="dxa"/>
            <w:vAlign w:val="center"/>
          </w:tcPr>
          <w:p w:rsidR="00721EC8" w:rsidRPr="00B817CD" w:rsidRDefault="00721EC8" w:rsidP="00B04BAA">
            <w:pPr>
              <w:pStyle w:val="cuadroA"/>
              <w:rPr>
                <w:b w:val="0"/>
                <w:bCs/>
              </w:rPr>
            </w:pPr>
            <w:r w:rsidRPr="00B817CD">
              <w:rPr>
                <w:b w:val="0"/>
                <w:bCs/>
              </w:rPr>
              <w:t>2</w:t>
            </w:r>
          </w:p>
        </w:tc>
        <w:tc>
          <w:tcPr>
            <w:tcW w:w="1148" w:type="dxa"/>
            <w:vAlign w:val="center"/>
          </w:tcPr>
          <w:p w:rsidR="00721EC8" w:rsidRPr="00B817CD" w:rsidRDefault="00721EC8" w:rsidP="00B04BAA">
            <w:pPr>
              <w:pStyle w:val="cuadroA"/>
              <w:rPr>
                <w:b w:val="0"/>
                <w:bCs/>
              </w:rPr>
            </w:pPr>
            <w:r w:rsidRPr="00B817CD">
              <w:rPr>
                <w:b w:val="0"/>
                <w:bCs/>
              </w:rPr>
              <w:t>24</w:t>
            </w:r>
          </w:p>
        </w:tc>
        <w:tc>
          <w:tcPr>
            <w:tcW w:w="1290" w:type="dxa"/>
            <w:vAlign w:val="center"/>
          </w:tcPr>
          <w:p w:rsidR="00721EC8" w:rsidRPr="00B817CD" w:rsidRDefault="00721EC8" w:rsidP="00B04BAA">
            <w:pPr>
              <w:pStyle w:val="cuadroA"/>
              <w:rPr>
                <w:b w:val="0"/>
                <w:bCs/>
              </w:rPr>
            </w:pPr>
            <w:r w:rsidRPr="00B817CD">
              <w:rPr>
                <w:b w:val="0"/>
                <w:bCs/>
              </w:rPr>
              <w:t>12</w:t>
            </w:r>
          </w:p>
        </w:tc>
        <w:tc>
          <w:tcPr>
            <w:tcW w:w="1418" w:type="dxa"/>
            <w:vAlign w:val="center"/>
          </w:tcPr>
          <w:p w:rsidR="00721EC8" w:rsidRPr="00B817CD" w:rsidRDefault="00721EC8" w:rsidP="00B04BAA">
            <w:pPr>
              <w:pStyle w:val="cuadroA"/>
              <w:rPr>
                <w:b w:val="0"/>
                <w:bCs/>
              </w:rPr>
            </w:pPr>
            <w:r w:rsidRPr="00B817CD">
              <w:rPr>
                <w:b w:val="0"/>
                <w:bCs/>
              </w:rPr>
              <w:t>3000</w:t>
            </w:r>
          </w:p>
        </w:tc>
        <w:tc>
          <w:tcPr>
            <w:tcW w:w="1701" w:type="dxa"/>
            <w:vAlign w:val="center"/>
          </w:tcPr>
          <w:p w:rsidR="00721EC8" w:rsidRPr="00B817CD" w:rsidRDefault="00721EC8" w:rsidP="00B04BAA">
            <w:pPr>
              <w:pStyle w:val="cuadroA"/>
              <w:rPr>
                <w:b w:val="0"/>
                <w:bCs/>
              </w:rPr>
            </w:pPr>
            <w:r w:rsidRPr="00B817CD">
              <w:rPr>
                <w:b w:val="0"/>
                <w:bCs/>
              </w:rPr>
              <w:t>72,000.00</w:t>
            </w:r>
          </w:p>
        </w:tc>
      </w:tr>
      <w:tr w:rsidR="00721EC8" w:rsidRPr="00B817CD" w:rsidTr="00B817CD">
        <w:tc>
          <w:tcPr>
            <w:tcW w:w="1809" w:type="dxa"/>
            <w:vAlign w:val="center"/>
          </w:tcPr>
          <w:p w:rsidR="00721EC8" w:rsidRPr="00B817CD" w:rsidRDefault="00721EC8" w:rsidP="00B04BAA">
            <w:pPr>
              <w:pStyle w:val="cuadroA"/>
              <w:rPr>
                <w:b w:val="0"/>
              </w:rPr>
            </w:pPr>
            <w:r w:rsidRPr="00B817CD">
              <w:rPr>
                <w:b w:val="0"/>
              </w:rPr>
              <w:t>Maíz grano</w:t>
            </w:r>
          </w:p>
        </w:tc>
        <w:tc>
          <w:tcPr>
            <w:tcW w:w="1531" w:type="dxa"/>
            <w:vAlign w:val="center"/>
          </w:tcPr>
          <w:p w:rsidR="00721EC8" w:rsidRPr="00B817CD" w:rsidRDefault="00721EC8" w:rsidP="00B04BAA">
            <w:pPr>
              <w:pStyle w:val="cuadroA"/>
              <w:rPr>
                <w:b w:val="0"/>
                <w:bCs/>
              </w:rPr>
            </w:pPr>
            <w:r w:rsidRPr="00B817CD">
              <w:rPr>
                <w:b w:val="0"/>
                <w:bCs/>
              </w:rPr>
              <w:t>12,500.00</w:t>
            </w:r>
          </w:p>
        </w:tc>
        <w:tc>
          <w:tcPr>
            <w:tcW w:w="1148" w:type="dxa"/>
            <w:vAlign w:val="center"/>
          </w:tcPr>
          <w:p w:rsidR="00721EC8" w:rsidRPr="00B817CD" w:rsidRDefault="00721EC8" w:rsidP="00B04BAA">
            <w:pPr>
              <w:pStyle w:val="cuadroA"/>
              <w:rPr>
                <w:b w:val="0"/>
                <w:bCs/>
              </w:rPr>
            </w:pPr>
            <w:r w:rsidRPr="00B817CD">
              <w:rPr>
                <w:b w:val="0"/>
                <w:bCs/>
              </w:rPr>
              <w:t>42500</w:t>
            </w:r>
          </w:p>
        </w:tc>
        <w:tc>
          <w:tcPr>
            <w:tcW w:w="1290" w:type="dxa"/>
            <w:vAlign w:val="center"/>
          </w:tcPr>
          <w:p w:rsidR="00721EC8" w:rsidRPr="00B817CD" w:rsidRDefault="00721EC8" w:rsidP="00B04BAA">
            <w:pPr>
              <w:pStyle w:val="cuadroA"/>
              <w:rPr>
                <w:b w:val="0"/>
                <w:bCs/>
              </w:rPr>
            </w:pPr>
            <w:r w:rsidRPr="00B817CD">
              <w:rPr>
                <w:b w:val="0"/>
                <w:bCs/>
              </w:rPr>
              <w:t>3.4</w:t>
            </w:r>
          </w:p>
        </w:tc>
        <w:tc>
          <w:tcPr>
            <w:tcW w:w="1418" w:type="dxa"/>
            <w:vAlign w:val="center"/>
          </w:tcPr>
          <w:p w:rsidR="00721EC8" w:rsidRPr="00B817CD" w:rsidRDefault="00721EC8" w:rsidP="00B04BAA">
            <w:pPr>
              <w:pStyle w:val="cuadroA"/>
              <w:rPr>
                <w:b w:val="0"/>
                <w:bCs/>
              </w:rPr>
            </w:pPr>
            <w:r w:rsidRPr="00B817CD">
              <w:rPr>
                <w:b w:val="0"/>
                <w:bCs/>
              </w:rPr>
              <w:t>3,000.00</w:t>
            </w:r>
          </w:p>
        </w:tc>
        <w:tc>
          <w:tcPr>
            <w:tcW w:w="1701" w:type="dxa"/>
            <w:vAlign w:val="center"/>
          </w:tcPr>
          <w:p w:rsidR="00721EC8" w:rsidRPr="00B817CD" w:rsidRDefault="00721EC8" w:rsidP="00B04BAA">
            <w:pPr>
              <w:pStyle w:val="cuadroA"/>
              <w:rPr>
                <w:b w:val="0"/>
                <w:bCs/>
              </w:rPr>
            </w:pPr>
            <w:r w:rsidRPr="00B817CD">
              <w:rPr>
                <w:b w:val="0"/>
                <w:bCs/>
              </w:rPr>
              <w:t>127,500,000.00</w:t>
            </w:r>
          </w:p>
        </w:tc>
      </w:tr>
      <w:tr w:rsidR="00721EC8" w:rsidRPr="00B817CD" w:rsidTr="00B817CD">
        <w:tc>
          <w:tcPr>
            <w:tcW w:w="1809" w:type="dxa"/>
            <w:vAlign w:val="center"/>
          </w:tcPr>
          <w:p w:rsidR="00721EC8" w:rsidRPr="00B817CD" w:rsidRDefault="00721EC8" w:rsidP="00B04BAA">
            <w:pPr>
              <w:pStyle w:val="cuadroA"/>
              <w:rPr>
                <w:b w:val="0"/>
              </w:rPr>
            </w:pPr>
            <w:r w:rsidRPr="00B817CD">
              <w:rPr>
                <w:b w:val="0"/>
              </w:rPr>
              <w:t>Papa</w:t>
            </w:r>
          </w:p>
        </w:tc>
        <w:tc>
          <w:tcPr>
            <w:tcW w:w="1531" w:type="dxa"/>
            <w:vAlign w:val="center"/>
          </w:tcPr>
          <w:p w:rsidR="00721EC8" w:rsidRPr="00B817CD" w:rsidRDefault="00721EC8" w:rsidP="00B04BAA">
            <w:pPr>
              <w:pStyle w:val="cuadroA"/>
              <w:rPr>
                <w:b w:val="0"/>
                <w:bCs/>
              </w:rPr>
            </w:pPr>
            <w:r w:rsidRPr="00B817CD">
              <w:rPr>
                <w:b w:val="0"/>
                <w:bCs/>
              </w:rPr>
              <w:t>250</w:t>
            </w:r>
          </w:p>
        </w:tc>
        <w:tc>
          <w:tcPr>
            <w:tcW w:w="1148" w:type="dxa"/>
            <w:vAlign w:val="center"/>
          </w:tcPr>
          <w:p w:rsidR="00721EC8" w:rsidRPr="00B817CD" w:rsidRDefault="00721EC8" w:rsidP="00B04BAA">
            <w:pPr>
              <w:pStyle w:val="cuadroA"/>
              <w:rPr>
                <w:b w:val="0"/>
                <w:bCs/>
              </w:rPr>
            </w:pPr>
            <w:r w:rsidRPr="00B817CD">
              <w:rPr>
                <w:b w:val="0"/>
                <w:bCs/>
              </w:rPr>
              <w:t>8750</w:t>
            </w:r>
          </w:p>
        </w:tc>
        <w:tc>
          <w:tcPr>
            <w:tcW w:w="1290" w:type="dxa"/>
            <w:vAlign w:val="center"/>
          </w:tcPr>
          <w:p w:rsidR="00721EC8" w:rsidRPr="00B817CD" w:rsidRDefault="00721EC8" w:rsidP="00B04BAA">
            <w:pPr>
              <w:pStyle w:val="cuadroA"/>
              <w:rPr>
                <w:b w:val="0"/>
                <w:bCs/>
              </w:rPr>
            </w:pPr>
            <w:r w:rsidRPr="00B817CD">
              <w:rPr>
                <w:b w:val="0"/>
                <w:bCs/>
              </w:rPr>
              <w:t>*35</w:t>
            </w:r>
          </w:p>
        </w:tc>
        <w:tc>
          <w:tcPr>
            <w:tcW w:w="1418" w:type="dxa"/>
            <w:vAlign w:val="center"/>
          </w:tcPr>
          <w:p w:rsidR="00721EC8" w:rsidRPr="00B817CD" w:rsidRDefault="00721EC8" w:rsidP="00B04BAA">
            <w:pPr>
              <w:pStyle w:val="cuadroA"/>
              <w:rPr>
                <w:b w:val="0"/>
                <w:bCs/>
              </w:rPr>
            </w:pPr>
            <w:r w:rsidRPr="00B817CD">
              <w:rPr>
                <w:b w:val="0"/>
                <w:bCs/>
              </w:rPr>
              <w:t>5,000.00</w:t>
            </w:r>
          </w:p>
        </w:tc>
        <w:tc>
          <w:tcPr>
            <w:tcW w:w="1701" w:type="dxa"/>
            <w:vAlign w:val="center"/>
          </w:tcPr>
          <w:p w:rsidR="00721EC8" w:rsidRPr="00B817CD" w:rsidRDefault="00721EC8" w:rsidP="00B04BAA">
            <w:pPr>
              <w:pStyle w:val="cuadroA"/>
              <w:rPr>
                <w:b w:val="0"/>
                <w:bCs/>
              </w:rPr>
            </w:pPr>
            <w:r w:rsidRPr="00B817CD">
              <w:rPr>
                <w:b w:val="0"/>
                <w:bCs/>
              </w:rPr>
              <w:t>43,750,000.00</w:t>
            </w:r>
          </w:p>
        </w:tc>
      </w:tr>
      <w:tr w:rsidR="00721EC8" w:rsidRPr="00B817CD" w:rsidTr="00B817CD">
        <w:tc>
          <w:tcPr>
            <w:tcW w:w="1809" w:type="dxa"/>
            <w:vAlign w:val="center"/>
          </w:tcPr>
          <w:p w:rsidR="00721EC8" w:rsidRPr="00B817CD" w:rsidRDefault="00721EC8" w:rsidP="00B04BAA">
            <w:pPr>
              <w:pStyle w:val="cuadroA"/>
              <w:rPr>
                <w:b w:val="0"/>
              </w:rPr>
            </w:pPr>
            <w:r w:rsidRPr="00B817CD">
              <w:rPr>
                <w:b w:val="0"/>
              </w:rPr>
              <w:t>Zanahoria</w:t>
            </w:r>
          </w:p>
        </w:tc>
        <w:tc>
          <w:tcPr>
            <w:tcW w:w="1531" w:type="dxa"/>
            <w:vAlign w:val="center"/>
          </w:tcPr>
          <w:p w:rsidR="00721EC8" w:rsidRPr="00B817CD" w:rsidRDefault="00721EC8" w:rsidP="00B04BAA">
            <w:pPr>
              <w:pStyle w:val="cuadroA"/>
              <w:rPr>
                <w:b w:val="0"/>
                <w:bCs/>
              </w:rPr>
            </w:pPr>
            <w:r w:rsidRPr="00B817CD">
              <w:rPr>
                <w:b w:val="0"/>
                <w:bCs/>
              </w:rPr>
              <w:t>100</w:t>
            </w:r>
          </w:p>
        </w:tc>
        <w:tc>
          <w:tcPr>
            <w:tcW w:w="1148" w:type="dxa"/>
            <w:vAlign w:val="center"/>
          </w:tcPr>
          <w:p w:rsidR="00721EC8" w:rsidRPr="00B817CD" w:rsidRDefault="00721EC8" w:rsidP="00B04BAA">
            <w:pPr>
              <w:pStyle w:val="cuadroA"/>
              <w:rPr>
                <w:b w:val="0"/>
                <w:bCs/>
              </w:rPr>
            </w:pPr>
            <w:r w:rsidRPr="00B817CD">
              <w:rPr>
                <w:b w:val="0"/>
                <w:bCs/>
              </w:rPr>
              <w:t>3000</w:t>
            </w:r>
          </w:p>
        </w:tc>
        <w:tc>
          <w:tcPr>
            <w:tcW w:w="1290" w:type="dxa"/>
            <w:vAlign w:val="center"/>
          </w:tcPr>
          <w:p w:rsidR="00721EC8" w:rsidRPr="00B817CD" w:rsidRDefault="00721EC8" w:rsidP="00B04BAA">
            <w:pPr>
              <w:pStyle w:val="cuadroA"/>
              <w:rPr>
                <w:b w:val="0"/>
                <w:bCs/>
              </w:rPr>
            </w:pPr>
            <w:r w:rsidRPr="00B817CD">
              <w:rPr>
                <w:b w:val="0"/>
                <w:bCs/>
              </w:rPr>
              <w:t>*30</w:t>
            </w:r>
          </w:p>
        </w:tc>
        <w:tc>
          <w:tcPr>
            <w:tcW w:w="1418" w:type="dxa"/>
            <w:vAlign w:val="center"/>
          </w:tcPr>
          <w:p w:rsidR="00721EC8" w:rsidRPr="00B817CD" w:rsidRDefault="00721EC8" w:rsidP="00B04BAA">
            <w:pPr>
              <w:pStyle w:val="cuadroA"/>
              <w:rPr>
                <w:b w:val="0"/>
                <w:bCs/>
              </w:rPr>
            </w:pPr>
            <w:r w:rsidRPr="00B817CD">
              <w:rPr>
                <w:b w:val="0"/>
                <w:bCs/>
              </w:rPr>
              <w:t>2,000.00</w:t>
            </w:r>
          </w:p>
        </w:tc>
        <w:tc>
          <w:tcPr>
            <w:tcW w:w="1701" w:type="dxa"/>
            <w:vAlign w:val="center"/>
          </w:tcPr>
          <w:p w:rsidR="00721EC8" w:rsidRPr="00B817CD" w:rsidRDefault="00721EC8" w:rsidP="00B04BAA">
            <w:pPr>
              <w:pStyle w:val="cuadroA"/>
              <w:rPr>
                <w:b w:val="0"/>
                <w:bCs/>
              </w:rPr>
            </w:pPr>
            <w:r w:rsidRPr="00B817CD">
              <w:rPr>
                <w:b w:val="0"/>
                <w:bCs/>
              </w:rPr>
              <w:t>6,000,000.00</w:t>
            </w:r>
          </w:p>
        </w:tc>
      </w:tr>
      <w:tr w:rsidR="00721EC8" w:rsidRPr="00B817CD" w:rsidTr="00B817CD">
        <w:tc>
          <w:tcPr>
            <w:tcW w:w="1809" w:type="dxa"/>
            <w:vAlign w:val="center"/>
          </w:tcPr>
          <w:p w:rsidR="00721EC8" w:rsidRPr="00B817CD" w:rsidRDefault="00721EC8" w:rsidP="00B04BAA">
            <w:pPr>
              <w:pStyle w:val="cuadroA"/>
              <w:rPr>
                <w:b w:val="0"/>
              </w:rPr>
            </w:pPr>
            <w:r w:rsidRPr="00B817CD">
              <w:rPr>
                <w:b w:val="0"/>
              </w:rPr>
              <w:t>Total</w:t>
            </w:r>
          </w:p>
        </w:tc>
        <w:tc>
          <w:tcPr>
            <w:tcW w:w="1531" w:type="dxa"/>
            <w:vAlign w:val="center"/>
          </w:tcPr>
          <w:p w:rsidR="00721EC8" w:rsidRPr="00B817CD" w:rsidRDefault="00721EC8" w:rsidP="00B04BAA">
            <w:pPr>
              <w:pStyle w:val="cuadroA"/>
              <w:rPr>
                <w:b w:val="0"/>
                <w:bCs/>
              </w:rPr>
            </w:pPr>
            <w:r w:rsidRPr="00B817CD">
              <w:rPr>
                <w:b w:val="0"/>
                <w:bCs/>
              </w:rPr>
              <w:t>16,532.00</w:t>
            </w:r>
          </w:p>
        </w:tc>
        <w:tc>
          <w:tcPr>
            <w:tcW w:w="1148" w:type="dxa"/>
            <w:vAlign w:val="center"/>
          </w:tcPr>
          <w:p w:rsidR="00721EC8" w:rsidRPr="00B817CD" w:rsidRDefault="00721EC8" w:rsidP="00B04BAA">
            <w:pPr>
              <w:pStyle w:val="cuadroA"/>
              <w:rPr>
                <w:b w:val="0"/>
                <w:bCs/>
              </w:rPr>
            </w:pPr>
            <w:r w:rsidRPr="00B817CD">
              <w:rPr>
                <w:b w:val="0"/>
                <w:bCs/>
              </w:rPr>
              <w:t>124,814.00</w:t>
            </w:r>
          </w:p>
        </w:tc>
        <w:tc>
          <w:tcPr>
            <w:tcW w:w="1290" w:type="dxa"/>
            <w:vAlign w:val="center"/>
          </w:tcPr>
          <w:p w:rsidR="00721EC8" w:rsidRPr="00B817CD" w:rsidRDefault="00721EC8" w:rsidP="00B04BAA">
            <w:pPr>
              <w:pStyle w:val="cuadroA"/>
              <w:rPr>
                <w:b w:val="0"/>
                <w:bCs/>
              </w:rPr>
            </w:pPr>
          </w:p>
        </w:tc>
        <w:tc>
          <w:tcPr>
            <w:tcW w:w="1418" w:type="dxa"/>
            <w:vAlign w:val="center"/>
          </w:tcPr>
          <w:p w:rsidR="00721EC8" w:rsidRPr="00B817CD" w:rsidRDefault="00721EC8" w:rsidP="00B04BAA">
            <w:pPr>
              <w:pStyle w:val="cuadroA"/>
              <w:rPr>
                <w:b w:val="0"/>
                <w:bCs/>
              </w:rPr>
            </w:pPr>
          </w:p>
        </w:tc>
        <w:tc>
          <w:tcPr>
            <w:tcW w:w="1701" w:type="dxa"/>
            <w:vAlign w:val="center"/>
          </w:tcPr>
          <w:p w:rsidR="00721EC8" w:rsidRPr="00B817CD" w:rsidRDefault="00721EC8" w:rsidP="00B04BAA">
            <w:pPr>
              <w:pStyle w:val="cuadroA"/>
              <w:rPr>
                <w:b w:val="0"/>
                <w:bCs/>
              </w:rPr>
            </w:pPr>
            <w:r w:rsidRPr="00B817CD">
              <w:rPr>
                <w:b w:val="0"/>
                <w:bCs/>
              </w:rPr>
              <w:t>197,362,000.00</w:t>
            </w:r>
          </w:p>
        </w:tc>
      </w:tr>
    </w:tbl>
    <w:p w:rsidR="00721EC8" w:rsidRPr="00F470D4" w:rsidRDefault="00721EC8" w:rsidP="00B04BAA">
      <w:pPr>
        <w:pStyle w:val="fuente"/>
      </w:pPr>
      <w:r w:rsidRPr="00F470D4">
        <w:t>Fuente: Información Estadística SNIDRUS, SAGARPA, 2009.</w:t>
      </w:r>
    </w:p>
    <w:p w:rsidR="00721EC8" w:rsidRPr="00F470D4" w:rsidRDefault="00721EC8" w:rsidP="00721EC8">
      <w:pPr>
        <w:jc w:val="center"/>
        <w:rPr>
          <w:rFonts w:cs="Arial"/>
        </w:rPr>
      </w:pPr>
    </w:p>
    <w:p w:rsidR="00721EC8" w:rsidRPr="00F470D4" w:rsidRDefault="00721EC8" w:rsidP="00721EC8">
      <w:pPr>
        <w:jc w:val="center"/>
        <w:rPr>
          <w:rFonts w:cs="Arial"/>
        </w:rPr>
      </w:pPr>
    </w:p>
    <w:p w:rsidR="00721EC8" w:rsidRPr="00F470D4" w:rsidRDefault="00721EC8" w:rsidP="00721EC8">
      <w:pPr>
        <w:rPr>
          <w:rFonts w:cs="Arial"/>
        </w:rPr>
      </w:pPr>
    </w:p>
    <w:p w:rsidR="00721EC8" w:rsidRPr="00F470D4" w:rsidRDefault="00721EC8" w:rsidP="00721EC8">
      <w:pPr>
        <w:rPr>
          <w:rFonts w:cs="Arial"/>
        </w:rPr>
      </w:pPr>
      <w:r w:rsidRPr="00F470D4">
        <w:rPr>
          <w:rFonts w:cs="Arial"/>
        </w:rPr>
        <w:lastRenderedPageBreak/>
        <w:t>Por otra parte, el municipio de Villa Victoria también tiene producción frutícola (ver cuadro No. 39).</w:t>
      </w:r>
    </w:p>
    <w:p w:rsidR="00721EC8" w:rsidRPr="00F470D4" w:rsidRDefault="00721EC8" w:rsidP="00721EC8">
      <w:pPr>
        <w:rPr>
          <w:rFonts w:cs="Arial"/>
        </w:rPr>
      </w:pPr>
    </w:p>
    <w:p w:rsidR="00721EC8" w:rsidRPr="00F470D4" w:rsidRDefault="00721EC8" w:rsidP="00B04BAA">
      <w:pPr>
        <w:jc w:val="left"/>
        <w:rPr>
          <w:rFonts w:cs="Arial"/>
          <w:b/>
          <w:bCs/>
        </w:rPr>
      </w:pPr>
      <w:r w:rsidRPr="00F470D4">
        <w:rPr>
          <w:rFonts w:cs="Arial"/>
          <w:b/>
          <w:bCs/>
        </w:rPr>
        <w:t>Cuadro No. 39</w:t>
      </w:r>
    </w:p>
    <w:p w:rsidR="00721EC8" w:rsidRDefault="00721EC8" w:rsidP="00B04BAA">
      <w:pPr>
        <w:pStyle w:val="cuadroT"/>
      </w:pPr>
      <w:r w:rsidRPr="00F470D4">
        <w:t>Superficie agrícola de Temporal ciclo primavera-verano 2009 (2ª parte)</w:t>
      </w:r>
    </w:p>
    <w:p w:rsidR="00B04BAA" w:rsidRPr="00F470D4" w:rsidRDefault="00B04BAA" w:rsidP="00721EC8">
      <w:pPr>
        <w:jc w:val="center"/>
        <w:rPr>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560"/>
        <w:gridCol w:w="1545"/>
        <w:gridCol w:w="1148"/>
        <w:gridCol w:w="1417"/>
        <w:gridCol w:w="1418"/>
        <w:gridCol w:w="1701"/>
      </w:tblGrid>
      <w:tr w:rsidR="00721EC8" w:rsidRPr="00721EC8" w:rsidTr="00B817CD">
        <w:tc>
          <w:tcPr>
            <w:tcW w:w="1560" w:type="dxa"/>
            <w:shd w:val="clear" w:color="auto" w:fill="BFBFBF"/>
            <w:vAlign w:val="center"/>
          </w:tcPr>
          <w:p w:rsidR="00721EC8" w:rsidRPr="00721EC8" w:rsidRDefault="00721EC8" w:rsidP="00B04BAA">
            <w:pPr>
              <w:pStyle w:val="cuadroA"/>
            </w:pPr>
            <w:r w:rsidRPr="00721EC8">
              <w:t>Cultivo</w:t>
            </w:r>
          </w:p>
        </w:tc>
        <w:tc>
          <w:tcPr>
            <w:tcW w:w="1545" w:type="dxa"/>
            <w:shd w:val="clear" w:color="auto" w:fill="BFBFBF"/>
            <w:vAlign w:val="center"/>
          </w:tcPr>
          <w:p w:rsidR="00721EC8" w:rsidRPr="00721EC8" w:rsidRDefault="00721EC8" w:rsidP="00B04BAA">
            <w:pPr>
              <w:pStyle w:val="cuadroA"/>
            </w:pPr>
            <w:r w:rsidRPr="00721EC8">
              <w:t>Sup.</w:t>
            </w:r>
          </w:p>
          <w:p w:rsidR="00721EC8" w:rsidRPr="00721EC8" w:rsidRDefault="00721EC8" w:rsidP="00B04BAA">
            <w:pPr>
              <w:pStyle w:val="cuadroA"/>
            </w:pPr>
            <w:r w:rsidRPr="00721EC8">
              <w:t>Sembrada (Ha)</w:t>
            </w:r>
          </w:p>
        </w:tc>
        <w:tc>
          <w:tcPr>
            <w:tcW w:w="1148" w:type="dxa"/>
            <w:shd w:val="clear" w:color="auto" w:fill="BFBFBF"/>
            <w:vAlign w:val="center"/>
          </w:tcPr>
          <w:p w:rsidR="00721EC8" w:rsidRPr="00721EC8" w:rsidRDefault="00721EC8" w:rsidP="00B04BAA">
            <w:pPr>
              <w:pStyle w:val="cuadroA"/>
            </w:pPr>
            <w:r w:rsidRPr="00721EC8">
              <w:t>Producción</w:t>
            </w:r>
          </w:p>
          <w:p w:rsidR="00721EC8" w:rsidRPr="00721EC8" w:rsidRDefault="00721EC8" w:rsidP="00B04BAA">
            <w:pPr>
              <w:pStyle w:val="cuadroA"/>
            </w:pPr>
            <w:r w:rsidRPr="00721EC8">
              <w:t>(Ton)</w:t>
            </w:r>
          </w:p>
        </w:tc>
        <w:tc>
          <w:tcPr>
            <w:tcW w:w="1417" w:type="dxa"/>
            <w:shd w:val="clear" w:color="auto" w:fill="BFBFBF"/>
            <w:vAlign w:val="center"/>
          </w:tcPr>
          <w:p w:rsidR="00721EC8" w:rsidRPr="00721EC8" w:rsidRDefault="00721EC8" w:rsidP="00B04BAA">
            <w:pPr>
              <w:pStyle w:val="cuadroA"/>
            </w:pPr>
            <w:r w:rsidRPr="00721EC8">
              <w:t>Rendimiento</w:t>
            </w:r>
          </w:p>
          <w:p w:rsidR="00721EC8" w:rsidRPr="00721EC8" w:rsidRDefault="00721EC8" w:rsidP="00B04BAA">
            <w:pPr>
              <w:pStyle w:val="cuadroA"/>
            </w:pPr>
            <w:r w:rsidRPr="00721EC8">
              <w:t>(Ton/Ha)</w:t>
            </w:r>
          </w:p>
        </w:tc>
        <w:tc>
          <w:tcPr>
            <w:tcW w:w="1418" w:type="dxa"/>
            <w:shd w:val="clear" w:color="auto" w:fill="BFBFBF"/>
            <w:vAlign w:val="center"/>
          </w:tcPr>
          <w:p w:rsidR="00721EC8" w:rsidRPr="00B817CD" w:rsidRDefault="00721EC8" w:rsidP="00B04BAA">
            <w:pPr>
              <w:pStyle w:val="cuadroA"/>
              <w:rPr>
                <w:bCs/>
              </w:rPr>
            </w:pPr>
            <w:r w:rsidRPr="00B817CD">
              <w:rPr>
                <w:bCs/>
              </w:rPr>
              <w:t>Precio medio rural ($/ton)</w:t>
            </w:r>
          </w:p>
        </w:tc>
        <w:tc>
          <w:tcPr>
            <w:tcW w:w="1701" w:type="dxa"/>
            <w:shd w:val="clear" w:color="auto" w:fill="BFBFBF"/>
            <w:vAlign w:val="center"/>
          </w:tcPr>
          <w:p w:rsidR="00721EC8" w:rsidRPr="00B817CD" w:rsidRDefault="00721EC8" w:rsidP="00B04BAA">
            <w:pPr>
              <w:pStyle w:val="cuadroA"/>
              <w:rPr>
                <w:bCs/>
              </w:rPr>
            </w:pPr>
            <w:r w:rsidRPr="00B817CD">
              <w:rPr>
                <w:bCs/>
              </w:rPr>
              <w:t>Valor de la pr</w:t>
            </w:r>
            <w:r w:rsidRPr="00B817CD">
              <w:rPr>
                <w:bCs/>
              </w:rPr>
              <w:t>o</w:t>
            </w:r>
            <w:r w:rsidRPr="00B817CD">
              <w:rPr>
                <w:bCs/>
              </w:rPr>
              <w:t>ducción ($)</w:t>
            </w:r>
          </w:p>
        </w:tc>
      </w:tr>
      <w:tr w:rsidR="00721EC8" w:rsidRPr="00721EC8" w:rsidTr="00B817CD">
        <w:tc>
          <w:tcPr>
            <w:tcW w:w="1560" w:type="dxa"/>
          </w:tcPr>
          <w:p w:rsidR="00721EC8" w:rsidRPr="00721EC8" w:rsidRDefault="00721EC8" w:rsidP="00B04BAA">
            <w:pPr>
              <w:pStyle w:val="cuadroA"/>
            </w:pPr>
            <w:r w:rsidRPr="00721EC8">
              <w:t>Frambuesa</w:t>
            </w:r>
          </w:p>
        </w:tc>
        <w:tc>
          <w:tcPr>
            <w:tcW w:w="1545" w:type="dxa"/>
          </w:tcPr>
          <w:p w:rsidR="00721EC8" w:rsidRPr="00B817CD" w:rsidRDefault="00721EC8" w:rsidP="00B04BAA">
            <w:pPr>
              <w:pStyle w:val="cuadroA"/>
              <w:rPr>
                <w:b w:val="0"/>
                <w:bCs/>
              </w:rPr>
            </w:pPr>
            <w:r w:rsidRPr="00B817CD">
              <w:rPr>
                <w:b w:val="0"/>
                <w:bCs/>
              </w:rPr>
              <w:t>4.00</w:t>
            </w:r>
          </w:p>
        </w:tc>
        <w:tc>
          <w:tcPr>
            <w:tcW w:w="1148" w:type="dxa"/>
          </w:tcPr>
          <w:p w:rsidR="00721EC8" w:rsidRPr="00B817CD" w:rsidRDefault="00721EC8" w:rsidP="00B04BAA">
            <w:pPr>
              <w:pStyle w:val="cuadroA"/>
              <w:rPr>
                <w:b w:val="0"/>
                <w:bCs/>
              </w:rPr>
            </w:pPr>
            <w:r w:rsidRPr="00B817CD">
              <w:rPr>
                <w:b w:val="0"/>
                <w:bCs/>
              </w:rPr>
              <w:t>32</w:t>
            </w:r>
          </w:p>
        </w:tc>
        <w:tc>
          <w:tcPr>
            <w:tcW w:w="1417" w:type="dxa"/>
          </w:tcPr>
          <w:p w:rsidR="00721EC8" w:rsidRPr="00B817CD" w:rsidRDefault="00721EC8" w:rsidP="00B04BAA">
            <w:pPr>
              <w:pStyle w:val="cuadroA"/>
              <w:rPr>
                <w:b w:val="0"/>
                <w:bCs/>
              </w:rPr>
            </w:pPr>
            <w:r w:rsidRPr="00B817CD">
              <w:rPr>
                <w:b w:val="0"/>
                <w:bCs/>
              </w:rPr>
              <w:t>8</w:t>
            </w:r>
          </w:p>
        </w:tc>
        <w:tc>
          <w:tcPr>
            <w:tcW w:w="1418" w:type="dxa"/>
          </w:tcPr>
          <w:p w:rsidR="00721EC8" w:rsidRPr="00B817CD" w:rsidRDefault="00721EC8" w:rsidP="00B04BAA">
            <w:pPr>
              <w:pStyle w:val="cuadroA"/>
              <w:rPr>
                <w:b w:val="0"/>
                <w:bCs/>
              </w:rPr>
            </w:pPr>
            <w:r w:rsidRPr="00B817CD">
              <w:rPr>
                <w:b w:val="0"/>
                <w:bCs/>
              </w:rPr>
              <w:t>30000</w:t>
            </w:r>
          </w:p>
        </w:tc>
        <w:tc>
          <w:tcPr>
            <w:tcW w:w="1701" w:type="dxa"/>
          </w:tcPr>
          <w:p w:rsidR="00721EC8" w:rsidRPr="00B817CD" w:rsidRDefault="00721EC8" w:rsidP="00B04BAA">
            <w:pPr>
              <w:pStyle w:val="cuadroA"/>
              <w:rPr>
                <w:b w:val="0"/>
                <w:bCs/>
              </w:rPr>
            </w:pPr>
            <w:r w:rsidRPr="00B817CD">
              <w:rPr>
                <w:b w:val="0"/>
                <w:bCs/>
              </w:rPr>
              <w:t>960,000.00</w:t>
            </w:r>
          </w:p>
        </w:tc>
      </w:tr>
      <w:tr w:rsidR="00721EC8" w:rsidRPr="00721EC8" w:rsidTr="00B817CD">
        <w:tc>
          <w:tcPr>
            <w:tcW w:w="1560" w:type="dxa"/>
          </w:tcPr>
          <w:p w:rsidR="00721EC8" w:rsidRPr="00721EC8" w:rsidRDefault="00721EC8" w:rsidP="00B04BAA">
            <w:pPr>
              <w:pStyle w:val="cuadroA"/>
            </w:pPr>
            <w:r w:rsidRPr="00721EC8">
              <w:t>Durazno</w:t>
            </w:r>
          </w:p>
        </w:tc>
        <w:tc>
          <w:tcPr>
            <w:tcW w:w="1545" w:type="dxa"/>
          </w:tcPr>
          <w:p w:rsidR="00721EC8" w:rsidRPr="00B817CD" w:rsidRDefault="00721EC8" w:rsidP="00B04BAA">
            <w:pPr>
              <w:pStyle w:val="cuadroA"/>
              <w:rPr>
                <w:b w:val="0"/>
                <w:bCs/>
              </w:rPr>
            </w:pPr>
            <w:r w:rsidRPr="00B817CD">
              <w:rPr>
                <w:b w:val="0"/>
                <w:bCs/>
              </w:rPr>
              <w:t>0.5</w:t>
            </w:r>
          </w:p>
        </w:tc>
        <w:tc>
          <w:tcPr>
            <w:tcW w:w="1148" w:type="dxa"/>
          </w:tcPr>
          <w:p w:rsidR="00721EC8" w:rsidRPr="00B817CD" w:rsidRDefault="00721EC8" w:rsidP="00B04BAA">
            <w:pPr>
              <w:pStyle w:val="cuadroA"/>
              <w:rPr>
                <w:b w:val="0"/>
                <w:bCs/>
              </w:rPr>
            </w:pPr>
            <w:r w:rsidRPr="00B817CD">
              <w:rPr>
                <w:b w:val="0"/>
                <w:bCs/>
              </w:rPr>
              <w:t>0.5</w:t>
            </w:r>
          </w:p>
        </w:tc>
        <w:tc>
          <w:tcPr>
            <w:tcW w:w="1417" w:type="dxa"/>
          </w:tcPr>
          <w:p w:rsidR="00721EC8" w:rsidRPr="00B817CD" w:rsidRDefault="00721EC8" w:rsidP="00B04BAA">
            <w:pPr>
              <w:pStyle w:val="cuadroA"/>
              <w:rPr>
                <w:b w:val="0"/>
                <w:bCs/>
              </w:rPr>
            </w:pPr>
            <w:r w:rsidRPr="00B817CD">
              <w:rPr>
                <w:b w:val="0"/>
                <w:bCs/>
              </w:rPr>
              <w:t>2</w:t>
            </w:r>
          </w:p>
        </w:tc>
        <w:tc>
          <w:tcPr>
            <w:tcW w:w="1418" w:type="dxa"/>
          </w:tcPr>
          <w:p w:rsidR="00721EC8" w:rsidRPr="00B817CD" w:rsidRDefault="00721EC8" w:rsidP="00B04BAA">
            <w:pPr>
              <w:pStyle w:val="cuadroA"/>
              <w:rPr>
                <w:b w:val="0"/>
                <w:bCs/>
              </w:rPr>
            </w:pPr>
            <w:r w:rsidRPr="00B817CD">
              <w:rPr>
                <w:b w:val="0"/>
                <w:bCs/>
              </w:rPr>
              <w:t>6000</w:t>
            </w:r>
          </w:p>
        </w:tc>
        <w:tc>
          <w:tcPr>
            <w:tcW w:w="1701" w:type="dxa"/>
          </w:tcPr>
          <w:p w:rsidR="00721EC8" w:rsidRPr="00B817CD" w:rsidRDefault="00721EC8" w:rsidP="00B04BAA">
            <w:pPr>
              <w:pStyle w:val="cuadroA"/>
              <w:rPr>
                <w:b w:val="0"/>
                <w:bCs/>
              </w:rPr>
            </w:pPr>
            <w:r w:rsidRPr="00B817CD">
              <w:rPr>
                <w:b w:val="0"/>
                <w:bCs/>
              </w:rPr>
              <w:t>3,000.00</w:t>
            </w:r>
          </w:p>
        </w:tc>
      </w:tr>
      <w:tr w:rsidR="00721EC8" w:rsidRPr="00721EC8" w:rsidTr="00B817CD">
        <w:tc>
          <w:tcPr>
            <w:tcW w:w="1560" w:type="dxa"/>
          </w:tcPr>
          <w:p w:rsidR="00721EC8" w:rsidRPr="00721EC8" w:rsidRDefault="00721EC8" w:rsidP="00B04BAA">
            <w:pPr>
              <w:pStyle w:val="cuadroA"/>
            </w:pPr>
            <w:r w:rsidRPr="00721EC8">
              <w:t>Granada</w:t>
            </w:r>
          </w:p>
        </w:tc>
        <w:tc>
          <w:tcPr>
            <w:tcW w:w="1545" w:type="dxa"/>
          </w:tcPr>
          <w:p w:rsidR="00721EC8" w:rsidRPr="00B817CD" w:rsidRDefault="00721EC8" w:rsidP="00B04BAA">
            <w:pPr>
              <w:pStyle w:val="cuadroA"/>
              <w:rPr>
                <w:b w:val="0"/>
                <w:bCs/>
              </w:rPr>
            </w:pPr>
            <w:r w:rsidRPr="00B817CD">
              <w:rPr>
                <w:b w:val="0"/>
                <w:bCs/>
              </w:rPr>
              <w:t>0.5</w:t>
            </w:r>
          </w:p>
        </w:tc>
        <w:tc>
          <w:tcPr>
            <w:tcW w:w="1148" w:type="dxa"/>
          </w:tcPr>
          <w:p w:rsidR="00721EC8" w:rsidRPr="00B817CD" w:rsidRDefault="00721EC8" w:rsidP="00B04BAA">
            <w:pPr>
              <w:pStyle w:val="cuadroA"/>
              <w:rPr>
                <w:b w:val="0"/>
                <w:bCs/>
              </w:rPr>
            </w:pPr>
            <w:r w:rsidRPr="00B817CD">
              <w:rPr>
                <w:b w:val="0"/>
                <w:bCs/>
              </w:rPr>
              <w:t>0.5</w:t>
            </w:r>
          </w:p>
        </w:tc>
        <w:tc>
          <w:tcPr>
            <w:tcW w:w="1417" w:type="dxa"/>
          </w:tcPr>
          <w:p w:rsidR="00721EC8" w:rsidRPr="00B817CD" w:rsidRDefault="00721EC8" w:rsidP="00B04BAA">
            <w:pPr>
              <w:pStyle w:val="cuadroA"/>
              <w:rPr>
                <w:b w:val="0"/>
                <w:bCs/>
              </w:rPr>
            </w:pPr>
            <w:r w:rsidRPr="00B817CD">
              <w:rPr>
                <w:b w:val="0"/>
                <w:bCs/>
              </w:rPr>
              <w:t>1</w:t>
            </w:r>
          </w:p>
        </w:tc>
        <w:tc>
          <w:tcPr>
            <w:tcW w:w="1418" w:type="dxa"/>
          </w:tcPr>
          <w:p w:rsidR="00721EC8" w:rsidRPr="00B817CD" w:rsidRDefault="00721EC8" w:rsidP="00B04BAA">
            <w:pPr>
              <w:pStyle w:val="cuadroA"/>
              <w:rPr>
                <w:b w:val="0"/>
                <w:bCs/>
              </w:rPr>
            </w:pPr>
            <w:r w:rsidRPr="00B817CD">
              <w:rPr>
                <w:b w:val="0"/>
                <w:bCs/>
              </w:rPr>
              <w:t>6000</w:t>
            </w:r>
          </w:p>
        </w:tc>
        <w:tc>
          <w:tcPr>
            <w:tcW w:w="1701" w:type="dxa"/>
          </w:tcPr>
          <w:p w:rsidR="00721EC8" w:rsidRPr="00B817CD" w:rsidRDefault="00721EC8" w:rsidP="00B04BAA">
            <w:pPr>
              <w:pStyle w:val="cuadroA"/>
              <w:rPr>
                <w:b w:val="0"/>
                <w:bCs/>
              </w:rPr>
            </w:pPr>
            <w:r w:rsidRPr="00B817CD">
              <w:rPr>
                <w:b w:val="0"/>
                <w:bCs/>
              </w:rPr>
              <w:t>3,000.00</w:t>
            </w:r>
          </w:p>
        </w:tc>
      </w:tr>
      <w:tr w:rsidR="00721EC8" w:rsidRPr="00721EC8" w:rsidTr="00B817CD">
        <w:tc>
          <w:tcPr>
            <w:tcW w:w="1560" w:type="dxa"/>
          </w:tcPr>
          <w:p w:rsidR="00721EC8" w:rsidRPr="00721EC8" w:rsidRDefault="00721EC8" w:rsidP="00B04BAA">
            <w:pPr>
              <w:pStyle w:val="cuadroA"/>
            </w:pPr>
            <w:r w:rsidRPr="00721EC8">
              <w:t>Manzana</w:t>
            </w:r>
          </w:p>
        </w:tc>
        <w:tc>
          <w:tcPr>
            <w:tcW w:w="1545" w:type="dxa"/>
          </w:tcPr>
          <w:p w:rsidR="00721EC8" w:rsidRPr="00B817CD" w:rsidRDefault="00721EC8" w:rsidP="00B04BAA">
            <w:pPr>
              <w:pStyle w:val="cuadroA"/>
              <w:rPr>
                <w:b w:val="0"/>
                <w:bCs/>
              </w:rPr>
            </w:pPr>
            <w:r w:rsidRPr="00B817CD">
              <w:rPr>
                <w:b w:val="0"/>
                <w:bCs/>
              </w:rPr>
              <w:t>1.5</w:t>
            </w:r>
          </w:p>
        </w:tc>
        <w:tc>
          <w:tcPr>
            <w:tcW w:w="1148" w:type="dxa"/>
          </w:tcPr>
          <w:p w:rsidR="00721EC8" w:rsidRPr="00B817CD" w:rsidRDefault="00721EC8" w:rsidP="00B04BAA">
            <w:pPr>
              <w:pStyle w:val="cuadroA"/>
              <w:rPr>
                <w:b w:val="0"/>
                <w:bCs/>
              </w:rPr>
            </w:pPr>
            <w:r w:rsidRPr="00B817CD">
              <w:rPr>
                <w:b w:val="0"/>
                <w:bCs/>
              </w:rPr>
              <w:t>9</w:t>
            </w:r>
          </w:p>
        </w:tc>
        <w:tc>
          <w:tcPr>
            <w:tcW w:w="1417" w:type="dxa"/>
          </w:tcPr>
          <w:p w:rsidR="00721EC8" w:rsidRPr="00B817CD" w:rsidRDefault="00721EC8" w:rsidP="00B04BAA">
            <w:pPr>
              <w:pStyle w:val="cuadroA"/>
              <w:rPr>
                <w:b w:val="0"/>
                <w:bCs/>
              </w:rPr>
            </w:pPr>
            <w:r w:rsidRPr="00B817CD">
              <w:rPr>
                <w:b w:val="0"/>
                <w:bCs/>
              </w:rPr>
              <w:t>6</w:t>
            </w:r>
          </w:p>
        </w:tc>
        <w:tc>
          <w:tcPr>
            <w:tcW w:w="1418" w:type="dxa"/>
          </w:tcPr>
          <w:p w:rsidR="00721EC8" w:rsidRPr="00B817CD" w:rsidRDefault="00721EC8" w:rsidP="00B04BAA">
            <w:pPr>
              <w:pStyle w:val="cuadroA"/>
              <w:rPr>
                <w:b w:val="0"/>
                <w:bCs/>
              </w:rPr>
            </w:pPr>
            <w:r w:rsidRPr="00B817CD">
              <w:rPr>
                <w:b w:val="0"/>
                <w:bCs/>
              </w:rPr>
              <w:t>5,000.00</w:t>
            </w:r>
          </w:p>
        </w:tc>
        <w:tc>
          <w:tcPr>
            <w:tcW w:w="1701" w:type="dxa"/>
          </w:tcPr>
          <w:p w:rsidR="00721EC8" w:rsidRPr="00B817CD" w:rsidRDefault="00721EC8" w:rsidP="00B04BAA">
            <w:pPr>
              <w:pStyle w:val="cuadroA"/>
              <w:rPr>
                <w:b w:val="0"/>
                <w:bCs/>
              </w:rPr>
            </w:pPr>
            <w:r w:rsidRPr="00B817CD">
              <w:rPr>
                <w:b w:val="0"/>
                <w:bCs/>
              </w:rPr>
              <w:t>45,000.00</w:t>
            </w:r>
          </w:p>
        </w:tc>
      </w:tr>
      <w:tr w:rsidR="00721EC8" w:rsidRPr="00721EC8" w:rsidTr="00B817CD">
        <w:tc>
          <w:tcPr>
            <w:tcW w:w="1560" w:type="dxa"/>
          </w:tcPr>
          <w:p w:rsidR="00721EC8" w:rsidRPr="00721EC8" w:rsidRDefault="00721EC8" w:rsidP="00B04BAA">
            <w:pPr>
              <w:pStyle w:val="cuadroA"/>
            </w:pPr>
            <w:r w:rsidRPr="00721EC8">
              <w:t>Nuez de Castilla</w:t>
            </w:r>
          </w:p>
        </w:tc>
        <w:tc>
          <w:tcPr>
            <w:tcW w:w="1545" w:type="dxa"/>
          </w:tcPr>
          <w:p w:rsidR="00721EC8" w:rsidRPr="00B817CD" w:rsidRDefault="00721EC8" w:rsidP="00B04BAA">
            <w:pPr>
              <w:pStyle w:val="cuadroA"/>
              <w:rPr>
                <w:b w:val="0"/>
                <w:bCs/>
              </w:rPr>
            </w:pPr>
            <w:r w:rsidRPr="00B817CD">
              <w:rPr>
                <w:b w:val="0"/>
                <w:bCs/>
              </w:rPr>
              <w:t>1.00</w:t>
            </w:r>
          </w:p>
        </w:tc>
        <w:tc>
          <w:tcPr>
            <w:tcW w:w="1148" w:type="dxa"/>
          </w:tcPr>
          <w:p w:rsidR="00721EC8" w:rsidRPr="00B817CD" w:rsidRDefault="00721EC8" w:rsidP="00B04BAA">
            <w:pPr>
              <w:pStyle w:val="cuadroA"/>
              <w:rPr>
                <w:b w:val="0"/>
                <w:bCs/>
              </w:rPr>
            </w:pPr>
            <w:r w:rsidRPr="00B817CD">
              <w:rPr>
                <w:b w:val="0"/>
                <w:bCs/>
              </w:rPr>
              <w:t>1</w:t>
            </w:r>
          </w:p>
        </w:tc>
        <w:tc>
          <w:tcPr>
            <w:tcW w:w="1417" w:type="dxa"/>
          </w:tcPr>
          <w:p w:rsidR="00721EC8" w:rsidRPr="00B817CD" w:rsidRDefault="00721EC8" w:rsidP="00B04BAA">
            <w:pPr>
              <w:pStyle w:val="cuadroA"/>
              <w:rPr>
                <w:b w:val="0"/>
                <w:bCs/>
              </w:rPr>
            </w:pPr>
            <w:r w:rsidRPr="00B817CD">
              <w:rPr>
                <w:b w:val="0"/>
                <w:bCs/>
              </w:rPr>
              <w:t>1</w:t>
            </w:r>
          </w:p>
        </w:tc>
        <w:tc>
          <w:tcPr>
            <w:tcW w:w="1418" w:type="dxa"/>
          </w:tcPr>
          <w:p w:rsidR="00721EC8" w:rsidRPr="00B817CD" w:rsidRDefault="00721EC8" w:rsidP="00B04BAA">
            <w:pPr>
              <w:pStyle w:val="cuadroA"/>
              <w:rPr>
                <w:b w:val="0"/>
                <w:bCs/>
              </w:rPr>
            </w:pPr>
            <w:r w:rsidRPr="00B817CD">
              <w:rPr>
                <w:b w:val="0"/>
                <w:bCs/>
              </w:rPr>
              <w:t>5,000.00</w:t>
            </w:r>
          </w:p>
        </w:tc>
        <w:tc>
          <w:tcPr>
            <w:tcW w:w="1701" w:type="dxa"/>
          </w:tcPr>
          <w:p w:rsidR="00721EC8" w:rsidRPr="00B817CD" w:rsidRDefault="00721EC8" w:rsidP="00B04BAA">
            <w:pPr>
              <w:pStyle w:val="cuadroA"/>
              <w:rPr>
                <w:b w:val="0"/>
                <w:bCs/>
              </w:rPr>
            </w:pPr>
            <w:r w:rsidRPr="00B817CD">
              <w:rPr>
                <w:b w:val="0"/>
                <w:bCs/>
              </w:rPr>
              <w:t>5,000.00</w:t>
            </w:r>
          </w:p>
        </w:tc>
      </w:tr>
      <w:tr w:rsidR="00721EC8" w:rsidRPr="00721EC8" w:rsidTr="00B817CD">
        <w:tc>
          <w:tcPr>
            <w:tcW w:w="1560" w:type="dxa"/>
          </w:tcPr>
          <w:p w:rsidR="00721EC8" w:rsidRPr="00721EC8" w:rsidRDefault="00721EC8" w:rsidP="00B04BAA">
            <w:pPr>
              <w:pStyle w:val="cuadroA"/>
            </w:pPr>
            <w:r w:rsidRPr="00721EC8">
              <w:t>Pera</w:t>
            </w:r>
          </w:p>
        </w:tc>
        <w:tc>
          <w:tcPr>
            <w:tcW w:w="1545" w:type="dxa"/>
          </w:tcPr>
          <w:p w:rsidR="00721EC8" w:rsidRPr="00B817CD" w:rsidRDefault="00721EC8" w:rsidP="00B04BAA">
            <w:pPr>
              <w:pStyle w:val="cuadroA"/>
              <w:rPr>
                <w:b w:val="0"/>
                <w:bCs/>
              </w:rPr>
            </w:pPr>
            <w:r w:rsidRPr="00B817CD">
              <w:rPr>
                <w:b w:val="0"/>
                <w:bCs/>
              </w:rPr>
              <w:t>3.75</w:t>
            </w:r>
          </w:p>
        </w:tc>
        <w:tc>
          <w:tcPr>
            <w:tcW w:w="1148" w:type="dxa"/>
          </w:tcPr>
          <w:p w:rsidR="00721EC8" w:rsidRPr="00B817CD" w:rsidRDefault="00721EC8" w:rsidP="00B04BAA">
            <w:pPr>
              <w:pStyle w:val="cuadroA"/>
              <w:rPr>
                <w:b w:val="0"/>
                <w:bCs/>
              </w:rPr>
            </w:pPr>
            <w:r w:rsidRPr="00B817CD">
              <w:rPr>
                <w:b w:val="0"/>
                <w:bCs/>
              </w:rPr>
              <w:t>33.75</w:t>
            </w:r>
          </w:p>
        </w:tc>
        <w:tc>
          <w:tcPr>
            <w:tcW w:w="1417" w:type="dxa"/>
          </w:tcPr>
          <w:p w:rsidR="00721EC8" w:rsidRPr="00B817CD" w:rsidRDefault="00721EC8" w:rsidP="00B04BAA">
            <w:pPr>
              <w:pStyle w:val="cuadroA"/>
              <w:rPr>
                <w:b w:val="0"/>
                <w:bCs/>
              </w:rPr>
            </w:pPr>
            <w:r w:rsidRPr="00B817CD">
              <w:rPr>
                <w:b w:val="0"/>
                <w:bCs/>
              </w:rPr>
              <w:t>9</w:t>
            </w:r>
          </w:p>
        </w:tc>
        <w:tc>
          <w:tcPr>
            <w:tcW w:w="1418" w:type="dxa"/>
          </w:tcPr>
          <w:p w:rsidR="00721EC8" w:rsidRPr="00B817CD" w:rsidRDefault="00721EC8" w:rsidP="00B04BAA">
            <w:pPr>
              <w:pStyle w:val="cuadroA"/>
              <w:rPr>
                <w:b w:val="0"/>
                <w:bCs/>
              </w:rPr>
            </w:pPr>
            <w:r w:rsidRPr="00B817CD">
              <w:rPr>
                <w:b w:val="0"/>
                <w:bCs/>
              </w:rPr>
              <w:t>3,000.00</w:t>
            </w:r>
          </w:p>
        </w:tc>
        <w:tc>
          <w:tcPr>
            <w:tcW w:w="1701" w:type="dxa"/>
          </w:tcPr>
          <w:p w:rsidR="00721EC8" w:rsidRPr="00B817CD" w:rsidRDefault="00721EC8" w:rsidP="00B04BAA">
            <w:pPr>
              <w:pStyle w:val="cuadroA"/>
              <w:rPr>
                <w:b w:val="0"/>
                <w:bCs/>
              </w:rPr>
            </w:pPr>
            <w:r w:rsidRPr="00B817CD">
              <w:rPr>
                <w:b w:val="0"/>
                <w:bCs/>
              </w:rPr>
              <w:t>101,250.00</w:t>
            </w:r>
          </w:p>
        </w:tc>
      </w:tr>
      <w:tr w:rsidR="00721EC8" w:rsidRPr="00721EC8" w:rsidTr="00B817CD">
        <w:tc>
          <w:tcPr>
            <w:tcW w:w="1560" w:type="dxa"/>
          </w:tcPr>
          <w:p w:rsidR="00721EC8" w:rsidRPr="00721EC8" w:rsidRDefault="00721EC8" w:rsidP="00B04BAA">
            <w:pPr>
              <w:pStyle w:val="cuadroA"/>
            </w:pPr>
            <w:r w:rsidRPr="00721EC8">
              <w:t>Capulín</w:t>
            </w:r>
          </w:p>
        </w:tc>
        <w:tc>
          <w:tcPr>
            <w:tcW w:w="1545" w:type="dxa"/>
          </w:tcPr>
          <w:p w:rsidR="00721EC8" w:rsidRPr="00B817CD" w:rsidRDefault="00721EC8" w:rsidP="00B04BAA">
            <w:pPr>
              <w:pStyle w:val="cuadroA"/>
              <w:rPr>
                <w:b w:val="0"/>
                <w:bCs/>
              </w:rPr>
            </w:pPr>
            <w:r w:rsidRPr="00B817CD">
              <w:rPr>
                <w:b w:val="0"/>
                <w:bCs/>
              </w:rPr>
              <w:t>2</w:t>
            </w:r>
          </w:p>
        </w:tc>
        <w:tc>
          <w:tcPr>
            <w:tcW w:w="1148" w:type="dxa"/>
          </w:tcPr>
          <w:p w:rsidR="00721EC8" w:rsidRPr="00B817CD" w:rsidRDefault="00721EC8" w:rsidP="00B04BAA">
            <w:pPr>
              <w:pStyle w:val="cuadroA"/>
              <w:rPr>
                <w:b w:val="0"/>
                <w:bCs/>
              </w:rPr>
            </w:pPr>
            <w:r w:rsidRPr="00B817CD">
              <w:rPr>
                <w:b w:val="0"/>
                <w:bCs/>
              </w:rPr>
              <w:t>2</w:t>
            </w:r>
          </w:p>
        </w:tc>
        <w:tc>
          <w:tcPr>
            <w:tcW w:w="1417" w:type="dxa"/>
          </w:tcPr>
          <w:p w:rsidR="00721EC8" w:rsidRPr="00B817CD" w:rsidRDefault="00721EC8" w:rsidP="00B04BAA">
            <w:pPr>
              <w:pStyle w:val="cuadroA"/>
              <w:rPr>
                <w:b w:val="0"/>
                <w:bCs/>
              </w:rPr>
            </w:pPr>
            <w:r w:rsidRPr="00B817CD">
              <w:rPr>
                <w:b w:val="0"/>
                <w:bCs/>
              </w:rPr>
              <w:t>1</w:t>
            </w:r>
          </w:p>
        </w:tc>
        <w:tc>
          <w:tcPr>
            <w:tcW w:w="1418" w:type="dxa"/>
          </w:tcPr>
          <w:p w:rsidR="00721EC8" w:rsidRPr="00B817CD" w:rsidRDefault="00721EC8" w:rsidP="00B04BAA">
            <w:pPr>
              <w:pStyle w:val="cuadroA"/>
              <w:rPr>
                <w:b w:val="0"/>
                <w:bCs/>
              </w:rPr>
            </w:pPr>
            <w:r w:rsidRPr="00B817CD">
              <w:rPr>
                <w:b w:val="0"/>
                <w:bCs/>
              </w:rPr>
              <w:t>2,000.00</w:t>
            </w:r>
          </w:p>
        </w:tc>
        <w:tc>
          <w:tcPr>
            <w:tcW w:w="1701" w:type="dxa"/>
          </w:tcPr>
          <w:p w:rsidR="00721EC8" w:rsidRPr="00B817CD" w:rsidRDefault="00721EC8" w:rsidP="00B04BAA">
            <w:pPr>
              <w:pStyle w:val="cuadroA"/>
              <w:rPr>
                <w:b w:val="0"/>
                <w:bCs/>
              </w:rPr>
            </w:pPr>
            <w:r w:rsidRPr="00B817CD">
              <w:rPr>
                <w:b w:val="0"/>
                <w:bCs/>
              </w:rPr>
              <w:t>4,000.00</w:t>
            </w:r>
          </w:p>
        </w:tc>
      </w:tr>
      <w:tr w:rsidR="00721EC8" w:rsidRPr="00721EC8" w:rsidTr="00B817CD">
        <w:tc>
          <w:tcPr>
            <w:tcW w:w="1560" w:type="dxa"/>
          </w:tcPr>
          <w:p w:rsidR="00721EC8" w:rsidRPr="00721EC8" w:rsidRDefault="00721EC8" w:rsidP="00B04BAA">
            <w:pPr>
              <w:pStyle w:val="cuadroA"/>
            </w:pPr>
            <w:r w:rsidRPr="00721EC8">
              <w:t>Total</w:t>
            </w:r>
          </w:p>
        </w:tc>
        <w:tc>
          <w:tcPr>
            <w:tcW w:w="1545" w:type="dxa"/>
          </w:tcPr>
          <w:p w:rsidR="00721EC8" w:rsidRPr="00B817CD" w:rsidRDefault="00721EC8" w:rsidP="00B04BAA">
            <w:pPr>
              <w:pStyle w:val="cuadroA"/>
              <w:rPr>
                <w:b w:val="0"/>
                <w:bCs/>
              </w:rPr>
            </w:pPr>
            <w:r w:rsidRPr="00B817CD">
              <w:rPr>
                <w:b w:val="0"/>
                <w:bCs/>
              </w:rPr>
              <w:t>13.25</w:t>
            </w:r>
          </w:p>
        </w:tc>
        <w:tc>
          <w:tcPr>
            <w:tcW w:w="1148" w:type="dxa"/>
          </w:tcPr>
          <w:p w:rsidR="00721EC8" w:rsidRPr="00B817CD" w:rsidRDefault="00721EC8" w:rsidP="00B04BAA">
            <w:pPr>
              <w:pStyle w:val="cuadroA"/>
              <w:rPr>
                <w:b w:val="0"/>
                <w:bCs/>
              </w:rPr>
            </w:pPr>
            <w:r w:rsidRPr="00B817CD">
              <w:rPr>
                <w:b w:val="0"/>
                <w:bCs/>
              </w:rPr>
              <w:t>78.75</w:t>
            </w:r>
          </w:p>
        </w:tc>
        <w:tc>
          <w:tcPr>
            <w:tcW w:w="1417" w:type="dxa"/>
          </w:tcPr>
          <w:p w:rsidR="00721EC8" w:rsidRPr="00B817CD" w:rsidRDefault="00721EC8" w:rsidP="00B04BAA">
            <w:pPr>
              <w:pStyle w:val="cuadroA"/>
              <w:rPr>
                <w:b w:val="0"/>
                <w:bCs/>
              </w:rPr>
            </w:pPr>
          </w:p>
        </w:tc>
        <w:tc>
          <w:tcPr>
            <w:tcW w:w="1418" w:type="dxa"/>
          </w:tcPr>
          <w:p w:rsidR="00721EC8" w:rsidRPr="00B817CD" w:rsidRDefault="00721EC8" w:rsidP="00B04BAA">
            <w:pPr>
              <w:pStyle w:val="cuadroA"/>
              <w:rPr>
                <w:b w:val="0"/>
                <w:bCs/>
              </w:rPr>
            </w:pPr>
          </w:p>
        </w:tc>
        <w:tc>
          <w:tcPr>
            <w:tcW w:w="1701" w:type="dxa"/>
          </w:tcPr>
          <w:p w:rsidR="00721EC8" w:rsidRPr="00B817CD" w:rsidRDefault="00721EC8" w:rsidP="00B04BAA">
            <w:pPr>
              <w:pStyle w:val="cuadroA"/>
              <w:rPr>
                <w:b w:val="0"/>
                <w:bCs/>
              </w:rPr>
            </w:pPr>
            <w:r w:rsidRPr="00B817CD">
              <w:rPr>
                <w:b w:val="0"/>
                <w:bCs/>
              </w:rPr>
              <w:t>1,121,250.00</w:t>
            </w:r>
          </w:p>
        </w:tc>
      </w:tr>
    </w:tbl>
    <w:p w:rsidR="00721EC8" w:rsidRPr="00F470D4" w:rsidRDefault="00721EC8" w:rsidP="00B04BAA">
      <w:pPr>
        <w:pStyle w:val="fuente"/>
      </w:pPr>
      <w:r w:rsidRPr="00F470D4">
        <w:t>Fuente: Información Estadística SNIDRUS, SAGARPA, 2009.</w:t>
      </w:r>
    </w:p>
    <w:p w:rsidR="00721EC8" w:rsidRPr="00F470D4" w:rsidRDefault="00721EC8" w:rsidP="00721EC8">
      <w:pPr>
        <w:rPr>
          <w:rFonts w:cs="Arial"/>
        </w:rPr>
      </w:pPr>
    </w:p>
    <w:p w:rsidR="00721EC8" w:rsidRDefault="00721EC8" w:rsidP="00721EC8">
      <w:pPr>
        <w:rPr>
          <w:rFonts w:cs="Arial"/>
        </w:rPr>
      </w:pPr>
      <w:r w:rsidRPr="00F470D4">
        <w:rPr>
          <w:rFonts w:cs="Arial"/>
        </w:rPr>
        <w:t>Con el paso de los años la superficie dedicada a la siembra se ha mantenido constante relativ</w:t>
      </w:r>
      <w:r w:rsidRPr="00F470D4">
        <w:rPr>
          <w:rFonts w:cs="Arial"/>
        </w:rPr>
        <w:t>a</w:t>
      </w:r>
      <w:r w:rsidRPr="00F470D4">
        <w:rPr>
          <w:rFonts w:cs="Arial"/>
        </w:rPr>
        <w:t>mente; no obstante, la superficie cosechada no siempre es así (porque no se contemplan factores externos (ver cuadro No. 40).</w:t>
      </w:r>
    </w:p>
    <w:p w:rsidR="00B04BAA" w:rsidRPr="00F470D4" w:rsidRDefault="00B04BAA" w:rsidP="00B04BAA">
      <w:pPr>
        <w:jc w:val="left"/>
        <w:rPr>
          <w:rFonts w:cs="Arial"/>
        </w:rPr>
      </w:pPr>
    </w:p>
    <w:p w:rsidR="00721EC8" w:rsidRPr="00F470D4" w:rsidRDefault="00721EC8" w:rsidP="00B04BAA">
      <w:pPr>
        <w:jc w:val="left"/>
        <w:rPr>
          <w:rFonts w:cs="Arial"/>
          <w:b/>
          <w:bCs/>
        </w:rPr>
      </w:pPr>
      <w:r w:rsidRPr="00F470D4">
        <w:rPr>
          <w:rFonts w:cs="Arial"/>
          <w:b/>
          <w:bCs/>
        </w:rPr>
        <w:t>Cuadro No. 40</w:t>
      </w:r>
    </w:p>
    <w:p w:rsidR="00721EC8" w:rsidRDefault="00721EC8" w:rsidP="00B04BAA">
      <w:pPr>
        <w:pStyle w:val="cuadroT"/>
      </w:pPr>
      <w:r w:rsidRPr="00F470D4">
        <w:t>Superficie sembrada y cosechada, 2002-2007</w:t>
      </w:r>
    </w:p>
    <w:p w:rsidR="00B04BAA" w:rsidRPr="00F470D4" w:rsidRDefault="00B04BAA" w:rsidP="00721EC8">
      <w:pPr>
        <w:jc w:val="center"/>
        <w:rPr>
          <w:rFonts w:cs="Arial"/>
        </w:rPr>
      </w:pPr>
    </w:p>
    <w:tbl>
      <w:tblPr>
        <w:tblpPr w:leftFromText="141" w:rightFromText="141" w:vertAnchor="text" w:tblpXSpec="center" w:tblpY="1"/>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311"/>
        <w:gridCol w:w="2375"/>
        <w:gridCol w:w="2268"/>
        <w:gridCol w:w="2836"/>
      </w:tblGrid>
      <w:tr w:rsidR="00721EC8" w:rsidRPr="00721EC8" w:rsidTr="00B817CD">
        <w:tc>
          <w:tcPr>
            <w:tcW w:w="1311" w:type="dxa"/>
            <w:shd w:val="clear" w:color="auto" w:fill="BFBFBF"/>
            <w:vAlign w:val="center"/>
          </w:tcPr>
          <w:p w:rsidR="00721EC8" w:rsidRPr="00721EC8" w:rsidRDefault="00721EC8" w:rsidP="00B817CD">
            <w:pPr>
              <w:pStyle w:val="cuadroA"/>
            </w:pPr>
            <w:r w:rsidRPr="00721EC8">
              <w:t>Año</w:t>
            </w:r>
          </w:p>
        </w:tc>
        <w:tc>
          <w:tcPr>
            <w:tcW w:w="2375" w:type="dxa"/>
            <w:shd w:val="clear" w:color="auto" w:fill="BFBFBF"/>
            <w:vAlign w:val="center"/>
          </w:tcPr>
          <w:p w:rsidR="00721EC8" w:rsidRPr="00721EC8" w:rsidRDefault="00721EC8" w:rsidP="00B817CD">
            <w:pPr>
              <w:pStyle w:val="cuadroA"/>
            </w:pPr>
            <w:r w:rsidRPr="00721EC8">
              <w:t>Sup. Sembrada (Ha)</w:t>
            </w:r>
          </w:p>
        </w:tc>
        <w:tc>
          <w:tcPr>
            <w:tcW w:w="2268" w:type="dxa"/>
            <w:shd w:val="clear" w:color="auto" w:fill="BFBFBF"/>
            <w:vAlign w:val="center"/>
          </w:tcPr>
          <w:p w:rsidR="00721EC8" w:rsidRPr="00721EC8" w:rsidRDefault="00721EC8" w:rsidP="00B817CD">
            <w:pPr>
              <w:pStyle w:val="cuadroA"/>
            </w:pPr>
            <w:r w:rsidRPr="00721EC8">
              <w:t>Sup. Cosechada (Ha)</w:t>
            </w:r>
          </w:p>
        </w:tc>
        <w:tc>
          <w:tcPr>
            <w:tcW w:w="2836" w:type="dxa"/>
            <w:shd w:val="clear" w:color="auto" w:fill="BFBFBF"/>
            <w:vAlign w:val="center"/>
          </w:tcPr>
          <w:p w:rsidR="00721EC8" w:rsidRPr="00721EC8" w:rsidRDefault="00721EC8" w:rsidP="00B817CD">
            <w:pPr>
              <w:pStyle w:val="cuadroA"/>
            </w:pPr>
            <w:r w:rsidRPr="00721EC8">
              <w:t>Valor de la</w:t>
            </w:r>
            <w:r w:rsidR="00B04BAA">
              <w:t xml:space="preserve"> </w:t>
            </w:r>
            <w:r w:rsidRPr="00721EC8">
              <w:t xml:space="preserve"> producción ($)</w:t>
            </w:r>
          </w:p>
        </w:tc>
      </w:tr>
      <w:tr w:rsidR="00721EC8" w:rsidRPr="00721EC8" w:rsidTr="00B817CD">
        <w:tc>
          <w:tcPr>
            <w:tcW w:w="1311" w:type="dxa"/>
          </w:tcPr>
          <w:p w:rsidR="00721EC8" w:rsidRPr="00721EC8" w:rsidRDefault="00721EC8" w:rsidP="00B817CD">
            <w:pPr>
              <w:pStyle w:val="cuadroA"/>
            </w:pPr>
            <w:r w:rsidRPr="00721EC8">
              <w:t>2007</w:t>
            </w:r>
          </w:p>
        </w:tc>
        <w:tc>
          <w:tcPr>
            <w:tcW w:w="2375" w:type="dxa"/>
          </w:tcPr>
          <w:p w:rsidR="00721EC8" w:rsidRPr="00B817CD" w:rsidRDefault="00721EC8" w:rsidP="00B817CD">
            <w:pPr>
              <w:pStyle w:val="cuadroA"/>
              <w:rPr>
                <w:b w:val="0"/>
              </w:rPr>
            </w:pPr>
            <w:r w:rsidRPr="00B817CD">
              <w:rPr>
                <w:b w:val="0"/>
              </w:rPr>
              <w:t>20,915.00</w:t>
            </w:r>
          </w:p>
        </w:tc>
        <w:tc>
          <w:tcPr>
            <w:tcW w:w="2268" w:type="dxa"/>
          </w:tcPr>
          <w:p w:rsidR="00721EC8" w:rsidRPr="00B817CD" w:rsidRDefault="00721EC8" w:rsidP="00B817CD">
            <w:pPr>
              <w:pStyle w:val="cuadroA"/>
              <w:rPr>
                <w:b w:val="0"/>
              </w:rPr>
            </w:pPr>
            <w:r w:rsidRPr="00B817CD">
              <w:rPr>
                <w:b w:val="0"/>
              </w:rPr>
              <w:t>17,215.00</w:t>
            </w:r>
          </w:p>
        </w:tc>
        <w:tc>
          <w:tcPr>
            <w:tcW w:w="2836" w:type="dxa"/>
          </w:tcPr>
          <w:p w:rsidR="00721EC8" w:rsidRPr="00B817CD" w:rsidRDefault="00721EC8" w:rsidP="00B817CD">
            <w:pPr>
              <w:pStyle w:val="cuadroA"/>
              <w:rPr>
                <w:b w:val="0"/>
              </w:rPr>
            </w:pPr>
            <w:r w:rsidRPr="00B817CD">
              <w:rPr>
                <w:b w:val="0"/>
              </w:rPr>
              <w:t>273,236.70</w:t>
            </w:r>
          </w:p>
        </w:tc>
      </w:tr>
      <w:tr w:rsidR="00721EC8" w:rsidRPr="00721EC8" w:rsidTr="00B817CD">
        <w:tc>
          <w:tcPr>
            <w:tcW w:w="1311" w:type="dxa"/>
          </w:tcPr>
          <w:p w:rsidR="00721EC8" w:rsidRPr="00721EC8" w:rsidRDefault="00721EC8" w:rsidP="00B817CD">
            <w:pPr>
              <w:pStyle w:val="cuadroA"/>
            </w:pPr>
            <w:r w:rsidRPr="00721EC8">
              <w:t>2006</w:t>
            </w:r>
          </w:p>
        </w:tc>
        <w:tc>
          <w:tcPr>
            <w:tcW w:w="2375" w:type="dxa"/>
          </w:tcPr>
          <w:p w:rsidR="00721EC8" w:rsidRPr="00B817CD" w:rsidRDefault="00721EC8" w:rsidP="00B817CD">
            <w:pPr>
              <w:pStyle w:val="cuadroA"/>
              <w:rPr>
                <w:b w:val="0"/>
              </w:rPr>
            </w:pPr>
            <w:r w:rsidRPr="00B817CD">
              <w:rPr>
                <w:b w:val="0"/>
              </w:rPr>
              <w:t>21,768.00</w:t>
            </w:r>
          </w:p>
        </w:tc>
        <w:tc>
          <w:tcPr>
            <w:tcW w:w="2268" w:type="dxa"/>
          </w:tcPr>
          <w:p w:rsidR="00721EC8" w:rsidRPr="00B817CD" w:rsidRDefault="00721EC8" w:rsidP="00B817CD">
            <w:pPr>
              <w:pStyle w:val="cuadroA"/>
              <w:rPr>
                <w:b w:val="0"/>
              </w:rPr>
            </w:pPr>
            <w:r w:rsidRPr="00B817CD">
              <w:rPr>
                <w:b w:val="0"/>
              </w:rPr>
              <w:t>21,729.50</w:t>
            </w:r>
          </w:p>
        </w:tc>
        <w:tc>
          <w:tcPr>
            <w:tcW w:w="2836" w:type="dxa"/>
          </w:tcPr>
          <w:p w:rsidR="00721EC8" w:rsidRPr="00B817CD" w:rsidRDefault="00721EC8" w:rsidP="00B817CD">
            <w:pPr>
              <w:pStyle w:val="cuadroA"/>
              <w:rPr>
                <w:b w:val="0"/>
              </w:rPr>
            </w:pPr>
            <w:r w:rsidRPr="00B817CD">
              <w:rPr>
                <w:b w:val="0"/>
              </w:rPr>
              <w:t>214,902.50</w:t>
            </w:r>
          </w:p>
        </w:tc>
      </w:tr>
      <w:tr w:rsidR="00721EC8" w:rsidRPr="00721EC8" w:rsidTr="00B817CD">
        <w:tc>
          <w:tcPr>
            <w:tcW w:w="1311" w:type="dxa"/>
          </w:tcPr>
          <w:p w:rsidR="00721EC8" w:rsidRPr="00721EC8" w:rsidRDefault="00721EC8" w:rsidP="00B817CD">
            <w:pPr>
              <w:pStyle w:val="cuadroA"/>
            </w:pPr>
            <w:r w:rsidRPr="00721EC8">
              <w:t>2005</w:t>
            </w:r>
          </w:p>
        </w:tc>
        <w:tc>
          <w:tcPr>
            <w:tcW w:w="2375" w:type="dxa"/>
          </w:tcPr>
          <w:p w:rsidR="00721EC8" w:rsidRPr="00B817CD" w:rsidRDefault="00721EC8" w:rsidP="00B817CD">
            <w:pPr>
              <w:pStyle w:val="cuadroA"/>
              <w:rPr>
                <w:b w:val="0"/>
              </w:rPr>
            </w:pPr>
            <w:r w:rsidRPr="00B817CD">
              <w:rPr>
                <w:b w:val="0"/>
              </w:rPr>
              <w:t>21,487.00</w:t>
            </w:r>
          </w:p>
        </w:tc>
        <w:tc>
          <w:tcPr>
            <w:tcW w:w="2268" w:type="dxa"/>
          </w:tcPr>
          <w:p w:rsidR="00721EC8" w:rsidRPr="00B817CD" w:rsidRDefault="00721EC8" w:rsidP="00B817CD">
            <w:pPr>
              <w:pStyle w:val="cuadroA"/>
              <w:rPr>
                <w:b w:val="0"/>
              </w:rPr>
            </w:pPr>
            <w:r w:rsidRPr="00B817CD">
              <w:rPr>
                <w:b w:val="0"/>
              </w:rPr>
              <w:t>16,144.08</w:t>
            </w:r>
          </w:p>
        </w:tc>
        <w:tc>
          <w:tcPr>
            <w:tcW w:w="2836" w:type="dxa"/>
          </w:tcPr>
          <w:p w:rsidR="00721EC8" w:rsidRPr="00B817CD" w:rsidRDefault="00721EC8" w:rsidP="00B817CD">
            <w:pPr>
              <w:pStyle w:val="cuadroA"/>
              <w:rPr>
                <w:b w:val="0"/>
              </w:rPr>
            </w:pPr>
            <w:r w:rsidRPr="00B817CD">
              <w:rPr>
                <w:b w:val="0"/>
              </w:rPr>
              <w:t>160,596.06</w:t>
            </w:r>
          </w:p>
        </w:tc>
      </w:tr>
      <w:tr w:rsidR="00721EC8" w:rsidRPr="00721EC8" w:rsidTr="00B817CD">
        <w:tc>
          <w:tcPr>
            <w:tcW w:w="1311" w:type="dxa"/>
          </w:tcPr>
          <w:p w:rsidR="00721EC8" w:rsidRPr="00721EC8" w:rsidRDefault="00721EC8" w:rsidP="00B817CD">
            <w:pPr>
              <w:pStyle w:val="cuadroA"/>
            </w:pPr>
            <w:r w:rsidRPr="00721EC8">
              <w:t>2004</w:t>
            </w:r>
          </w:p>
        </w:tc>
        <w:tc>
          <w:tcPr>
            <w:tcW w:w="2375" w:type="dxa"/>
          </w:tcPr>
          <w:p w:rsidR="00721EC8" w:rsidRPr="00B817CD" w:rsidRDefault="00721EC8" w:rsidP="00B817CD">
            <w:pPr>
              <w:pStyle w:val="cuadroA"/>
              <w:rPr>
                <w:b w:val="0"/>
              </w:rPr>
            </w:pPr>
            <w:r w:rsidRPr="00B817CD">
              <w:rPr>
                <w:b w:val="0"/>
              </w:rPr>
              <w:t>21,795.00</w:t>
            </w:r>
          </w:p>
        </w:tc>
        <w:tc>
          <w:tcPr>
            <w:tcW w:w="2268" w:type="dxa"/>
          </w:tcPr>
          <w:p w:rsidR="00721EC8" w:rsidRPr="00B817CD" w:rsidRDefault="00721EC8" w:rsidP="00B817CD">
            <w:pPr>
              <w:pStyle w:val="cuadroA"/>
              <w:rPr>
                <w:b w:val="0"/>
              </w:rPr>
            </w:pPr>
            <w:r w:rsidRPr="00B817CD">
              <w:rPr>
                <w:b w:val="0"/>
              </w:rPr>
              <w:t>21,795.00</w:t>
            </w:r>
          </w:p>
        </w:tc>
        <w:tc>
          <w:tcPr>
            <w:tcW w:w="2836" w:type="dxa"/>
          </w:tcPr>
          <w:p w:rsidR="00721EC8" w:rsidRPr="00B817CD" w:rsidRDefault="00721EC8" w:rsidP="00B817CD">
            <w:pPr>
              <w:pStyle w:val="cuadroA"/>
              <w:rPr>
                <w:b w:val="0"/>
              </w:rPr>
            </w:pPr>
            <w:r w:rsidRPr="00B817CD">
              <w:rPr>
                <w:b w:val="0"/>
              </w:rPr>
              <w:t>181,630.44</w:t>
            </w:r>
          </w:p>
        </w:tc>
      </w:tr>
      <w:tr w:rsidR="00721EC8" w:rsidRPr="00721EC8" w:rsidTr="00B817CD">
        <w:tc>
          <w:tcPr>
            <w:tcW w:w="1311" w:type="dxa"/>
          </w:tcPr>
          <w:p w:rsidR="00721EC8" w:rsidRPr="00721EC8" w:rsidRDefault="00721EC8" w:rsidP="00B817CD">
            <w:pPr>
              <w:pStyle w:val="cuadroA"/>
            </w:pPr>
            <w:r w:rsidRPr="00721EC8">
              <w:t>2003</w:t>
            </w:r>
          </w:p>
        </w:tc>
        <w:tc>
          <w:tcPr>
            <w:tcW w:w="2375" w:type="dxa"/>
          </w:tcPr>
          <w:p w:rsidR="00721EC8" w:rsidRPr="00B817CD" w:rsidRDefault="00721EC8" w:rsidP="00B817CD">
            <w:pPr>
              <w:pStyle w:val="cuadroA"/>
              <w:rPr>
                <w:b w:val="0"/>
              </w:rPr>
            </w:pPr>
            <w:r w:rsidRPr="00B817CD">
              <w:rPr>
                <w:b w:val="0"/>
              </w:rPr>
              <w:t>21,795.00</w:t>
            </w:r>
          </w:p>
        </w:tc>
        <w:tc>
          <w:tcPr>
            <w:tcW w:w="2268" w:type="dxa"/>
          </w:tcPr>
          <w:p w:rsidR="00721EC8" w:rsidRPr="00B817CD" w:rsidRDefault="00721EC8" w:rsidP="00B817CD">
            <w:pPr>
              <w:pStyle w:val="cuadroA"/>
              <w:rPr>
                <w:b w:val="0"/>
              </w:rPr>
            </w:pPr>
            <w:r w:rsidRPr="00B817CD">
              <w:rPr>
                <w:b w:val="0"/>
              </w:rPr>
              <w:t>21,790.00</w:t>
            </w:r>
          </w:p>
        </w:tc>
        <w:tc>
          <w:tcPr>
            <w:tcW w:w="2836" w:type="dxa"/>
          </w:tcPr>
          <w:p w:rsidR="00721EC8" w:rsidRPr="00B817CD" w:rsidRDefault="00721EC8" w:rsidP="00B817CD">
            <w:pPr>
              <w:pStyle w:val="cuadroA"/>
              <w:rPr>
                <w:b w:val="0"/>
              </w:rPr>
            </w:pPr>
            <w:r w:rsidRPr="00B817CD">
              <w:rPr>
                <w:b w:val="0"/>
              </w:rPr>
              <w:t>178,822.50</w:t>
            </w:r>
          </w:p>
        </w:tc>
      </w:tr>
      <w:tr w:rsidR="00721EC8" w:rsidRPr="00721EC8" w:rsidTr="00B817CD">
        <w:tc>
          <w:tcPr>
            <w:tcW w:w="1311" w:type="dxa"/>
          </w:tcPr>
          <w:p w:rsidR="00721EC8" w:rsidRPr="00721EC8" w:rsidRDefault="00721EC8" w:rsidP="00B817CD">
            <w:pPr>
              <w:pStyle w:val="cuadroA"/>
            </w:pPr>
            <w:r w:rsidRPr="00721EC8">
              <w:t>2002</w:t>
            </w:r>
          </w:p>
        </w:tc>
        <w:tc>
          <w:tcPr>
            <w:tcW w:w="2375" w:type="dxa"/>
          </w:tcPr>
          <w:p w:rsidR="00721EC8" w:rsidRPr="00B817CD" w:rsidRDefault="00721EC8" w:rsidP="00B817CD">
            <w:pPr>
              <w:pStyle w:val="cuadroA"/>
              <w:rPr>
                <w:b w:val="0"/>
              </w:rPr>
            </w:pPr>
            <w:r w:rsidRPr="00B817CD">
              <w:rPr>
                <w:b w:val="0"/>
              </w:rPr>
              <w:t>21,795.00</w:t>
            </w:r>
          </w:p>
        </w:tc>
        <w:tc>
          <w:tcPr>
            <w:tcW w:w="2268" w:type="dxa"/>
          </w:tcPr>
          <w:p w:rsidR="00721EC8" w:rsidRPr="00B817CD" w:rsidRDefault="00721EC8" w:rsidP="00B817CD">
            <w:pPr>
              <w:pStyle w:val="cuadroA"/>
              <w:rPr>
                <w:b w:val="0"/>
              </w:rPr>
            </w:pPr>
            <w:r w:rsidRPr="00B817CD">
              <w:rPr>
                <w:b w:val="0"/>
              </w:rPr>
              <w:t>21,790.00</w:t>
            </w:r>
          </w:p>
        </w:tc>
        <w:tc>
          <w:tcPr>
            <w:tcW w:w="2836" w:type="dxa"/>
          </w:tcPr>
          <w:p w:rsidR="00721EC8" w:rsidRPr="00B817CD" w:rsidRDefault="00721EC8" w:rsidP="00B817CD">
            <w:pPr>
              <w:pStyle w:val="cuadroA"/>
              <w:rPr>
                <w:b w:val="0"/>
              </w:rPr>
            </w:pPr>
            <w:r w:rsidRPr="00B817CD">
              <w:rPr>
                <w:b w:val="0"/>
              </w:rPr>
              <w:t>148,658.00</w:t>
            </w:r>
          </w:p>
        </w:tc>
      </w:tr>
    </w:tbl>
    <w:p w:rsidR="00721EC8" w:rsidRPr="00F470D4" w:rsidRDefault="00721EC8" w:rsidP="00B04BAA">
      <w:pPr>
        <w:pStyle w:val="fuente"/>
      </w:pPr>
      <w:r w:rsidRPr="00F470D4">
        <w:t>Fuente: Información Estadística SNIDRUS, SAGARPA, 2007.</w:t>
      </w:r>
    </w:p>
    <w:p w:rsidR="00721EC8" w:rsidRPr="00F470D4" w:rsidRDefault="00721EC8" w:rsidP="00721EC8">
      <w:pPr>
        <w:rPr>
          <w:rFonts w:cs="Arial"/>
        </w:rPr>
      </w:pPr>
    </w:p>
    <w:p w:rsidR="00721EC8" w:rsidRDefault="00721EC8" w:rsidP="00721EC8">
      <w:pPr>
        <w:rPr>
          <w:rFonts w:cs="Arial"/>
        </w:rPr>
      </w:pPr>
      <w:r w:rsidRPr="00F470D4">
        <w:rPr>
          <w:rFonts w:cs="Arial"/>
        </w:rPr>
        <w:t>En lo referente a la ganadería, cabe destacar que es una actividad poco desarrollada al interior del municipio; en ella existe la cría y explotación de animales destacando las especies de ovino, bov</w:t>
      </w:r>
      <w:r w:rsidRPr="00F470D4">
        <w:rPr>
          <w:rFonts w:cs="Arial"/>
        </w:rPr>
        <w:t>i</w:t>
      </w:r>
      <w:r w:rsidRPr="00F470D4">
        <w:rPr>
          <w:rFonts w:cs="Arial"/>
        </w:rPr>
        <w:t>no, aves de corral, porcino, caprino, equino, y recientemente conejos y colmenas, es importante señalar que en todo momento se complementan la agricultura y la ganadería para buscar mayor rentabilidad del sector primario y también presenta problemática por falta de infraestructura para el mejor desarrollo de las especies, la falta de pie de cría de calidad, la escasa asesoría técnica y los costos elevados de los alimentos adecuados para el ganado. La producción es principalmente de autoconsumo a nivel municipal y no genera ningún impacto a nivel regional, aunque existe autos</w:t>
      </w:r>
      <w:r w:rsidRPr="00F470D4">
        <w:rPr>
          <w:rFonts w:cs="Arial"/>
        </w:rPr>
        <w:t>u</w:t>
      </w:r>
      <w:r w:rsidRPr="00F470D4">
        <w:rPr>
          <w:rFonts w:cs="Arial"/>
        </w:rPr>
        <w:t>ficiencia en la producción ganadera del municipio y encuentran a su interior su propio mercado (ver cuadro No. 41).</w:t>
      </w:r>
    </w:p>
    <w:p w:rsidR="00B04BAA" w:rsidRPr="00F470D4" w:rsidRDefault="00B04BAA" w:rsidP="00721EC8">
      <w:pPr>
        <w:rPr>
          <w:rFonts w:cs="Arial"/>
        </w:rPr>
      </w:pPr>
    </w:p>
    <w:p w:rsidR="00721EC8" w:rsidRPr="00F470D4" w:rsidRDefault="00721EC8" w:rsidP="00B04BAA">
      <w:pPr>
        <w:jc w:val="left"/>
        <w:rPr>
          <w:rFonts w:cs="Arial"/>
          <w:b/>
          <w:bCs/>
        </w:rPr>
      </w:pPr>
      <w:r w:rsidRPr="00F470D4">
        <w:rPr>
          <w:rFonts w:cs="Arial"/>
          <w:b/>
          <w:bCs/>
        </w:rPr>
        <w:lastRenderedPageBreak/>
        <w:t>Cuadro No. 41</w:t>
      </w:r>
    </w:p>
    <w:p w:rsidR="00721EC8" w:rsidRDefault="00721EC8" w:rsidP="00B04BAA">
      <w:pPr>
        <w:pStyle w:val="cuadroT"/>
      </w:pPr>
      <w:r w:rsidRPr="00F470D4">
        <w:t>Carne en canal y otros productos, 2007</w:t>
      </w:r>
    </w:p>
    <w:p w:rsidR="00B04BAA" w:rsidRPr="00F470D4" w:rsidRDefault="00B04BAA" w:rsidP="00721EC8">
      <w:pPr>
        <w:jc w:val="center"/>
        <w:rPr>
          <w:rFonts w:cs="Aria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2977"/>
        <w:gridCol w:w="2268"/>
        <w:gridCol w:w="3544"/>
      </w:tblGrid>
      <w:tr w:rsidR="00721EC8" w:rsidRPr="00721EC8" w:rsidTr="00B817CD">
        <w:tc>
          <w:tcPr>
            <w:tcW w:w="2977" w:type="dxa"/>
            <w:shd w:val="clear" w:color="auto" w:fill="BFBFBF"/>
            <w:vAlign w:val="center"/>
          </w:tcPr>
          <w:p w:rsidR="00721EC8" w:rsidRPr="00721EC8" w:rsidRDefault="00721EC8" w:rsidP="00B04BAA">
            <w:pPr>
              <w:pStyle w:val="cuadro"/>
            </w:pPr>
            <w:r w:rsidRPr="00721EC8">
              <w:t>Productos</w:t>
            </w:r>
          </w:p>
        </w:tc>
        <w:tc>
          <w:tcPr>
            <w:tcW w:w="2268" w:type="dxa"/>
            <w:shd w:val="clear" w:color="auto" w:fill="BFBFBF"/>
            <w:vAlign w:val="center"/>
          </w:tcPr>
          <w:p w:rsidR="00721EC8" w:rsidRPr="00721EC8" w:rsidRDefault="00721EC8" w:rsidP="00B04BAA">
            <w:pPr>
              <w:pStyle w:val="cuadro"/>
            </w:pPr>
            <w:r w:rsidRPr="00721EC8">
              <w:t>Producción (Toneladas)</w:t>
            </w:r>
          </w:p>
        </w:tc>
        <w:tc>
          <w:tcPr>
            <w:tcW w:w="3544" w:type="dxa"/>
            <w:shd w:val="clear" w:color="auto" w:fill="BFBFBF"/>
            <w:vAlign w:val="center"/>
          </w:tcPr>
          <w:p w:rsidR="00721EC8" w:rsidRPr="00721EC8" w:rsidRDefault="00721EC8" w:rsidP="00B04BAA">
            <w:pPr>
              <w:pStyle w:val="cuadro"/>
            </w:pPr>
            <w:r w:rsidRPr="00721EC8">
              <w:t>Valor de la Producción (miles de pesos)</w:t>
            </w:r>
          </w:p>
        </w:tc>
      </w:tr>
      <w:tr w:rsidR="00721EC8" w:rsidRPr="00721EC8" w:rsidTr="00B817CD">
        <w:tc>
          <w:tcPr>
            <w:tcW w:w="2977" w:type="dxa"/>
          </w:tcPr>
          <w:p w:rsidR="00721EC8" w:rsidRPr="00721EC8" w:rsidRDefault="00721EC8" w:rsidP="00B04BAA">
            <w:pPr>
              <w:pStyle w:val="cuadro"/>
            </w:pPr>
            <w:r w:rsidRPr="00721EC8">
              <w:t xml:space="preserve">Bovino </w:t>
            </w:r>
          </w:p>
        </w:tc>
        <w:tc>
          <w:tcPr>
            <w:tcW w:w="2268" w:type="dxa"/>
          </w:tcPr>
          <w:p w:rsidR="00721EC8" w:rsidRPr="00B817CD" w:rsidRDefault="00721EC8" w:rsidP="00B04BAA">
            <w:pPr>
              <w:pStyle w:val="cuadro"/>
              <w:rPr>
                <w:b w:val="0"/>
              </w:rPr>
            </w:pPr>
            <w:r w:rsidRPr="00B817CD">
              <w:rPr>
                <w:b w:val="0"/>
              </w:rPr>
              <w:t>284.27</w:t>
            </w:r>
          </w:p>
        </w:tc>
        <w:tc>
          <w:tcPr>
            <w:tcW w:w="3544" w:type="dxa"/>
          </w:tcPr>
          <w:p w:rsidR="00721EC8" w:rsidRPr="00B817CD" w:rsidRDefault="00721EC8" w:rsidP="00B04BAA">
            <w:pPr>
              <w:pStyle w:val="cuadro"/>
              <w:rPr>
                <w:b w:val="0"/>
              </w:rPr>
            </w:pPr>
            <w:r w:rsidRPr="00B817CD">
              <w:rPr>
                <w:b w:val="0"/>
              </w:rPr>
              <w:t>9,3779.36</w:t>
            </w:r>
          </w:p>
        </w:tc>
      </w:tr>
      <w:tr w:rsidR="00721EC8" w:rsidRPr="00721EC8" w:rsidTr="00B817CD">
        <w:tc>
          <w:tcPr>
            <w:tcW w:w="2977" w:type="dxa"/>
          </w:tcPr>
          <w:p w:rsidR="00721EC8" w:rsidRPr="00721EC8" w:rsidRDefault="00721EC8" w:rsidP="00B04BAA">
            <w:pPr>
              <w:pStyle w:val="cuadro"/>
            </w:pPr>
            <w:r w:rsidRPr="00721EC8">
              <w:t>Porcino</w:t>
            </w:r>
          </w:p>
        </w:tc>
        <w:tc>
          <w:tcPr>
            <w:tcW w:w="2268" w:type="dxa"/>
          </w:tcPr>
          <w:p w:rsidR="00721EC8" w:rsidRPr="00B817CD" w:rsidRDefault="00721EC8" w:rsidP="00B04BAA">
            <w:pPr>
              <w:pStyle w:val="cuadro"/>
              <w:rPr>
                <w:b w:val="0"/>
              </w:rPr>
            </w:pPr>
            <w:r w:rsidRPr="00B817CD">
              <w:rPr>
                <w:b w:val="0"/>
              </w:rPr>
              <w:t>129.61</w:t>
            </w:r>
          </w:p>
        </w:tc>
        <w:tc>
          <w:tcPr>
            <w:tcW w:w="3544" w:type="dxa"/>
          </w:tcPr>
          <w:p w:rsidR="00721EC8" w:rsidRPr="00B817CD" w:rsidRDefault="00721EC8" w:rsidP="00B04BAA">
            <w:pPr>
              <w:pStyle w:val="cuadro"/>
              <w:rPr>
                <w:b w:val="0"/>
              </w:rPr>
            </w:pPr>
            <w:r w:rsidRPr="00B817CD">
              <w:rPr>
                <w:b w:val="0"/>
              </w:rPr>
              <w:t>481.44</w:t>
            </w:r>
          </w:p>
        </w:tc>
      </w:tr>
      <w:tr w:rsidR="00721EC8" w:rsidRPr="00721EC8" w:rsidTr="00B817CD">
        <w:tc>
          <w:tcPr>
            <w:tcW w:w="2977" w:type="dxa"/>
          </w:tcPr>
          <w:p w:rsidR="00721EC8" w:rsidRPr="00721EC8" w:rsidRDefault="00721EC8" w:rsidP="00B04BAA">
            <w:pPr>
              <w:pStyle w:val="cuadro"/>
            </w:pPr>
            <w:r w:rsidRPr="00721EC8">
              <w:t>Ovino</w:t>
            </w:r>
          </w:p>
        </w:tc>
        <w:tc>
          <w:tcPr>
            <w:tcW w:w="2268" w:type="dxa"/>
          </w:tcPr>
          <w:p w:rsidR="00721EC8" w:rsidRPr="00B817CD" w:rsidRDefault="00721EC8" w:rsidP="00B04BAA">
            <w:pPr>
              <w:pStyle w:val="cuadro"/>
              <w:rPr>
                <w:b w:val="0"/>
              </w:rPr>
            </w:pPr>
            <w:r w:rsidRPr="00B817CD">
              <w:rPr>
                <w:b w:val="0"/>
              </w:rPr>
              <w:t>124.89</w:t>
            </w:r>
          </w:p>
        </w:tc>
        <w:tc>
          <w:tcPr>
            <w:tcW w:w="3544" w:type="dxa"/>
          </w:tcPr>
          <w:p w:rsidR="00721EC8" w:rsidRPr="00B817CD" w:rsidRDefault="00721EC8" w:rsidP="00B04BAA">
            <w:pPr>
              <w:pStyle w:val="cuadro"/>
              <w:rPr>
                <w:b w:val="0"/>
              </w:rPr>
            </w:pPr>
            <w:r w:rsidRPr="00B817CD">
              <w:rPr>
                <w:b w:val="0"/>
              </w:rPr>
              <w:t>5,903.45</w:t>
            </w:r>
          </w:p>
        </w:tc>
      </w:tr>
      <w:tr w:rsidR="00721EC8" w:rsidRPr="00721EC8" w:rsidTr="00B817CD">
        <w:tc>
          <w:tcPr>
            <w:tcW w:w="2977" w:type="dxa"/>
          </w:tcPr>
          <w:p w:rsidR="00721EC8" w:rsidRPr="00721EC8" w:rsidRDefault="00721EC8" w:rsidP="00B04BAA">
            <w:pPr>
              <w:pStyle w:val="cuadro"/>
            </w:pPr>
            <w:r w:rsidRPr="00721EC8">
              <w:t>Ave</w:t>
            </w:r>
          </w:p>
        </w:tc>
        <w:tc>
          <w:tcPr>
            <w:tcW w:w="2268" w:type="dxa"/>
          </w:tcPr>
          <w:p w:rsidR="00721EC8" w:rsidRPr="00B817CD" w:rsidRDefault="00721EC8" w:rsidP="00B04BAA">
            <w:pPr>
              <w:pStyle w:val="cuadro"/>
              <w:rPr>
                <w:b w:val="0"/>
              </w:rPr>
            </w:pPr>
            <w:r w:rsidRPr="00B817CD">
              <w:rPr>
                <w:b w:val="0"/>
              </w:rPr>
              <w:t>285.16</w:t>
            </w:r>
          </w:p>
        </w:tc>
        <w:tc>
          <w:tcPr>
            <w:tcW w:w="3544" w:type="dxa"/>
          </w:tcPr>
          <w:p w:rsidR="00721EC8" w:rsidRPr="00B817CD" w:rsidRDefault="00721EC8" w:rsidP="00B04BAA">
            <w:pPr>
              <w:pStyle w:val="cuadro"/>
              <w:rPr>
                <w:b w:val="0"/>
              </w:rPr>
            </w:pPr>
            <w:r w:rsidRPr="00B817CD">
              <w:rPr>
                <w:b w:val="0"/>
              </w:rPr>
              <w:t>4,935.09</w:t>
            </w:r>
          </w:p>
        </w:tc>
      </w:tr>
      <w:tr w:rsidR="00721EC8" w:rsidRPr="00721EC8" w:rsidTr="00B817CD">
        <w:tc>
          <w:tcPr>
            <w:tcW w:w="2977" w:type="dxa"/>
          </w:tcPr>
          <w:p w:rsidR="00721EC8" w:rsidRPr="00721EC8" w:rsidRDefault="00721EC8" w:rsidP="00B04BAA">
            <w:pPr>
              <w:pStyle w:val="cuadro"/>
            </w:pPr>
            <w:r w:rsidRPr="00721EC8">
              <w:t>Guajolote</w:t>
            </w:r>
          </w:p>
        </w:tc>
        <w:tc>
          <w:tcPr>
            <w:tcW w:w="2268" w:type="dxa"/>
          </w:tcPr>
          <w:p w:rsidR="00721EC8" w:rsidRPr="00B817CD" w:rsidRDefault="00721EC8" w:rsidP="00B04BAA">
            <w:pPr>
              <w:pStyle w:val="cuadro"/>
              <w:rPr>
                <w:b w:val="0"/>
              </w:rPr>
            </w:pPr>
            <w:r w:rsidRPr="00B817CD">
              <w:rPr>
                <w:b w:val="0"/>
              </w:rPr>
              <w:t>45.75</w:t>
            </w:r>
          </w:p>
        </w:tc>
        <w:tc>
          <w:tcPr>
            <w:tcW w:w="3544" w:type="dxa"/>
          </w:tcPr>
          <w:p w:rsidR="00721EC8" w:rsidRPr="00B817CD" w:rsidRDefault="00721EC8" w:rsidP="00B04BAA">
            <w:pPr>
              <w:pStyle w:val="cuadro"/>
              <w:rPr>
                <w:b w:val="0"/>
              </w:rPr>
            </w:pPr>
            <w:r w:rsidRPr="00B817CD">
              <w:rPr>
                <w:b w:val="0"/>
              </w:rPr>
              <w:t>1,466.93</w:t>
            </w:r>
          </w:p>
        </w:tc>
      </w:tr>
      <w:tr w:rsidR="00721EC8" w:rsidRPr="00721EC8" w:rsidTr="00B817CD">
        <w:tc>
          <w:tcPr>
            <w:tcW w:w="2977" w:type="dxa"/>
          </w:tcPr>
          <w:p w:rsidR="00721EC8" w:rsidRPr="00721EC8" w:rsidRDefault="00721EC8" w:rsidP="00B04BAA">
            <w:pPr>
              <w:pStyle w:val="cuadro"/>
            </w:pPr>
            <w:r w:rsidRPr="00721EC8">
              <w:t>Caprino</w:t>
            </w:r>
          </w:p>
        </w:tc>
        <w:tc>
          <w:tcPr>
            <w:tcW w:w="2268" w:type="dxa"/>
          </w:tcPr>
          <w:p w:rsidR="00721EC8" w:rsidRPr="00B817CD" w:rsidRDefault="00721EC8" w:rsidP="00B04BAA">
            <w:pPr>
              <w:pStyle w:val="cuadro"/>
              <w:rPr>
                <w:b w:val="0"/>
              </w:rPr>
            </w:pPr>
            <w:r w:rsidRPr="00B817CD">
              <w:rPr>
                <w:b w:val="0"/>
              </w:rPr>
              <w:t>1.45</w:t>
            </w:r>
          </w:p>
        </w:tc>
        <w:tc>
          <w:tcPr>
            <w:tcW w:w="3544" w:type="dxa"/>
          </w:tcPr>
          <w:p w:rsidR="00721EC8" w:rsidRPr="00B817CD" w:rsidRDefault="00721EC8" w:rsidP="00B04BAA">
            <w:pPr>
              <w:pStyle w:val="cuadro"/>
              <w:rPr>
                <w:b w:val="0"/>
              </w:rPr>
            </w:pPr>
            <w:r w:rsidRPr="00B817CD">
              <w:rPr>
                <w:b w:val="0"/>
              </w:rPr>
              <w:t>59.12</w:t>
            </w:r>
          </w:p>
        </w:tc>
      </w:tr>
      <w:tr w:rsidR="00721EC8" w:rsidRPr="00721EC8" w:rsidTr="00B817CD">
        <w:tc>
          <w:tcPr>
            <w:tcW w:w="8789" w:type="dxa"/>
            <w:gridSpan w:val="3"/>
          </w:tcPr>
          <w:p w:rsidR="00721EC8" w:rsidRPr="00721EC8" w:rsidRDefault="00721EC8" w:rsidP="00B04BAA">
            <w:pPr>
              <w:pStyle w:val="cuadro"/>
            </w:pPr>
            <w:r w:rsidRPr="00721EC8">
              <w:t>Otros productos</w:t>
            </w:r>
          </w:p>
        </w:tc>
      </w:tr>
      <w:tr w:rsidR="00721EC8" w:rsidRPr="00721EC8" w:rsidTr="00B817CD">
        <w:tc>
          <w:tcPr>
            <w:tcW w:w="2977" w:type="dxa"/>
          </w:tcPr>
          <w:p w:rsidR="00721EC8" w:rsidRPr="00721EC8" w:rsidRDefault="00721EC8" w:rsidP="00B04BAA">
            <w:pPr>
              <w:pStyle w:val="cuadro"/>
            </w:pPr>
            <w:r w:rsidRPr="00721EC8">
              <w:t>Leche de Bovino (miles de litros)</w:t>
            </w:r>
          </w:p>
        </w:tc>
        <w:tc>
          <w:tcPr>
            <w:tcW w:w="2268" w:type="dxa"/>
          </w:tcPr>
          <w:p w:rsidR="00721EC8" w:rsidRPr="00B817CD" w:rsidRDefault="00721EC8" w:rsidP="00B04BAA">
            <w:pPr>
              <w:pStyle w:val="cuadro"/>
              <w:rPr>
                <w:b w:val="0"/>
              </w:rPr>
            </w:pPr>
            <w:r w:rsidRPr="00B817CD">
              <w:rPr>
                <w:b w:val="0"/>
              </w:rPr>
              <w:t>1,491.75</w:t>
            </w:r>
          </w:p>
        </w:tc>
        <w:tc>
          <w:tcPr>
            <w:tcW w:w="3544" w:type="dxa"/>
          </w:tcPr>
          <w:p w:rsidR="00721EC8" w:rsidRPr="00B817CD" w:rsidRDefault="00721EC8" w:rsidP="00B04BAA">
            <w:pPr>
              <w:pStyle w:val="cuadro"/>
              <w:rPr>
                <w:b w:val="0"/>
              </w:rPr>
            </w:pPr>
            <w:r w:rsidRPr="00B817CD">
              <w:rPr>
                <w:b w:val="0"/>
              </w:rPr>
              <w:t>6,115.53</w:t>
            </w:r>
          </w:p>
        </w:tc>
      </w:tr>
      <w:tr w:rsidR="00721EC8" w:rsidRPr="00721EC8" w:rsidTr="00B817CD">
        <w:tc>
          <w:tcPr>
            <w:tcW w:w="2977" w:type="dxa"/>
          </w:tcPr>
          <w:p w:rsidR="00721EC8" w:rsidRPr="00721EC8" w:rsidRDefault="00721EC8" w:rsidP="00B04BAA">
            <w:pPr>
              <w:pStyle w:val="cuadro"/>
            </w:pPr>
            <w:r w:rsidRPr="00721EC8">
              <w:t xml:space="preserve">Miel </w:t>
            </w:r>
          </w:p>
        </w:tc>
        <w:tc>
          <w:tcPr>
            <w:tcW w:w="2268" w:type="dxa"/>
          </w:tcPr>
          <w:p w:rsidR="00721EC8" w:rsidRPr="00B817CD" w:rsidRDefault="00721EC8" w:rsidP="00B04BAA">
            <w:pPr>
              <w:pStyle w:val="cuadro"/>
              <w:rPr>
                <w:b w:val="0"/>
              </w:rPr>
            </w:pPr>
            <w:r w:rsidRPr="00B817CD">
              <w:rPr>
                <w:b w:val="0"/>
              </w:rPr>
              <w:t>4.57</w:t>
            </w:r>
          </w:p>
        </w:tc>
        <w:tc>
          <w:tcPr>
            <w:tcW w:w="3544" w:type="dxa"/>
          </w:tcPr>
          <w:p w:rsidR="00721EC8" w:rsidRPr="00B817CD" w:rsidRDefault="00721EC8" w:rsidP="00B04BAA">
            <w:pPr>
              <w:pStyle w:val="cuadro"/>
              <w:rPr>
                <w:b w:val="0"/>
              </w:rPr>
            </w:pPr>
            <w:r w:rsidRPr="00B817CD">
              <w:rPr>
                <w:b w:val="0"/>
              </w:rPr>
              <w:t>127.47</w:t>
            </w:r>
          </w:p>
        </w:tc>
      </w:tr>
      <w:tr w:rsidR="00721EC8" w:rsidRPr="00721EC8" w:rsidTr="00B817CD">
        <w:tc>
          <w:tcPr>
            <w:tcW w:w="2977" w:type="dxa"/>
          </w:tcPr>
          <w:p w:rsidR="00721EC8" w:rsidRPr="00721EC8" w:rsidRDefault="00721EC8" w:rsidP="00B04BAA">
            <w:pPr>
              <w:pStyle w:val="cuadro"/>
            </w:pPr>
            <w:r w:rsidRPr="00721EC8">
              <w:t>Cera en greña</w:t>
            </w:r>
          </w:p>
        </w:tc>
        <w:tc>
          <w:tcPr>
            <w:tcW w:w="2268" w:type="dxa"/>
          </w:tcPr>
          <w:p w:rsidR="00721EC8" w:rsidRPr="00B817CD" w:rsidRDefault="00721EC8" w:rsidP="00B04BAA">
            <w:pPr>
              <w:pStyle w:val="cuadro"/>
              <w:rPr>
                <w:b w:val="0"/>
              </w:rPr>
            </w:pPr>
            <w:r w:rsidRPr="00B817CD">
              <w:rPr>
                <w:b w:val="0"/>
              </w:rPr>
              <w:t>0.19</w:t>
            </w:r>
          </w:p>
        </w:tc>
        <w:tc>
          <w:tcPr>
            <w:tcW w:w="3544" w:type="dxa"/>
          </w:tcPr>
          <w:p w:rsidR="00721EC8" w:rsidRPr="00B817CD" w:rsidRDefault="00721EC8" w:rsidP="00B04BAA">
            <w:pPr>
              <w:pStyle w:val="cuadro"/>
              <w:rPr>
                <w:b w:val="0"/>
              </w:rPr>
            </w:pPr>
            <w:r w:rsidRPr="00B817CD">
              <w:rPr>
                <w:b w:val="0"/>
              </w:rPr>
              <w:t>3.35</w:t>
            </w:r>
          </w:p>
        </w:tc>
      </w:tr>
      <w:tr w:rsidR="00721EC8" w:rsidRPr="00721EC8" w:rsidTr="00B817CD">
        <w:tc>
          <w:tcPr>
            <w:tcW w:w="2977" w:type="dxa"/>
          </w:tcPr>
          <w:p w:rsidR="00721EC8" w:rsidRPr="00721EC8" w:rsidRDefault="00721EC8" w:rsidP="00B04BAA">
            <w:pPr>
              <w:pStyle w:val="cuadro"/>
            </w:pPr>
            <w:r w:rsidRPr="00721EC8">
              <w:t>Lana sucia</w:t>
            </w:r>
          </w:p>
        </w:tc>
        <w:tc>
          <w:tcPr>
            <w:tcW w:w="2268" w:type="dxa"/>
          </w:tcPr>
          <w:p w:rsidR="00721EC8" w:rsidRPr="00B817CD" w:rsidRDefault="00721EC8" w:rsidP="00B04BAA">
            <w:pPr>
              <w:pStyle w:val="cuadro"/>
              <w:rPr>
                <w:b w:val="0"/>
              </w:rPr>
            </w:pPr>
            <w:r w:rsidRPr="00B817CD">
              <w:rPr>
                <w:b w:val="0"/>
              </w:rPr>
              <w:t>20.08</w:t>
            </w:r>
          </w:p>
        </w:tc>
        <w:tc>
          <w:tcPr>
            <w:tcW w:w="3544" w:type="dxa"/>
          </w:tcPr>
          <w:p w:rsidR="00721EC8" w:rsidRPr="00B817CD" w:rsidRDefault="00721EC8" w:rsidP="00B04BAA">
            <w:pPr>
              <w:pStyle w:val="cuadro"/>
              <w:rPr>
                <w:b w:val="0"/>
              </w:rPr>
            </w:pPr>
            <w:r w:rsidRPr="00B817CD">
              <w:rPr>
                <w:b w:val="0"/>
              </w:rPr>
              <w:t>42.41</w:t>
            </w:r>
          </w:p>
        </w:tc>
      </w:tr>
      <w:tr w:rsidR="00721EC8" w:rsidRPr="00721EC8" w:rsidTr="00B817CD">
        <w:tc>
          <w:tcPr>
            <w:tcW w:w="2977" w:type="dxa"/>
          </w:tcPr>
          <w:p w:rsidR="00721EC8" w:rsidRPr="00721EC8" w:rsidRDefault="00721EC8" w:rsidP="00B04BAA">
            <w:pPr>
              <w:pStyle w:val="cuadro"/>
            </w:pPr>
            <w:r w:rsidRPr="00721EC8">
              <w:t>Huevo para plato</w:t>
            </w:r>
          </w:p>
        </w:tc>
        <w:tc>
          <w:tcPr>
            <w:tcW w:w="2268" w:type="dxa"/>
          </w:tcPr>
          <w:p w:rsidR="00721EC8" w:rsidRPr="00B817CD" w:rsidRDefault="00721EC8" w:rsidP="00B04BAA">
            <w:pPr>
              <w:pStyle w:val="cuadro"/>
              <w:rPr>
                <w:b w:val="0"/>
              </w:rPr>
            </w:pPr>
            <w:r w:rsidRPr="00B817CD">
              <w:rPr>
                <w:b w:val="0"/>
              </w:rPr>
              <w:t>113.59</w:t>
            </w:r>
          </w:p>
        </w:tc>
        <w:tc>
          <w:tcPr>
            <w:tcW w:w="3544" w:type="dxa"/>
          </w:tcPr>
          <w:p w:rsidR="00721EC8" w:rsidRPr="00B817CD" w:rsidRDefault="00721EC8" w:rsidP="00B04BAA">
            <w:pPr>
              <w:pStyle w:val="cuadro"/>
              <w:rPr>
                <w:b w:val="0"/>
              </w:rPr>
            </w:pPr>
            <w:r w:rsidRPr="00B817CD">
              <w:rPr>
                <w:b w:val="0"/>
              </w:rPr>
              <w:t>3,447.45</w:t>
            </w:r>
          </w:p>
        </w:tc>
      </w:tr>
    </w:tbl>
    <w:p w:rsidR="00721EC8" w:rsidRPr="00F470D4" w:rsidRDefault="00721EC8" w:rsidP="00B04BAA">
      <w:pPr>
        <w:pStyle w:val="fuente"/>
      </w:pPr>
      <w:r w:rsidRPr="00F470D4">
        <w:t>Fuente: Información Estadística SNIDRUS, 2007.</w:t>
      </w:r>
    </w:p>
    <w:p w:rsidR="00721EC8" w:rsidRPr="00F470D4" w:rsidRDefault="00721EC8" w:rsidP="00721EC8">
      <w:pPr>
        <w:rPr>
          <w:rFonts w:cs="Arial"/>
        </w:rPr>
      </w:pPr>
    </w:p>
    <w:p w:rsidR="00721EC8" w:rsidRPr="00F470D4" w:rsidRDefault="00721EC8" w:rsidP="00721EC8">
      <w:pPr>
        <w:rPr>
          <w:bCs/>
        </w:rPr>
      </w:pPr>
      <w:r w:rsidRPr="00F470D4">
        <w:t>La realidad municipal permite reconocer que en la mayoría de las familias victorenses existen prácticas de cría y producción pecuaria, en orden de importancia se tiene en primer término a la cría de borrego, seguida de res, aves de corral, cerdo, caballo, burro y en una mínima parte conejo y chivo, generalmente a nivel de traspatio, es decir, la producción doméstica para el autoconsumo o como complemento de la economía familiar.</w:t>
      </w:r>
    </w:p>
    <w:p w:rsidR="00721EC8" w:rsidRPr="00F470D4" w:rsidRDefault="00721EC8" w:rsidP="00721EC8"/>
    <w:p w:rsidR="00721EC8" w:rsidRPr="00F470D4" w:rsidRDefault="00721EC8" w:rsidP="00721EC8">
      <w:r w:rsidRPr="00F470D4">
        <w:t>En el impulso a esta actividad deben reconocerse dos aspectos fundamentales, uno lo es que exi</w:t>
      </w:r>
      <w:r w:rsidRPr="00F470D4">
        <w:t>s</w:t>
      </w:r>
      <w:r w:rsidRPr="00F470D4">
        <w:t>te infraestructura ociosa, como los son por citar solo dos ejemplos, la granja porcina mixta que se encuentra en el Barrio de San Miguel y la granja avícola que se encuentra en El Sitio Ejido, dentro de la escuela secundaria, mismas que se encuentran equipadas y solo esperan ser aprovechadas, por lo que resulta importante el levantamiento de un inventario de este tipo de infraestructura y el estudio de los esquemas que resulten prácticos para emprender su funcionamiento.</w:t>
      </w:r>
    </w:p>
    <w:p w:rsidR="00721EC8" w:rsidRPr="00F470D4" w:rsidRDefault="00721EC8" w:rsidP="00721EC8"/>
    <w:p w:rsidR="00721EC8" w:rsidRPr="00F470D4" w:rsidRDefault="00721EC8" w:rsidP="00721EC8">
      <w:r w:rsidRPr="00F470D4">
        <w:t>Otro aspecto importante, son las diferentes experiencias que han realizado los granjeros victore</w:t>
      </w:r>
      <w:r w:rsidRPr="00F470D4">
        <w:t>n</w:t>
      </w:r>
      <w:r w:rsidRPr="00F470D4">
        <w:t>ses y que han dado buenos resultados, tanto en alimentación, como en métodos de crianza, r</w:t>
      </w:r>
      <w:r w:rsidRPr="00F470D4">
        <w:t>e</w:t>
      </w:r>
      <w:r w:rsidRPr="00F470D4">
        <w:t>producción, aprovechamiento y comercialización, a eso es a lo que deben avocarse las organiz</w:t>
      </w:r>
      <w:r w:rsidRPr="00F470D4">
        <w:t>a</w:t>
      </w:r>
      <w:r w:rsidRPr="00F470D4">
        <w:t>ciones pecuarias, a motivar intercambios y el rescate de experiencias para su aprovechamiento por parte de los productores. Sin duda, esto no debe restar importancia a la asistencia técnica institucional, ya que es factor fundamental en el manejo de los hatos ganaderos.</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la industria pecuaria, el perfil de la actividad indica que es en la producción de lácteos donde puede generarse un espacio importante, las razones son la existencia de talleres domésticos do</w:t>
      </w:r>
      <w:r w:rsidRPr="00F470D4">
        <w:rPr>
          <w:rFonts w:cs="Arial"/>
        </w:rPr>
        <w:t>n</w:t>
      </w:r>
      <w:r w:rsidRPr="00F470D4">
        <w:rPr>
          <w:rFonts w:cs="Arial"/>
        </w:rPr>
        <w:t xml:space="preserve">de se están elaborando actualmente productos. </w:t>
      </w:r>
    </w:p>
    <w:p w:rsidR="00721EC8" w:rsidRPr="00F470D4" w:rsidRDefault="00721EC8" w:rsidP="00721EC8">
      <w:pPr>
        <w:rPr>
          <w:rFonts w:cs="Arial"/>
        </w:rPr>
      </w:pPr>
    </w:p>
    <w:p w:rsidR="00721EC8" w:rsidRPr="00F470D4" w:rsidRDefault="00721EC8" w:rsidP="00721EC8">
      <w:r w:rsidRPr="00F470D4">
        <w:t>La actividad pesquera se desarrolla en razón de la existencia de cuerpos de agua, en su gran m</w:t>
      </w:r>
      <w:r w:rsidRPr="00F470D4">
        <w:t>a</w:t>
      </w:r>
      <w:r w:rsidRPr="00F470D4">
        <w:t>yoría artificiales, es decir son infraestructura pública municipal, cuya función es de naturaleza dif</w:t>
      </w:r>
      <w:r w:rsidRPr="00F470D4">
        <w:t>e</w:t>
      </w:r>
      <w:r w:rsidRPr="00F470D4">
        <w:lastRenderedPageBreak/>
        <w:t>rente a la pesca, sin embargo, progresivamente se les fue atribuyendo ésta, a través de los dif</w:t>
      </w:r>
      <w:r w:rsidRPr="00F470D4">
        <w:t>e</w:t>
      </w:r>
      <w:r w:rsidRPr="00F470D4">
        <w:t xml:space="preserve">rentes programas gubernamentales de siembra de organismos.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Villa Victoria la pesca es una actividad relevante, ya que 39 de las 10</w:t>
      </w:r>
      <w:r w:rsidR="00D551A4">
        <w:rPr>
          <w:rFonts w:cs="Arial"/>
        </w:rPr>
        <w:t>9</w:t>
      </w:r>
      <w:r w:rsidRPr="00F470D4">
        <w:rPr>
          <w:rFonts w:cs="Arial"/>
        </w:rPr>
        <w:t xml:space="preserve"> comunidades realizan labores de pesca, desde luego son las comunidades ribereñas a la laguna, las que obtienen el m</w:t>
      </w:r>
      <w:r w:rsidRPr="00F470D4">
        <w:rPr>
          <w:rFonts w:cs="Arial"/>
        </w:rPr>
        <w:t>a</w:t>
      </w:r>
      <w:r w:rsidRPr="00F470D4">
        <w:rPr>
          <w:rFonts w:cs="Arial"/>
        </w:rPr>
        <w:t>yor beneficio. En cuanto a la producción, 24 (61.5%) de las comunidades la destinan al consumo familiar, 6 (15.30%), combinan consumo y venta y 9 (23%) comunidades la dedican exclusivamente a la venta.</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 infraestructura de pesca registra la existencia de 283 bordos con los que se benefician 22 c</w:t>
      </w:r>
      <w:r w:rsidRPr="00F470D4">
        <w:rPr>
          <w:rFonts w:cs="Arial"/>
        </w:rPr>
        <w:t>o</w:t>
      </w:r>
      <w:r w:rsidRPr="00F470D4">
        <w:rPr>
          <w:rFonts w:cs="Arial"/>
        </w:rPr>
        <w:t>munidades, así mismo, 29 estanques de almacenamiento que benefician a 3 comunidades, 4 pr</w:t>
      </w:r>
      <w:r w:rsidRPr="00F470D4">
        <w:rPr>
          <w:rFonts w:cs="Arial"/>
        </w:rPr>
        <w:t>e</w:t>
      </w:r>
      <w:r w:rsidRPr="00F470D4">
        <w:rPr>
          <w:rFonts w:cs="Arial"/>
        </w:rPr>
        <w:t>sas que benefician a igual número de comunidades y la presa de Villa Victoria, de la que se benef</w:t>
      </w:r>
      <w:r w:rsidRPr="00F470D4">
        <w:rPr>
          <w:rFonts w:cs="Arial"/>
        </w:rPr>
        <w:t>i</w:t>
      </w:r>
      <w:r w:rsidRPr="00F470D4">
        <w:rPr>
          <w:rFonts w:cs="Arial"/>
        </w:rPr>
        <w:t>cian directamente 7 comunidades, esta última constituye el principal aporte de producción pe</w:t>
      </w:r>
      <w:r w:rsidRPr="00F470D4">
        <w:rPr>
          <w:rFonts w:cs="Arial"/>
        </w:rPr>
        <w:t>s</w:t>
      </w:r>
      <w:r w:rsidRPr="00F470D4">
        <w:rPr>
          <w:rFonts w:cs="Arial"/>
        </w:rPr>
        <w:t>quera. En cuanto al tipo de especies que son aprovechadas, se registra el siguiente comportamie</w:t>
      </w:r>
      <w:r w:rsidRPr="00F470D4">
        <w:rPr>
          <w:rFonts w:cs="Arial"/>
        </w:rPr>
        <w:t>n</w:t>
      </w:r>
      <w:r w:rsidRPr="00F470D4">
        <w:rPr>
          <w:rFonts w:cs="Arial"/>
        </w:rPr>
        <w:t xml:space="preserve">to por comunidad: aprovechan la carpa, la trucha, charal, rana, acocil y mojarra (ver cuadro No. 42). </w:t>
      </w:r>
    </w:p>
    <w:p w:rsidR="00721EC8" w:rsidRPr="00F470D4" w:rsidRDefault="00721EC8" w:rsidP="00721EC8">
      <w:pPr>
        <w:rPr>
          <w:rFonts w:cs="Arial"/>
        </w:rPr>
      </w:pPr>
    </w:p>
    <w:p w:rsidR="00721EC8" w:rsidRPr="00F470D4" w:rsidRDefault="00721EC8" w:rsidP="00B04BAA">
      <w:pPr>
        <w:jc w:val="left"/>
        <w:rPr>
          <w:rFonts w:cs="Arial"/>
          <w:b/>
          <w:bCs/>
        </w:rPr>
      </w:pPr>
      <w:r w:rsidRPr="00F470D4">
        <w:rPr>
          <w:rFonts w:cs="Arial"/>
          <w:b/>
          <w:bCs/>
        </w:rPr>
        <w:t>Cuadro No. 42</w:t>
      </w:r>
    </w:p>
    <w:p w:rsidR="00721EC8" w:rsidRDefault="00721EC8" w:rsidP="00B04BAA">
      <w:pPr>
        <w:pStyle w:val="cuadroT"/>
      </w:pPr>
      <w:r w:rsidRPr="00F470D4">
        <w:t>Producción pesquera, 2007</w:t>
      </w:r>
    </w:p>
    <w:p w:rsidR="00B04BAA" w:rsidRPr="00F470D4" w:rsidRDefault="00B04BAA" w:rsidP="00721EC8">
      <w:pPr>
        <w:jc w:val="center"/>
        <w:rPr>
          <w:rFonts w:cs="Aria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709"/>
        <w:gridCol w:w="1418"/>
        <w:gridCol w:w="3118"/>
        <w:gridCol w:w="3544"/>
      </w:tblGrid>
      <w:tr w:rsidR="00721EC8" w:rsidRPr="00721EC8" w:rsidTr="00B817CD">
        <w:tc>
          <w:tcPr>
            <w:tcW w:w="709" w:type="dxa"/>
            <w:shd w:val="clear" w:color="auto" w:fill="BFBFBF"/>
            <w:vAlign w:val="center"/>
          </w:tcPr>
          <w:p w:rsidR="00721EC8" w:rsidRPr="00721EC8" w:rsidRDefault="00721EC8" w:rsidP="00B04BAA">
            <w:pPr>
              <w:pStyle w:val="cuadro"/>
            </w:pPr>
            <w:r w:rsidRPr="00721EC8">
              <w:t>Año</w:t>
            </w:r>
          </w:p>
        </w:tc>
        <w:tc>
          <w:tcPr>
            <w:tcW w:w="1418" w:type="dxa"/>
            <w:shd w:val="clear" w:color="auto" w:fill="BFBFBF"/>
            <w:vAlign w:val="center"/>
          </w:tcPr>
          <w:p w:rsidR="00721EC8" w:rsidRPr="00721EC8" w:rsidRDefault="00721EC8" w:rsidP="00B04BAA">
            <w:pPr>
              <w:pStyle w:val="cuadro"/>
            </w:pPr>
            <w:r w:rsidRPr="00721EC8">
              <w:t>Producto</w:t>
            </w:r>
          </w:p>
        </w:tc>
        <w:tc>
          <w:tcPr>
            <w:tcW w:w="3118" w:type="dxa"/>
            <w:shd w:val="clear" w:color="auto" w:fill="BFBFBF"/>
            <w:vAlign w:val="center"/>
          </w:tcPr>
          <w:p w:rsidR="00721EC8" w:rsidRPr="00721EC8" w:rsidRDefault="00721EC8" w:rsidP="00893645">
            <w:pPr>
              <w:pStyle w:val="cuadro"/>
            </w:pPr>
            <w:r w:rsidRPr="00721EC8">
              <w:t>Producción</w:t>
            </w:r>
            <w:r w:rsidR="00893645">
              <w:t xml:space="preserve"> </w:t>
            </w:r>
            <w:r w:rsidRPr="00721EC8">
              <w:t>(Toneladas)</w:t>
            </w:r>
          </w:p>
        </w:tc>
        <w:tc>
          <w:tcPr>
            <w:tcW w:w="3544" w:type="dxa"/>
            <w:shd w:val="clear" w:color="auto" w:fill="BFBFBF"/>
            <w:vAlign w:val="center"/>
          </w:tcPr>
          <w:p w:rsidR="00721EC8" w:rsidRPr="00721EC8" w:rsidRDefault="00721EC8" w:rsidP="00893645">
            <w:pPr>
              <w:pStyle w:val="cuadro"/>
            </w:pPr>
            <w:r w:rsidRPr="00721EC8">
              <w:t>Valor de producción</w:t>
            </w:r>
            <w:r w:rsidR="00893645">
              <w:t xml:space="preserve"> </w:t>
            </w:r>
            <w:r w:rsidRPr="00721EC8">
              <w:t>(miles de pesos)</w:t>
            </w:r>
          </w:p>
        </w:tc>
      </w:tr>
      <w:tr w:rsidR="00721EC8" w:rsidRPr="00B817CD" w:rsidTr="00B817CD">
        <w:tc>
          <w:tcPr>
            <w:tcW w:w="709" w:type="dxa"/>
          </w:tcPr>
          <w:p w:rsidR="00721EC8" w:rsidRPr="00721EC8" w:rsidRDefault="00721EC8" w:rsidP="00B04BAA">
            <w:pPr>
              <w:pStyle w:val="cuadro"/>
            </w:pPr>
            <w:r w:rsidRPr="00721EC8">
              <w:t>2007</w:t>
            </w:r>
          </w:p>
        </w:tc>
        <w:tc>
          <w:tcPr>
            <w:tcW w:w="1418" w:type="dxa"/>
          </w:tcPr>
          <w:p w:rsidR="00721EC8" w:rsidRPr="00B817CD" w:rsidRDefault="00721EC8" w:rsidP="00B04BAA">
            <w:pPr>
              <w:pStyle w:val="cuadro"/>
              <w:rPr>
                <w:b w:val="0"/>
              </w:rPr>
            </w:pPr>
            <w:r w:rsidRPr="00B817CD">
              <w:rPr>
                <w:b w:val="0"/>
              </w:rPr>
              <w:t xml:space="preserve">Trucha </w:t>
            </w:r>
          </w:p>
        </w:tc>
        <w:tc>
          <w:tcPr>
            <w:tcW w:w="3118" w:type="dxa"/>
          </w:tcPr>
          <w:p w:rsidR="00721EC8" w:rsidRPr="00B817CD" w:rsidRDefault="00721EC8" w:rsidP="00B04BAA">
            <w:pPr>
              <w:pStyle w:val="cuadro"/>
              <w:rPr>
                <w:b w:val="0"/>
              </w:rPr>
            </w:pPr>
            <w:r w:rsidRPr="00B817CD">
              <w:rPr>
                <w:b w:val="0"/>
              </w:rPr>
              <w:t>42.40</w:t>
            </w:r>
          </w:p>
        </w:tc>
        <w:tc>
          <w:tcPr>
            <w:tcW w:w="3544" w:type="dxa"/>
          </w:tcPr>
          <w:p w:rsidR="00721EC8" w:rsidRPr="00B817CD" w:rsidRDefault="00721EC8" w:rsidP="00B04BAA">
            <w:pPr>
              <w:pStyle w:val="cuadro"/>
              <w:rPr>
                <w:b w:val="0"/>
              </w:rPr>
            </w:pPr>
            <w:r w:rsidRPr="00B817CD">
              <w:rPr>
                <w:b w:val="0"/>
              </w:rPr>
              <w:t>1,695.63</w:t>
            </w:r>
          </w:p>
        </w:tc>
      </w:tr>
      <w:tr w:rsidR="00721EC8" w:rsidRPr="00B817CD" w:rsidTr="00B817CD">
        <w:tc>
          <w:tcPr>
            <w:tcW w:w="709" w:type="dxa"/>
          </w:tcPr>
          <w:p w:rsidR="00721EC8" w:rsidRPr="00721EC8" w:rsidRDefault="00721EC8" w:rsidP="00B04BAA">
            <w:pPr>
              <w:pStyle w:val="cuadro"/>
            </w:pPr>
          </w:p>
        </w:tc>
        <w:tc>
          <w:tcPr>
            <w:tcW w:w="1418" w:type="dxa"/>
          </w:tcPr>
          <w:p w:rsidR="00721EC8" w:rsidRPr="00B817CD" w:rsidRDefault="00721EC8" w:rsidP="00B04BAA">
            <w:pPr>
              <w:pStyle w:val="cuadro"/>
              <w:rPr>
                <w:b w:val="0"/>
              </w:rPr>
            </w:pPr>
            <w:r w:rsidRPr="00B817CD">
              <w:rPr>
                <w:b w:val="0"/>
              </w:rPr>
              <w:t xml:space="preserve">Carpa </w:t>
            </w:r>
          </w:p>
        </w:tc>
        <w:tc>
          <w:tcPr>
            <w:tcW w:w="3118" w:type="dxa"/>
          </w:tcPr>
          <w:p w:rsidR="00721EC8" w:rsidRPr="00B817CD" w:rsidRDefault="00721EC8" w:rsidP="00B04BAA">
            <w:pPr>
              <w:pStyle w:val="cuadro"/>
              <w:rPr>
                <w:b w:val="0"/>
              </w:rPr>
            </w:pPr>
            <w:r w:rsidRPr="00B817CD">
              <w:rPr>
                <w:b w:val="0"/>
              </w:rPr>
              <w:t>351.99</w:t>
            </w:r>
          </w:p>
        </w:tc>
        <w:tc>
          <w:tcPr>
            <w:tcW w:w="3544" w:type="dxa"/>
          </w:tcPr>
          <w:p w:rsidR="00721EC8" w:rsidRPr="00B817CD" w:rsidRDefault="00721EC8" w:rsidP="00B04BAA">
            <w:pPr>
              <w:pStyle w:val="cuadro"/>
              <w:rPr>
                <w:b w:val="0"/>
              </w:rPr>
            </w:pPr>
            <w:r w:rsidRPr="00B817CD">
              <w:rPr>
                <w:b w:val="0"/>
              </w:rPr>
              <w:t>8,094.90</w:t>
            </w:r>
          </w:p>
        </w:tc>
      </w:tr>
      <w:tr w:rsidR="00721EC8" w:rsidRPr="00B817CD" w:rsidTr="00B817CD">
        <w:tc>
          <w:tcPr>
            <w:tcW w:w="709" w:type="dxa"/>
          </w:tcPr>
          <w:p w:rsidR="00721EC8" w:rsidRPr="00721EC8" w:rsidRDefault="00721EC8" w:rsidP="00B04BAA">
            <w:pPr>
              <w:pStyle w:val="cuadro"/>
            </w:pPr>
          </w:p>
        </w:tc>
        <w:tc>
          <w:tcPr>
            <w:tcW w:w="1418" w:type="dxa"/>
          </w:tcPr>
          <w:p w:rsidR="00721EC8" w:rsidRPr="00B817CD" w:rsidRDefault="00721EC8" w:rsidP="00B04BAA">
            <w:pPr>
              <w:pStyle w:val="cuadro"/>
              <w:rPr>
                <w:b w:val="0"/>
              </w:rPr>
            </w:pPr>
            <w:r w:rsidRPr="00B817CD">
              <w:rPr>
                <w:b w:val="0"/>
              </w:rPr>
              <w:t>Charal</w:t>
            </w:r>
          </w:p>
        </w:tc>
        <w:tc>
          <w:tcPr>
            <w:tcW w:w="3118" w:type="dxa"/>
          </w:tcPr>
          <w:p w:rsidR="00721EC8" w:rsidRPr="00B817CD" w:rsidRDefault="00721EC8" w:rsidP="00B04BAA">
            <w:pPr>
              <w:pStyle w:val="cuadro"/>
              <w:rPr>
                <w:b w:val="0"/>
              </w:rPr>
            </w:pPr>
            <w:r w:rsidRPr="00B817CD">
              <w:rPr>
                <w:b w:val="0"/>
              </w:rPr>
              <w:t>106.13</w:t>
            </w:r>
          </w:p>
        </w:tc>
        <w:tc>
          <w:tcPr>
            <w:tcW w:w="3544" w:type="dxa"/>
          </w:tcPr>
          <w:p w:rsidR="00721EC8" w:rsidRPr="00B817CD" w:rsidRDefault="00721EC8" w:rsidP="00B04BAA">
            <w:pPr>
              <w:pStyle w:val="cuadro"/>
              <w:rPr>
                <w:b w:val="0"/>
              </w:rPr>
            </w:pPr>
            <w:r w:rsidRPr="00B817CD">
              <w:rPr>
                <w:b w:val="0"/>
              </w:rPr>
              <w:t>1,908.91</w:t>
            </w:r>
          </w:p>
        </w:tc>
      </w:tr>
      <w:tr w:rsidR="00721EC8" w:rsidRPr="00B817CD" w:rsidTr="00B817CD">
        <w:tc>
          <w:tcPr>
            <w:tcW w:w="709" w:type="dxa"/>
          </w:tcPr>
          <w:p w:rsidR="00721EC8" w:rsidRPr="00721EC8" w:rsidRDefault="00721EC8" w:rsidP="00B04BAA">
            <w:pPr>
              <w:pStyle w:val="cuadro"/>
            </w:pPr>
            <w:r w:rsidRPr="00721EC8">
              <w:t>2006</w:t>
            </w:r>
          </w:p>
        </w:tc>
        <w:tc>
          <w:tcPr>
            <w:tcW w:w="1418" w:type="dxa"/>
          </w:tcPr>
          <w:p w:rsidR="00721EC8" w:rsidRPr="00B817CD" w:rsidRDefault="00721EC8" w:rsidP="00B04BAA">
            <w:pPr>
              <w:pStyle w:val="cuadro"/>
              <w:rPr>
                <w:b w:val="0"/>
              </w:rPr>
            </w:pPr>
            <w:r w:rsidRPr="00B817CD">
              <w:rPr>
                <w:b w:val="0"/>
              </w:rPr>
              <w:t xml:space="preserve">Trucha </w:t>
            </w:r>
          </w:p>
        </w:tc>
        <w:tc>
          <w:tcPr>
            <w:tcW w:w="3118" w:type="dxa"/>
          </w:tcPr>
          <w:p w:rsidR="00721EC8" w:rsidRPr="00B817CD" w:rsidRDefault="00721EC8" w:rsidP="00B04BAA">
            <w:pPr>
              <w:pStyle w:val="cuadro"/>
              <w:rPr>
                <w:b w:val="0"/>
              </w:rPr>
            </w:pPr>
            <w:r w:rsidRPr="00B817CD">
              <w:rPr>
                <w:b w:val="0"/>
              </w:rPr>
              <w:t>39.15</w:t>
            </w:r>
          </w:p>
        </w:tc>
        <w:tc>
          <w:tcPr>
            <w:tcW w:w="3544" w:type="dxa"/>
          </w:tcPr>
          <w:p w:rsidR="00721EC8" w:rsidRPr="00B817CD" w:rsidRDefault="00721EC8" w:rsidP="00B04BAA">
            <w:pPr>
              <w:pStyle w:val="cuadro"/>
              <w:rPr>
                <w:b w:val="0"/>
              </w:rPr>
            </w:pPr>
            <w:r w:rsidRPr="00B817CD">
              <w:rPr>
                <w:b w:val="0"/>
              </w:rPr>
              <w:t>1,487.70</w:t>
            </w:r>
          </w:p>
        </w:tc>
      </w:tr>
      <w:tr w:rsidR="00721EC8" w:rsidRPr="00B817CD" w:rsidTr="00B817CD">
        <w:tc>
          <w:tcPr>
            <w:tcW w:w="709" w:type="dxa"/>
          </w:tcPr>
          <w:p w:rsidR="00721EC8" w:rsidRPr="00721EC8" w:rsidRDefault="00721EC8" w:rsidP="00B04BAA">
            <w:pPr>
              <w:pStyle w:val="cuadro"/>
            </w:pPr>
          </w:p>
        </w:tc>
        <w:tc>
          <w:tcPr>
            <w:tcW w:w="1418" w:type="dxa"/>
          </w:tcPr>
          <w:p w:rsidR="00721EC8" w:rsidRPr="00B817CD" w:rsidRDefault="00721EC8" w:rsidP="00B04BAA">
            <w:pPr>
              <w:pStyle w:val="cuadro"/>
              <w:rPr>
                <w:b w:val="0"/>
              </w:rPr>
            </w:pPr>
            <w:r w:rsidRPr="00B817CD">
              <w:rPr>
                <w:b w:val="0"/>
              </w:rPr>
              <w:t xml:space="preserve">Carpa </w:t>
            </w:r>
          </w:p>
        </w:tc>
        <w:tc>
          <w:tcPr>
            <w:tcW w:w="3118" w:type="dxa"/>
          </w:tcPr>
          <w:p w:rsidR="00721EC8" w:rsidRPr="00B817CD" w:rsidRDefault="00721EC8" w:rsidP="00B04BAA">
            <w:pPr>
              <w:pStyle w:val="cuadro"/>
              <w:rPr>
                <w:b w:val="0"/>
              </w:rPr>
            </w:pPr>
            <w:r w:rsidRPr="00B817CD">
              <w:rPr>
                <w:b w:val="0"/>
              </w:rPr>
              <w:t>321.01</w:t>
            </w:r>
          </w:p>
        </w:tc>
        <w:tc>
          <w:tcPr>
            <w:tcW w:w="3544" w:type="dxa"/>
          </w:tcPr>
          <w:p w:rsidR="00721EC8" w:rsidRPr="00B817CD" w:rsidRDefault="00721EC8" w:rsidP="00B04BAA">
            <w:pPr>
              <w:pStyle w:val="cuadro"/>
              <w:rPr>
                <w:b w:val="0"/>
              </w:rPr>
            </w:pPr>
            <w:r w:rsidRPr="00B817CD">
              <w:rPr>
                <w:b w:val="0"/>
              </w:rPr>
              <w:t>6,420.20</w:t>
            </w:r>
          </w:p>
        </w:tc>
      </w:tr>
      <w:tr w:rsidR="00721EC8" w:rsidRPr="00B817CD" w:rsidTr="00B817CD">
        <w:tc>
          <w:tcPr>
            <w:tcW w:w="709" w:type="dxa"/>
          </w:tcPr>
          <w:p w:rsidR="00721EC8" w:rsidRPr="00721EC8" w:rsidRDefault="00721EC8" w:rsidP="00B04BAA">
            <w:pPr>
              <w:pStyle w:val="cuadro"/>
            </w:pPr>
          </w:p>
        </w:tc>
        <w:tc>
          <w:tcPr>
            <w:tcW w:w="1418" w:type="dxa"/>
          </w:tcPr>
          <w:p w:rsidR="00721EC8" w:rsidRPr="00B817CD" w:rsidRDefault="00721EC8" w:rsidP="00B04BAA">
            <w:pPr>
              <w:pStyle w:val="cuadro"/>
              <w:rPr>
                <w:b w:val="0"/>
              </w:rPr>
            </w:pPr>
            <w:r w:rsidRPr="00B817CD">
              <w:rPr>
                <w:b w:val="0"/>
              </w:rPr>
              <w:t>Charal</w:t>
            </w:r>
          </w:p>
        </w:tc>
        <w:tc>
          <w:tcPr>
            <w:tcW w:w="3118" w:type="dxa"/>
          </w:tcPr>
          <w:p w:rsidR="00721EC8" w:rsidRPr="00B817CD" w:rsidRDefault="00721EC8" w:rsidP="00B04BAA">
            <w:pPr>
              <w:pStyle w:val="cuadro"/>
              <w:rPr>
                <w:b w:val="0"/>
              </w:rPr>
            </w:pPr>
            <w:r w:rsidRPr="00B817CD">
              <w:rPr>
                <w:b w:val="0"/>
              </w:rPr>
              <w:t>71.05</w:t>
            </w:r>
          </w:p>
        </w:tc>
        <w:tc>
          <w:tcPr>
            <w:tcW w:w="3544" w:type="dxa"/>
          </w:tcPr>
          <w:p w:rsidR="00721EC8" w:rsidRPr="00B817CD" w:rsidRDefault="00721EC8" w:rsidP="00B04BAA">
            <w:pPr>
              <w:pStyle w:val="cuadro"/>
              <w:rPr>
                <w:b w:val="0"/>
              </w:rPr>
            </w:pPr>
            <w:r w:rsidRPr="00B817CD">
              <w:rPr>
                <w:b w:val="0"/>
              </w:rPr>
              <w:t>1,065.75</w:t>
            </w:r>
          </w:p>
        </w:tc>
      </w:tr>
      <w:tr w:rsidR="00721EC8" w:rsidRPr="00B817CD" w:rsidTr="00B817CD">
        <w:tc>
          <w:tcPr>
            <w:tcW w:w="709" w:type="dxa"/>
          </w:tcPr>
          <w:p w:rsidR="00721EC8" w:rsidRPr="00721EC8" w:rsidRDefault="00721EC8" w:rsidP="00B04BAA">
            <w:pPr>
              <w:pStyle w:val="cuadro"/>
            </w:pPr>
            <w:r w:rsidRPr="00721EC8">
              <w:t>2005</w:t>
            </w:r>
          </w:p>
        </w:tc>
        <w:tc>
          <w:tcPr>
            <w:tcW w:w="1418" w:type="dxa"/>
          </w:tcPr>
          <w:p w:rsidR="00721EC8" w:rsidRPr="00B817CD" w:rsidRDefault="00721EC8" w:rsidP="00B04BAA">
            <w:pPr>
              <w:pStyle w:val="cuadro"/>
              <w:rPr>
                <w:b w:val="0"/>
              </w:rPr>
            </w:pPr>
            <w:r w:rsidRPr="00B817CD">
              <w:rPr>
                <w:b w:val="0"/>
              </w:rPr>
              <w:t xml:space="preserve">Trucha </w:t>
            </w:r>
          </w:p>
        </w:tc>
        <w:tc>
          <w:tcPr>
            <w:tcW w:w="3118" w:type="dxa"/>
          </w:tcPr>
          <w:p w:rsidR="00721EC8" w:rsidRPr="00B817CD" w:rsidRDefault="00721EC8" w:rsidP="00B04BAA">
            <w:pPr>
              <w:pStyle w:val="cuadro"/>
              <w:rPr>
                <w:b w:val="0"/>
              </w:rPr>
            </w:pPr>
            <w:r w:rsidRPr="00B817CD">
              <w:rPr>
                <w:b w:val="0"/>
              </w:rPr>
              <w:t>34.32</w:t>
            </w:r>
          </w:p>
        </w:tc>
        <w:tc>
          <w:tcPr>
            <w:tcW w:w="3544" w:type="dxa"/>
          </w:tcPr>
          <w:p w:rsidR="00721EC8" w:rsidRPr="00B817CD" w:rsidRDefault="00721EC8" w:rsidP="00B04BAA">
            <w:pPr>
              <w:pStyle w:val="cuadro"/>
              <w:rPr>
                <w:b w:val="0"/>
              </w:rPr>
            </w:pPr>
            <w:r w:rsidRPr="00B817CD">
              <w:rPr>
                <w:b w:val="0"/>
              </w:rPr>
              <w:t>1,304.16</w:t>
            </w:r>
          </w:p>
        </w:tc>
      </w:tr>
      <w:tr w:rsidR="00721EC8" w:rsidRPr="00B817CD" w:rsidTr="00B817CD">
        <w:tc>
          <w:tcPr>
            <w:tcW w:w="709" w:type="dxa"/>
          </w:tcPr>
          <w:p w:rsidR="00721EC8" w:rsidRPr="00721EC8" w:rsidRDefault="00721EC8" w:rsidP="00B04BAA">
            <w:pPr>
              <w:pStyle w:val="cuadro"/>
            </w:pPr>
          </w:p>
        </w:tc>
        <w:tc>
          <w:tcPr>
            <w:tcW w:w="1418" w:type="dxa"/>
          </w:tcPr>
          <w:p w:rsidR="00721EC8" w:rsidRPr="00B817CD" w:rsidRDefault="00721EC8" w:rsidP="00B04BAA">
            <w:pPr>
              <w:pStyle w:val="cuadro"/>
              <w:rPr>
                <w:b w:val="0"/>
              </w:rPr>
            </w:pPr>
            <w:r w:rsidRPr="00B817CD">
              <w:rPr>
                <w:b w:val="0"/>
              </w:rPr>
              <w:t xml:space="preserve">Carpa </w:t>
            </w:r>
          </w:p>
        </w:tc>
        <w:tc>
          <w:tcPr>
            <w:tcW w:w="3118" w:type="dxa"/>
          </w:tcPr>
          <w:p w:rsidR="00721EC8" w:rsidRPr="00B817CD" w:rsidRDefault="00721EC8" w:rsidP="00B04BAA">
            <w:pPr>
              <w:pStyle w:val="cuadro"/>
              <w:rPr>
                <w:b w:val="0"/>
              </w:rPr>
            </w:pPr>
            <w:r w:rsidRPr="00B817CD">
              <w:rPr>
                <w:b w:val="0"/>
              </w:rPr>
              <w:t>321.01</w:t>
            </w:r>
          </w:p>
        </w:tc>
        <w:tc>
          <w:tcPr>
            <w:tcW w:w="3544" w:type="dxa"/>
          </w:tcPr>
          <w:p w:rsidR="00721EC8" w:rsidRPr="00B817CD" w:rsidRDefault="00721EC8" w:rsidP="00B04BAA">
            <w:pPr>
              <w:pStyle w:val="cuadro"/>
              <w:rPr>
                <w:b w:val="0"/>
              </w:rPr>
            </w:pPr>
            <w:r w:rsidRPr="00B817CD">
              <w:rPr>
                <w:b w:val="0"/>
              </w:rPr>
              <w:t>6,420.00</w:t>
            </w:r>
          </w:p>
        </w:tc>
      </w:tr>
      <w:tr w:rsidR="00721EC8" w:rsidRPr="00B817CD" w:rsidTr="00B817CD">
        <w:tc>
          <w:tcPr>
            <w:tcW w:w="709" w:type="dxa"/>
          </w:tcPr>
          <w:p w:rsidR="00721EC8" w:rsidRPr="00721EC8" w:rsidRDefault="00721EC8" w:rsidP="00B04BAA">
            <w:pPr>
              <w:pStyle w:val="cuadro"/>
            </w:pPr>
          </w:p>
        </w:tc>
        <w:tc>
          <w:tcPr>
            <w:tcW w:w="1418" w:type="dxa"/>
          </w:tcPr>
          <w:p w:rsidR="00721EC8" w:rsidRPr="00B817CD" w:rsidRDefault="00721EC8" w:rsidP="00B04BAA">
            <w:pPr>
              <w:pStyle w:val="cuadro"/>
              <w:rPr>
                <w:b w:val="0"/>
              </w:rPr>
            </w:pPr>
            <w:r w:rsidRPr="00B817CD">
              <w:rPr>
                <w:b w:val="0"/>
              </w:rPr>
              <w:t>Charal</w:t>
            </w:r>
          </w:p>
        </w:tc>
        <w:tc>
          <w:tcPr>
            <w:tcW w:w="3118" w:type="dxa"/>
          </w:tcPr>
          <w:p w:rsidR="00721EC8" w:rsidRPr="00B817CD" w:rsidRDefault="00721EC8" w:rsidP="00B04BAA">
            <w:pPr>
              <w:pStyle w:val="cuadro"/>
              <w:rPr>
                <w:b w:val="0"/>
              </w:rPr>
            </w:pPr>
            <w:r w:rsidRPr="00B817CD">
              <w:rPr>
                <w:b w:val="0"/>
              </w:rPr>
              <w:t>321.01</w:t>
            </w:r>
          </w:p>
        </w:tc>
        <w:tc>
          <w:tcPr>
            <w:tcW w:w="3544" w:type="dxa"/>
          </w:tcPr>
          <w:p w:rsidR="00721EC8" w:rsidRPr="00B817CD" w:rsidRDefault="00721EC8" w:rsidP="00B04BAA">
            <w:pPr>
              <w:pStyle w:val="cuadro"/>
              <w:rPr>
                <w:b w:val="0"/>
              </w:rPr>
            </w:pPr>
            <w:r w:rsidRPr="00B817CD">
              <w:rPr>
                <w:b w:val="0"/>
              </w:rPr>
              <w:t>1,065.75</w:t>
            </w:r>
          </w:p>
        </w:tc>
      </w:tr>
      <w:tr w:rsidR="00721EC8" w:rsidRPr="00B817CD" w:rsidTr="00B817CD">
        <w:tc>
          <w:tcPr>
            <w:tcW w:w="709" w:type="dxa"/>
          </w:tcPr>
          <w:p w:rsidR="00721EC8" w:rsidRPr="00721EC8" w:rsidRDefault="00721EC8" w:rsidP="00B04BAA">
            <w:pPr>
              <w:pStyle w:val="cuadro"/>
            </w:pPr>
            <w:r w:rsidRPr="00721EC8">
              <w:t>2004</w:t>
            </w:r>
          </w:p>
        </w:tc>
        <w:tc>
          <w:tcPr>
            <w:tcW w:w="1418" w:type="dxa"/>
          </w:tcPr>
          <w:p w:rsidR="00721EC8" w:rsidRPr="00B817CD" w:rsidRDefault="00721EC8" w:rsidP="00B04BAA">
            <w:pPr>
              <w:pStyle w:val="cuadro"/>
              <w:rPr>
                <w:b w:val="0"/>
              </w:rPr>
            </w:pPr>
            <w:r w:rsidRPr="00B817CD">
              <w:rPr>
                <w:b w:val="0"/>
              </w:rPr>
              <w:t xml:space="preserve">Trucha </w:t>
            </w:r>
          </w:p>
        </w:tc>
        <w:tc>
          <w:tcPr>
            <w:tcW w:w="3118" w:type="dxa"/>
          </w:tcPr>
          <w:p w:rsidR="00721EC8" w:rsidRPr="00B817CD" w:rsidRDefault="00721EC8" w:rsidP="00B04BAA">
            <w:pPr>
              <w:pStyle w:val="cuadro"/>
              <w:rPr>
                <w:b w:val="0"/>
              </w:rPr>
            </w:pPr>
            <w:r w:rsidRPr="00B817CD">
              <w:rPr>
                <w:b w:val="0"/>
              </w:rPr>
              <w:t>71.56</w:t>
            </w:r>
          </w:p>
        </w:tc>
        <w:tc>
          <w:tcPr>
            <w:tcW w:w="3544" w:type="dxa"/>
          </w:tcPr>
          <w:p w:rsidR="00721EC8" w:rsidRPr="00B817CD" w:rsidRDefault="00721EC8" w:rsidP="00B04BAA">
            <w:pPr>
              <w:pStyle w:val="cuadro"/>
              <w:rPr>
                <w:b w:val="0"/>
              </w:rPr>
            </w:pPr>
            <w:r w:rsidRPr="00B817CD">
              <w:rPr>
                <w:b w:val="0"/>
              </w:rPr>
              <w:t>2,790.76</w:t>
            </w:r>
          </w:p>
        </w:tc>
      </w:tr>
      <w:tr w:rsidR="00721EC8" w:rsidRPr="00B817CD" w:rsidTr="00B817CD">
        <w:tc>
          <w:tcPr>
            <w:tcW w:w="709" w:type="dxa"/>
          </w:tcPr>
          <w:p w:rsidR="00721EC8" w:rsidRPr="00721EC8" w:rsidRDefault="00721EC8" w:rsidP="00B04BAA">
            <w:pPr>
              <w:pStyle w:val="cuadro"/>
            </w:pPr>
          </w:p>
        </w:tc>
        <w:tc>
          <w:tcPr>
            <w:tcW w:w="1418" w:type="dxa"/>
          </w:tcPr>
          <w:p w:rsidR="00721EC8" w:rsidRPr="00B817CD" w:rsidRDefault="00721EC8" w:rsidP="00B04BAA">
            <w:pPr>
              <w:pStyle w:val="cuadro"/>
              <w:rPr>
                <w:b w:val="0"/>
              </w:rPr>
            </w:pPr>
            <w:r w:rsidRPr="00B817CD">
              <w:rPr>
                <w:b w:val="0"/>
              </w:rPr>
              <w:t xml:space="preserve">Carpa </w:t>
            </w:r>
          </w:p>
        </w:tc>
        <w:tc>
          <w:tcPr>
            <w:tcW w:w="3118" w:type="dxa"/>
          </w:tcPr>
          <w:p w:rsidR="00721EC8" w:rsidRPr="00B817CD" w:rsidRDefault="00721EC8" w:rsidP="00B04BAA">
            <w:pPr>
              <w:pStyle w:val="cuadro"/>
              <w:rPr>
                <w:b w:val="0"/>
              </w:rPr>
            </w:pPr>
            <w:r w:rsidRPr="00B817CD">
              <w:rPr>
                <w:b w:val="0"/>
              </w:rPr>
              <w:t>240.08</w:t>
            </w:r>
          </w:p>
        </w:tc>
        <w:tc>
          <w:tcPr>
            <w:tcW w:w="3544" w:type="dxa"/>
          </w:tcPr>
          <w:p w:rsidR="00721EC8" w:rsidRPr="00B817CD" w:rsidRDefault="00721EC8" w:rsidP="00B04BAA">
            <w:pPr>
              <w:pStyle w:val="cuadro"/>
              <w:rPr>
                <w:b w:val="0"/>
              </w:rPr>
            </w:pPr>
            <w:r w:rsidRPr="00B817CD">
              <w:rPr>
                <w:b w:val="0"/>
              </w:rPr>
              <w:t>4,201.31</w:t>
            </w:r>
          </w:p>
        </w:tc>
      </w:tr>
      <w:tr w:rsidR="00721EC8" w:rsidRPr="00B817CD" w:rsidTr="00B817CD">
        <w:tc>
          <w:tcPr>
            <w:tcW w:w="709" w:type="dxa"/>
          </w:tcPr>
          <w:p w:rsidR="00721EC8" w:rsidRPr="00721EC8" w:rsidRDefault="00721EC8" w:rsidP="00B04BAA">
            <w:pPr>
              <w:pStyle w:val="cuadro"/>
            </w:pPr>
          </w:p>
        </w:tc>
        <w:tc>
          <w:tcPr>
            <w:tcW w:w="1418" w:type="dxa"/>
          </w:tcPr>
          <w:p w:rsidR="00721EC8" w:rsidRPr="00B817CD" w:rsidRDefault="00721EC8" w:rsidP="00B04BAA">
            <w:pPr>
              <w:pStyle w:val="cuadro"/>
              <w:rPr>
                <w:b w:val="0"/>
              </w:rPr>
            </w:pPr>
            <w:r w:rsidRPr="00B817CD">
              <w:rPr>
                <w:b w:val="0"/>
              </w:rPr>
              <w:t>Charal</w:t>
            </w:r>
          </w:p>
        </w:tc>
        <w:tc>
          <w:tcPr>
            <w:tcW w:w="3118" w:type="dxa"/>
          </w:tcPr>
          <w:p w:rsidR="00721EC8" w:rsidRPr="00B817CD" w:rsidRDefault="00721EC8" w:rsidP="00B04BAA">
            <w:pPr>
              <w:pStyle w:val="cuadro"/>
              <w:rPr>
                <w:b w:val="0"/>
              </w:rPr>
            </w:pPr>
            <w:r w:rsidRPr="00B817CD">
              <w:rPr>
                <w:b w:val="0"/>
              </w:rPr>
              <w:t>71.04</w:t>
            </w:r>
          </w:p>
        </w:tc>
        <w:tc>
          <w:tcPr>
            <w:tcW w:w="3544" w:type="dxa"/>
          </w:tcPr>
          <w:p w:rsidR="00721EC8" w:rsidRPr="00B817CD" w:rsidRDefault="00721EC8" w:rsidP="00B04BAA">
            <w:pPr>
              <w:pStyle w:val="cuadro"/>
              <w:rPr>
                <w:b w:val="0"/>
              </w:rPr>
            </w:pPr>
            <w:r w:rsidRPr="00B817CD">
              <w:rPr>
                <w:b w:val="0"/>
              </w:rPr>
              <w:t>994.55</w:t>
            </w:r>
          </w:p>
        </w:tc>
      </w:tr>
    </w:tbl>
    <w:p w:rsidR="00721EC8" w:rsidRPr="00F470D4" w:rsidRDefault="00721EC8" w:rsidP="00893645">
      <w:pPr>
        <w:pStyle w:val="fuente"/>
      </w:pPr>
      <w:r w:rsidRPr="00F470D4">
        <w:t>Fuente: Información Estadística SNIDRUS, 2007.</w:t>
      </w:r>
    </w:p>
    <w:p w:rsidR="00721EC8" w:rsidRPr="00F470D4" w:rsidRDefault="00721EC8" w:rsidP="00721EC8">
      <w:pPr>
        <w:rPr>
          <w:rFonts w:cs="Arial"/>
        </w:rPr>
      </w:pPr>
    </w:p>
    <w:p w:rsidR="00721EC8" w:rsidRPr="00F470D4" w:rsidRDefault="00721EC8" w:rsidP="00721EC8">
      <w:pPr>
        <w:rPr>
          <w:rFonts w:cs="Arial"/>
        </w:rPr>
      </w:pPr>
      <w:r w:rsidRPr="00F470D4">
        <w:rPr>
          <w:rFonts w:cs="Arial"/>
        </w:rPr>
        <w:t>Cada tipo de infraestructura presenta características propias que hacen evidente un tratamiento diferenciado para su mejor aprovechamiento, en el caso de los bordos, en su mayoría son de c</w:t>
      </w:r>
      <w:r w:rsidRPr="00F470D4">
        <w:rPr>
          <w:rFonts w:cs="Arial"/>
        </w:rPr>
        <w:t>o</w:t>
      </w:r>
      <w:r w:rsidRPr="00F470D4">
        <w:rPr>
          <w:rFonts w:cs="Arial"/>
        </w:rPr>
        <w:t>bertura familiar, su función principal es la de proveer de agua mediante riego a los cultivos famili</w:t>
      </w:r>
      <w:r w:rsidRPr="00F470D4">
        <w:rPr>
          <w:rFonts w:cs="Arial"/>
        </w:rPr>
        <w:t>a</w:t>
      </w:r>
      <w:r w:rsidRPr="00F470D4">
        <w:rPr>
          <w:rFonts w:cs="Arial"/>
        </w:rPr>
        <w:t>res, desde esta óptica, la siembra de peces, resulta económicamente riesgosa en función de aspe</w:t>
      </w:r>
      <w:r w:rsidRPr="00F470D4">
        <w:rPr>
          <w:rFonts w:cs="Arial"/>
        </w:rPr>
        <w:t>c</w:t>
      </w:r>
      <w:r w:rsidRPr="00F470D4">
        <w:rPr>
          <w:rFonts w:cs="Arial"/>
        </w:rPr>
        <w:t xml:space="preserve">tos como la disminución periódica en el volumen del agua y la falta de oxigenación por procesos de estancamiento, lo que ocasiona una corta vida de las especies.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Los estanques si bien corresponden a proyectos de infraestructura técnicamente soportados, se ubican generalmente cerca de cauces de río, que garantizan altos niveles de oxigenación, a través del movimiento continuo del agua, se ocupan generalmente para la siembra de organismos como </w:t>
      </w:r>
      <w:r w:rsidRPr="00F470D4">
        <w:rPr>
          <w:rFonts w:cs="Arial"/>
        </w:rPr>
        <w:lastRenderedPageBreak/>
        <w:t>la trucha. Estos aprovechamientos provienen de inversión privada y corresponden a proyectos integrales que van desde la reproducción asistida, hasta la comercialización. Los criaderos de tr</w:t>
      </w:r>
      <w:r w:rsidRPr="00F470D4">
        <w:rPr>
          <w:rFonts w:cs="Arial"/>
        </w:rPr>
        <w:t>u</w:t>
      </w:r>
      <w:r w:rsidRPr="00F470D4">
        <w:rPr>
          <w:rFonts w:cs="Arial"/>
        </w:rPr>
        <w:t xml:space="preserve">cha se localizan en Dolores Vaquerías, Casas Coloradas, Ojo de Agua y Palizada. </w:t>
      </w:r>
    </w:p>
    <w:p w:rsidR="00721EC8" w:rsidRPr="00F470D4" w:rsidRDefault="00721EC8" w:rsidP="00721EC8">
      <w:pPr>
        <w:rPr>
          <w:rFonts w:cs="Arial"/>
        </w:rPr>
      </w:pPr>
    </w:p>
    <w:p w:rsidR="00721EC8" w:rsidRPr="00F470D4" w:rsidRDefault="00721EC8" w:rsidP="00721EC8">
      <w:r w:rsidRPr="00F470D4">
        <w:t>Las presas son infraestructura con mayor capacidad de almacenamiento, su función es la de pr</w:t>
      </w:r>
      <w:r w:rsidRPr="00F470D4">
        <w:t>o</w:t>
      </w:r>
      <w:r w:rsidRPr="00F470D4">
        <w:t>veer de agua a través de riego, a cultivos de una comunidad, en ellos generalmente se realiza aprovechamiento alternativo a través de la siembra de organismos como la carpa, la rana y org</w:t>
      </w:r>
      <w:r w:rsidRPr="00F470D4">
        <w:t>a</w:t>
      </w:r>
      <w:r w:rsidRPr="00F470D4">
        <w:t xml:space="preserve">nismos endémicos de la región. </w:t>
      </w:r>
    </w:p>
    <w:p w:rsidR="00721EC8" w:rsidRPr="00F470D4" w:rsidRDefault="00721EC8" w:rsidP="00721EC8"/>
    <w:p w:rsidR="00721EC8" w:rsidRPr="00F470D4" w:rsidRDefault="00721EC8" w:rsidP="00721EC8">
      <w:r w:rsidRPr="00F470D4">
        <w:t>La presa de Villa Victoria es el cuerpo de agua más grande del municipio y de la región, provee de agua al sistema Cutzamala que abastece al Distrito Federal y municipios conurbados a él, su co</w:t>
      </w:r>
      <w:r w:rsidRPr="00F470D4">
        <w:t>m</w:t>
      </w:r>
      <w:r w:rsidRPr="00F470D4">
        <w:t>portamiento como algo natural, la hace ser rica en nutrientes y hábitat de diferentes especies, entre las que desatacan, charal, carpa, mojarra, acocil; y rana en periodos de lluvia. Aún cuando se desconoce el volumen potencial de pesca, el aprovechamiento actual se considera muy por debajo de su capacidad.</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En todos los casos, los cuerpos de agua presentan una problemática común, la contaminación por diferentes elementos, en el caso de los bordos, por basura, en las presas por agentes extraños y nocivos que van desde herbicidas, aceite y combustible de vehículos, hasta desechos domésticos como basura y heces fecales. Esto sin lugar a dudas constituye desde el punto de vista sanitario, un gran impedimento para el desarrollo apropiado del sector pesquero. </w:t>
      </w:r>
    </w:p>
    <w:p w:rsidR="00721EC8" w:rsidRPr="00F470D4" w:rsidRDefault="00721EC8" w:rsidP="00721EC8">
      <w:pPr>
        <w:rPr>
          <w:rFonts w:cs="Arial"/>
        </w:rPr>
      </w:pPr>
    </w:p>
    <w:p w:rsidR="00721EC8" w:rsidRPr="00F470D4" w:rsidRDefault="00721EC8" w:rsidP="00721EC8">
      <w:r w:rsidRPr="00F470D4">
        <w:t xml:space="preserve">Esto motiva la necesidad de estudiar y ejecutar un programa para convertir a Villa Victoria en un Municipio productor de agua limpia y aprovechar lo que ello conlleva, fundamentalmente, en el uso adecuado de los cuerpos de agua y es sumamente importante considerar la pronta operación de la planta tratadora de aguas residuales, para garantizar una producción de mejor calidad, con posibilidades mayores de incursionar en mercados de mayor cobertura. </w:t>
      </w:r>
    </w:p>
    <w:p w:rsidR="00721EC8" w:rsidRPr="00F470D4" w:rsidRDefault="00721EC8" w:rsidP="00721EC8"/>
    <w:p w:rsidR="00721EC8" w:rsidRPr="00F470D4" w:rsidRDefault="00721EC8" w:rsidP="00721EC8">
      <w:r w:rsidRPr="00F470D4">
        <w:t>Actualmente, no existe una estrategia de desarrollo integral que impulse en todas sus modalid</w:t>
      </w:r>
      <w:r w:rsidRPr="00F470D4">
        <w:t>a</w:t>
      </w:r>
      <w:r w:rsidRPr="00F470D4">
        <w:t>des la actividad pesquera, para dejar de lado el esquema tradicional de producción donde solo se requiere un cuerpo de agua para la siembra de organismos sin otro tipo de beneficios.</w:t>
      </w:r>
    </w:p>
    <w:p w:rsidR="00721EC8" w:rsidRPr="00F470D4" w:rsidRDefault="00721EC8" w:rsidP="00721EC8"/>
    <w:p w:rsidR="00721EC8" w:rsidRPr="00F470D4" w:rsidRDefault="00721EC8" w:rsidP="00721EC8">
      <w:r w:rsidRPr="00F470D4">
        <w:t xml:space="preserve">La pesca es una tradición y una forma de vida para muchas familias, ellas deben privilegiarse en cualquier intento de fomento, por que constituyen la fuerza de trabajo del sector, la experiencia y los detonadores del desarrollo. No puede concebirse el desarrollo pesquero sin la participación de los pescadores locales para ellos deben orientarse los esfuerzos institucionales. </w:t>
      </w:r>
    </w:p>
    <w:p w:rsidR="00721EC8" w:rsidRPr="00F470D4" w:rsidRDefault="00721EC8" w:rsidP="00721EC8"/>
    <w:p w:rsidR="00721EC8" w:rsidRDefault="00721EC8" w:rsidP="00721EC8">
      <w:r w:rsidRPr="00F470D4">
        <w:t>La pesca debe consolidarse como una forma de vida, que se manifieste en el interés de la ciud</w:t>
      </w:r>
      <w:r w:rsidRPr="00F470D4">
        <w:t>a</w:t>
      </w:r>
      <w:r w:rsidRPr="00F470D4">
        <w:t>danía y del Gobierno por el cuidado de los cuerpos de agua, sobre todo la sanidad de las aguas y consecuentemente de los organismos y el despliegue de técnicas adecuadas de aprovechamiento, que dispongan de asistencia técnica, equipamiento, infraestructura y sistemas de conservación adecuados. La existencia de este recurso, constituye un nicho aún no aprovechado, por lo que resulta de importancia arribar a un estado de cosas en las que se inicie un proceso de saneamiento para el aprovechamiento, comercialización e industrialización, además de la búsqueda de mec</w:t>
      </w:r>
      <w:r w:rsidRPr="00F470D4">
        <w:t>a</w:t>
      </w:r>
      <w:r w:rsidRPr="00F470D4">
        <w:t>nismos que permitan al mayor número de familias, acceder a los beneficios de esta actividad.</w:t>
      </w:r>
    </w:p>
    <w:p w:rsidR="00721EC8" w:rsidRPr="00F470D4" w:rsidRDefault="00721EC8" w:rsidP="00893645">
      <w:pPr>
        <w:pStyle w:val="subtitulo"/>
      </w:pPr>
      <w:r w:rsidRPr="00F470D4">
        <w:lastRenderedPageBreak/>
        <w:t>Sector Secundario</w:t>
      </w:r>
    </w:p>
    <w:p w:rsidR="00721EC8" w:rsidRPr="00F470D4" w:rsidRDefault="00721EC8" w:rsidP="00721EC8">
      <w:pPr>
        <w:outlineLvl w:val="0"/>
        <w:rPr>
          <w:rFonts w:cs="Arial"/>
          <w:b/>
        </w:rPr>
      </w:pPr>
    </w:p>
    <w:p w:rsidR="00721EC8" w:rsidRPr="00F470D4" w:rsidRDefault="00721EC8" w:rsidP="00721EC8">
      <w:pPr>
        <w:rPr>
          <w:rFonts w:cs="Arial"/>
        </w:rPr>
      </w:pPr>
      <w:r w:rsidRPr="00F470D4">
        <w:rPr>
          <w:rFonts w:cs="Arial"/>
        </w:rPr>
        <w:t>Este sector comprende el 37% de las actividades económicas municipales; dentro de las cuales convergen, la industria de la construcción, la industria manufacturera, alimentaria, artesanal; las cuales emplean a 6,745 personas. En Villa Victoria, la actividad industrial se concentra en la oper</w:t>
      </w:r>
      <w:r w:rsidRPr="00F470D4">
        <w:rPr>
          <w:rFonts w:cs="Arial"/>
        </w:rPr>
        <w:t>a</w:t>
      </w:r>
      <w:r w:rsidRPr="00F470D4">
        <w:rPr>
          <w:rFonts w:cs="Arial"/>
        </w:rPr>
        <w:t>ción de 33 unidades productivas, de la cuales 2 maquilan ropa interior, 1 empaca forraje, 2 prod</w:t>
      </w:r>
      <w:r w:rsidRPr="00F470D4">
        <w:rPr>
          <w:rFonts w:cs="Arial"/>
        </w:rPr>
        <w:t>u</w:t>
      </w:r>
      <w:r w:rsidRPr="00F470D4">
        <w:rPr>
          <w:rFonts w:cs="Arial"/>
        </w:rPr>
        <w:t xml:space="preserve">cen alambre requemado, 1 fabrica arillos de  alambrón, 11 fabrican block, 7 producen lácteos, 7 producen dulces regionales, 1 produce cuchillos de mesa, 1 tubo metálico y una elabora productos de raíz de zacatón. </w:t>
      </w:r>
    </w:p>
    <w:p w:rsidR="00721EC8" w:rsidRPr="00F470D4" w:rsidRDefault="00721EC8" w:rsidP="00721EC8">
      <w:pPr>
        <w:rPr>
          <w:rFonts w:cs="Arial"/>
        </w:rPr>
      </w:pPr>
    </w:p>
    <w:p w:rsidR="00721EC8" w:rsidRPr="00F470D4" w:rsidRDefault="00721EC8" w:rsidP="00721EC8">
      <w:pPr>
        <w:rPr>
          <w:lang w:val="es-ES_tradnl"/>
        </w:rPr>
      </w:pPr>
      <w:r w:rsidRPr="00F470D4">
        <w:t>Existen</w:t>
      </w:r>
      <w:r w:rsidRPr="00F470D4">
        <w:rPr>
          <w:lang w:val="es-ES_tradnl"/>
        </w:rPr>
        <w:t xml:space="preserve"> bancos de tezontle, tepojal y piedra ubicados en los ejidos de San Agustín Altamirano, Sa</w:t>
      </w:r>
      <w:r w:rsidRPr="00F470D4">
        <w:rPr>
          <w:lang w:val="es-ES_tradnl"/>
        </w:rPr>
        <w:t>n</w:t>
      </w:r>
      <w:r w:rsidRPr="00F470D4">
        <w:rPr>
          <w:lang w:val="es-ES_tradnl"/>
        </w:rPr>
        <w:t>tiago del Monte, San Marcos, Centro del Cerrillo, Suchitepec, Palizada, de los cuales se obtienen materiales que son utilizados en obras públicas del propio municipio.</w:t>
      </w:r>
    </w:p>
    <w:p w:rsidR="00721EC8" w:rsidRPr="00F470D4" w:rsidRDefault="00721EC8" w:rsidP="00721EC8">
      <w:pPr>
        <w:rPr>
          <w:rFonts w:cs="Arial"/>
          <w:lang w:val="es-ES_tradnl"/>
        </w:rPr>
      </w:pPr>
    </w:p>
    <w:p w:rsidR="00721EC8" w:rsidRDefault="00721EC8" w:rsidP="00721EC8">
      <w:r w:rsidRPr="00F470D4">
        <w:t xml:space="preserve">Se encuentran 40 bancos de materiales pétreos los cuales 33 bancos son públicos y 7 bancos son privados (ver cuadro No. 43). </w:t>
      </w:r>
    </w:p>
    <w:p w:rsidR="00893645" w:rsidRPr="00F470D4" w:rsidRDefault="00893645" w:rsidP="00721EC8"/>
    <w:p w:rsidR="00721EC8" w:rsidRPr="00F470D4" w:rsidRDefault="00721EC8" w:rsidP="00893645">
      <w:pPr>
        <w:jc w:val="left"/>
        <w:rPr>
          <w:b/>
          <w:bCs/>
        </w:rPr>
      </w:pPr>
      <w:r w:rsidRPr="00F470D4">
        <w:rPr>
          <w:b/>
          <w:bCs/>
        </w:rPr>
        <w:t>Cuadro No. 43</w:t>
      </w:r>
    </w:p>
    <w:p w:rsidR="00721EC8" w:rsidRDefault="00721EC8" w:rsidP="00893645">
      <w:pPr>
        <w:pStyle w:val="cuadroT"/>
      </w:pPr>
      <w:r w:rsidRPr="00F470D4">
        <w:t>Bancos de Material</w:t>
      </w:r>
    </w:p>
    <w:p w:rsidR="00893645" w:rsidRPr="00F470D4" w:rsidRDefault="00893645" w:rsidP="00893645">
      <w:pPr>
        <w:jc w:val="left"/>
        <w:rPr>
          <w:b/>
          <w:bCs/>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2906"/>
        <w:gridCol w:w="2906"/>
      </w:tblGrid>
      <w:tr w:rsidR="00721EC8" w:rsidRPr="00F470D4" w:rsidTr="00B817CD">
        <w:tc>
          <w:tcPr>
            <w:tcW w:w="2906" w:type="dxa"/>
            <w:shd w:val="clear" w:color="auto" w:fill="BFBFBF"/>
            <w:vAlign w:val="center"/>
          </w:tcPr>
          <w:p w:rsidR="00721EC8" w:rsidRPr="00F470D4" w:rsidRDefault="00721EC8" w:rsidP="00893645">
            <w:pPr>
              <w:pStyle w:val="cuadroA"/>
            </w:pPr>
            <w:r w:rsidRPr="00F470D4">
              <w:t>Material pétreo</w:t>
            </w:r>
          </w:p>
        </w:tc>
        <w:tc>
          <w:tcPr>
            <w:tcW w:w="2906" w:type="dxa"/>
            <w:shd w:val="clear" w:color="auto" w:fill="BFBFBF"/>
            <w:vAlign w:val="center"/>
          </w:tcPr>
          <w:p w:rsidR="00721EC8" w:rsidRPr="00F470D4" w:rsidRDefault="00721EC8" w:rsidP="00893645">
            <w:pPr>
              <w:pStyle w:val="cuadroA"/>
            </w:pPr>
            <w:r w:rsidRPr="00F470D4">
              <w:t>No. de Bancos</w:t>
            </w:r>
          </w:p>
        </w:tc>
      </w:tr>
      <w:tr w:rsidR="00721EC8" w:rsidRPr="00B817CD" w:rsidTr="00B817CD">
        <w:tc>
          <w:tcPr>
            <w:tcW w:w="2906" w:type="dxa"/>
          </w:tcPr>
          <w:p w:rsidR="00721EC8" w:rsidRPr="00B817CD" w:rsidRDefault="00721EC8" w:rsidP="00893645">
            <w:pPr>
              <w:pStyle w:val="cuadroA"/>
              <w:rPr>
                <w:b w:val="0"/>
              </w:rPr>
            </w:pPr>
            <w:r w:rsidRPr="00B817CD">
              <w:rPr>
                <w:b w:val="0"/>
              </w:rPr>
              <w:t>Rezaga</w:t>
            </w:r>
          </w:p>
        </w:tc>
        <w:tc>
          <w:tcPr>
            <w:tcW w:w="2906" w:type="dxa"/>
          </w:tcPr>
          <w:p w:rsidR="00721EC8" w:rsidRPr="00B817CD" w:rsidRDefault="00721EC8" w:rsidP="00893645">
            <w:pPr>
              <w:pStyle w:val="cuadroA"/>
              <w:rPr>
                <w:b w:val="0"/>
              </w:rPr>
            </w:pPr>
            <w:r w:rsidRPr="00B817CD">
              <w:rPr>
                <w:b w:val="0"/>
              </w:rPr>
              <w:t>19</w:t>
            </w:r>
          </w:p>
        </w:tc>
      </w:tr>
      <w:tr w:rsidR="00721EC8" w:rsidRPr="00B817CD" w:rsidTr="00B817CD">
        <w:tc>
          <w:tcPr>
            <w:tcW w:w="2906" w:type="dxa"/>
          </w:tcPr>
          <w:p w:rsidR="00721EC8" w:rsidRPr="00B817CD" w:rsidRDefault="00721EC8" w:rsidP="00893645">
            <w:pPr>
              <w:pStyle w:val="cuadroA"/>
              <w:rPr>
                <w:b w:val="0"/>
              </w:rPr>
            </w:pPr>
            <w:r w:rsidRPr="00B817CD">
              <w:rPr>
                <w:b w:val="0"/>
              </w:rPr>
              <w:t>Tepojal</w:t>
            </w:r>
          </w:p>
        </w:tc>
        <w:tc>
          <w:tcPr>
            <w:tcW w:w="2906" w:type="dxa"/>
          </w:tcPr>
          <w:p w:rsidR="00721EC8" w:rsidRPr="00B817CD" w:rsidRDefault="00721EC8" w:rsidP="00893645">
            <w:pPr>
              <w:pStyle w:val="cuadroA"/>
              <w:rPr>
                <w:b w:val="0"/>
              </w:rPr>
            </w:pPr>
            <w:r w:rsidRPr="00B817CD">
              <w:rPr>
                <w:b w:val="0"/>
              </w:rPr>
              <w:t>6</w:t>
            </w:r>
          </w:p>
        </w:tc>
      </w:tr>
      <w:tr w:rsidR="00721EC8" w:rsidRPr="00B817CD" w:rsidTr="00B817CD">
        <w:tc>
          <w:tcPr>
            <w:tcW w:w="2906" w:type="dxa"/>
          </w:tcPr>
          <w:p w:rsidR="00721EC8" w:rsidRPr="00B817CD" w:rsidRDefault="00721EC8" w:rsidP="00893645">
            <w:pPr>
              <w:pStyle w:val="cuadroA"/>
              <w:rPr>
                <w:b w:val="0"/>
              </w:rPr>
            </w:pPr>
            <w:r w:rsidRPr="00B817CD">
              <w:rPr>
                <w:b w:val="0"/>
              </w:rPr>
              <w:t>Tezontle rojo</w:t>
            </w:r>
          </w:p>
        </w:tc>
        <w:tc>
          <w:tcPr>
            <w:tcW w:w="2906" w:type="dxa"/>
          </w:tcPr>
          <w:p w:rsidR="00721EC8" w:rsidRPr="00B817CD" w:rsidRDefault="00721EC8" w:rsidP="00893645">
            <w:pPr>
              <w:pStyle w:val="cuadroA"/>
              <w:rPr>
                <w:b w:val="0"/>
              </w:rPr>
            </w:pPr>
            <w:r w:rsidRPr="00B817CD">
              <w:rPr>
                <w:b w:val="0"/>
              </w:rPr>
              <w:t>6</w:t>
            </w:r>
          </w:p>
        </w:tc>
      </w:tr>
      <w:tr w:rsidR="00721EC8" w:rsidRPr="00B817CD" w:rsidTr="00B817CD">
        <w:tc>
          <w:tcPr>
            <w:tcW w:w="2906" w:type="dxa"/>
          </w:tcPr>
          <w:p w:rsidR="00721EC8" w:rsidRPr="00B817CD" w:rsidRDefault="00721EC8" w:rsidP="00893645">
            <w:pPr>
              <w:pStyle w:val="cuadroA"/>
              <w:rPr>
                <w:b w:val="0"/>
              </w:rPr>
            </w:pPr>
            <w:r w:rsidRPr="00B817CD">
              <w:rPr>
                <w:b w:val="0"/>
              </w:rPr>
              <w:t>Piedra</w:t>
            </w:r>
          </w:p>
        </w:tc>
        <w:tc>
          <w:tcPr>
            <w:tcW w:w="2906" w:type="dxa"/>
          </w:tcPr>
          <w:p w:rsidR="00721EC8" w:rsidRPr="00B817CD" w:rsidRDefault="00721EC8" w:rsidP="00893645">
            <w:pPr>
              <w:pStyle w:val="cuadroA"/>
              <w:rPr>
                <w:b w:val="0"/>
              </w:rPr>
            </w:pPr>
            <w:r w:rsidRPr="00B817CD">
              <w:rPr>
                <w:b w:val="0"/>
              </w:rPr>
              <w:t>4</w:t>
            </w:r>
          </w:p>
        </w:tc>
      </w:tr>
      <w:tr w:rsidR="00721EC8" w:rsidRPr="00B817CD" w:rsidTr="00B817CD">
        <w:tc>
          <w:tcPr>
            <w:tcW w:w="2906" w:type="dxa"/>
          </w:tcPr>
          <w:p w:rsidR="00721EC8" w:rsidRPr="00B817CD" w:rsidRDefault="00721EC8" w:rsidP="00893645">
            <w:pPr>
              <w:pStyle w:val="cuadroA"/>
              <w:rPr>
                <w:b w:val="0"/>
              </w:rPr>
            </w:pPr>
            <w:r w:rsidRPr="00B817CD">
              <w:rPr>
                <w:b w:val="0"/>
              </w:rPr>
              <w:t>Arena</w:t>
            </w:r>
          </w:p>
        </w:tc>
        <w:tc>
          <w:tcPr>
            <w:tcW w:w="2906" w:type="dxa"/>
          </w:tcPr>
          <w:p w:rsidR="00721EC8" w:rsidRPr="00B817CD" w:rsidRDefault="00721EC8" w:rsidP="00893645">
            <w:pPr>
              <w:pStyle w:val="cuadroA"/>
              <w:rPr>
                <w:b w:val="0"/>
              </w:rPr>
            </w:pPr>
            <w:r w:rsidRPr="00B817CD">
              <w:rPr>
                <w:b w:val="0"/>
              </w:rPr>
              <w:t>3</w:t>
            </w:r>
          </w:p>
        </w:tc>
      </w:tr>
      <w:tr w:rsidR="00721EC8" w:rsidRPr="00B817CD" w:rsidTr="00B817CD">
        <w:tc>
          <w:tcPr>
            <w:tcW w:w="2906" w:type="dxa"/>
          </w:tcPr>
          <w:p w:rsidR="00721EC8" w:rsidRPr="00B817CD" w:rsidRDefault="00721EC8" w:rsidP="00893645">
            <w:pPr>
              <w:pStyle w:val="cuadroA"/>
              <w:rPr>
                <w:b w:val="0"/>
              </w:rPr>
            </w:pPr>
            <w:r w:rsidRPr="00B817CD">
              <w:rPr>
                <w:b w:val="0"/>
              </w:rPr>
              <w:t>Cantera</w:t>
            </w:r>
          </w:p>
        </w:tc>
        <w:tc>
          <w:tcPr>
            <w:tcW w:w="2906" w:type="dxa"/>
          </w:tcPr>
          <w:p w:rsidR="00721EC8" w:rsidRPr="00B817CD" w:rsidRDefault="00721EC8" w:rsidP="00893645">
            <w:pPr>
              <w:pStyle w:val="cuadroA"/>
              <w:rPr>
                <w:b w:val="0"/>
              </w:rPr>
            </w:pPr>
            <w:r w:rsidRPr="00B817CD">
              <w:rPr>
                <w:b w:val="0"/>
              </w:rPr>
              <w:t>1</w:t>
            </w:r>
          </w:p>
        </w:tc>
      </w:tr>
      <w:tr w:rsidR="00721EC8" w:rsidRPr="00B817CD" w:rsidTr="00B817CD">
        <w:tc>
          <w:tcPr>
            <w:tcW w:w="2906" w:type="dxa"/>
          </w:tcPr>
          <w:p w:rsidR="00721EC8" w:rsidRPr="00B817CD" w:rsidRDefault="00721EC8" w:rsidP="00893645">
            <w:pPr>
              <w:pStyle w:val="cuadroA"/>
              <w:rPr>
                <w:b w:val="0"/>
              </w:rPr>
            </w:pPr>
            <w:r w:rsidRPr="00B817CD">
              <w:rPr>
                <w:b w:val="0"/>
              </w:rPr>
              <w:t>Grava</w:t>
            </w:r>
          </w:p>
        </w:tc>
        <w:tc>
          <w:tcPr>
            <w:tcW w:w="2906" w:type="dxa"/>
          </w:tcPr>
          <w:p w:rsidR="00721EC8" w:rsidRPr="00B817CD" w:rsidRDefault="00721EC8" w:rsidP="00893645">
            <w:pPr>
              <w:pStyle w:val="cuadroA"/>
              <w:rPr>
                <w:b w:val="0"/>
              </w:rPr>
            </w:pPr>
            <w:r w:rsidRPr="00B817CD">
              <w:rPr>
                <w:b w:val="0"/>
              </w:rPr>
              <w:t>1</w:t>
            </w:r>
          </w:p>
        </w:tc>
      </w:tr>
      <w:tr w:rsidR="00721EC8" w:rsidRPr="00B817CD" w:rsidTr="00B817CD">
        <w:tc>
          <w:tcPr>
            <w:tcW w:w="2906" w:type="dxa"/>
          </w:tcPr>
          <w:p w:rsidR="00721EC8" w:rsidRPr="00B817CD" w:rsidRDefault="00721EC8" w:rsidP="00893645">
            <w:pPr>
              <w:pStyle w:val="cuadroA"/>
              <w:rPr>
                <w:b w:val="0"/>
              </w:rPr>
            </w:pPr>
            <w:r w:rsidRPr="00B817CD">
              <w:rPr>
                <w:b w:val="0"/>
              </w:rPr>
              <w:t>TOTAL</w:t>
            </w:r>
          </w:p>
        </w:tc>
        <w:tc>
          <w:tcPr>
            <w:tcW w:w="2906" w:type="dxa"/>
          </w:tcPr>
          <w:p w:rsidR="00721EC8" w:rsidRPr="00B817CD" w:rsidRDefault="00721EC8" w:rsidP="00893645">
            <w:pPr>
              <w:pStyle w:val="cuadroA"/>
              <w:rPr>
                <w:b w:val="0"/>
              </w:rPr>
            </w:pPr>
            <w:r w:rsidRPr="00B817CD">
              <w:rPr>
                <w:b w:val="0"/>
              </w:rPr>
              <w:t>40</w:t>
            </w:r>
          </w:p>
        </w:tc>
      </w:tr>
    </w:tbl>
    <w:p w:rsidR="00721EC8" w:rsidRPr="00F470D4" w:rsidRDefault="00721EC8" w:rsidP="00893645">
      <w:pPr>
        <w:pStyle w:val="fuente"/>
      </w:pPr>
      <w:r w:rsidRPr="00F470D4">
        <w:t>Fuente: Dirección de Desarrollo Económico del H. Ayuntamiento de Villa Victoria 2009-2012.</w:t>
      </w:r>
    </w:p>
    <w:p w:rsidR="00721EC8" w:rsidRPr="00F470D4" w:rsidRDefault="00721EC8" w:rsidP="00721EC8">
      <w:pPr>
        <w:tabs>
          <w:tab w:val="left" w:pos="1010"/>
        </w:tabs>
        <w:rPr>
          <w:rFonts w:cs="Arial"/>
        </w:rPr>
      </w:pPr>
    </w:p>
    <w:p w:rsidR="00721EC8" w:rsidRPr="00F470D4" w:rsidRDefault="00721EC8" w:rsidP="00721EC8">
      <w:r w:rsidRPr="00F470D4">
        <w:t>Es tarea importante del gobierno municipal el regular las actividades de explotación de estos ba</w:t>
      </w:r>
      <w:r w:rsidRPr="00F470D4">
        <w:t>n</w:t>
      </w:r>
      <w:r w:rsidRPr="00F470D4">
        <w:t>cos de materiales con el fin de que su explotación se realice de manera racional y fomentar el i</w:t>
      </w:r>
      <w:r w:rsidRPr="00F470D4">
        <w:t>m</w:t>
      </w:r>
      <w:r w:rsidRPr="00F470D4">
        <w:t>pulso de su industrialización, con ello se contribuirá al desarrollo económico del municipio, en virtud de que a través de este esquema o giro en la actividad, se crearán fuentes de empleo, así como el requerimiento de maquinaria y equipos de transporte, para lo que habrá necesidades de financiamiento, en donde el ayuntamiento deberá tener una participación muy activa.</w:t>
      </w:r>
    </w:p>
    <w:p w:rsidR="00721EC8" w:rsidRPr="00F470D4" w:rsidRDefault="00721EC8" w:rsidP="00721EC8"/>
    <w:p w:rsidR="00721EC8" w:rsidRPr="00F470D4" w:rsidRDefault="00721EC8" w:rsidP="00721EC8">
      <w:r w:rsidRPr="00F470D4">
        <w:t>La necesidad de aprovechar los recursos disponibles, han llevado a detectar algunos productos y materiales abundantes en algunas comunidades que bien podrían industrializarse, como lo son en el ramo forestal, madera para industria del mueble y ocoshal para fabricar recipientes; en el min</w:t>
      </w:r>
      <w:r w:rsidRPr="00F470D4">
        <w:t>e</w:t>
      </w:r>
      <w:r w:rsidRPr="00F470D4">
        <w:t>ro, tepojal blanco, materia prima del block y tabicón, en el frutal: el capulín para licores y dulce, el tejocote para jaleas, el maíz para frituras y nixtamal.</w:t>
      </w:r>
    </w:p>
    <w:p w:rsidR="00721EC8" w:rsidRPr="00F470D4" w:rsidRDefault="00721EC8" w:rsidP="00721EC8">
      <w:pPr>
        <w:tabs>
          <w:tab w:val="left" w:pos="1010"/>
        </w:tabs>
        <w:rPr>
          <w:rFonts w:cs="Arial"/>
        </w:rPr>
      </w:pPr>
      <w:r w:rsidRPr="00F470D4">
        <w:rPr>
          <w:rFonts w:cs="Arial"/>
        </w:rPr>
        <w:tab/>
      </w:r>
    </w:p>
    <w:p w:rsidR="00721EC8" w:rsidRPr="00F470D4" w:rsidRDefault="00721EC8" w:rsidP="00721EC8">
      <w:pPr>
        <w:rPr>
          <w:rFonts w:cs="Arial"/>
        </w:rPr>
      </w:pPr>
      <w:r w:rsidRPr="00F470D4">
        <w:rPr>
          <w:rFonts w:cs="Arial"/>
        </w:rPr>
        <w:lastRenderedPageBreak/>
        <w:t>La actividad artesanal ha venido de más a menos, su existencia parece ser, ha dejado de ser mot</w:t>
      </w:r>
      <w:r w:rsidRPr="00F470D4">
        <w:rPr>
          <w:rFonts w:cs="Arial"/>
        </w:rPr>
        <w:t>i</w:t>
      </w:r>
      <w:r w:rsidRPr="00F470D4">
        <w:rPr>
          <w:rFonts w:cs="Arial"/>
        </w:rPr>
        <w:t>vo de orgullo, pese a que en cada artesano victorense, se conservan aun esencia, ingenio y sensib</w:t>
      </w:r>
      <w:r w:rsidRPr="00F470D4">
        <w:rPr>
          <w:rFonts w:cs="Arial"/>
        </w:rPr>
        <w:t>i</w:t>
      </w:r>
      <w:r w:rsidRPr="00F470D4">
        <w:rPr>
          <w:rFonts w:cs="Arial"/>
        </w:rPr>
        <w:t xml:space="preserve">lidad artística ancestrales. Ahora, solo queda un reducto de aquella actividad que se engrandecía aprovechando los recursos que el entorno ofrecía, de esto aunque poco queda, mucho es lo que debe hacerse, para rescatar y dignificar el trabajo artesanal, impulsando mejores condiciones de trabajo, abriendo espacios físicos dignos y finalmente abriendo mercados que contribuyan a su bienestar.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Dicha actividad en Villa Victoria es una tradición que subsiste para satisfacer necesidades famili</w:t>
      </w:r>
      <w:r w:rsidRPr="00F470D4">
        <w:rPr>
          <w:rFonts w:cs="Arial"/>
        </w:rPr>
        <w:t>a</w:t>
      </w:r>
      <w:r w:rsidRPr="00F470D4">
        <w:rPr>
          <w:rFonts w:cs="Arial"/>
        </w:rPr>
        <w:t>res, además, en su gran mayoría, el tipo de manualidades que actualmente se trabajan, revelan cambios importantes en su tipo, material, métodos y formas, de tal manera que, de las 28 vari</w:t>
      </w:r>
      <w:r w:rsidRPr="00F470D4">
        <w:rPr>
          <w:rFonts w:cs="Arial"/>
        </w:rPr>
        <w:t>e</w:t>
      </w:r>
      <w:r w:rsidRPr="00F470D4">
        <w:rPr>
          <w:rFonts w:cs="Arial"/>
        </w:rPr>
        <w:t>dades que se elaboran, solo 5 corresponden a legados ancestrales, estas son, el bordado en fajas, la fabricación de escobetas con raíz de zacatón, la fabricación de canastas, el tejido en telar y la confección de vestimenta autóctona, las demás corresponden a técnicas, materiales y estilos a</w:t>
      </w:r>
      <w:r w:rsidRPr="00F470D4">
        <w:rPr>
          <w:rFonts w:cs="Arial"/>
        </w:rPr>
        <w:t>c</w:t>
      </w:r>
      <w:r w:rsidRPr="00F470D4">
        <w:rPr>
          <w:rFonts w:cs="Arial"/>
        </w:rPr>
        <w:t xml:space="preserve">tuales que no por ello dejan de ser importantes. </w:t>
      </w:r>
    </w:p>
    <w:p w:rsidR="00721EC8" w:rsidRPr="00F470D4" w:rsidRDefault="00721EC8" w:rsidP="00721EC8">
      <w:pPr>
        <w:rPr>
          <w:rFonts w:cs="Arial"/>
        </w:rPr>
      </w:pPr>
    </w:p>
    <w:p w:rsidR="00721EC8" w:rsidRPr="00F470D4" w:rsidRDefault="00721EC8" w:rsidP="00721EC8">
      <w:r w:rsidRPr="00F470D4">
        <w:rPr>
          <w:rFonts w:cs="Arial"/>
        </w:rPr>
        <w:t>Asimismo, solo 48 comunidades registran actividad artesanal, de ellas, 37 producen para consumo familiar y 11 para venta, en este último caso, los destinos de venta se presentan como sigue: 2 comunidades venden en Toluca, 2 en Providencia, 3 en la Cabecera Municipal y 4 en sus comun</w:t>
      </w:r>
      <w:r w:rsidRPr="00F470D4">
        <w:rPr>
          <w:rFonts w:cs="Arial"/>
        </w:rPr>
        <w:t>i</w:t>
      </w:r>
      <w:r w:rsidRPr="00F470D4">
        <w:rPr>
          <w:rFonts w:cs="Arial"/>
        </w:rPr>
        <w:t>dades de origen. El tipo de artesanía que predomina es el bordado de fajas que se presenta en 26 comunidades, el tejido a gancho en 22 y el bordado de servilletas en 18</w:t>
      </w:r>
      <w:r w:rsidRPr="00F470D4">
        <w:t>, en general, este tipo de actividades mantienen ocupadas a 4,768 artesanos victorenses.</w:t>
      </w:r>
    </w:p>
    <w:p w:rsidR="00721EC8" w:rsidRPr="00F470D4" w:rsidRDefault="00721EC8" w:rsidP="00721EC8"/>
    <w:p w:rsidR="00721EC8" w:rsidRPr="00F470D4" w:rsidRDefault="00721EC8" w:rsidP="00721EC8">
      <w:pPr>
        <w:rPr>
          <w:lang w:val="es-ES_tradnl"/>
        </w:rPr>
      </w:pPr>
      <w:r w:rsidRPr="00F470D4">
        <w:rPr>
          <w:lang w:val="es-ES_tradnl"/>
        </w:rPr>
        <w:t>La promoción industrial presenta una oportunidad latente para la activación económica del mun</w:t>
      </w:r>
      <w:r w:rsidRPr="00F470D4">
        <w:rPr>
          <w:lang w:val="es-ES_tradnl"/>
        </w:rPr>
        <w:t>i</w:t>
      </w:r>
      <w:r w:rsidRPr="00F470D4">
        <w:rPr>
          <w:lang w:val="es-ES_tradnl"/>
        </w:rPr>
        <w:t>cipio y la generación de empleo; por lo cual, deberá es necesario generar condiciones que sean atractivas a las inversiones privadas, por lo que se debe de dotar de servicios como: caminos, energía eléctrica, agua y teléfono. También definir incentivos fiscales temporales así como facilitar los trámites administrativos para el establecimiento de nuevas empresas en Villa Victoria.</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En la actualidad la actividad industrial se concentra en la operación de 20 unidades productivas, de la cuales son (ver cuadro No. 44).</w:t>
      </w:r>
    </w:p>
    <w:p w:rsidR="00721EC8" w:rsidRPr="00F470D4" w:rsidRDefault="00721EC8" w:rsidP="00721EC8">
      <w:pPr>
        <w:rPr>
          <w:rFonts w:cs="Arial"/>
          <w:lang w:val="es-ES_tradnl"/>
        </w:rPr>
      </w:pPr>
    </w:p>
    <w:p w:rsidR="00721EC8" w:rsidRPr="00F470D4" w:rsidRDefault="00721EC8" w:rsidP="00893645">
      <w:pPr>
        <w:jc w:val="left"/>
        <w:rPr>
          <w:b/>
          <w:bCs/>
        </w:rPr>
      </w:pPr>
      <w:r w:rsidRPr="00F470D4">
        <w:rPr>
          <w:b/>
          <w:bCs/>
        </w:rPr>
        <w:t>Cuadro No. 44</w:t>
      </w:r>
    </w:p>
    <w:p w:rsidR="00721EC8" w:rsidRDefault="00721EC8" w:rsidP="00893645">
      <w:pPr>
        <w:pStyle w:val="subtitulo"/>
      </w:pPr>
      <w:r w:rsidRPr="00F470D4">
        <w:t>Pequeña Industria</w:t>
      </w:r>
    </w:p>
    <w:p w:rsidR="00893645" w:rsidRPr="00F470D4" w:rsidRDefault="00893645" w:rsidP="00721EC8">
      <w:pPr>
        <w:jc w:val="center"/>
        <w:rPr>
          <w:b/>
          <w:bCs/>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20"/>
      </w:tblPr>
      <w:tblGrid>
        <w:gridCol w:w="4644"/>
        <w:gridCol w:w="2127"/>
      </w:tblGrid>
      <w:tr w:rsidR="00721EC8" w:rsidRPr="00F470D4" w:rsidTr="00B817CD">
        <w:tc>
          <w:tcPr>
            <w:tcW w:w="4644" w:type="dxa"/>
            <w:shd w:val="clear" w:color="auto" w:fill="BFBFBF"/>
            <w:vAlign w:val="center"/>
          </w:tcPr>
          <w:p w:rsidR="00721EC8" w:rsidRPr="00B817CD" w:rsidRDefault="00721EC8" w:rsidP="00893645">
            <w:pPr>
              <w:pStyle w:val="cuadroA"/>
              <w:rPr>
                <w:lang w:val="es-ES_tradnl"/>
              </w:rPr>
            </w:pPr>
            <w:r w:rsidRPr="00B817CD">
              <w:rPr>
                <w:lang w:val="es-ES_tradnl"/>
              </w:rPr>
              <w:t>Actividad Industrial</w:t>
            </w:r>
          </w:p>
        </w:tc>
        <w:tc>
          <w:tcPr>
            <w:tcW w:w="2127" w:type="dxa"/>
            <w:shd w:val="clear" w:color="auto" w:fill="BFBFBF"/>
            <w:vAlign w:val="center"/>
          </w:tcPr>
          <w:p w:rsidR="00721EC8" w:rsidRPr="00B817CD" w:rsidRDefault="00721EC8" w:rsidP="00893645">
            <w:pPr>
              <w:pStyle w:val="cuadroA"/>
              <w:rPr>
                <w:lang w:val="es-ES_tradnl"/>
              </w:rPr>
            </w:pPr>
            <w:r w:rsidRPr="00B817CD">
              <w:rPr>
                <w:lang w:val="es-ES_tradnl"/>
              </w:rPr>
              <w:t>Unidades Productivas</w:t>
            </w:r>
          </w:p>
        </w:tc>
      </w:tr>
      <w:tr w:rsidR="00721EC8" w:rsidRPr="00F470D4" w:rsidTr="00B817CD">
        <w:tc>
          <w:tcPr>
            <w:tcW w:w="4644" w:type="dxa"/>
          </w:tcPr>
          <w:p w:rsidR="00721EC8" w:rsidRPr="00B817CD" w:rsidRDefault="00721EC8" w:rsidP="00893645">
            <w:pPr>
              <w:pStyle w:val="cuadroA"/>
              <w:rPr>
                <w:b w:val="0"/>
                <w:lang w:val="es-ES_tradnl"/>
              </w:rPr>
            </w:pPr>
            <w:r w:rsidRPr="00B817CD">
              <w:rPr>
                <w:b w:val="0"/>
                <w:lang w:val="es-ES_tradnl"/>
              </w:rPr>
              <w:t>Maquila ropa interior</w:t>
            </w:r>
          </w:p>
        </w:tc>
        <w:tc>
          <w:tcPr>
            <w:tcW w:w="2127" w:type="dxa"/>
          </w:tcPr>
          <w:p w:rsidR="00721EC8" w:rsidRPr="00B817CD" w:rsidRDefault="00721EC8" w:rsidP="00893645">
            <w:pPr>
              <w:pStyle w:val="cuadroA"/>
              <w:rPr>
                <w:b w:val="0"/>
                <w:lang w:val="es-ES_tradnl"/>
              </w:rPr>
            </w:pPr>
            <w:r w:rsidRPr="00B817CD">
              <w:rPr>
                <w:b w:val="0"/>
                <w:lang w:val="es-ES_tradnl"/>
              </w:rPr>
              <w:t>4</w:t>
            </w:r>
          </w:p>
        </w:tc>
      </w:tr>
      <w:tr w:rsidR="00721EC8" w:rsidRPr="00F470D4" w:rsidTr="00B817CD">
        <w:tc>
          <w:tcPr>
            <w:tcW w:w="4644" w:type="dxa"/>
          </w:tcPr>
          <w:p w:rsidR="00721EC8" w:rsidRPr="00B817CD" w:rsidRDefault="00721EC8" w:rsidP="00893645">
            <w:pPr>
              <w:pStyle w:val="cuadroA"/>
              <w:rPr>
                <w:b w:val="0"/>
                <w:lang w:val="es-ES_tradnl"/>
              </w:rPr>
            </w:pPr>
            <w:r w:rsidRPr="00B817CD">
              <w:rPr>
                <w:b w:val="0"/>
                <w:lang w:val="es-ES_tradnl"/>
              </w:rPr>
              <w:t>Alambre requemado</w:t>
            </w:r>
          </w:p>
        </w:tc>
        <w:tc>
          <w:tcPr>
            <w:tcW w:w="2127" w:type="dxa"/>
          </w:tcPr>
          <w:p w:rsidR="00721EC8" w:rsidRPr="00B817CD" w:rsidRDefault="00721EC8" w:rsidP="00893645">
            <w:pPr>
              <w:pStyle w:val="cuadroA"/>
              <w:rPr>
                <w:b w:val="0"/>
                <w:lang w:val="es-ES_tradnl"/>
              </w:rPr>
            </w:pPr>
            <w:r w:rsidRPr="00B817CD">
              <w:rPr>
                <w:b w:val="0"/>
                <w:lang w:val="es-ES_tradnl"/>
              </w:rPr>
              <w:t>2</w:t>
            </w:r>
          </w:p>
        </w:tc>
      </w:tr>
      <w:tr w:rsidR="00721EC8" w:rsidRPr="00F470D4" w:rsidTr="00B817CD">
        <w:tc>
          <w:tcPr>
            <w:tcW w:w="4644" w:type="dxa"/>
          </w:tcPr>
          <w:p w:rsidR="00721EC8" w:rsidRPr="00B817CD" w:rsidRDefault="00721EC8" w:rsidP="00893645">
            <w:pPr>
              <w:pStyle w:val="cuadroA"/>
              <w:rPr>
                <w:b w:val="0"/>
                <w:lang w:val="es-ES_tradnl"/>
              </w:rPr>
            </w:pPr>
            <w:r w:rsidRPr="00B817CD">
              <w:rPr>
                <w:b w:val="0"/>
                <w:lang w:val="es-ES_tradnl"/>
              </w:rPr>
              <w:t>Fabrica de arillos de alambre</w:t>
            </w:r>
          </w:p>
        </w:tc>
        <w:tc>
          <w:tcPr>
            <w:tcW w:w="2127" w:type="dxa"/>
          </w:tcPr>
          <w:p w:rsidR="00721EC8" w:rsidRPr="00B817CD" w:rsidRDefault="00721EC8" w:rsidP="00893645">
            <w:pPr>
              <w:pStyle w:val="cuadroA"/>
              <w:rPr>
                <w:b w:val="0"/>
                <w:lang w:val="es-ES_tradnl"/>
              </w:rPr>
            </w:pPr>
            <w:r w:rsidRPr="00B817CD">
              <w:rPr>
                <w:b w:val="0"/>
                <w:lang w:val="es-ES_tradnl"/>
              </w:rPr>
              <w:t>1</w:t>
            </w:r>
          </w:p>
        </w:tc>
      </w:tr>
      <w:tr w:rsidR="00721EC8" w:rsidRPr="00F470D4" w:rsidTr="00B817CD">
        <w:tc>
          <w:tcPr>
            <w:tcW w:w="4644" w:type="dxa"/>
          </w:tcPr>
          <w:p w:rsidR="00721EC8" w:rsidRPr="00B817CD" w:rsidRDefault="00721EC8" w:rsidP="00893645">
            <w:pPr>
              <w:pStyle w:val="cuadroA"/>
              <w:rPr>
                <w:b w:val="0"/>
                <w:lang w:val="es-ES_tradnl"/>
              </w:rPr>
            </w:pPr>
            <w:r w:rsidRPr="00B817CD">
              <w:rPr>
                <w:b w:val="0"/>
                <w:lang w:val="es-ES_tradnl"/>
              </w:rPr>
              <w:t>Fabrica de block</w:t>
            </w:r>
          </w:p>
        </w:tc>
        <w:tc>
          <w:tcPr>
            <w:tcW w:w="2127" w:type="dxa"/>
          </w:tcPr>
          <w:p w:rsidR="00721EC8" w:rsidRPr="00B817CD" w:rsidRDefault="00721EC8" w:rsidP="00893645">
            <w:pPr>
              <w:pStyle w:val="cuadroA"/>
              <w:rPr>
                <w:b w:val="0"/>
                <w:lang w:val="es-ES_tradnl"/>
              </w:rPr>
            </w:pPr>
            <w:r w:rsidRPr="00B817CD">
              <w:rPr>
                <w:b w:val="0"/>
                <w:lang w:val="es-ES_tradnl"/>
              </w:rPr>
              <w:t>11</w:t>
            </w:r>
          </w:p>
        </w:tc>
      </w:tr>
      <w:tr w:rsidR="00721EC8" w:rsidRPr="00F470D4" w:rsidTr="00B817CD">
        <w:tc>
          <w:tcPr>
            <w:tcW w:w="4644" w:type="dxa"/>
          </w:tcPr>
          <w:p w:rsidR="00721EC8" w:rsidRPr="00B817CD" w:rsidRDefault="00721EC8" w:rsidP="00893645">
            <w:pPr>
              <w:pStyle w:val="cuadroA"/>
              <w:rPr>
                <w:b w:val="0"/>
                <w:lang w:val="es-ES_tradnl"/>
              </w:rPr>
            </w:pPr>
            <w:r w:rsidRPr="00B817CD">
              <w:rPr>
                <w:b w:val="0"/>
                <w:lang w:val="es-ES_tradnl"/>
              </w:rPr>
              <w:t>Producen cuchillos de mesa</w:t>
            </w:r>
          </w:p>
        </w:tc>
        <w:tc>
          <w:tcPr>
            <w:tcW w:w="2127" w:type="dxa"/>
          </w:tcPr>
          <w:p w:rsidR="00721EC8" w:rsidRPr="00B817CD" w:rsidRDefault="00721EC8" w:rsidP="00893645">
            <w:pPr>
              <w:pStyle w:val="cuadroA"/>
              <w:rPr>
                <w:b w:val="0"/>
                <w:lang w:val="es-ES_tradnl"/>
              </w:rPr>
            </w:pPr>
            <w:r w:rsidRPr="00B817CD">
              <w:rPr>
                <w:b w:val="0"/>
                <w:lang w:val="es-ES_tradnl"/>
              </w:rPr>
              <w:t>1</w:t>
            </w:r>
          </w:p>
        </w:tc>
      </w:tr>
      <w:tr w:rsidR="00721EC8" w:rsidRPr="00F470D4" w:rsidTr="00B817CD">
        <w:tc>
          <w:tcPr>
            <w:tcW w:w="4644" w:type="dxa"/>
          </w:tcPr>
          <w:p w:rsidR="00721EC8" w:rsidRPr="00B817CD" w:rsidRDefault="00721EC8" w:rsidP="00893645">
            <w:pPr>
              <w:pStyle w:val="cuadroA"/>
              <w:rPr>
                <w:b w:val="0"/>
                <w:lang w:val="es-ES_tradnl"/>
              </w:rPr>
            </w:pPr>
            <w:r w:rsidRPr="00B817CD">
              <w:rPr>
                <w:b w:val="0"/>
                <w:lang w:val="es-ES_tradnl"/>
              </w:rPr>
              <w:t>Producen tubos de concreto</w:t>
            </w:r>
          </w:p>
        </w:tc>
        <w:tc>
          <w:tcPr>
            <w:tcW w:w="2127" w:type="dxa"/>
          </w:tcPr>
          <w:p w:rsidR="00721EC8" w:rsidRPr="00B817CD" w:rsidRDefault="00721EC8" w:rsidP="00893645">
            <w:pPr>
              <w:pStyle w:val="cuadroA"/>
              <w:rPr>
                <w:b w:val="0"/>
                <w:lang w:val="es-ES_tradnl"/>
              </w:rPr>
            </w:pPr>
            <w:r w:rsidRPr="00B817CD">
              <w:rPr>
                <w:b w:val="0"/>
                <w:lang w:val="es-ES_tradnl"/>
              </w:rPr>
              <w:t>1</w:t>
            </w:r>
          </w:p>
        </w:tc>
      </w:tr>
      <w:tr w:rsidR="00721EC8" w:rsidRPr="00F470D4" w:rsidTr="00B817CD">
        <w:tc>
          <w:tcPr>
            <w:tcW w:w="4644" w:type="dxa"/>
          </w:tcPr>
          <w:p w:rsidR="00721EC8" w:rsidRPr="00B817CD" w:rsidRDefault="00721EC8" w:rsidP="00893645">
            <w:pPr>
              <w:pStyle w:val="cuadroA"/>
              <w:rPr>
                <w:lang w:val="es-ES_tradnl"/>
              </w:rPr>
            </w:pPr>
            <w:r w:rsidRPr="00B817CD">
              <w:rPr>
                <w:lang w:val="es-ES_tradnl"/>
              </w:rPr>
              <w:t>Total</w:t>
            </w:r>
          </w:p>
        </w:tc>
        <w:tc>
          <w:tcPr>
            <w:tcW w:w="2127" w:type="dxa"/>
          </w:tcPr>
          <w:p w:rsidR="00721EC8" w:rsidRPr="00B817CD" w:rsidRDefault="00721EC8" w:rsidP="00893645">
            <w:pPr>
              <w:pStyle w:val="cuadroA"/>
              <w:rPr>
                <w:lang w:val="es-ES_tradnl"/>
              </w:rPr>
            </w:pPr>
            <w:r w:rsidRPr="00B817CD">
              <w:rPr>
                <w:lang w:val="es-ES_tradnl"/>
              </w:rPr>
              <w:t>20</w:t>
            </w:r>
          </w:p>
        </w:tc>
      </w:tr>
    </w:tbl>
    <w:p w:rsidR="00721EC8" w:rsidRPr="00F470D4" w:rsidRDefault="00721EC8" w:rsidP="00893645">
      <w:pPr>
        <w:pStyle w:val="fuente"/>
      </w:pPr>
      <w:r w:rsidRPr="00F470D4">
        <w:t>Fuente: Dirección de Desarrollo Económico del H. Ayuntamiento de Villa Victoria 2009-2012.</w:t>
      </w:r>
    </w:p>
    <w:p w:rsidR="00721EC8" w:rsidRPr="00F470D4" w:rsidRDefault="00721EC8" w:rsidP="00721EC8">
      <w:pPr>
        <w:rPr>
          <w:rFonts w:cs="Arial"/>
        </w:rPr>
      </w:pPr>
    </w:p>
    <w:p w:rsidR="00721EC8" w:rsidRPr="00F470D4" w:rsidRDefault="00721EC8" w:rsidP="00721EC8">
      <w:pPr>
        <w:rPr>
          <w:bCs/>
          <w:lang w:val="es-ES_tradnl"/>
        </w:rPr>
      </w:pPr>
      <w:r w:rsidRPr="00F470D4">
        <w:rPr>
          <w:bCs/>
          <w:lang w:val="es-ES_tradnl"/>
        </w:rPr>
        <w:lastRenderedPageBreak/>
        <w:t>Por otro lado, existen unidades productivas registradas como fuera de servicio (ver cuadro No. 45).</w:t>
      </w:r>
    </w:p>
    <w:p w:rsidR="00721EC8" w:rsidRPr="00F470D4" w:rsidRDefault="00721EC8" w:rsidP="00721EC8"/>
    <w:p w:rsidR="00721EC8" w:rsidRPr="00F470D4" w:rsidRDefault="00721EC8" w:rsidP="00893645">
      <w:pPr>
        <w:jc w:val="left"/>
        <w:rPr>
          <w:b/>
          <w:bCs/>
        </w:rPr>
      </w:pPr>
      <w:r w:rsidRPr="00F470D4">
        <w:rPr>
          <w:b/>
          <w:bCs/>
        </w:rPr>
        <w:t>Cuadro No. 45</w:t>
      </w:r>
    </w:p>
    <w:p w:rsidR="00721EC8" w:rsidRDefault="00721EC8" w:rsidP="00893645">
      <w:pPr>
        <w:pStyle w:val="cuadroT"/>
      </w:pPr>
      <w:r w:rsidRPr="00F470D4">
        <w:t>Pequeña Industria fuera de servicio</w:t>
      </w:r>
    </w:p>
    <w:p w:rsidR="00893645" w:rsidRPr="00F470D4" w:rsidRDefault="00893645" w:rsidP="00721EC8">
      <w:pPr>
        <w:jc w:val="center"/>
        <w:rPr>
          <w:b/>
          <w:bCs/>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2977"/>
        <w:gridCol w:w="2977"/>
      </w:tblGrid>
      <w:tr w:rsidR="00721EC8" w:rsidRPr="00F470D4" w:rsidTr="00B817CD">
        <w:tc>
          <w:tcPr>
            <w:tcW w:w="2977" w:type="dxa"/>
            <w:shd w:val="clear" w:color="auto" w:fill="BFBFBF"/>
            <w:vAlign w:val="center"/>
          </w:tcPr>
          <w:p w:rsidR="00721EC8" w:rsidRPr="00B817CD" w:rsidRDefault="00721EC8" w:rsidP="00893645">
            <w:pPr>
              <w:pStyle w:val="cuadro"/>
              <w:rPr>
                <w:lang w:val="es-ES_tradnl"/>
              </w:rPr>
            </w:pPr>
            <w:r w:rsidRPr="00B817CD">
              <w:rPr>
                <w:lang w:val="es-ES_tradnl"/>
              </w:rPr>
              <w:t>Actividades Industriales</w:t>
            </w:r>
          </w:p>
        </w:tc>
        <w:tc>
          <w:tcPr>
            <w:tcW w:w="2977" w:type="dxa"/>
            <w:shd w:val="clear" w:color="auto" w:fill="BFBFBF"/>
            <w:vAlign w:val="center"/>
          </w:tcPr>
          <w:p w:rsidR="00721EC8" w:rsidRPr="00B817CD" w:rsidRDefault="00721EC8" w:rsidP="00893645">
            <w:pPr>
              <w:pStyle w:val="cuadro"/>
              <w:rPr>
                <w:lang w:val="es-ES_tradnl"/>
              </w:rPr>
            </w:pPr>
            <w:r w:rsidRPr="00B817CD">
              <w:rPr>
                <w:lang w:val="es-ES_tradnl"/>
              </w:rPr>
              <w:t>Unidades Productivas</w:t>
            </w:r>
          </w:p>
        </w:tc>
      </w:tr>
      <w:tr w:rsidR="00721EC8" w:rsidRPr="00B817CD" w:rsidTr="00B817CD">
        <w:tc>
          <w:tcPr>
            <w:tcW w:w="2977" w:type="dxa"/>
          </w:tcPr>
          <w:p w:rsidR="00721EC8" w:rsidRPr="00B817CD" w:rsidRDefault="00721EC8" w:rsidP="00893645">
            <w:pPr>
              <w:pStyle w:val="cuadro"/>
              <w:rPr>
                <w:b w:val="0"/>
                <w:lang w:val="es-ES_tradnl"/>
              </w:rPr>
            </w:pPr>
            <w:r w:rsidRPr="00B817CD">
              <w:rPr>
                <w:b w:val="0"/>
                <w:lang w:val="es-ES_tradnl"/>
              </w:rPr>
              <w:t>Panadería</w:t>
            </w:r>
          </w:p>
        </w:tc>
        <w:tc>
          <w:tcPr>
            <w:tcW w:w="2977" w:type="dxa"/>
          </w:tcPr>
          <w:p w:rsidR="00721EC8" w:rsidRPr="00B817CD" w:rsidRDefault="00721EC8" w:rsidP="00893645">
            <w:pPr>
              <w:pStyle w:val="cuadro"/>
              <w:rPr>
                <w:b w:val="0"/>
                <w:lang w:val="es-ES_tradnl"/>
              </w:rPr>
            </w:pPr>
            <w:r w:rsidRPr="00B817CD">
              <w:rPr>
                <w:b w:val="0"/>
                <w:lang w:val="es-ES_tradnl"/>
              </w:rPr>
              <w:t>3</w:t>
            </w:r>
          </w:p>
        </w:tc>
      </w:tr>
      <w:tr w:rsidR="00721EC8" w:rsidRPr="00B817CD" w:rsidTr="00B817CD">
        <w:tc>
          <w:tcPr>
            <w:tcW w:w="2977" w:type="dxa"/>
          </w:tcPr>
          <w:p w:rsidR="00721EC8" w:rsidRPr="00B817CD" w:rsidRDefault="00721EC8" w:rsidP="00893645">
            <w:pPr>
              <w:pStyle w:val="cuadro"/>
              <w:rPr>
                <w:b w:val="0"/>
                <w:lang w:val="es-ES_tradnl"/>
              </w:rPr>
            </w:pPr>
            <w:r w:rsidRPr="00B817CD">
              <w:rPr>
                <w:b w:val="0"/>
                <w:lang w:val="es-ES_tradnl"/>
              </w:rPr>
              <w:t>Talleres de costura</w:t>
            </w:r>
          </w:p>
        </w:tc>
        <w:tc>
          <w:tcPr>
            <w:tcW w:w="2977" w:type="dxa"/>
          </w:tcPr>
          <w:p w:rsidR="00721EC8" w:rsidRPr="00B817CD" w:rsidRDefault="00721EC8" w:rsidP="00893645">
            <w:pPr>
              <w:pStyle w:val="cuadro"/>
              <w:rPr>
                <w:b w:val="0"/>
                <w:lang w:val="es-ES_tradnl"/>
              </w:rPr>
            </w:pPr>
            <w:r w:rsidRPr="00B817CD">
              <w:rPr>
                <w:b w:val="0"/>
                <w:lang w:val="es-ES_tradnl"/>
              </w:rPr>
              <w:t>2</w:t>
            </w:r>
          </w:p>
        </w:tc>
      </w:tr>
      <w:tr w:rsidR="00721EC8" w:rsidRPr="00F470D4" w:rsidTr="00B817CD">
        <w:tc>
          <w:tcPr>
            <w:tcW w:w="2977" w:type="dxa"/>
          </w:tcPr>
          <w:p w:rsidR="00721EC8" w:rsidRPr="00B817CD" w:rsidRDefault="00721EC8" w:rsidP="00893645">
            <w:pPr>
              <w:pStyle w:val="cuadro"/>
              <w:rPr>
                <w:lang w:val="es-ES_tradnl"/>
              </w:rPr>
            </w:pPr>
            <w:r w:rsidRPr="00B817CD">
              <w:rPr>
                <w:lang w:val="es-ES_tradnl"/>
              </w:rPr>
              <w:t>TOTAL</w:t>
            </w:r>
          </w:p>
        </w:tc>
        <w:tc>
          <w:tcPr>
            <w:tcW w:w="2977" w:type="dxa"/>
          </w:tcPr>
          <w:p w:rsidR="00721EC8" w:rsidRPr="00B817CD" w:rsidRDefault="00721EC8" w:rsidP="00893645">
            <w:pPr>
              <w:pStyle w:val="cuadro"/>
              <w:rPr>
                <w:lang w:val="es-ES_tradnl"/>
              </w:rPr>
            </w:pPr>
            <w:r w:rsidRPr="00B817CD">
              <w:rPr>
                <w:lang w:val="es-ES_tradnl"/>
              </w:rPr>
              <w:t>5</w:t>
            </w:r>
          </w:p>
        </w:tc>
      </w:tr>
    </w:tbl>
    <w:p w:rsidR="00721EC8" w:rsidRPr="00F470D4" w:rsidRDefault="00721EC8" w:rsidP="00893645">
      <w:pPr>
        <w:pStyle w:val="fuente"/>
      </w:pPr>
      <w:r w:rsidRPr="00F470D4">
        <w:t>Fuente: Dirección de Desarrollo Económico del H. Ayuntamiento de Villa Victoria 2009-2012.</w:t>
      </w:r>
    </w:p>
    <w:p w:rsidR="00721EC8" w:rsidRDefault="00721EC8" w:rsidP="00721EC8">
      <w:pPr>
        <w:jc w:val="center"/>
      </w:pPr>
    </w:p>
    <w:p w:rsidR="00721EC8" w:rsidRPr="00F470D4" w:rsidRDefault="00721EC8" w:rsidP="00893645">
      <w:pPr>
        <w:pStyle w:val="subtitulo"/>
      </w:pPr>
      <w:r w:rsidRPr="00F470D4">
        <w:t>Sector Terciario</w:t>
      </w:r>
    </w:p>
    <w:p w:rsidR="00721EC8" w:rsidRPr="00F470D4" w:rsidRDefault="00721EC8" w:rsidP="00721EC8">
      <w:pPr>
        <w:outlineLvl w:val="0"/>
        <w:rPr>
          <w:rFonts w:cs="Arial"/>
          <w:b/>
        </w:rPr>
      </w:pPr>
    </w:p>
    <w:p w:rsidR="00721EC8" w:rsidRPr="00F470D4" w:rsidRDefault="00721EC8" w:rsidP="00721EC8">
      <w:pPr>
        <w:rPr>
          <w:rFonts w:cs="Arial"/>
        </w:rPr>
      </w:pPr>
      <w:r w:rsidRPr="00F470D4">
        <w:rPr>
          <w:rFonts w:cs="Arial"/>
        </w:rPr>
        <w:t>Este sector se encuentra integrado por el comercio y servicios, los cuales concentran 4,912 pers</w:t>
      </w:r>
      <w:r w:rsidRPr="00F470D4">
        <w:rPr>
          <w:rFonts w:cs="Arial"/>
        </w:rPr>
        <w:t>o</w:t>
      </w:r>
      <w:r w:rsidRPr="00F470D4">
        <w:rPr>
          <w:rFonts w:cs="Arial"/>
        </w:rPr>
        <w:t>nas. Las actividades más representativas son la prestación de servicios, tales como: el transporte, correos, almacenamiento, entre otros.</w:t>
      </w:r>
    </w:p>
    <w:p w:rsidR="00721EC8" w:rsidRPr="00F470D4" w:rsidRDefault="00721EC8" w:rsidP="00721EC8">
      <w:pPr>
        <w:rPr>
          <w:rFonts w:cs="Arial"/>
        </w:rPr>
      </w:pPr>
    </w:p>
    <w:p w:rsidR="00721EC8" w:rsidRPr="00F470D4" w:rsidRDefault="00721EC8" w:rsidP="00721EC8">
      <w:r w:rsidRPr="00F470D4">
        <w:t>El turismo es otro potencial sub explotado en el municipio, es una alternativa, que en el marco de la estrategia de crecimiento diversificado, constituye un nicho todavía desaprovechado que se muestra exigente de impulso, promoción y fundamentalmente de inversión, se concibe como un tipo de industria que por muchos ángulos tienen bondades, en principio constituye una puerta de entrada al mundo, por que ubica al municipio a la vista de visitantes de todas latitudes, permite aprovechar y conservar las  bellezas naturales del territorio municipal y compartirlas a través del ofrecimiento de servicios, infraestructura, seguridad y tranquilidad; su desarrollo invita a renovar actitudes, como la solidaridad, la calidez y el buen trato, exige de los victorenses su mejor esfuerzo para manifestar sus costumbres, gastronomía y artesanía.</w:t>
      </w:r>
    </w:p>
    <w:p w:rsidR="00721EC8" w:rsidRPr="00F470D4" w:rsidRDefault="00721EC8" w:rsidP="00721EC8"/>
    <w:p w:rsidR="00721EC8" w:rsidRPr="00F470D4" w:rsidRDefault="00721EC8" w:rsidP="00721EC8">
      <w:r w:rsidRPr="00F470D4">
        <w:t>El impulso de la actividad turística se prevé, constituirá un elemento fundamental para la  tran</w:t>
      </w:r>
      <w:r w:rsidRPr="00F470D4">
        <w:t>s</w:t>
      </w:r>
      <w:r w:rsidRPr="00F470D4">
        <w:t>formación del municipio, por ello es importante preparar terreno para que los beneficios que habrán de desprenderse, lleguen a la mayor parte de los victorenses.</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 actividad turística en el municipio representa un potencial desaprovechado, exigiendo impulso, promoción y fundamentalmente de inversión. Esta actividad permite aprovechar y conservar las  bellezas y atractivos naturales del territorio munic</w:t>
      </w:r>
      <w:r w:rsidR="00893645">
        <w:rPr>
          <w:rFonts w:cs="Arial"/>
        </w:rPr>
        <w:t>ipal y compartirlas a través de la oferta</w:t>
      </w:r>
      <w:r w:rsidRPr="00F470D4">
        <w:rPr>
          <w:rFonts w:cs="Arial"/>
        </w:rPr>
        <w:t xml:space="preserve"> de act</w:t>
      </w:r>
      <w:r w:rsidRPr="00F470D4">
        <w:rPr>
          <w:rFonts w:cs="Arial"/>
        </w:rPr>
        <w:t>i</w:t>
      </w:r>
      <w:r w:rsidRPr="00F470D4">
        <w:rPr>
          <w:rFonts w:cs="Arial"/>
        </w:rPr>
        <w:t>vidades eco</w:t>
      </w:r>
      <w:r w:rsidR="00F9142B">
        <w:rPr>
          <w:rFonts w:cs="Arial"/>
        </w:rPr>
        <w:t>-turí</w:t>
      </w:r>
      <w:r w:rsidRPr="00F470D4">
        <w:rPr>
          <w:rFonts w:cs="Arial"/>
        </w:rPr>
        <w:t>sticas, campamentos, deporte extremo, infraestructura, gastronomía y artesanía.</w:t>
      </w:r>
    </w:p>
    <w:p w:rsidR="00721EC8" w:rsidRPr="00F470D4" w:rsidRDefault="00721EC8" w:rsidP="00721EC8">
      <w:pPr>
        <w:rPr>
          <w:rFonts w:cs="Arial"/>
        </w:rPr>
      </w:pPr>
    </w:p>
    <w:p w:rsidR="00721EC8" w:rsidRPr="00F470D4" w:rsidRDefault="00721EC8" w:rsidP="00721EC8">
      <w:pPr>
        <w:rPr>
          <w:rFonts w:cs="Arial"/>
        </w:rPr>
      </w:pPr>
      <w:r w:rsidRPr="00F470D4">
        <w:rPr>
          <w:rFonts w:cs="Arial"/>
        </w:rPr>
        <w:t>Al momento, Villa Victoria posee 28 sitios turísticos de interés, de ellos solo 5 están siendo apr</w:t>
      </w:r>
      <w:r w:rsidRPr="00F470D4">
        <w:rPr>
          <w:rFonts w:cs="Arial"/>
        </w:rPr>
        <w:t>o</w:t>
      </w:r>
      <w:r w:rsidRPr="00F470D4">
        <w:rPr>
          <w:rFonts w:cs="Arial"/>
        </w:rPr>
        <w:t>vechados y poseen infraestructura, destacan la Hacienda de Suchitepec, que actualmente se pr</w:t>
      </w:r>
      <w:r w:rsidRPr="00F470D4">
        <w:rPr>
          <w:rFonts w:cs="Arial"/>
        </w:rPr>
        <w:t>o</w:t>
      </w:r>
      <w:r w:rsidRPr="00F470D4">
        <w:rPr>
          <w:rFonts w:cs="Arial"/>
        </w:rPr>
        <w:t xml:space="preserve">mueve para recepciones y el Rancho “El Gigante”, que se perfila como un centro turístico de alto nivel, con instalaciones de categoría 5 estrellas.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Del total de atractivos, 6 son privados y 22 públicos, asimismo, 4 se relacionan con bosque, 11 con la Presa de Villa Victoria, 4 con haciendas, 2 con su gastronomía, 2 con presas, 1 con su cascada, 2 con la cría de trucha y 2 con parajes naturales. Las necesidades existentes en las comunidades que </w:t>
      </w:r>
      <w:r w:rsidRPr="00F470D4">
        <w:rPr>
          <w:rFonts w:cs="Arial"/>
        </w:rPr>
        <w:lastRenderedPageBreak/>
        <w:t>poseen algún atractivo, requieren proyectos de inversión en infraestructura, difusión, servicios públicos.</w:t>
      </w:r>
    </w:p>
    <w:p w:rsidR="00721EC8" w:rsidRDefault="00721EC8" w:rsidP="00721EC8">
      <w:pPr>
        <w:ind w:left="1416" w:firstLine="708"/>
        <w:rPr>
          <w:rFonts w:cs="Arial"/>
        </w:rPr>
      </w:pPr>
    </w:p>
    <w:p w:rsidR="00893645" w:rsidRPr="00F470D4" w:rsidRDefault="00893645" w:rsidP="00721EC8">
      <w:pPr>
        <w:ind w:left="1416" w:firstLine="708"/>
        <w:rPr>
          <w:rFonts w:cs="Arial"/>
        </w:rPr>
      </w:pPr>
    </w:p>
    <w:p w:rsidR="00721EC8" w:rsidRPr="00F470D4" w:rsidRDefault="00721EC8" w:rsidP="00893645">
      <w:pPr>
        <w:pStyle w:val="subtitulo"/>
      </w:pPr>
      <w:r w:rsidRPr="00F470D4">
        <w:t>Población Económicamente Activa</w:t>
      </w:r>
    </w:p>
    <w:p w:rsidR="00721EC8" w:rsidRPr="00F470D4" w:rsidRDefault="00721EC8" w:rsidP="00721EC8">
      <w:pPr>
        <w:rPr>
          <w:rFonts w:cs="Arial"/>
          <w:b/>
        </w:rPr>
      </w:pPr>
    </w:p>
    <w:p w:rsidR="00721EC8" w:rsidRDefault="00721EC8" w:rsidP="00893645">
      <w:pPr>
        <w:rPr>
          <w:rFonts w:cs="Arial"/>
          <w:bCs/>
          <w:position w:val="-6"/>
        </w:rPr>
      </w:pPr>
      <w:r w:rsidRPr="00F470D4">
        <w:rPr>
          <w:rFonts w:cs="Arial"/>
          <w:bCs/>
          <w:position w:val="-6"/>
        </w:rPr>
        <w:t>La Población Económicamente Activa (PEA) desempeña un papel primordial en el desarrollo de la dinámica económica municipal. En este contexto, la población considerada en edad de trabajar para el año de 1990 era de 14 mil 735 habitantes (41.11%), para el año 2000 fue de 18,068 pers</w:t>
      </w:r>
      <w:r w:rsidRPr="00F470D4">
        <w:rPr>
          <w:rFonts w:cs="Arial"/>
          <w:bCs/>
          <w:position w:val="-6"/>
        </w:rPr>
        <w:t>o</w:t>
      </w:r>
      <w:r w:rsidRPr="00F470D4">
        <w:rPr>
          <w:rFonts w:cs="Arial"/>
          <w:bCs/>
          <w:position w:val="-6"/>
        </w:rPr>
        <w:t xml:space="preserve">nas, es decir, que el 40.30% de la población, ocupándose el 37.33% en el sector secundario, 30.88% en el sector primario y 27.18% en el sector terciario. Debido a las características naturales que presenta el territorio municipal, la dinámica económica se ha especializado relativamente en el sector secundario (ver cuadro No. 46 y grafica No. 4). </w:t>
      </w:r>
    </w:p>
    <w:p w:rsidR="00893645" w:rsidRPr="00F470D4" w:rsidRDefault="00893645" w:rsidP="00893645">
      <w:pPr>
        <w:jc w:val="left"/>
        <w:rPr>
          <w:rFonts w:cs="Arial"/>
          <w:bCs/>
          <w:position w:val="-6"/>
        </w:rPr>
      </w:pPr>
    </w:p>
    <w:p w:rsidR="00721EC8" w:rsidRPr="00F470D4" w:rsidRDefault="00721EC8" w:rsidP="00893645">
      <w:pPr>
        <w:jc w:val="left"/>
        <w:rPr>
          <w:rFonts w:cs="Arial"/>
          <w:b/>
          <w:bCs/>
        </w:rPr>
      </w:pPr>
      <w:r w:rsidRPr="00F470D4">
        <w:rPr>
          <w:rFonts w:cs="Arial"/>
          <w:b/>
          <w:bCs/>
        </w:rPr>
        <w:t>Cuadro No. 46</w:t>
      </w:r>
    </w:p>
    <w:p w:rsidR="00721EC8" w:rsidRDefault="00721EC8" w:rsidP="00893645">
      <w:pPr>
        <w:pStyle w:val="cuadroT"/>
      </w:pPr>
      <w:r w:rsidRPr="00F470D4">
        <w:t>Población Económicamente Activa e Inactiva Municipal, 1980, 1990 y 2000</w:t>
      </w:r>
    </w:p>
    <w:p w:rsidR="00893645" w:rsidRPr="00F470D4" w:rsidRDefault="00893645" w:rsidP="00721EC8">
      <w:pPr>
        <w:jc w:val="center"/>
        <w:rPr>
          <w:rFonts w:cs="Aria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622"/>
        <w:gridCol w:w="2287"/>
        <w:gridCol w:w="1488"/>
        <w:gridCol w:w="1489"/>
        <w:gridCol w:w="142"/>
        <w:gridCol w:w="1346"/>
        <w:gridCol w:w="1489"/>
      </w:tblGrid>
      <w:tr w:rsidR="00721EC8" w:rsidRPr="00721EC8" w:rsidTr="00B817CD">
        <w:tc>
          <w:tcPr>
            <w:tcW w:w="548" w:type="dxa"/>
            <w:vMerge w:val="restart"/>
            <w:shd w:val="clear" w:color="auto" w:fill="BFBFBF"/>
            <w:vAlign w:val="center"/>
          </w:tcPr>
          <w:p w:rsidR="00721EC8" w:rsidRPr="00721EC8" w:rsidRDefault="00721EC8" w:rsidP="00893645">
            <w:pPr>
              <w:pStyle w:val="cuadroA"/>
            </w:pPr>
            <w:r w:rsidRPr="00721EC8">
              <w:t>Año</w:t>
            </w:r>
          </w:p>
        </w:tc>
        <w:tc>
          <w:tcPr>
            <w:tcW w:w="2287" w:type="dxa"/>
            <w:vMerge w:val="restart"/>
            <w:shd w:val="clear" w:color="auto" w:fill="BFBFBF"/>
            <w:vAlign w:val="center"/>
          </w:tcPr>
          <w:p w:rsidR="00721EC8" w:rsidRPr="00721EC8" w:rsidRDefault="00721EC8" w:rsidP="00893645">
            <w:pPr>
              <w:pStyle w:val="cuadroA"/>
            </w:pPr>
            <w:r w:rsidRPr="00721EC8">
              <w:t>Población de</w:t>
            </w:r>
          </w:p>
          <w:p w:rsidR="00721EC8" w:rsidRPr="00721EC8" w:rsidRDefault="00721EC8" w:rsidP="00893645">
            <w:pPr>
              <w:pStyle w:val="cuadroA"/>
            </w:pPr>
            <w:r w:rsidRPr="00721EC8">
              <w:t>12 años y más</w:t>
            </w:r>
          </w:p>
        </w:tc>
        <w:tc>
          <w:tcPr>
            <w:tcW w:w="3119" w:type="dxa"/>
            <w:gridSpan w:val="3"/>
            <w:shd w:val="clear" w:color="auto" w:fill="BFBFBF"/>
            <w:vAlign w:val="center"/>
          </w:tcPr>
          <w:p w:rsidR="00721EC8" w:rsidRPr="00721EC8" w:rsidRDefault="00721EC8" w:rsidP="00893645">
            <w:pPr>
              <w:pStyle w:val="cuadroA"/>
            </w:pPr>
            <w:r w:rsidRPr="00721EC8">
              <w:t>PEA</w:t>
            </w:r>
          </w:p>
        </w:tc>
        <w:tc>
          <w:tcPr>
            <w:tcW w:w="2835" w:type="dxa"/>
            <w:gridSpan w:val="2"/>
            <w:shd w:val="clear" w:color="auto" w:fill="BFBFBF"/>
            <w:vAlign w:val="center"/>
          </w:tcPr>
          <w:p w:rsidR="00721EC8" w:rsidRPr="00721EC8" w:rsidRDefault="00721EC8" w:rsidP="00893645">
            <w:pPr>
              <w:pStyle w:val="cuadroA"/>
            </w:pPr>
            <w:r w:rsidRPr="00721EC8">
              <w:t>PEI</w:t>
            </w:r>
          </w:p>
        </w:tc>
      </w:tr>
      <w:tr w:rsidR="00893645" w:rsidRPr="00B817CD" w:rsidTr="00B817CD">
        <w:tc>
          <w:tcPr>
            <w:tcW w:w="548" w:type="dxa"/>
            <w:vMerge/>
          </w:tcPr>
          <w:p w:rsidR="00721EC8" w:rsidRPr="00721EC8" w:rsidRDefault="00721EC8" w:rsidP="00893645">
            <w:pPr>
              <w:pStyle w:val="cuadroA"/>
            </w:pPr>
          </w:p>
        </w:tc>
        <w:tc>
          <w:tcPr>
            <w:tcW w:w="2287" w:type="dxa"/>
            <w:vMerge/>
          </w:tcPr>
          <w:p w:rsidR="00721EC8" w:rsidRPr="00721EC8" w:rsidRDefault="00721EC8" w:rsidP="00893645">
            <w:pPr>
              <w:pStyle w:val="cuadroA"/>
            </w:pPr>
          </w:p>
        </w:tc>
        <w:tc>
          <w:tcPr>
            <w:tcW w:w="1488" w:type="dxa"/>
            <w:shd w:val="clear" w:color="auto" w:fill="BFBFBF"/>
          </w:tcPr>
          <w:p w:rsidR="00721EC8" w:rsidRPr="00721EC8" w:rsidRDefault="00721EC8" w:rsidP="00893645">
            <w:pPr>
              <w:pStyle w:val="cuadroA"/>
            </w:pPr>
            <w:r w:rsidRPr="00721EC8">
              <w:t>(Habitantes)</w:t>
            </w:r>
          </w:p>
        </w:tc>
        <w:tc>
          <w:tcPr>
            <w:tcW w:w="1489" w:type="dxa"/>
            <w:shd w:val="clear" w:color="auto" w:fill="BFBFBF"/>
          </w:tcPr>
          <w:p w:rsidR="00721EC8" w:rsidRPr="00721EC8" w:rsidRDefault="00721EC8" w:rsidP="00893645">
            <w:pPr>
              <w:pStyle w:val="cuadroA"/>
            </w:pPr>
            <w:r w:rsidRPr="00721EC8">
              <w:t>(Porcentaje)</w:t>
            </w:r>
          </w:p>
          <w:p w:rsidR="00721EC8" w:rsidRPr="00721EC8" w:rsidRDefault="00721EC8" w:rsidP="00893645">
            <w:pPr>
              <w:pStyle w:val="cuadroA"/>
            </w:pPr>
            <w:r w:rsidRPr="00721EC8">
              <w:t>%</w:t>
            </w:r>
          </w:p>
        </w:tc>
        <w:tc>
          <w:tcPr>
            <w:tcW w:w="1488" w:type="dxa"/>
            <w:gridSpan w:val="2"/>
            <w:shd w:val="clear" w:color="auto" w:fill="BFBFBF"/>
          </w:tcPr>
          <w:p w:rsidR="00721EC8" w:rsidRPr="00721EC8" w:rsidRDefault="00721EC8" w:rsidP="00893645">
            <w:pPr>
              <w:pStyle w:val="cuadroA"/>
            </w:pPr>
            <w:r w:rsidRPr="00721EC8">
              <w:t>(Habitantes)</w:t>
            </w:r>
          </w:p>
        </w:tc>
        <w:tc>
          <w:tcPr>
            <w:tcW w:w="1489" w:type="dxa"/>
            <w:shd w:val="clear" w:color="auto" w:fill="BFBFBF"/>
          </w:tcPr>
          <w:p w:rsidR="00721EC8" w:rsidRPr="00721EC8" w:rsidRDefault="00721EC8" w:rsidP="00893645">
            <w:pPr>
              <w:pStyle w:val="cuadroA"/>
            </w:pPr>
            <w:r w:rsidRPr="00721EC8">
              <w:t>(Porcentaje)</w:t>
            </w:r>
          </w:p>
          <w:p w:rsidR="00721EC8" w:rsidRPr="00721EC8" w:rsidRDefault="00721EC8" w:rsidP="00893645">
            <w:pPr>
              <w:pStyle w:val="cuadroA"/>
            </w:pPr>
            <w:r w:rsidRPr="00721EC8">
              <w:t>%</w:t>
            </w:r>
          </w:p>
        </w:tc>
      </w:tr>
      <w:tr w:rsidR="00721EC8" w:rsidRPr="00721EC8" w:rsidTr="00B817CD">
        <w:tc>
          <w:tcPr>
            <w:tcW w:w="548" w:type="dxa"/>
          </w:tcPr>
          <w:p w:rsidR="00721EC8" w:rsidRPr="00721EC8" w:rsidRDefault="00721EC8" w:rsidP="00893645">
            <w:pPr>
              <w:pStyle w:val="cuadroA"/>
            </w:pPr>
            <w:r w:rsidRPr="00721EC8">
              <w:t>1980</w:t>
            </w:r>
          </w:p>
        </w:tc>
        <w:tc>
          <w:tcPr>
            <w:tcW w:w="2287" w:type="dxa"/>
          </w:tcPr>
          <w:p w:rsidR="00721EC8" w:rsidRPr="00B817CD" w:rsidRDefault="00721EC8" w:rsidP="00893645">
            <w:pPr>
              <w:pStyle w:val="cuadroA"/>
              <w:rPr>
                <w:b w:val="0"/>
              </w:rPr>
            </w:pPr>
            <w:r w:rsidRPr="00B817CD">
              <w:rPr>
                <w:b w:val="0"/>
              </w:rPr>
              <w:t>28,454</w:t>
            </w:r>
          </w:p>
        </w:tc>
        <w:tc>
          <w:tcPr>
            <w:tcW w:w="1488" w:type="dxa"/>
          </w:tcPr>
          <w:p w:rsidR="00721EC8" w:rsidRPr="00B817CD" w:rsidRDefault="00721EC8" w:rsidP="00893645">
            <w:pPr>
              <w:pStyle w:val="cuadroA"/>
              <w:rPr>
                <w:b w:val="0"/>
              </w:rPr>
            </w:pPr>
            <w:r w:rsidRPr="00B817CD">
              <w:rPr>
                <w:b w:val="0"/>
              </w:rPr>
              <w:t>17,107</w:t>
            </w:r>
          </w:p>
        </w:tc>
        <w:tc>
          <w:tcPr>
            <w:tcW w:w="1489" w:type="dxa"/>
          </w:tcPr>
          <w:p w:rsidR="00721EC8" w:rsidRPr="00B817CD" w:rsidRDefault="00721EC8" w:rsidP="00893645">
            <w:pPr>
              <w:pStyle w:val="cuadroA"/>
              <w:rPr>
                <w:b w:val="0"/>
              </w:rPr>
            </w:pPr>
            <w:r w:rsidRPr="00B817CD">
              <w:rPr>
                <w:b w:val="0"/>
              </w:rPr>
              <w:t>60.12</w:t>
            </w:r>
          </w:p>
        </w:tc>
        <w:tc>
          <w:tcPr>
            <w:tcW w:w="1488" w:type="dxa"/>
            <w:gridSpan w:val="2"/>
          </w:tcPr>
          <w:p w:rsidR="00721EC8" w:rsidRPr="00B817CD" w:rsidRDefault="00721EC8" w:rsidP="00893645">
            <w:pPr>
              <w:pStyle w:val="cuadroA"/>
              <w:rPr>
                <w:b w:val="0"/>
              </w:rPr>
            </w:pPr>
            <w:r w:rsidRPr="00B817CD">
              <w:rPr>
                <w:b w:val="0"/>
              </w:rPr>
              <w:t>11,347</w:t>
            </w:r>
          </w:p>
        </w:tc>
        <w:tc>
          <w:tcPr>
            <w:tcW w:w="1489" w:type="dxa"/>
          </w:tcPr>
          <w:p w:rsidR="00721EC8" w:rsidRPr="00B817CD" w:rsidRDefault="00721EC8" w:rsidP="00893645">
            <w:pPr>
              <w:pStyle w:val="cuadroA"/>
              <w:rPr>
                <w:b w:val="0"/>
              </w:rPr>
            </w:pPr>
            <w:r w:rsidRPr="00B817CD">
              <w:rPr>
                <w:b w:val="0"/>
              </w:rPr>
              <w:t>39.88</w:t>
            </w:r>
          </w:p>
        </w:tc>
      </w:tr>
      <w:tr w:rsidR="00721EC8" w:rsidRPr="00721EC8" w:rsidTr="00B817CD">
        <w:tc>
          <w:tcPr>
            <w:tcW w:w="548" w:type="dxa"/>
          </w:tcPr>
          <w:p w:rsidR="00721EC8" w:rsidRPr="00721EC8" w:rsidRDefault="00721EC8" w:rsidP="00893645">
            <w:pPr>
              <w:pStyle w:val="cuadroA"/>
            </w:pPr>
            <w:r w:rsidRPr="00721EC8">
              <w:t>1990</w:t>
            </w:r>
          </w:p>
        </w:tc>
        <w:tc>
          <w:tcPr>
            <w:tcW w:w="2287" w:type="dxa"/>
          </w:tcPr>
          <w:p w:rsidR="00721EC8" w:rsidRPr="00B817CD" w:rsidRDefault="00721EC8" w:rsidP="00893645">
            <w:pPr>
              <w:pStyle w:val="cuadroA"/>
              <w:rPr>
                <w:b w:val="0"/>
              </w:rPr>
            </w:pPr>
            <w:r w:rsidRPr="00B817CD">
              <w:rPr>
                <w:b w:val="0"/>
              </w:rPr>
              <w:t>35,844</w:t>
            </w:r>
          </w:p>
        </w:tc>
        <w:tc>
          <w:tcPr>
            <w:tcW w:w="1488" w:type="dxa"/>
          </w:tcPr>
          <w:p w:rsidR="00721EC8" w:rsidRPr="00B817CD" w:rsidRDefault="00721EC8" w:rsidP="00893645">
            <w:pPr>
              <w:pStyle w:val="cuadroA"/>
              <w:rPr>
                <w:b w:val="0"/>
              </w:rPr>
            </w:pPr>
            <w:r w:rsidRPr="00B817CD">
              <w:rPr>
                <w:b w:val="0"/>
              </w:rPr>
              <w:t>14,735</w:t>
            </w:r>
          </w:p>
        </w:tc>
        <w:tc>
          <w:tcPr>
            <w:tcW w:w="1489" w:type="dxa"/>
          </w:tcPr>
          <w:p w:rsidR="00721EC8" w:rsidRPr="00B817CD" w:rsidRDefault="00721EC8" w:rsidP="00893645">
            <w:pPr>
              <w:pStyle w:val="cuadroA"/>
              <w:rPr>
                <w:b w:val="0"/>
              </w:rPr>
            </w:pPr>
            <w:r w:rsidRPr="00B817CD">
              <w:rPr>
                <w:b w:val="0"/>
              </w:rPr>
              <w:t>41.11</w:t>
            </w:r>
          </w:p>
        </w:tc>
        <w:tc>
          <w:tcPr>
            <w:tcW w:w="1488" w:type="dxa"/>
            <w:gridSpan w:val="2"/>
          </w:tcPr>
          <w:p w:rsidR="00721EC8" w:rsidRPr="00B817CD" w:rsidRDefault="00721EC8" w:rsidP="00893645">
            <w:pPr>
              <w:pStyle w:val="cuadroA"/>
              <w:rPr>
                <w:b w:val="0"/>
              </w:rPr>
            </w:pPr>
            <w:r w:rsidRPr="00B817CD">
              <w:rPr>
                <w:b w:val="0"/>
              </w:rPr>
              <w:t>20,662</w:t>
            </w:r>
          </w:p>
        </w:tc>
        <w:tc>
          <w:tcPr>
            <w:tcW w:w="1489" w:type="dxa"/>
          </w:tcPr>
          <w:p w:rsidR="00721EC8" w:rsidRPr="00B817CD" w:rsidRDefault="00721EC8" w:rsidP="00893645">
            <w:pPr>
              <w:pStyle w:val="cuadroA"/>
              <w:rPr>
                <w:b w:val="0"/>
              </w:rPr>
            </w:pPr>
            <w:r w:rsidRPr="00B817CD">
              <w:rPr>
                <w:b w:val="0"/>
              </w:rPr>
              <w:t>57.64</w:t>
            </w:r>
          </w:p>
        </w:tc>
      </w:tr>
      <w:tr w:rsidR="00721EC8" w:rsidRPr="00721EC8" w:rsidTr="00B817CD">
        <w:tc>
          <w:tcPr>
            <w:tcW w:w="548" w:type="dxa"/>
          </w:tcPr>
          <w:p w:rsidR="00721EC8" w:rsidRPr="00721EC8" w:rsidRDefault="00721EC8" w:rsidP="00893645">
            <w:pPr>
              <w:pStyle w:val="cuadroA"/>
            </w:pPr>
            <w:r w:rsidRPr="00721EC8">
              <w:t>2000</w:t>
            </w:r>
          </w:p>
        </w:tc>
        <w:tc>
          <w:tcPr>
            <w:tcW w:w="2287" w:type="dxa"/>
          </w:tcPr>
          <w:p w:rsidR="00721EC8" w:rsidRPr="00B817CD" w:rsidRDefault="00721EC8" w:rsidP="00893645">
            <w:pPr>
              <w:pStyle w:val="cuadroA"/>
              <w:rPr>
                <w:b w:val="0"/>
              </w:rPr>
            </w:pPr>
            <w:r w:rsidRPr="00B817CD">
              <w:rPr>
                <w:b w:val="0"/>
              </w:rPr>
              <w:t>44,839</w:t>
            </w:r>
          </w:p>
        </w:tc>
        <w:tc>
          <w:tcPr>
            <w:tcW w:w="1488" w:type="dxa"/>
          </w:tcPr>
          <w:p w:rsidR="00721EC8" w:rsidRPr="00B817CD" w:rsidRDefault="00721EC8" w:rsidP="00893645">
            <w:pPr>
              <w:pStyle w:val="cuadroA"/>
              <w:rPr>
                <w:b w:val="0"/>
              </w:rPr>
            </w:pPr>
            <w:r w:rsidRPr="00B817CD">
              <w:rPr>
                <w:b w:val="0"/>
              </w:rPr>
              <w:t>18,068</w:t>
            </w:r>
          </w:p>
        </w:tc>
        <w:tc>
          <w:tcPr>
            <w:tcW w:w="1489" w:type="dxa"/>
          </w:tcPr>
          <w:p w:rsidR="00721EC8" w:rsidRPr="00B817CD" w:rsidRDefault="00721EC8" w:rsidP="00893645">
            <w:pPr>
              <w:pStyle w:val="cuadroA"/>
              <w:rPr>
                <w:b w:val="0"/>
              </w:rPr>
            </w:pPr>
            <w:r w:rsidRPr="00B817CD">
              <w:rPr>
                <w:b w:val="0"/>
              </w:rPr>
              <w:t>40.30</w:t>
            </w:r>
          </w:p>
        </w:tc>
        <w:tc>
          <w:tcPr>
            <w:tcW w:w="1488" w:type="dxa"/>
            <w:gridSpan w:val="2"/>
          </w:tcPr>
          <w:p w:rsidR="00721EC8" w:rsidRPr="00B817CD" w:rsidRDefault="00721EC8" w:rsidP="00893645">
            <w:pPr>
              <w:pStyle w:val="cuadroA"/>
              <w:rPr>
                <w:b w:val="0"/>
              </w:rPr>
            </w:pPr>
            <w:r w:rsidRPr="00B817CD">
              <w:rPr>
                <w:b w:val="0"/>
              </w:rPr>
              <w:t>26,542</w:t>
            </w:r>
          </w:p>
        </w:tc>
        <w:tc>
          <w:tcPr>
            <w:tcW w:w="1489" w:type="dxa"/>
          </w:tcPr>
          <w:p w:rsidR="00721EC8" w:rsidRPr="00B817CD" w:rsidRDefault="00721EC8" w:rsidP="00893645">
            <w:pPr>
              <w:pStyle w:val="cuadroA"/>
              <w:rPr>
                <w:b w:val="0"/>
              </w:rPr>
            </w:pPr>
            <w:r w:rsidRPr="00B817CD">
              <w:rPr>
                <w:b w:val="0"/>
              </w:rPr>
              <w:t>59.20</w:t>
            </w:r>
          </w:p>
        </w:tc>
      </w:tr>
    </w:tbl>
    <w:p w:rsidR="00721EC8" w:rsidRPr="00F470D4" w:rsidRDefault="00721EC8" w:rsidP="00893645">
      <w:pPr>
        <w:pStyle w:val="fuente"/>
      </w:pPr>
      <w:r w:rsidRPr="00F470D4">
        <w:t xml:space="preserve">Fuente: INEGI. Censos de Población y Vivienda 1980, 1990 y 2000, </w:t>
      </w:r>
    </w:p>
    <w:p w:rsidR="00721EC8" w:rsidRPr="00F470D4" w:rsidRDefault="00721EC8" w:rsidP="00721EC8"/>
    <w:p w:rsidR="00721EC8" w:rsidRPr="00F470D4" w:rsidRDefault="00D551A4" w:rsidP="00893645">
      <w:pPr>
        <w:jc w:val="left"/>
        <w:rPr>
          <w:rFonts w:cs="Arial"/>
          <w:b/>
        </w:rPr>
      </w:pPr>
      <w:r>
        <w:rPr>
          <w:rFonts w:cs="Arial"/>
          <w:b/>
        </w:rPr>
        <w:t>Grá</w:t>
      </w:r>
      <w:r w:rsidR="00721EC8" w:rsidRPr="00F470D4">
        <w:rPr>
          <w:rFonts w:cs="Arial"/>
          <w:b/>
        </w:rPr>
        <w:t>fica No. 4</w:t>
      </w:r>
    </w:p>
    <w:p w:rsidR="00721EC8" w:rsidRDefault="00721EC8" w:rsidP="00893645">
      <w:pPr>
        <w:pStyle w:val="subtitulo"/>
      </w:pPr>
      <w:r w:rsidRPr="00F470D4">
        <w:t xml:space="preserve">Población Económicamente Activa e Inactiva (PEA y PEI), 1980.1990 y 2000 </w:t>
      </w:r>
    </w:p>
    <w:p w:rsidR="00721EC8" w:rsidRPr="00F470D4" w:rsidRDefault="00DE7C94" w:rsidP="00893645">
      <w:pPr>
        <w:pStyle w:val="fuente"/>
      </w:pPr>
      <w:r>
        <w:rPr>
          <w:noProof/>
        </w:rPr>
        <w:pict>
          <v:shape id="Gráfico 7" o:spid="_x0000_s2268" type="#_x0000_t75" style="position:absolute;margin-left:1.15pt;margin-top:5.65pt;width:342.45pt;height:202.85pt;z-index:2;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">
            <v:imagedata r:id="rId36" o:title=""/>
            <o:lock v:ext="edit" aspectratio="f"/>
            <w10:wrap type="topAndBottom"/>
          </v:shape>
        </w:pict>
      </w:r>
      <w:r w:rsidR="00721EC8" w:rsidRPr="00F470D4">
        <w:t>Fuente: Elaboración propia con base a los Censos de Población y Vivienda (INEGI), 1980, 1990 y 2000</w:t>
      </w:r>
    </w:p>
    <w:p w:rsidR="00721EC8" w:rsidRPr="00F470D4" w:rsidRDefault="00721EC8" w:rsidP="00721EC8">
      <w:pPr>
        <w:jc w:val="center"/>
      </w:pPr>
    </w:p>
    <w:p w:rsidR="00721EC8" w:rsidRPr="00F470D4" w:rsidRDefault="00721EC8" w:rsidP="00721EC8">
      <w:r w:rsidRPr="00F470D4">
        <w:lastRenderedPageBreak/>
        <w:t>Es importante, tener en consideración el comportamiento y evolución de las ramas de actividad municipales, que dieron pauta para tener ligeramente mayor población ocupada en el sector s</w:t>
      </w:r>
      <w:r w:rsidRPr="00F470D4">
        <w:t>e</w:t>
      </w:r>
      <w:r w:rsidRPr="00F470D4">
        <w:t>cundario que en el primario (ver cuadro  No. 47).</w:t>
      </w:r>
    </w:p>
    <w:p w:rsidR="00721EC8" w:rsidRPr="00F470D4" w:rsidRDefault="00721EC8" w:rsidP="00721EC8">
      <w:pPr>
        <w:jc w:val="center"/>
        <w:rPr>
          <w:rFonts w:cs="Arial"/>
          <w:b/>
          <w:bCs/>
        </w:rPr>
      </w:pPr>
    </w:p>
    <w:p w:rsidR="00721EC8" w:rsidRPr="00F470D4" w:rsidRDefault="00721EC8" w:rsidP="00721EC8">
      <w:pPr>
        <w:jc w:val="center"/>
        <w:rPr>
          <w:rFonts w:cs="Arial"/>
          <w:b/>
          <w:bCs/>
        </w:rPr>
      </w:pPr>
    </w:p>
    <w:p w:rsidR="00721EC8" w:rsidRPr="00F470D4" w:rsidRDefault="00721EC8" w:rsidP="00982C76">
      <w:pPr>
        <w:jc w:val="left"/>
        <w:rPr>
          <w:rFonts w:cs="Arial"/>
          <w:b/>
          <w:bCs/>
        </w:rPr>
      </w:pPr>
      <w:r w:rsidRPr="00F470D4">
        <w:rPr>
          <w:rFonts w:cs="Arial"/>
          <w:b/>
          <w:bCs/>
        </w:rPr>
        <w:t>Cuadro No. 47</w:t>
      </w:r>
    </w:p>
    <w:p w:rsidR="00982C76" w:rsidRDefault="00721EC8" w:rsidP="00982C76">
      <w:pPr>
        <w:pStyle w:val="cuadroT"/>
      </w:pPr>
      <w:r w:rsidRPr="00F470D4">
        <w:t xml:space="preserve">Población Económicamente Activa (PEA) </w:t>
      </w:r>
    </w:p>
    <w:p w:rsidR="00721EC8" w:rsidRDefault="00721EC8" w:rsidP="00982C76">
      <w:pPr>
        <w:pStyle w:val="cuadroT"/>
      </w:pPr>
      <w:r w:rsidRPr="00F470D4">
        <w:t>Por Rama de Actividad, 1980, 1990 y 2000</w:t>
      </w:r>
    </w:p>
    <w:p w:rsidR="00982C76" w:rsidRPr="00F470D4" w:rsidRDefault="00982C76" w:rsidP="00721EC8">
      <w:pPr>
        <w:jc w:val="center"/>
        <w:rPr>
          <w:rFonts w:cs="Aria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4253"/>
        <w:gridCol w:w="1512"/>
        <w:gridCol w:w="1512"/>
        <w:gridCol w:w="1512"/>
      </w:tblGrid>
      <w:tr w:rsidR="00721EC8" w:rsidRPr="00721EC8" w:rsidTr="00B817CD">
        <w:tc>
          <w:tcPr>
            <w:tcW w:w="4253" w:type="dxa"/>
            <w:shd w:val="clear" w:color="auto" w:fill="BFBFBF"/>
            <w:vAlign w:val="center"/>
          </w:tcPr>
          <w:p w:rsidR="00721EC8" w:rsidRPr="00721EC8" w:rsidRDefault="00721EC8" w:rsidP="00982C76">
            <w:pPr>
              <w:pStyle w:val="cuadroA"/>
            </w:pPr>
            <w:r w:rsidRPr="00721EC8">
              <w:t>PEA por Rama de Actividad</w:t>
            </w:r>
          </w:p>
        </w:tc>
        <w:tc>
          <w:tcPr>
            <w:tcW w:w="1512" w:type="dxa"/>
            <w:shd w:val="clear" w:color="auto" w:fill="BFBFBF"/>
            <w:vAlign w:val="center"/>
          </w:tcPr>
          <w:p w:rsidR="00721EC8" w:rsidRPr="00721EC8" w:rsidRDefault="00721EC8" w:rsidP="00982C76">
            <w:pPr>
              <w:pStyle w:val="cuadroA"/>
            </w:pPr>
            <w:r w:rsidRPr="00721EC8">
              <w:t>1980</w:t>
            </w:r>
          </w:p>
        </w:tc>
        <w:tc>
          <w:tcPr>
            <w:tcW w:w="1512" w:type="dxa"/>
            <w:shd w:val="clear" w:color="auto" w:fill="BFBFBF"/>
            <w:vAlign w:val="center"/>
          </w:tcPr>
          <w:p w:rsidR="00721EC8" w:rsidRPr="00721EC8" w:rsidRDefault="00721EC8" w:rsidP="00982C76">
            <w:pPr>
              <w:pStyle w:val="cuadroA"/>
            </w:pPr>
            <w:r w:rsidRPr="00721EC8">
              <w:t>1990</w:t>
            </w:r>
          </w:p>
        </w:tc>
        <w:tc>
          <w:tcPr>
            <w:tcW w:w="1512" w:type="dxa"/>
            <w:shd w:val="clear" w:color="auto" w:fill="BFBFBF"/>
            <w:vAlign w:val="center"/>
          </w:tcPr>
          <w:p w:rsidR="00721EC8" w:rsidRPr="00721EC8" w:rsidRDefault="00721EC8" w:rsidP="00982C76">
            <w:pPr>
              <w:pStyle w:val="cuadroA"/>
            </w:pPr>
            <w:r w:rsidRPr="00721EC8">
              <w:t>2000</w:t>
            </w:r>
          </w:p>
        </w:tc>
      </w:tr>
      <w:tr w:rsidR="00721EC8" w:rsidRPr="00B817CD" w:rsidTr="00B817CD">
        <w:tc>
          <w:tcPr>
            <w:tcW w:w="4253" w:type="dxa"/>
          </w:tcPr>
          <w:p w:rsidR="00721EC8" w:rsidRPr="00721EC8" w:rsidRDefault="00721EC8" w:rsidP="00982C76">
            <w:pPr>
              <w:pStyle w:val="cuadroA"/>
            </w:pPr>
            <w:r w:rsidRPr="00721EC8">
              <w:t>Agricultura, Ganadería, Caza, etc.</w:t>
            </w:r>
          </w:p>
        </w:tc>
        <w:tc>
          <w:tcPr>
            <w:tcW w:w="1512" w:type="dxa"/>
          </w:tcPr>
          <w:p w:rsidR="00721EC8" w:rsidRPr="00B817CD" w:rsidRDefault="00721EC8" w:rsidP="00982C76">
            <w:pPr>
              <w:pStyle w:val="cuadroA"/>
              <w:rPr>
                <w:b w:val="0"/>
              </w:rPr>
            </w:pPr>
            <w:r w:rsidRPr="00B817CD">
              <w:rPr>
                <w:b w:val="0"/>
              </w:rPr>
              <w:t>11,549</w:t>
            </w:r>
          </w:p>
        </w:tc>
        <w:tc>
          <w:tcPr>
            <w:tcW w:w="1512" w:type="dxa"/>
          </w:tcPr>
          <w:p w:rsidR="00721EC8" w:rsidRPr="00B817CD" w:rsidRDefault="00721EC8" w:rsidP="00982C76">
            <w:pPr>
              <w:pStyle w:val="cuadroA"/>
              <w:rPr>
                <w:b w:val="0"/>
              </w:rPr>
            </w:pPr>
            <w:r w:rsidRPr="00B817CD">
              <w:rPr>
                <w:b w:val="0"/>
              </w:rPr>
              <w:t>7,736</w:t>
            </w:r>
          </w:p>
        </w:tc>
        <w:tc>
          <w:tcPr>
            <w:tcW w:w="1512" w:type="dxa"/>
          </w:tcPr>
          <w:p w:rsidR="00721EC8" w:rsidRPr="00B817CD" w:rsidRDefault="00721EC8" w:rsidP="00982C76">
            <w:pPr>
              <w:pStyle w:val="cuadroA"/>
              <w:rPr>
                <w:b w:val="0"/>
              </w:rPr>
            </w:pPr>
            <w:r w:rsidRPr="00B817CD">
              <w:rPr>
                <w:b w:val="0"/>
              </w:rPr>
              <w:t>5,570</w:t>
            </w:r>
          </w:p>
        </w:tc>
      </w:tr>
      <w:tr w:rsidR="00721EC8" w:rsidRPr="00B817CD" w:rsidTr="00B817CD">
        <w:tc>
          <w:tcPr>
            <w:tcW w:w="4253" w:type="dxa"/>
          </w:tcPr>
          <w:p w:rsidR="00721EC8" w:rsidRPr="00721EC8" w:rsidRDefault="00721EC8" w:rsidP="00982C76">
            <w:pPr>
              <w:pStyle w:val="cuadroA"/>
            </w:pPr>
            <w:r w:rsidRPr="00721EC8">
              <w:t>Minería</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6</w:t>
            </w:r>
          </w:p>
        </w:tc>
        <w:tc>
          <w:tcPr>
            <w:tcW w:w="1512" w:type="dxa"/>
          </w:tcPr>
          <w:p w:rsidR="00721EC8" w:rsidRPr="00B817CD" w:rsidRDefault="00721EC8" w:rsidP="00982C76">
            <w:pPr>
              <w:pStyle w:val="cuadroA"/>
              <w:rPr>
                <w:b w:val="0"/>
              </w:rPr>
            </w:pPr>
            <w:r w:rsidRPr="00B817CD">
              <w:rPr>
                <w:b w:val="0"/>
              </w:rPr>
              <w:t>11</w:t>
            </w:r>
          </w:p>
        </w:tc>
      </w:tr>
      <w:tr w:rsidR="00721EC8" w:rsidRPr="00B817CD" w:rsidTr="00B817CD">
        <w:tc>
          <w:tcPr>
            <w:tcW w:w="4253" w:type="dxa"/>
          </w:tcPr>
          <w:p w:rsidR="00721EC8" w:rsidRPr="00721EC8" w:rsidRDefault="00721EC8" w:rsidP="00982C76">
            <w:pPr>
              <w:pStyle w:val="cuadroA"/>
            </w:pPr>
            <w:r w:rsidRPr="00721EC8">
              <w:t>Industria Manufacturera</w:t>
            </w:r>
          </w:p>
        </w:tc>
        <w:tc>
          <w:tcPr>
            <w:tcW w:w="1512" w:type="dxa"/>
          </w:tcPr>
          <w:p w:rsidR="00721EC8" w:rsidRPr="00B817CD" w:rsidRDefault="00721EC8" w:rsidP="00982C76">
            <w:pPr>
              <w:pStyle w:val="cuadroA"/>
              <w:rPr>
                <w:b w:val="0"/>
              </w:rPr>
            </w:pPr>
            <w:r w:rsidRPr="00B817CD">
              <w:rPr>
                <w:b w:val="0"/>
              </w:rPr>
              <w:t>221</w:t>
            </w:r>
          </w:p>
        </w:tc>
        <w:tc>
          <w:tcPr>
            <w:tcW w:w="1512" w:type="dxa"/>
          </w:tcPr>
          <w:p w:rsidR="00721EC8" w:rsidRPr="00B817CD" w:rsidRDefault="00721EC8" w:rsidP="00982C76">
            <w:pPr>
              <w:pStyle w:val="cuadroA"/>
              <w:rPr>
                <w:b w:val="0"/>
              </w:rPr>
            </w:pPr>
            <w:r w:rsidRPr="00B817CD">
              <w:rPr>
                <w:b w:val="0"/>
              </w:rPr>
              <w:t>537</w:t>
            </w:r>
          </w:p>
        </w:tc>
        <w:tc>
          <w:tcPr>
            <w:tcW w:w="1512" w:type="dxa"/>
          </w:tcPr>
          <w:p w:rsidR="00721EC8" w:rsidRPr="00B817CD" w:rsidRDefault="00721EC8" w:rsidP="00982C76">
            <w:pPr>
              <w:pStyle w:val="cuadroA"/>
              <w:rPr>
                <w:b w:val="0"/>
              </w:rPr>
            </w:pPr>
            <w:r w:rsidRPr="00B817CD">
              <w:rPr>
                <w:b w:val="0"/>
              </w:rPr>
              <w:t>901</w:t>
            </w:r>
          </w:p>
        </w:tc>
      </w:tr>
      <w:tr w:rsidR="00721EC8" w:rsidRPr="00B817CD" w:rsidTr="00B817CD">
        <w:tc>
          <w:tcPr>
            <w:tcW w:w="4253" w:type="dxa"/>
          </w:tcPr>
          <w:p w:rsidR="00721EC8" w:rsidRPr="00721EC8" w:rsidRDefault="00721EC8" w:rsidP="00982C76">
            <w:pPr>
              <w:pStyle w:val="cuadroA"/>
            </w:pPr>
            <w:r w:rsidRPr="00721EC8">
              <w:t>Electricidad y Agua</w:t>
            </w:r>
          </w:p>
        </w:tc>
        <w:tc>
          <w:tcPr>
            <w:tcW w:w="1512" w:type="dxa"/>
          </w:tcPr>
          <w:p w:rsidR="00721EC8" w:rsidRPr="00B817CD" w:rsidRDefault="00721EC8" w:rsidP="00982C76">
            <w:pPr>
              <w:pStyle w:val="cuadroA"/>
              <w:rPr>
                <w:b w:val="0"/>
              </w:rPr>
            </w:pPr>
            <w:r w:rsidRPr="00B817CD">
              <w:rPr>
                <w:b w:val="0"/>
              </w:rPr>
              <w:t>5</w:t>
            </w:r>
          </w:p>
        </w:tc>
        <w:tc>
          <w:tcPr>
            <w:tcW w:w="1512" w:type="dxa"/>
          </w:tcPr>
          <w:p w:rsidR="00721EC8" w:rsidRPr="00B817CD" w:rsidRDefault="00721EC8" w:rsidP="00982C76">
            <w:pPr>
              <w:pStyle w:val="cuadroA"/>
              <w:rPr>
                <w:b w:val="0"/>
              </w:rPr>
            </w:pPr>
            <w:r w:rsidRPr="00B817CD">
              <w:rPr>
                <w:b w:val="0"/>
              </w:rPr>
              <w:t>44</w:t>
            </w:r>
          </w:p>
        </w:tc>
        <w:tc>
          <w:tcPr>
            <w:tcW w:w="1512" w:type="dxa"/>
          </w:tcPr>
          <w:p w:rsidR="00721EC8" w:rsidRPr="00B817CD" w:rsidRDefault="00721EC8" w:rsidP="00982C76">
            <w:pPr>
              <w:pStyle w:val="cuadroA"/>
              <w:rPr>
                <w:b w:val="0"/>
              </w:rPr>
            </w:pPr>
            <w:r w:rsidRPr="00B817CD">
              <w:rPr>
                <w:b w:val="0"/>
              </w:rPr>
              <w:t>63</w:t>
            </w:r>
          </w:p>
        </w:tc>
      </w:tr>
      <w:tr w:rsidR="00721EC8" w:rsidRPr="00B817CD" w:rsidTr="00B817CD">
        <w:tc>
          <w:tcPr>
            <w:tcW w:w="4253" w:type="dxa"/>
          </w:tcPr>
          <w:p w:rsidR="00721EC8" w:rsidRPr="00721EC8" w:rsidRDefault="00721EC8" w:rsidP="00982C76">
            <w:pPr>
              <w:pStyle w:val="cuadroA"/>
            </w:pPr>
            <w:r w:rsidRPr="00721EC8">
              <w:t>Construcción</w:t>
            </w:r>
          </w:p>
        </w:tc>
        <w:tc>
          <w:tcPr>
            <w:tcW w:w="1512" w:type="dxa"/>
          </w:tcPr>
          <w:p w:rsidR="00721EC8" w:rsidRPr="00B817CD" w:rsidRDefault="00721EC8" w:rsidP="00982C76">
            <w:pPr>
              <w:pStyle w:val="cuadroA"/>
              <w:rPr>
                <w:b w:val="0"/>
              </w:rPr>
            </w:pPr>
            <w:r w:rsidRPr="00B817CD">
              <w:rPr>
                <w:b w:val="0"/>
              </w:rPr>
              <w:t>1,109</w:t>
            </w:r>
          </w:p>
        </w:tc>
        <w:tc>
          <w:tcPr>
            <w:tcW w:w="1512" w:type="dxa"/>
          </w:tcPr>
          <w:p w:rsidR="00721EC8" w:rsidRPr="00B817CD" w:rsidRDefault="00721EC8" w:rsidP="00982C76">
            <w:pPr>
              <w:pStyle w:val="cuadroA"/>
              <w:rPr>
                <w:b w:val="0"/>
              </w:rPr>
            </w:pPr>
            <w:r w:rsidRPr="00B817CD">
              <w:rPr>
                <w:b w:val="0"/>
              </w:rPr>
              <w:t>3,611</w:t>
            </w:r>
          </w:p>
        </w:tc>
        <w:tc>
          <w:tcPr>
            <w:tcW w:w="1512" w:type="dxa"/>
          </w:tcPr>
          <w:p w:rsidR="00721EC8" w:rsidRPr="00B817CD" w:rsidRDefault="00721EC8" w:rsidP="00982C76">
            <w:pPr>
              <w:pStyle w:val="cuadroA"/>
              <w:rPr>
                <w:b w:val="0"/>
              </w:rPr>
            </w:pPr>
            <w:r w:rsidRPr="00B817CD">
              <w:rPr>
                <w:b w:val="0"/>
              </w:rPr>
              <w:t>5,781</w:t>
            </w:r>
          </w:p>
        </w:tc>
      </w:tr>
      <w:tr w:rsidR="00721EC8" w:rsidRPr="00B817CD" w:rsidTr="00B817CD">
        <w:tc>
          <w:tcPr>
            <w:tcW w:w="4253" w:type="dxa"/>
          </w:tcPr>
          <w:p w:rsidR="00721EC8" w:rsidRPr="00721EC8" w:rsidRDefault="00721EC8" w:rsidP="00982C76">
            <w:pPr>
              <w:pStyle w:val="cuadroA"/>
            </w:pPr>
            <w:r w:rsidRPr="00721EC8">
              <w:t>Comercio</w:t>
            </w:r>
          </w:p>
        </w:tc>
        <w:tc>
          <w:tcPr>
            <w:tcW w:w="1512" w:type="dxa"/>
          </w:tcPr>
          <w:p w:rsidR="00721EC8" w:rsidRPr="00B817CD" w:rsidRDefault="00721EC8" w:rsidP="00982C76">
            <w:pPr>
              <w:pStyle w:val="cuadroA"/>
              <w:rPr>
                <w:b w:val="0"/>
              </w:rPr>
            </w:pPr>
            <w:r w:rsidRPr="00B817CD">
              <w:rPr>
                <w:b w:val="0"/>
              </w:rPr>
              <w:t>296</w:t>
            </w:r>
          </w:p>
        </w:tc>
        <w:tc>
          <w:tcPr>
            <w:tcW w:w="1512" w:type="dxa"/>
          </w:tcPr>
          <w:p w:rsidR="00721EC8" w:rsidRPr="00B817CD" w:rsidRDefault="00721EC8" w:rsidP="00982C76">
            <w:pPr>
              <w:pStyle w:val="cuadroA"/>
              <w:rPr>
                <w:b w:val="0"/>
              </w:rPr>
            </w:pPr>
            <w:r w:rsidRPr="00B817CD">
              <w:rPr>
                <w:b w:val="0"/>
              </w:rPr>
              <w:t>462</w:t>
            </w:r>
          </w:p>
        </w:tc>
        <w:tc>
          <w:tcPr>
            <w:tcW w:w="1512" w:type="dxa"/>
          </w:tcPr>
          <w:p w:rsidR="00721EC8" w:rsidRPr="00B817CD" w:rsidRDefault="00721EC8" w:rsidP="00982C76">
            <w:pPr>
              <w:pStyle w:val="cuadroA"/>
              <w:rPr>
                <w:b w:val="0"/>
              </w:rPr>
            </w:pPr>
            <w:r w:rsidRPr="00B817CD">
              <w:rPr>
                <w:b w:val="0"/>
              </w:rPr>
              <w:t>1,171</w:t>
            </w:r>
          </w:p>
        </w:tc>
      </w:tr>
      <w:tr w:rsidR="00721EC8" w:rsidRPr="00B817CD" w:rsidTr="00B817CD">
        <w:tc>
          <w:tcPr>
            <w:tcW w:w="4253" w:type="dxa"/>
          </w:tcPr>
          <w:p w:rsidR="00721EC8" w:rsidRPr="00721EC8" w:rsidRDefault="00721EC8" w:rsidP="00982C76">
            <w:pPr>
              <w:pStyle w:val="cuadroA"/>
            </w:pPr>
            <w:r w:rsidRPr="00721EC8">
              <w:t>Transporte</w:t>
            </w:r>
          </w:p>
        </w:tc>
        <w:tc>
          <w:tcPr>
            <w:tcW w:w="1512" w:type="dxa"/>
          </w:tcPr>
          <w:p w:rsidR="00721EC8" w:rsidRPr="00B817CD" w:rsidRDefault="00721EC8" w:rsidP="00982C76">
            <w:pPr>
              <w:pStyle w:val="cuadroA"/>
              <w:rPr>
                <w:b w:val="0"/>
              </w:rPr>
            </w:pPr>
            <w:r w:rsidRPr="00B817CD">
              <w:rPr>
                <w:b w:val="0"/>
              </w:rPr>
              <w:t>105</w:t>
            </w:r>
          </w:p>
        </w:tc>
        <w:tc>
          <w:tcPr>
            <w:tcW w:w="1512" w:type="dxa"/>
          </w:tcPr>
          <w:p w:rsidR="00721EC8" w:rsidRPr="00B817CD" w:rsidRDefault="00721EC8" w:rsidP="00982C76">
            <w:pPr>
              <w:pStyle w:val="cuadroA"/>
              <w:rPr>
                <w:b w:val="0"/>
              </w:rPr>
            </w:pPr>
            <w:r w:rsidRPr="00B817CD">
              <w:rPr>
                <w:b w:val="0"/>
              </w:rPr>
              <w:t>285</w:t>
            </w:r>
          </w:p>
        </w:tc>
        <w:tc>
          <w:tcPr>
            <w:tcW w:w="1512" w:type="dxa"/>
          </w:tcPr>
          <w:p w:rsidR="00721EC8" w:rsidRPr="00B817CD" w:rsidRDefault="00721EC8" w:rsidP="00982C76">
            <w:pPr>
              <w:pStyle w:val="cuadroA"/>
              <w:rPr>
                <w:b w:val="0"/>
              </w:rPr>
            </w:pPr>
            <w:r w:rsidRPr="00B817CD">
              <w:rPr>
                <w:b w:val="0"/>
              </w:rPr>
              <w:t>397</w:t>
            </w:r>
          </w:p>
        </w:tc>
      </w:tr>
      <w:tr w:rsidR="00721EC8" w:rsidRPr="00B817CD" w:rsidTr="00B817CD">
        <w:tc>
          <w:tcPr>
            <w:tcW w:w="4253" w:type="dxa"/>
          </w:tcPr>
          <w:p w:rsidR="00721EC8" w:rsidRPr="00721EC8" w:rsidRDefault="00721EC8" w:rsidP="00982C76">
            <w:pPr>
              <w:pStyle w:val="cuadroA"/>
            </w:pPr>
            <w:r w:rsidRPr="00721EC8">
              <w:t>Servicios Financieros</w:t>
            </w:r>
          </w:p>
        </w:tc>
        <w:tc>
          <w:tcPr>
            <w:tcW w:w="1512" w:type="dxa"/>
          </w:tcPr>
          <w:p w:rsidR="00721EC8" w:rsidRPr="00B817CD" w:rsidRDefault="00721EC8" w:rsidP="00982C76">
            <w:pPr>
              <w:pStyle w:val="cuadroA"/>
              <w:rPr>
                <w:b w:val="0"/>
              </w:rPr>
            </w:pPr>
            <w:r w:rsidRPr="00B817CD">
              <w:rPr>
                <w:b w:val="0"/>
              </w:rPr>
              <w:t>9</w:t>
            </w:r>
          </w:p>
        </w:tc>
        <w:tc>
          <w:tcPr>
            <w:tcW w:w="1512" w:type="dxa"/>
          </w:tcPr>
          <w:p w:rsidR="00721EC8" w:rsidRPr="00B817CD" w:rsidRDefault="00721EC8" w:rsidP="00982C76">
            <w:pPr>
              <w:pStyle w:val="cuadroA"/>
              <w:rPr>
                <w:b w:val="0"/>
              </w:rPr>
            </w:pPr>
            <w:r w:rsidRPr="00B817CD">
              <w:rPr>
                <w:b w:val="0"/>
              </w:rPr>
              <w:t>20</w:t>
            </w:r>
          </w:p>
        </w:tc>
        <w:tc>
          <w:tcPr>
            <w:tcW w:w="1512" w:type="dxa"/>
          </w:tcPr>
          <w:p w:rsidR="00721EC8" w:rsidRPr="00B817CD" w:rsidRDefault="00721EC8" w:rsidP="00982C76">
            <w:pPr>
              <w:pStyle w:val="cuadroA"/>
              <w:rPr>
                <w:b w:val="0"/>
              </w:rPr>
            </w:pPr>
            <w:r w:rsidRPr="00B817CD">
              <w:rPr>
                <w:b w:val="0"/>
              </w:rPr>
              <w:t>5</w:t>
            </w:r>
          </w:p>
        </w:tc>
      </w:tr>
      <w:tr w:rsidR="00721EC8" w:rsidRPr="00B817CD" w:rsidTr="00B817CD">
        <w:tc>
          <w:tcPr>
            <w:tcW w:w="4253" w:type="dxa"/>
          </w:tcPr>
          <w:p w:rsidR="00721EC8" w:rsidRPr="00721EC8" w:rsidRDefault="00721EC8" w:rsidP="00982C76">
            <w:pPr>
              <w:pStyle w:val="cuadroA"/>
            </w:pPr>
            <w:r w:rsidRPr="00721EC8">
              <w:t>Servicios comunales y Sociales</w:t>
            </w:r>
          </w:p>
        </w:tc>
        <w:tc>
          <w:tcPr>
            <w:tcW w:w="1512" w:type="dxa"/>
          </w:tcPr>
          <w:p w:rsidR="00721EC8" w:rsidRPr="00B817CD" w:rsidRDefault="00721EC8" w:rsidP="00982C76">
            <w:pPr>
              <w:pStyle w:val="cuadroA"/>
              <w:rPr>
                <w:b w:val="0"/>
              </w:rPr>
            </w:pPr>
            <w:r w:rsidRPr="00B817CD">
              <w:rPr>
                <w:b w:val="0"/>
              </w:rPr>
              <w:t>666</w:t>
            </w:r>
          </w:p>
        </w:tc>
        <w:tc>
          <w:tcPr>
            <w:tcW w:w="1512" w:type="dxa"/>
          </w:tcPr>
          <w:p w:rsidR="00721EC8" w:rsidRPr="00B817CD" w:rsidRDefault="00721EC8" w:rsidP="00982C76">
            <w:pPr>
              <w:pStyle w:val="cuadroA"/>
              <w:rPr>
                <w:b w:val="0"/>
              </w:rPr>
            </w:pPr>
            <w:r w:rsidRPr="00B817CD">
              <w:rPr>
                <w:b w:val="0"/>
              </w:rPr>
              <w:t>224</w:t>
            </w:r>
          </w:p>
        </w:tc>
        <w:tc>
          <w:tcPr>
            <w:tcW w:w="1512" w:type="dxa"/>
          </w:tcPr>
          <w:p w:rsidR="00721EC8" w:rsidRPr="00B817CD" w:rsidRDefault="00721EC8" w:rsidP="00982C76">
            <w:pPr>
              <w:pStyle w:val="cuadroA"/>
              <w:rPr>
                <w:b w:val="0"/>
              </w:rPr>
            </w:pPr>
            <w:r w:rsidRPr="00B817CD">
              <w:rPr>
                <w:b w:val="0"/>
              </w:rPr>
              <w:t>*</w:t>
            </w:r>
          </w:p>
        </w:tc>
      </w:tr>
      <w:tr w:rsidR="00721EC8" w:rsidRPr="00B817CD" w:rsidTr="00B817CD">
        <w:tc>
          <w:tcPr>
            <w:tcW w:w="4253" w:type="dxa"/>
          </w:tcPr>
          <w:p w:rsidR="00721EC8" w:rsidRPr="00721EC8" w:rsidRDefault="00721EC8" w:rsidP="00982C76">
            <w:pPr>
              <w:pStyle w:val="cuadroA"/>
            </w:pPr>
            <w:r w:rsidRPr="00721EC8">
              <w:t>Administración Pública y Defensa</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141</w:t>
            </w:r>
          </w:p>
        </w:tc>
        <w:tc>
          <w:tcPr>
            <w:tcW w:w="1512" w:type="dxa"/>
          </w:tcPr>
          <w:p w:rsidR="00721EC8" w:rsidRPr="00B817CD" w:rsidRDefault="00721EC8" w:rsidP="00982C76">
            <w:pPr>
              <w:pStyle w:val="cuadroA"/>
              <w:rPr>
                <w:b w:val="0"/>
              </w:rPr>
            </w:pPr>
            <w:r w:rsidRPr="00B817CD">
              <w:rPr>
                <w:b w:val="0"/>
              </w:rPr>
              <w:t>350</w:t>
            </w:r>
          </w:p>
        </w:tc>
      </w:tr>
      <w:tr w:rsidR="00721EC8" w:rsidRPr="00B817CD" w:rsidTr="00B817CD">
        <w:tc>
          <w:tcPr>
            <w:tcW w:w="4253" w:type="dxa"/>
          </w:tcPr>
          <w:p w:rsidR="00721EC8" w:rsidRPr="00721EC8" w:rsidRDefault="00721EC8" w:rsidP="00982C76">
            <w:pPr>
              <w:pStyle w:val="cuadroA"/>
            </w:pPr>
            <w:r w:rsidRPr="00721EC8">
              <w:t>Serv. Profesionales Técnicos</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48</w:t>
            </w:r>
          </w:p>
        </w:tc>
        <w:tc>
          <w:tcPr>
            <w:tcW w:w="1512" w:type="dxa"/>
          </w:tcPr>
          <w:p w:rsidR="00721EC8" w:rsidRPr="00B817CD" w:rsidRDefault="00721EC8" w:rsidP="00982C76">
            <w:pPr>
              <w:pStyle w:val="cuadroA"/>
              <w:rPr>
                <w:b w:val="0"/>
              </w:rPr>
            </w:pPr>
            <w:r w:rsidRPr="00B817CD">
              <w:rPr>
                <w:b w:val="0"/>
              </w:rPr>
              <w:t>34</w:t>
            </w:r>
          </w:p>
        </w:tc>
      </w:tr>
      <w:tr w:rsidR="00721EC8" w:rsidRPr="00B817CD" w:rsidTr="00B817CD">
        <w:tc>
          <w:tcPr>
            <w:tcW w:w="4253" w:type="dxa"/>
          </w:tcPr>
          <w:p w:rsidR="00721EC8" w:rsidRPr="00721EC8" w:rsidRDefault="00721EC8" w:rsidP="00982C76">
            <w:pPr>
              <w:pStyle w:val="cuadroA"/>
            </w:pPr>
            <w:r w:rsidRPr="00721EC8">
              <w:t>Serv. De Restaurantes y Hoteles</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53</w:t>
            </w:r>
          </w:p>
        </w:tc>
        <w:tc>
          <w:tcPr>
            <w:tcW w:w="1512" w:type="dxa"/>
          </w:tcPr>
          <w:p w:rsidR="00721EC8" w:rsidRPr="00B817CD" w:rsidRDefault="00721EC8" w:rsidP="00982C76">
            <w:pPr>
              <w:pStyle w:val="cuadroA"/>
              <w:rPr>
                <w:b w:val="0"/>
              </w:rPr>
            </w:pPr>
            <w:r w:rsidRPr="00B817CD">
              <w:rPr>
                <w:b w:val="0"/>
              </w:rPr>
              <w:t>260</w:t>
            </w:r>
          </w:p>
        </w:tc>
      </w:tr>
      <w:tr w:rsidR="00721EC8" w:rsidRPr="00B817CD" w:rsidTr="00B817CD">
        <w:tc>
          <w:tcPr>
            <w:tcW w:w="4253" w:type="dxa"/>
          </w:tcPr>
          <w:p w:rsidR="00721EC8" w:rsidRPr="00721EC8" w:rsidRDefault="00721EC8" w:rsidP="00982C76">
            <w:pPr>
              <w:pStyle w:val="cuadroA"/>
            </w:pPr>
            <w:r w:rsidRPr="00721EC8">
              <w:t>Serv. Personales y Mantenimiento</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859</w:t>
            </w:r>
          </w:p>
        </w:tc>
        <w:tc>
          <w:tcPr>
            <w:tcW w:w="1512" w:type="dxa"/>
          </w:tcPr>
          <w:p w:rsidR="00721EC8" w:rsidRPr="00B817CD" w:rsidRDefault="00721EC8" w:rsidP="00982C76">
            <w:pPr>
              <w:pStyle w:val="cuadroA"/>
              <w:rPr>
                <w:b w:val="0"/>
              </w:rPr>
            </w:pPr>
            <w:r w:rsidRPr="00B817CD">
              <w:rPr>
                <w:b w:val="0"/>
              </w:rPr>
              <w:t>*</w:t>
            </w:r>
          </w:p>
        </w:tc>
      </w:tr>
      <w:tr w:rsidR="00721EC8" w:rsidRPr="00B817CD" w:rsidTr="00B817CD">
        <w:tc>
          <w:tcPr>
            <w:tcW w:w="4253" w:type="dxa"/>
          </w:tcPr>
          <w:p w:rsidR="00721EC8" w:rsidRPr="00721EC8" w:rsidRDefault="00721EC8" w:rsidP="00982C76">
            <w:pPr>
              <w:pStyle w:val="cuadroA"/>
            </w:pPr>
            <w:r w:rsidRPr="00721EC8">
              <w:t>Servicios Inmobiliarios</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8</w:t>
            </w:r>
          </w:p>
        </w:tc>
      </w:tr>
      <w:tr w:rsidR="00721EC8" w:rsidRPr="00B817CD" w:rsidTr="00B817CD">
        <w:tc>
          <w:tcPr>
            <w:tcW w:w="4253" w:type="dxa"/>
          </w:tcPr>
          <w:p w:rsidR="00721EC8" w:rsidRPr="00721EC8" w:rsidRDefault="00721EC8" w:rsidP="00982C76">
            <w:pPr>
              <w:pStyle w:val="cuadroA"/>
            </w:pPr>
            <w:r w:rsidRPr="00721EC8">
              <w:t>Información de Medios Masivos</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23</w:t>
            </w:r>
          </w:p>
        </w:tc>
      </w:tr>
      <w:tr w:rsidR="00721EC8" w:rsidRPr="00B817CD" w:rsidTr="00B817CD">
        <w:tc>
          <w:tcPr>
            <w:tcW w:w="4253" w:type="dxa"/>
          </w:tcPr>
          <w:p w:rsidR="00721EC8" w:rsidRPr="00721EC8" w:rsidRDefault="00721EC8" w:rsidP="00982C76">
            <w:pPr>
              <w:pStyle w:val="cuadroA"/>
            </w:pPr>
            <w:r w:rsidRPr="00721EC8">
              <w:t>Otros servicios</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w:t>
            </w:r>
          </w:p>
        </w:tc>
        <w:tc>
          <w:tcPr>
            <w:tcW w:w="1512" w:type="dxa"/>
          </w:tcPr>
          <w:p w:rsidR="00721EC8" w:rsidRPr="00B817CD" w:rsidRDefault="00721EC8" w:rsidP="00982C76">
            <w:pPr>
              <w:pStyle w:val="cuadroA"/>
              <w:rPr>
                <w:b w:val="0"/>
              </w:rPr>
            </w:pPr>
            <w:r w:rsidRPr="00B817CD">
              <w:rPr>
                <w:b w:val="0"/>
              </w:rPr>
              <w:t>2,664</w:t>
            </w:r>
          </w:p>
        </w:tc>
      </w:tr>
      <w:tr w:rsidR="00721EC8" w:rsidRPr="00B817CD" w:rsidTr="00B817CD">
        <w:tc>
          <w:tcPr>
            <w:tcW w:w="4253" w:type="dxa"/>
          </w:tcPr>
          <w:p w:rsidR="00721EC8" w:rsidRPr="00721EC8" w:rsidRDefault="00721EC8" w:rsidP="00982C76">
            <w:pPr>
              <w:pStyle w:val="cuadroA"/>
            </w:pPr>
            <w:r w:rsidRPr="00721EC8">
              <w:t>No especificado</w:t>
            </w:r>
          </w:p>
        </w:tc>
        <w:tc>
          <w:tcPr>
            <w:tcW w:w="1512" w:type="dxa"/>
          </w:tcPr>
          <w:p w:rsidR="00721EC8" w:rsidRPr="00B817CD" w:rsidRDefault="00721EC8" w:rsidP="00982C76">
            <w:pPr>
              <w:pStyle w:val="cuadroA"/>
              <w:rPr>
                <w:b w:val="0"/>
              </w:rPr>
            </w:pPr>
            <w:r w:rsidRPr="00B817CD">
              <w:rPr>
                <w:b w:val="0"/>
              </w:rPr>
              <w:t>3,147</w:t>
            </w:r>
          </w:p>
        </w:tc>
        <w:tc>
          <w:tcPr>
            <w:tcW w:w="1512" w:type="dxa"/>
          </w:tcPr>
          <w:p w:rsidR="00721EC8" w:rsidRPr="00B817CD" w:rsidRDefault="00721EC8" w:rsidP="00982C76">
            <w:pPr>
              <w:pStyle w:val="cuadroA"/>
              <w:rPr>
                <w:b w:val="0"/>
              </w:rPr>
            </w:pPr>
            <w:r w:rsidRPr="00B817CD">
              <w:rPr>
                <w:b w:val="0"/>
              </w:rPr>
              <w:t>709</w:t>
            </w:r>
          </w:p>
        </w:tc>
        <w:tc>
          <w:tcPr>
            <w:tcW w:w="1512" w:type="dxa"/>
          </w:tcPr>
          <w:p w:rsidR="00721EC8" w:rsidRPr="00B817CD" w:rsidRDefault="00721EC8" w:rsidP="00982C76">
            <w:pPr>
              <w:pStyle w:val="cuadroA"/>
              <w:rPr>
                <w:b w:val="0"/>
              </w:rPr>
            </w:pPr>
            <w:r w:rsidRPr="00B817CD">
              <w:rPr>
                <w:b w:val="0"/>
              </w:rPr>
              <w:t>830</w:t>
            </w:r>
          </w:p>
        </w:tc>
      </w:tr>
      <w:tr w:rsidR="00721EC8" w:rsidRPr="00B817CD" w:rsidTr="00B817CD">
        <w:tc>
          <w:tcPr>
            <w:tcW w:w="4253" w:type="dxa"/>
          </w:tcPr>
          <w:p w:rsidR="00721EC8" w:rsidRPr="00721EC8" w:rsidRDefault="00721EC8" w:rsidP="00982C76">
            <w:pPr>
              <w:pStyle w:val="cuadroA"/>
            </w:pPr>
            <w:r w:rsidRPr="00721EC8">
              <w:t>PEA Municipal</w:t>
            </w:r>
          </w:p>
        </w:tc>
        <w:tc>
          <w:tcPr>
            <w:tcW w:w="1512" w:type="dxa"/>
          </w:tcPr>
          <w:p w:rsidR="00721EC8" w:rsidRPr="00B817CD" w:rsidRDefault="00721EC8" w:rsidP="00982C76">
            <w:pPr>
              <w:pStyle w:val="cuadroA"/>
              <w:rPr>
                <w:b w:val="0"/>
              </w:rPr>
            </w:pPr>
            <w:r w:rsidRPr="00B817CD">
              <w:rPr>
                <w:b w:val="0"/>
              </w:rPr>
              <w:t>17,107</w:t>
            </w:r>
          </w:p>
        </w:tc>
        <w:tc>
          <w:tcPr>
            <w:tcW w:w="1512" w:type="dxa"/>
          </w:tcPr>
          <w:p w:rsidR="00721EC8" w:rsidRPr="00B817CD" w:rsidRDefault="00721EC8" w:rsidP="00982C76">
            <w:pPr>
              <w:pStyle w:val="cuadroA"/>
              <w:rPr>
                <w:b w:val="0"/>
              </w:rPr>
            </w:pPr>
            <w:r w:rsidRPr="00B817CD">
              <w:rPr>
                <w:b w:val="0"/>
              </w:rPr>
              <w:t>14,735</w:t>
            </w:r>
          </w:p>
        </w:tc>
        <w:tc>
          <w:tcPr>
            <w:tcW w:w="1512" w:type="dxa"/>
          </w:tcPr>
          <w:p w:rsidR="00721EC8" w:rsidRPr="00B817CD" w:rsidRDefault="00721EC8" w:rsidP="00982C76">
            <w:pPr>
              <w:pStyle w:val="cuadroA"/>
              <w:rPr>
                <w:b w:val="0"/>
              </w:rPr>
            </w:pPr>
            <w:r w:rsidRPr="00B817CD">
              <w:rPr>
                <w:b w:val="0"/>
              </w:rPr>
              <w:t>18,068</w:t>
            </w:r>
          </w:p>
        </w:tc>
      </w:tr>
    </w:tbl>
    <w:p w:rsidR="00721EC8" w:rsidRPr="00F470D4" w:rsidRDefault="00721EC8" w:rsidP="00982C76">
      <w:pPr>
        <w:pStyle w:val="fuente"/>
      </w:pPr>
      <w:r w:rsidRPr="00F470D4">
        <w:t xml:space="preserve">Fuente: INEGI. Censos de Población y Vivienda 1980, 1990 y 2000, </w:t>
      </w:r>
    </w:p>
    <w:p w:rsidR="00721EC8" w:rsidRDefault="00721EC8" w:rsidP="00721EC8">
      <w:pPr>
        <w:rPr>
          <w:rFonts w:cs="Arial"/>
          <w:bCs/>
          <w:position w:val="-6"/>
        </w:rPr>
      </w:pPr>
    </w:p>
    <w:p w:rsidR="00982C76" w:rsidRPr="00F470D4" w:rsidRDefault="00982C76" w:rsidP="00721EC8">
      <w:pPr>
        <w:rPr>
          <w:rFonts w:cs="Arial"/>
          <w:bCs/>
          <w:position w:val="-6"/>
        </w:rPr>
      </w:pPr>
    </w:p>
    <w:p w:rsidR="00982C76" w:rsidRDefault="00721EC8" w:rsidP="00982C76">
      <w:pPr>
        <w:pStyle w:val="subtitulo"/>
      </w:pPr>
      <w:r w:rsidRPr="00F470D4">
        <w:t xml:space="preserve">Distribución de la Población de 12 años y más ocupada </w:t>
      </w:r>
    </w:p>
    <w:p w:rsidR="00721EC8" w:rsidRPr="00F470D4" w:rsidRDefault="00721EC8" w:rsidP="00982C76">
      <w:pPr>
        <w:pStyle w:val="subtitulo"/>
      </w:pPr>
      <w:r w:rsidRPr="00F470D4">
        <w:t xml:space="preserve">por Sector Económico (PEA) </w:t>
      </w:r>
    </w:p>
    <w:p w:rsidR="00721EC8" w:rsidRPr="00F470D4" w:rsidRDefault="00721EC8" w:rsidP="00721EC8">
      <w:pPr>
        <w:ind w:right="200"/>
        <w:rPr>
          <w:rFonts w:cs="Arial"/>
          <w:b/>
        </w:rPr>
      </w:pPr>
    </w:p>
    <w:p w:rsidR="00721EC8" w:rsidRPr="00F470D4" w:rsidRDefault="00721EC8" w:rsidP="00721EC8">
      <w:pPr>
        <w:ind w:right="200"/>
        <w:rPr>
          <w:rFonts w:cs="Arial"/>
        </w:rPr>
      </w:pPr>
      <w:r w:rsidRPr="00F470D4">
        <w:rPr>
          <w:rFonts w:cs="Arial"/>
        </w:rPr>
        <w:t>En 1990 del total de la población ocupada, el 52.54% se concentra en el sector terciario y para el 2000 es del 30.88%, es decir, que durante estos cinco años el sector hubo un decremento de 2,161 personas que cambiaron de actividad productiva del sector primario al sector secundario o bien al terciario. Entre las razones por las que disminuyó la población ocupada de este sector se encuentran: esta actividad es de autoconsumo con rendimientos medios como consecuencia de la falta de capitalización del campo que genera rezago tecnológico, falta de insumos de cal</w:t>
      </w:r>
      <w:r w:rsidRPr="00F470D4">
        <w:rPr>
          <w:rFonts w:cs="Arial"/>
        </w:rPr>
        <w:t>i</w:t>
      </w:r>
      <w:r w:rsidRPr="00F470D4">
        <w:rPr>
          <w:rFonts w:cs="Arial"/>
        </w:rPr>
        <w:t>dad, semillas, fertilizantes y sobre todo la práctica del minifundio, al abandono del campo, y la población que migra hacia los EUA y hacia otros destinos.</w:t>
      </w:r>
    </w:p>
    <w:p w:rsidR="00721EC8" w:rsidRPr="00F470D4" w:rsidRDefault="00721EC8" w:rsidP="00721EC8">
      <w:pPr>
        <w:ind w:right="200"/>
        <w:rPr>
          <w:rFonts w:cs="Arial"/>
        </w:rPr>
      </w:pPr>
    </w:p>
    <w:p w:rsidR="00721EC8" w:rsidRPr="00F470D4" w:rsidRDefault="00721EC8" w:rsidP="00721EC8">
      <w:pPr>
        <w:ind w:right="200"/>
        <w:rPr>
          <w:rFonts w:cs="Arial"/>
        </w:rPr>
      </w:pPr>
      <w:r w:rsidRPr="00F470D4">
        <w:rPr>
          <w:rFonts w:cs="Arial"/>
        </w:rPr>
        <w:lastRenderedPageBreak/>
        <w:t>El sector secundario para el año de 1990 fue de 28.45%, y para el año 2000 fue del 37.33%, por consiguiente existió un incremento de 2,553 personas. Muy posiblemente la población que dejó al primer sector de agrego al segundo (Ver Cuadro No. 48).</w:t>
      </w:r>
    </w:p>
    <w:p w:rsidR="00721EC8" w:rsidRDefault="00721EC8" w:rsidP="00721EC8">
      <w:pPr>
        <w:ind w:right="200"/>
        <w:rPr>
          <w:rFonts w:cs="Arial"/>
        </w:rPr>
      </w:pPr>
    </w:p>
    <w:p w:rsidR="00982C76" w:rsidRPr="00F470D4" w:rsidRDefault="00982C76" w:rsidP="00721EC8">
      <w:pPr>
        <w:ind w:right="200"/>
        <w:rPr>
          <w:rFonts w:cs="Arial"/>
        </w:rPr>
      </w:pPr>
    </w:p>
    <w:p w:rsidR="00721EC8" w:rsidRPr="00F470D4" w:rsidRDefault="00721EC8" w:rsidP="00982C76">
      <w:pPr>
        <w:jc w:val="left"/>
        <w:rPr>
          <w:rFonts w:cs="Arial"/>
          <w:b/>
          <w:bCs/>
        </w:rPr>
      </w:pPr>
      <w:r w:rsidRPr="00F470D4">
        <w:rPr>
          <w:rFonts w:cs="Arial"/>
          <w:b/>
          <w:bCs/>
        </w:rPr>
        <w:t>Cuadro No. 48</w:t>
      </w:r>
    </w:p>
    <w:p w:rsidR="00721EC8" w:rsidRDefault="00721EC8" w:rsidP="00982C76">
      <w:pPr>
        <w:pStyle w:val="cuadroT"/>
      </w:pPr>
      <w:r w:rsidRPr="00F470D4">
        <w:t>Población Económicamente Activa (PEA) por Sector, 1980, 1990 y 2000</w:t>
      </w:r>
    </w:p>
    <w:p w:rsidR="00982C76" w:rsidRPr="00F470D4" w:rsidRDefault="00982C76" w:rsidP="00721EC8">
      <w:pPr>
        <w:jc w:val="center"/>
        <w:rPr>
          <w:rFonts w:cs="Arial"/>
        </w:rPr>
      </w:pPr>
    </w:p>
    <w:tbl>
      <w:tblPr>
        <w:tblW w:w="875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2235"/>
        <w:gridCol w:w="1130"/>
        <w:gridCol w:w="1279"/>
        <w:gridCol w:w="993"/>
        <w:gridCol w:w="992"/>
        <w:gridCol w:w="992"/>
        <w:gridCol w:w="1134"/>
      </w:tblGrid>
      <w:tr w:rsidR="00721EC8" w:rsidRPr="00721EC8" w:rsidTr="00B817CD">
        <w:tc>
          <w:tcPr>
            <w:tcW w:w="2235" w:type="dxa"/>
            <w:vMerge w:val="restart"/>
            <w:shd w:val="clear" w:color="auto" w:fill="BFBFBF"/>
            <w:vAlign w:val="center"/>
          </w:tcPr>
          <w:p w:rsidR="00721EC8" w:rsidRPr="00721EC8" w:rsidRDefault="00721EC8" w:rsidP="00982C76">
            <w:pPr>
              <w:pStyle w:val="cuadroA"/>
            </w:pPr>
            <w:r w:rsidRPr="00721EC8">
              <w:t>PEA por sector</w:t>
            </w:r>
          </w:p>
        </w:tc>
        <w:tc>
          <w:tcPr>
            <w:tcW w:w="2409" w:type="dxa"/>
            <w:gridSpan w:val="2"/>
            <w:shd w:val="clear" w:color="auto" w:fill="BFBFBF"/>
            <w:vAlign w:val="center"/>
          </w:tcPr>
          <w:p w:rsidR="00721EC8" w:rsidRPr="00721EC8" w:rsidRDefault="00721EC8" w:rsidP="00982C76">
            <w:pPr>
              <w:pStyle w:val="cuadroA"/>
            </w:pPr>
            <w:r w:rsidRPr="00721EC8">
              <w:t>1980</w:t>
            </w:r>
          </w:p>
        </w:tc>
        <w:tc>
          <w:tcPr>
            <w:tcW w:w="1985" w:type="dxa"/>
            <w:gridSpan w:val="2"/>
            <w:shd w:val="clear" w:color="auto" w:fill="BFBFBF"/>
            <w:vAlign w:val="center"/>
          </w:tcPr>
          <w:p w:rsidR="00721EC8" w:rsidRPr="00721EC8" w:rsidRDefault="00721EC8" w:rsidP="00982C76">
            <w:pPr>
              <w:pStyle w:val="cuadroA"/>
            </w:pPr>
            <w:r w:rsidRPr="00721EC8">
              <w:t>1990</w:t>
            </w:r>
          </w:p>
        </w:tc>
        <w:tc>
          <w:tcPr>
            <w:tcW w:w="2126" w:type="dxa"/>
            <w:gridSpan w:val="2"/>
            <w:shd w:val="clear" w:color="auto" w:fill="BFBFBF"/>
            <w:vAlign w:val="center"/>
          </w:tcPr>
          <w:p w:rsidR="00721EC8" w:rsidRPr="00721EC8" w:rsidRDefault="00721EC8" w:rsidP="00982C76">
            <w:pPr>
              <w:pStyle w:val="cuadroA"/>
            </w:pPr>
            <w:r w:rsidRPr="00721EC8">
              <w:t>2000</w:t>
            </w:r>
          </w:p>
        </w:tc>
      </w:tr>
      <w:tr w:rsidR="00721EC8" w:rsidRPr="00721EC8" w:rsidTr="00B817CD">
        <w:tc>
          <w:tcPr>
            <w:tcW w:w="2235" w:type="dxa"/>
            <w:vMerge/>
          </w:tcPr>
          <w:p w:rsidR="00721EC8" w:rsidRPr="00721EC8" w:rsidRDefault="00721EC8" w:rsidP="00982C76">
            <w:pPr>
              <w:pStyle w:val="cuadroA"/>
            </w:pPr>
          </w:p>
        </w:tc>
        <w:tc>
          <w:tcPr>
            <w:tcW w:w="1130" w:type="dxa"/>
            <w:shd w:val="clear" w:color="auto" w:fill="BFBFBF"/>
          </w:tcPr>
          <w:p w:rsidR="00721EC8" w:rsidRPr="00721EC8" w:rsidRDefault="00721EC8" w:rsidP="00982C76">
            <w:pPr>
              <w:pStyle w:val="cuadroA"/>
            </w:pPr>
            <w:r w:rsidRPr="00721EC8">
              <w:t>Absoluto</w:t>
            </w:r>
          </w:p>
        </w:tc>
        <w:tc>
          <w:tcPr>
            <w:tcW w:w="1279" w:type="dxa"/>
            <w:shd w:val="clear" w:color="auto" w:fill="BFBFBF"/>
          </w:tcPr>
          <w:p w:rsidR="00721EC8" w:rsidRPr="00721EC8" w:rsidRDefault="00721EC8" w:rsidP="00982C76">
            <w:pPr>
              <w:pStyle w:val="cuadroA"/>
            </w:pPr>
            <w:r w:rsidRPr="00721EC8">
              <w:t>(%)</w:t>
            </w:r>
          </w:p>
        </w:tc>
        <w:tc>
          <w:tcPr>
            <w:tcW w:w="993" w:type="dxa"/>
            <w:shd w:val="clear" w:color="auto" w:fill="BFBFBF"/>
          </w:tcPr>
          <w:p w:rsidR="00721EC8" w:rsidRPr="00721EC8" w:rsidRDefault="00721EC8" w:rsidP="00982C76">
            <w:pPr>
              <w:pStyle w:val="cuadroA"/>
            </w:pPr>
            <w:r w:rsidRPr="00721EC8">
              <w:t>Absoluto</w:t>
            </w:r>
          </w:p>
        </w:tc>
        <w:tc>
          <w:tcPr>
            <w:tcW w:w="992" w:type="dxa"/>
            <w:shd w:val="clear" w:color="auto" w:fill="BFBFBF"/>
          </w:tcPr>
          <w:p w:rsidR="00721EC8" w:rsidRPr="00721EC8" w:rsidRDefault="00721EC8" w:rsidP="00982C76">
            <w:pPr>
              <w:pStyle w:val="cuadroA"/>
            </w:pPr>
            <w:r w:rsidRPr="00721EC8">
              <w:t>(%)</w:t>
            </w:r>
          </w:p>
        </w:tc>
        <w:tc>
          <w:tcPr>
            <w:tcW w:w="992" w:type="dxa"/>
            <w:shd w:val="clear" w:color="auto" w:fill="BFBFBF"/>
          </w:tcPr>
          <w:p w:rsidR="00721EC8" w:rsidRPr="00721EC8" w:rsidRDefault="00721EC8" w:rsidP="00982C76">
            <w:pPr>
              <w:pStyle w:val="cuadroA"/>
            </w:pPr>
            <w:r w:rsidRPr="00721EC8">
              <w:t>Absoluto</w:t>
            </w:r>
          </w:p>
        </w:tc>
        <w:tc>
          <w:tcPr>
            <w:tcW w:w="1134" w:type="dxa"/>
            <w:shd w:val="clear" w:color="auto" w:fill="BFBFBF"/>
          </w:tcPr>
          <w:p w:rsidR="00721EC8" w:rsidRPr="00721EC8" w:rsidRDefault="00721EC8" w:rsidP="00982C76">
            <w:pPr>
              <w:pStyle w:val="cuadroA"/>
            </w:pPr>
            <w:r w:rsidRPr="00721EC8">
              <w:t>(%)</w:t>
            </w:r>
          </w:p>
        </w:tc>
      </w:tr>
      <w:tr w:rsidR="00721EC8" w:rsidRPr="00721EC8" w:rsidTr="00B817CD">
        <w:tc>
          <w:tcPr>
            <w:tcW w:w="2235" w:type="dxa"/>
          </w:tcPr>
          <w:p w:rsidR="00721EC8" w:rsidRPr="00721EC8" w:rsidRDefault="00721EC8" w:rsidP="00982C76">
            <w:pPr>
              <w:pStyle w:val="cuadroA"/>
            </w:pPr>
            <w:r w:rsidRPr="00721EC8">
              <w:t>Sector Primario</w:t>
            </w:r>
          </w:p>
        </w:tc>
        <w:tc>
          <w:tcPr>
            <w:tcW w:w="1130" w:type="dxa"/>
          </w:tcPr>
          <w:p w:rsidR="00721EC8" w:rsidRPr="00B817CD" w:rsidRDefault="00721EC8" w:rsidP="00982C76">
            <w:pPr>
              <w:pStyle w:val="cuadroA"/>
              <w:rPr>
                <w:b w:val="0"/>
              </w:rPr>
            </w:pPr>
            <w:r w:rsidRPr="00B817CD">
              <w:rPr>
                <w:b w:val="0"/>
              </w:rPr>
              <w:t>11,549</w:t>
            </w:r>
          </w:p>
        </w:tc>
        <w:tc>
          <w:tcPr>
            <w:tcW w:w="1279" w:type="dxa"/>
          </w:tcPr>
          <w:p w:rsidR="00721EC8" w:rsidRPr="00B817CD" w:rsidRDefault="00721EC8" w:rsidP="00982C76">
            <w:pPr>
              <w:pStyle w:val="cuadroA"/>
              <w:rPr>
                <w:b w:val="0"/>
              </w:rPr>
            </w:pPr>
            <w:r w:rsidRPr="00B817CD">
              <w:rPr>
                <w:b w:val="0"/>
              </w:rPr>
              <w:t>67.51</w:t>
            </w:r>
          </w:p>
        </w:tc>
        <w:tc>
          <w:tcPr>
            <w:tcW w:w="993" w:type="dxa"/>
          </w:tcPr>
          <w:p w:rsidR="00721EC8" w:rsidRPr="00B817CD" w:rsidRDefault="00721EC8" w:rsidP="00982C76">
            <w:pPr>
              <w:pStyle w:val="cuadroA"/>
              <w:rPr>
                <w:b w:val="0"/>
              </w:rPr>
            </w:pPr>
            <w:r w:rsidRPr="00B817CD">
              <w:rPr>
                <w:b w:val="0"/>
              </w:rPr>
              <w:t>7,742</w:t>
            </w:r>
          </w:p>
        </w:tc>
        <w:tc>
          <w:tcPr>
            <w:tcW w:w="992" w:type="dxa"/>
          </w:tcPr>
          <w:p w:rsidR="00721EC8" w:rsidRPr="00B817CD" w:rsidRDefault="00721EC8" w:rsidP="00982C76">
            <w:pPr>
              <w:pStyle w:val="cuadroA"/>
              <w:rPr>
                <w:b w:val="0"/>
              </w:rPr>
            </w:pPr>
            <w:r w:rsidRPr="00B817CD">
              <w:rPr>
                <w:b w:val="0"/>
              </w:rPr>
              <w:t>52.54</w:t>
            </w:r>
          </w:p>
        </w:tc>
        <w:tc>
          <w:tcPr>
            <w:tcW w:w="992" w:type="dxa"/>
          </w:tcPr>
          <w:p w:rsidR="00721EC8" w:rsidRPr="00B817CD" w:rsidRDefault="00721EC8" w:rsidP="00982C76">
            <w:pPr>
              <w:pStyle w:val="cuadroA"/>
              <w:rPr>
                <w:b w:val="0"/>
              </w:rPr>
            </w:pPr>
            <w:r w:rsidRPr="00B817CD">
              <w:rPr>
                <w:b w:val="0"/>
              </w:rPr>
              <w:t>5,581</w:t>
            </w:r>
          </w:p>
        </w:tc>
        <w:tc>
          <w:tcPr>
            <w:tcW w:w="1134" w:type="dxa"/>
          </w:tcPr>
          <w:p w:rsidR="00721EC8" w:rsidRPr="00B817CD" w:rsidRDefault="00721EC8" w:rsidP="00982C76">
            <w:pPr>
              <w:pStyle w:val="cuadroA"/>
              <w:rPr>
                <w:b w:val="0"/>
              </w:rPr>
            </w:pPr>
            <w:r w:rsidRPr="00B817CD">
              <w:rPr>
                <w:b w:val="0"/>
              </w:rPr>
              <w:t>30.88</w:t>
            </w:r>
          </w:p>
        </w:tc>
      </w:tr>
      <w:tr w:rsidR="00721EC8" w:rsidRPr="00721EC8" w:rsidTr="00B817CD">
        <w:tc>
          <w:tcPr>
            <w:tcW w:w="2235" w:type="dxa"/>
          </w:tcPr>
          <w:p w:rsidR="00721EC8" w:rsidRPr="00721EC8" w:rsidRDefault="00721EC8" w:rsidP="00982C76">
            <w:pPr>
              <w:pStyle w:val="cuadroA"/>
            </w:pPr>
            <w:r w:rsidRPr="00721EC8">
              <w:t>Sector Secundario</w:t>
            </w:r>
          </w:p>
        </w:tc>
        <w:tc>
          <w:tcPr>
            <w:tcW w:w="1130" w:type="dxa"/>
          </w:tcPr>
          <w:p w:rsidR="00721EC8" w:rsidRPr="00B817CD" w:rsidRDefault="00721EC8" w:rsidP="00982C76">
            <w:pPr>
              <w:pStyle w:val="cuadroA"/>
              <w:rPr>
                <w:b w:val="0"/>
              </w:rPr>
            </w:pPr>
            <w:r w:rsidRPr="00B817CD">
              <w:rPr>
                <w:b w:val="0"/>
              </w:rPr>
              <w:t>1,335</w:t>
            </w:r>
          </w:p>
        </w:tc>
        <w:tc>
          <w:tcPr>
            <w:tcW w:w="1279" w:type="dxa"/>
          </w:tcPr>
          <w:p w:rsidR="00721EC8" w:rsidRPr="00B817CD" w:rsidRDefault="00721EC8" w:rsidP="00982C76">
            <w:pPr>
              <w:pStyle w:val="cuadroA"/>
              <w:rPr>
                <w:b w:val="0"/>
              </w:rPr>
            </w:pPr>
            <w:r w:rsidRPr="00B817CD">
              <w:rPr>
                <w:b w:val="0"/>
              </w:rPr>
              <w:tab/>
              <w:t>7.80</w:t>
            </w:r>
          </w:p>
        </w:tc>
        <w:tc>
          <w:tcPr>
            <w:tcW w:w="993" w:type="dxa"/>
          </w:tcPr>
          <w:p w:rsidR="00721EC8" w:rsidRPr="00B817CD" w:rsidRDefault="00721EC8" w:rsidP="00982C76">
            <w:pPr>
              <w:pStyle w:val="cuadroA"/>
              <w:rPr>
                <w:b w:val="0"/>
              </w:rPr>
            </w:pPr>
            <w:r w:rsidRPr="00B817CD">
              <w:rPr>
                <w:b w:val="0"/>
              </w:rPr>
              <w:t>4,192</w:t>
            </w:r>
          </w:p>
        </w:tc>
        <w:tc>
          <w:tcPr>
            <w:tcW w:w="992" w:type="dxa"/>
          </w:tcPr>
          <w:p w:rsidR="00721EC8" w:rsidRPr="00B817CD" w:rsidRDefault="00721EC8" w:rsidP="00982C76">
            <w:pPr>
              <w:pStyle w:val="cuadroA"/>
              <w:rPr>
                <w:b w:val="0"/>
              </w:rPr>
            </w:pPr>
            <w:r w:rsidRPr="00B817CD">
              <w:rPr>
                <w:b w:val="0"/>
              </w:rPr>
              <w:t>28.45</w:t>
            </w:r>
          </w:p>
        </w:tc>
        <w:tc>
          <w:tcPr>
            <w:tcW w:w="992" w:type="dxa"/>
          </w:tcPr>
          <w:p w:rsidR="00721EC8" w:rsidRPr="00B817CD" w:rsidRDefault="00721EC8" w:rsidP="00982C76">
            <w:pPr>
              <w:pStyle w:val="cuadroA"/>
              <w:rPr>
                <w:b w:val="0"/>
              </w:rPr>
            </w:pPr>
            <w:r w:rsidRPr="00B817CD">
              <w:rPr>
                <w:b w:val="0"/>
              </w:rPr>
              <w:t>6,745</w:t>
            </w:r>
          </w:p>
        </w:tc>
        <w:tc>
          <w:tcPr>
            <w:tcW w:w="1134" w:type="dxa"/>
          </w:tcPr>
          <w:p w:rsidR="00721EC8" w:rsidRPr="00B817CD" w:rsidRDefault="00721EC8" w:rsidP="00982C76">
            <w:pPr>
              <w:pStyle w:val="cuadroA"/>
              <w:rPr>
                <w:b w:val="0"/>
              </w:rPr>
            </w:pPr>
            <w:r w:rsidRPr="00B817CD">
              <w:rPr>
                <w:b w:val="0"/>
              </w:rPr>
              <w:t>37.33</w:t>
            </w:r>
          </w:p>
        </w:tc>
      </w:tr>
      <w:tr w:rsidR="00721EC8" w:rsidRPr="00721EC8" w:rsidTr="00B817CD">
        <w:tc>
          <w:tcPr>
            <w:tcW w:w="2235" w:type="dxa"/>
          </w:tcPr>
          <w:p w:rsidR="00721EC8" w:rsidRPr="00721EC8" w:rsidRDefault="00721EC8" w:rsidP="00982C76">
            <w:pPr>
              <w:pStyle w:val="cuadroA"/>
            </w:pPr>
            <w:r w:rsidRPr="00721EC8">
              <w:t>Sector Terciario</w:t>
            </w:r>
          </w:p>
        </w:tc>
        <w:tc>
          <w:tcPr>
            <w:tcW w:w="1130" w:type="dxa"/>
          </w:tcPr>
          <w:p w:rsidR="00721EC8" w:rsidRPr="00B817CD" w:rsidRDefault="00721EC8" w:rsidP="00982C76">
            <w:pPr>
              <w:pStyle w:val="cuadroA"/>
              <w:rPr>
                <w:b w:val="0"/>
              </w:rPr>
            </w:pPr>
            <w:r w:rsidRPr="00B817CD">
              <w:rPr>
                <w:b w:val="0"/>
              </w:rPr>
              <w:t>4,163</w:t>
            </w:r>
          </w:p>
        </w:tc>
        <w:tc>
          <w:tcPr>
            <w:tcW w:w="1279" w:type="dxa"/>
          </w:tcPr>
          <w:p w:rsidR="00721EC8" w:rsidRPr="00B817CD" w:rsidRDefault="00721EC8" w:rsidP="00982C76">
            <w:pPr>
              <w:pStyle w:val="cuadroA"/>
              <w:rPr>
                <w:b w:val="0"/>
              </w:rPr>
            </w:pPr>
            <w:r w:rsidRPr="00B817CD">
              <w:rPr>
                <w:b w:val="0"/>
              </w:rPr>
              <w:t>24.33</w:t>
            </w:r>
          </w:p>
        </w:tc>
        <w:tc>
          <w:tcPr>
            <w:tcW w:w="993" w:type="dxa"/>
          </w:tcPr>
          <w:p w:rsidR="00721EC8" w:rsidRPr="00B817CD" w:rsidRDefault="00721EC8" w:rsidP="00982C76">
            <w:pPr>
              <w:pStyle w:val="cuadroA"/>
              <w:rPr>
                <w:b w:val="0"/>
              </w:rPr>
            </w:pPr>
            <w:r w:rsidRPr="00B817CD">
              <w:rPr>
                <w:b w:val="0"/>
              </w:rPr>
              <w:t>2,092</w:t>
            </w:r>
          </w:p>
        </w:tc>
        <w:tc>
          <w:tcPr>
            <w:tcW w:w="992" w:type="dxa"/>
          </w:tcPr>
          <w:p w:rsidR="00721EC8" w:rsidRPr="00B817CD" w:rsidRDefault="00721EC8" w:rsidP="00982C76">
            <w:pPr>
              <w:pStyle w:val="cuadroA"/>
              <w:rPr>
                <w:b w:val="0"/>
              </w:rPr>
            </w:pPr>
            <w:r w:rsidRPr="00B817CD">
              <w:rPr>
                <w:b w:val="0"/>
              </w:rPr>
              <w:t>14.20</w:t>
            </w:r>
          </w:p>
        </w:tc>
        <w:tc>
          <w:tcPr>
            <w:tcW w:w="992" w:type="dxa"/>
          </w:tcPr>
          <w:p w:rsidR="00721EC8" w:rsidRPr="00B817CD" w:rsidRDefault="00721EC8" w:rsidP="00982C76">
            <w:pPr>
              <w:pStyle w:val="cuadroA"/>
              <w:rPr>
                <w:b w:val="0"/>
              </w:rPr>
            </w:pPr>
            <w:r w:rsidRPr="00B817CD">
              <w:rPr>
                <w:b w:val="0"/>
              </w:rPr>
              <w:t>4,912</w:t>
            </w:r>
          </w:p>
        </w:tc>
        <w:tc>
          <w:tcPr>
            <w:tcW w:w="1134" w:type="dxa"/>
          </w:tcPr>
          <w:p w:rsidR="00721EC8" w:rsidRPr="00B817CD" w:rsidRDefault="00721EC8" w:rsidP="00982C76">
            <w:pPr>
              <w:pStyle w:val="cuadroA"/>
              <w:rPr>
                <w:b w:val="0"/>
              </w:rPr>
            </w:pPr>
            <w:r w:rsidRPr="00B817CD">
              <w:rPr>
                <w:b w:val="0"/>
              </w:rPr>
              <w:t>27.18</w:t>
            </w:r>
          </w:p>
        </w:tc>
      </w:tr>
      <w:tr w:rsidR="00721EC8" w:rsidRPr="00721EC8" w:rsidTr="00B817CD">
        <w:tc>
          <w:tcPr>
            <w:tcW w:w="2235" w:type="dxa"/>
          </w:tcPr>
          <w:p w:rsidR="00721EC8" w:rsidRPr="00721EC8" w:rsidRDefault="00721EC8" w:rsidP="00982C76">
            <w:pPr>
              <w:pStyle w:val="cuadroA"/>
            </w:pPr>
            <w:r w:rsidRPr="00721EC8">
              <w:t>No especificado</w:t>
            </w:r>
          </w:p>
        </w:tc>
        <w:tc>
          <w:tcPr>
            <w:tcW w:w="1130" w:type="dxa"/>
          </w:tcPr>
          <w:p w:rsidR="00721EC8" w:rsidRPr="00B817CD" w:rsidRDefault="00721EC8" w:rsidP="00982C76">
            <w:pPr>
              <w:pStyle w:val="cuadroA"/>
              <w:rPr>
                <w:b w:val="0"/>
              </w:rPr>
            </w:pPr>
            <w:r w:rsidRPr="00B817CD">
              <w:rPr>
                <w:b w:val="0"/>
              </w:rPr>
              <w:t>60</w:t>
            </w:r>
          </w:p>
        </w:tc>
        <w:tc>
          <w:tcPr>
            <w:tcW w:w="1279" w:type="dxa"/>
          </w:tcPr>
          <w:p w:rsidR="00721EC8" w:rsidRPr="00B817CD" w:rsidRDefault="00721EC8" w:rsidP="00982C76">
            <w:pPr>
              <w:pStyle w:val="cuadroA"/>
              <w:rPr>
                <w:b w:val="0"/>
              </w:rPr>
            </w:pPr>
            <w:r w:rsidRPr="00B817CD">
              <w:rPr>
                <w:b w:val="0"/>
              </w:rPr>
              <w:t>0.36</w:t>
            </w:r>
          </w:p>
        </w:tc>
        <w:tc>
          <w:tcPr>
            <w:tcW w:w="993" w:type="dxa"/>
          </w:tcPr>
          <w:p w:rsidR="00721EC8" w:rsidRPr="00B817CD" w:rsidRDefault="00721EC8" w:rsidP="00982C76">
            <w:pPr>
              <w:pStyle w:val="cuadroA"/>
              <w:rPr>
                <w:b w:val="0"/>
              </w:rPr>
            </w:pPr>
            <w:r w:rsidRPr="00B817CD">
              <w:rPr>
                <w:b w:val="0"/>
              </w:rPr>
              <w:t>709</w:t>
            </w:r>
          </w:p>
        </w:tc>
        <w:tc>
          <w:tcPr>
            <w:tcW w:w="992" w:type="dxa"/>
          </w:tcPr>
          <w:p w:rsidR="00721EC8" w:rsidRPr="00B817CD" w:rsidRDefault="00721EC8" w:rsidP="00982C76">
            <w:pPr>
              <w:pStyle w:val="cuadroA"/>
              <w:rPr>
                <w:b w:val="0"/>
              </w:rPr>
            </w:pPr>
            <w:r w:rsidRPr="00B817CD">
              <w:rPr>
                <w:b w:val="0"/>
              </w:rPr>
              <w:t>4.81</w:t>
            </w:r>
          </w:p>
        </w:tc>
        <w:tc>
          <w:tcPr>
            <w:tcW w:w="992" w:type="dxa"/>
          </w:tcPr>
          <w:p w:rsidR="00721EC8" w:rsidRPr="00B817CD" w:rsidRDefault="00721EC8" w:rsidP="00982C76">
            <w:pPr>
              <w:pStyle w:val="cuadroA"/>
              <w:rPr>
                <w:b w:val="0"/>
              </w:rPr>
            </w:pPr>
            <w:r w:rsidRPr="00B817CD">
              <w:rPr>
                <w:b w:val="0"/>
              </w:rPr>
              <w:t>830</w:t>
            </w:r>
          </w:p>
        </w:tc>
        <w:tc>
          <w:tcPr>
            <w:tcW w:w="1134" w:type="dxa"/>
          </w:tcPr>
          <w:p w:rsidR="00721EC8" w:rsidRPr="00B817CD" w:rsidRDefault="00721EC8" w:rsidP="00982C76">
            <w:pPr>
              <w:pStyle w:val="cuadroA"/>
              <w:rPr>
                <w:b w:val="0"/>
              </w:rPr>
            </w:pPr>
            <w:r w:rsidRPr="00B817CD">
              <w:rPr>
                <w:b w:val="0"/>
              </w:rPr>
              <w:t>4.60</w:t>
            </w:r>
          </w:p>
        </w:tc>
      </w:tr>
      <w:tr w:rsidR="00721EC8" w:rsidRPr="00721EC8" w:rsidTr="00B817CD">
        <w:tc>
          <w:tcPr>
            <w:tcW w:w="2235" w:type="dxa"/>
          </w:tcPr>
          <w:p w:rsidR="00721EC8" w:rsidRPr="00721EC8" w:rsidRDefault="00721EC8" w:rsidP="00982C76">
            <w:pPr>
              <w:pStyle w:val="cuadroA"/>
            </w:pPr>
            <w:r w:rsidRPr="00721EC8">
              <w:t>PEA Municipal</w:t>
            </w:r>
          </w:p>
        </w:tc>
        <w:tc>
          <w:tcPr>
            <w:tcW w:w="1130" w:type="dxa"/>
          </w:tcPr>
          <w:p w:rsidR="00721EC8" w:rsidRPr="00B817CD" w:rsidRDefault="00721EC8" w:rsidP="00982C76">
            <w:pPr>
              <w:pStyle w:val="cuadroA"/>
              <w:rPr>
                <w:b w:val="0"/>
              </w:rPr>
            </w:pPr>
            <w:r w:rsidRPr="00B817CD">
              <w:rPr>
                <w:b w:val="0"/>
              </w:rPr>
              <w:t>17,107</w:t>
            </w:r>
          </w:p>
        </w:tc>
        <w:tc>
          <w:tcPr>
            <w:tcW w:w="1279" w:type="dxa"/>
          </w:tcPr>
          <w:p w:rsidR="00721EC8" w:rsidRPr="00B817CD" w:rsidRDefault="00721EC8" w:rsidP="00982C76">
            <w:pPr>
              <w:pStyle w:val="cuadroA"/>
              <w:rPr>
                <w:b w:val="0"/>
              </w:rPr>
            </w:pPr>
            <w:r w:rsidRPr="00B817CD">
              <w:rPr>
                <w:b w:val="0"/>
              </w:rPr>
              <w:t>100</w:t>
            </w:r>
          </w:p>
        </w:tc>
        <w:tc>
          <w:tcPr>
            <w:tcW w:w="993" w:type="dxa"/>
          </w:tcPr>
          <w:p w:rsidR="00721EC8" w:rsidRPr="00B817CD" w:rsidRDefault="00721EC8" w:rsidP="00982C76">
            <w:pPr>
              <w:pStyle w:val="cuadroA"/>
              <w:rPr>
                <w:b w:val="0"/>
              </w:rPr>
            </w:pPr>
            <w:r w:rsidRPr="00B817CD">
              <w:rPr>
                <w:b w:val="0"/>
              </w:rPr>
              <w:t>14,735</w:t>
            </w:r>
          </w:p>
        </w:tc>
        <w:tc>
          <w:tcPr>
            <w:tcW w:w="992" w:type="dxa"/>
          </w:tcPr>
          <w:p w:rsidR="00721EC8" w:rsidRPr="00B817CD" w:rsidRDefault="00721EC8" w:rsidP="00982C76">
            <w:pPr>
              <w:pStyle w:val="cuadroA"/>
              <w:rPr>
                <w:b w:val="0"/>
              </w:rPr>
            </w:pPr>
            <w:r w:rsidRPr="00B817CD">
              <w:rPr>
                <w:b w:val="0"/>
              </w:rPr>
              <w:t>100</w:t>
            </w:r>
          </w:p>
        </w:tc>
        <w:tc>
          <w:tcPr>
            <w:tcW w:w="992" w:type="dxa"/>
          </w:tcPr>
          <w:p w:rsidR="00721EC8" w:rsidRPr="00B817CD" w:rsidRDefault="00721EC8" w:rsidP="00982C76">
            <w:pPr>
              <w:pStyle w:val="cuadroA"/>
              <w:rPr>
                <w:b w:val="0"/>
              </w:rPr>
            </w:pPr>
            <w:r w:rsidRPr="00B817CD">
              <w:rPr>
                <w:b w:val="0"/>
              </w:rPr>
              <w:t>18,068</w:t>
            </w:r>
          </w:p>
        </w:tc>
        <w:tc>
          <w:tcPr>
            <w:tcW w:w="1134" w:type="dxa"/>
          </w:tcPr>
          <w:p w:rsidR="00721EC8" w:rsidRPr="00B817CD" w:rsidRDefault="00721EC8" w:rsidP="00982C76">
            <w:pPr>
              <w:pStyle w:val="cuadroA"/>
              <w:rPr>
                <w:b w:val="0"/>
              </w:rPr>
            </w:pPr>
            <w:r w:rsidRPr="00B817CD">
              <w:rPr>
                <w:b w:val="0"/>
              </w:rPr>
              <w:t>100</w:t>
            </w:r>
          </w:p>
        </w:tc>
      </w:tr>
    </w:tbl>
    <w:p w:rsidR="00721EC8" w:rsidRPr="00F470D4" w:rsidRDefault="00721EC8" w:rsidP="00982C76">
      <w:pPr>
        <w:pStyle w:val="fuente"/>
      </w:pPr>
      <w:r w:rsidRPr="00F470D4">
        <w:t xml:space="preserve">Fuente: INEGI. Censos de Población y Vivienda 1980, 1990 y 2000, </w:t>
      </w:r>
    </w:p>
    <w:p w:rsidR="00721EC8" w:rsidRPr="00F470D4" w:rsidRDefault="00721EC8" w:rsidP="00721EC8">
      <w:pPr>
        <w:rPr>
          <w:rFonts w:cs="Arial"/>
          <w:b/>
        </w:rPr>
      </w:pPr>
    </w:p>
    <w:p w:rsidR="00721EC8" w:rsidRPr="00F470D4" w:rsidRDefault="00721EC8" w:rsidP="00721EC8">
      <w:pPr>
        <w:rPr>
          <w:rFonts w:cs="Arial"/>
        </w:rPr>
      </w:pPr>
      <w:r w:rsidRPr="00F470D4">
        <w:rPr>
          <w:rFonts w:cs="Arial"/>
        </w:rPr>
        <w:t>A continuación se muestra de manera grafica el comportamiento y evolución de la Población Económicamente Activa de 1980 al año 2000 (ver grafica No. 5)</w:t>
      </w:r>
    </w:p>
    <w:p w:rsidR="00721EC8" w:rsidRDefault="00721EC8" w:rsidP="00982C76">
      <w:pPr>
        <w:jc w:val="left"/>
        <w:rPr>
          <w:rFonts w:cs="Arial"/>
        </w:rPr>
      </w:pPr>
    </w:p>
    <w:p w:rsidR="00982C76" w:rsidRPr="00F470D4" w:rsidRDefault="00982C76" w:rsidP="00982C76">
      <w:pPr>
        <w:jc w:val="left"/>
        <w:rPr>
          <w:rFonts w:cs="Arial"/>
        </w:rPr>
      </w:pPr>
    </w:p>
    <w:p w:rsidR="00721EC8" w:rsidRPr="00F470D4" w:rsidRDefault="00D551A4" w:rsidP="00982C76">
      <w:pPr>
        <w:jc w:val="left"/>
        <w:rPr>
          <w:rFonts w:cs="Arial"/>
          <w:b/>
        </w:rPr>
      </w:pPr>
      <w:r>
        <w:rPr>
          <w:rFonts w:cs="Arial"/>
          <w:b/>
        </w:rPr>
        <w:t>Grá</w:t>
      </w:r>
      <w:r w:rsidR="00721EC8" w:rsidRPr="00F470D4">
        <w:rPr>
          <w:rFonts w:cs="Arial"/>
          <w:b/>
        </w:rPr>
        <w:t>fica No. 5</w:t>
      </w:r>
    </w:p>
    <w:p w:rsidR="00721EC8" w:rsidRPr="00F470D4" w:rsidRDefault="00721EC8" w:rsidP="00982C76">
      <w:pPr>
        <w:pStyle w:val="cuadroT"/>
      </w:pPr>
      <w:r w:rsidRPr="00F470D4">
        <w:t xml:space="preserve">Población Económicamente Activa (PEA) </w:t>
      </w:r>
    </w:p>
    <w:p w:rsidR="00721EC8" w:rsidRDefault="00721EC8" w:rsidP="00982C76">
      <w:pPr>
        <w:pStyle w:val="cuadroT"/>
      </w:pPr>
      <w:r w:rsidRPr="00F470D4">
        <w:t>por Sector, 1980, 1990 y 2000</w:t>
      </w:r>
    </w:p>
    <w:p w:rsidR="00721EC8" w:rsidRPr="00F470D4" w:rsidRDefault="00DE7C94" w:rsidP="00982C76">
      <w:pPr>
        <w:pStyle w:val="fuente"/>
      </w:pPr>
      <w:r>
        <w:rPr>
          <w:noProof/>
        </w:rPr>
        <w:pict>
          <v:shape id="Gráfico 5" o:spid="_x0000_s2269" type="#_x0000_t75" style="position:absolute;margin-left:-.75pt;margin-top:7.7pt;width:367.9pt;height:222.15pt;z-index:3;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">
            <v:imagedata r:id="rId37" o:title=""/>
            <o:lock v:ext="edit" aspectratio="f"/>
            <w10:wrap type="topAndBottom"/>
          </v:shape>
        </w:pict>
      </w:r>
      <w:r w:rsidR="00721EC8" w:rsidRPr="00F470D4">
        <w:t>Fuente: Elaboración propia con base a los Censos de Población y Vivienda (INEGI), 1980, 1990 y 2000</w:t>
      </w:r>
    </w:p>
    <w:p w:rsidR="00721EC8" w:rsidRDefault="00721EC8" w:rsidP="00721EC8">
      <w:pPr>
        <w:rPr>
          <w:rFonts w:cs="Arial"/>
          <w:b/>
        </w:rPr>
      </w:pPr>
    </w:p>
    <w:p w:rsidR="00982C76" w:rsidRPr="00F470D4" w:rsidRDefault="00982C76" w:rsidP="00721EC8">
      <w:pPr>
        <w:rPr>
          <w:rFonts w:cs="Arial"/>
          <w:b/>
        </w:rPr>
      </w:pPr>
    </w:p>
    <w:p w:rsidR="00721EC8" w:rsidRPr="00F470D4" w:rsidRDefault="00721EC8" w:rsidP="00982C76">
      <w:pPr>
        <w:pStyle w:val="subtitulo"/>
      </w:pPr>
      <w:r w:rsidRPr="00F470D4">
        <w:lastRenderedPageBreak/>
        <w:t>Población Económicamente Inactiva</w:t>
      </w:r>
    </w:p>
    <w:p w:rsidR="00721EC8" w:rsidRPr="00F470D4" w:rsidRDefault="00721EC8" w:rsidP="00721EC8">
      <w:pPr>
        <w:rPr>
          <w:rFonts w:cs="Arial"/>
          <w:bCs/>
          <w:position w:val="-6"/>
        </w:rPr>
      </w:pPr>
    </w:p>
    <w:p w:rsidR="00721EC8" w:rsidRPr="00F470D4" w:rsidRDefault="00721EC8" w:rsidP="00721EC8">
      <w:pPr>
        <w:rPr>
          <w:rFonts w:cs="Arial"/>
          <w:bCs/>
          <w:position w:val="-6"/>
        </w:rPr>
      </w:pPr>
      <w:r w:rsidRPr="00F470D4">
        <w:rPr>
          <w:rFonts w:cs="Arial"/>
          <w:bCs/>
          <w:position w:val="-6"/>
        </w:rPr>
        <w:t>Durante el año de 1990, la Población Económicamente Inactiva (PEI) presentó un promedio del 57.64%, pareciera que esta población ha seguido la misma tendencia, pues para el 2000 la PEI conformó el 59.20% de la población total, lo que significa que un alto porcentaje de personas con posibilidades de trabajar se encuentran desempleadas, asimismo, dedicados al hogar, jubilados, pensionados, incapacitados, y otra actividad (Ver Cuadro No. 49).</w:t>
      </w:r>
    </w:p>
    <w:p w:rsidR="00721EC8" w:rsidRPr="00F470D4" w:rsidRDefault="00721EC8" w:rsidP="00982C76">
      <w:pPr>
        <w:jc w:val="left"/>
        <w:rPr>
          <w:rFonts w:cs="Arial"/>
        </w:rPr>
      </w:pPr>
    </w:p>
    <w:p w:rsidR="00721EC8" w:rsidRPr="00F470D4" w:rsidRDefault="00721EC8" w:rsidP="00982C76">
      <w:pPr>
        <w:ind w:right="911"/>
        <w:jc w:val="left"/>
        <w:rPr>
          <w:rFonts w:cs="Arial"/>
          <w:b/>
          <w:bCs/>
          <w:position w:val="-6"/>
        </w:rPr>
      </w:pPr>
      <w:r w:rsidRPr="00F470D4">
        <w:rPr>
          <w:rFonts w:cs="Arial"/>
          <w:b/>
          <w:bCs/>
          <w:position w:val="-6"/>
        </w:rPr>
        <w:t>Cuadro No. 49</w:t>
      </w:r>
    </w:p>
    <w:p w:rsidR="00721EC8" w:rsidRDefault="00721EC8" w:rsidP="00982C76">
      <w:pPr>
        <w:pStyle w:val="subtitulo"/>
      </w:pPr>
      <w:r w:rsidRPr="00F470D4">
        <w:t>Porcentaje de Población Económicamente Inactiva (PEI), 1990-2000</w:t>
      </w:r>
    </w:p>
    <w:p w:rsidR="00982C76" w:rsidRPr="00F470D4" w:rsidRDefault="00982C76" w:rsidP="00721EC8">
      <w:pPr>
        <w:ind w:left="57" w:right="-1"/>
        <w:jc w:val="center"/>
        <w:rPr>
          <w:rFonts w:cs="Arial"/>
          <w:b/>
          <w:bCs/>
          <w:position w:val="-6"/>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3969"/>
        <w:gridCol w:w="1276"/>
        <w:gridCol w:w="1134"/>
        <w:gridCol w:w="1134"/>
        <w:gridCol w:w="1276"/>
      </w:tblGrid>
      <w:tr w:rsidR="00721EC8" w:rsidRPr="00721EC8" w:rsidTr="00B817CD">
        <w:trPr>
          <w:trHeight w:val="249"/>
        </w:trPr>
        <w:tc>
          <w:tcPr>
            <w:tcW w:w="3969" w:type="dxa"/>
            <w:vMerge w:val="restart"/>
            <w:shd w:val="clear" w:color="auto" w:fill="BFBFBF"/>
            <w:vAlign w:val="center"/>
          </w:tcPr>
          <w:p w:rsidR="00721EC8" w:rsidRPr="00721EC8" w:rsidRDefault="00721EC8" w:rsidP="00982C76">
            <w:pPr>
              <w:pStyle w:val="cuadroA"/>
            </w:pPr>
            <w:r w:rsidRPr="00721EC8">
              <w:t>Indicador</w:t>
            </w:r>
          </w:p>
        </w:tc>
        <w:tc>
          <w:tcPr>
            <w:tcW w:w="2410" w:type="dxa"/>
            <w:gridSpan w:val="2"/>
            <w:shd w:val="clear" w:color="auto" w:fill="BFBFBF"/>
            <w:vAlign w:val="center"/>
          </w:tcPr>
          <w:p w:rsidR="00721EC8" w:rsidRPr="00721EC8" w:rsidRDefault="00721EC8" w:rsidP="00982C76">
            <w:pPr>
              <w:pStyle w:val="cuadroA"/>
            </w:pPr>
            <w:r w:rsidRPr="00721EC8">
              <w:t>Valor de Indicador 1990</w:t>
            </w:r>
          </w:p>
        </w:tc>
        <w:tc>
          <w:tcPr>
            <w:tcW w:w="2410" w:type="dxa"/>
            <w:gridSpan w:val="2"/>
            <w:shd w:val="clear" w:color="auto" w:fill="BFBFBF"/>
            <w:vAlign w:val="center"/>
          </w:tcPr>
          <w:p w:rsidR="00721EC8" w:rsidRPr="00721EC8" w:rsidRDefault="00721EC8" w:rsidP="00982C76">
            <w:pPr>
              <w:pStyle w:val="cuadroA"/>
            </w:pPr>
            <w:r w:rsidRPr="00721EC8">
              <w:t>Valor de Indicador 2000</w:t>
            </w:r>
          </w:p>
        </w:tc>
      </w:tr>
      <w:tr w:rsidR="00982C76" w:rsidRPr="00B817CD" w:rsidTr="00B817CD">
        <w:trPr>
          <w:trHeight w:val="94"/>
        </w:trPr>
        <w:tc>
          <w:tcPr>
            <w:tcW w:w="3969" w:type="dxa"/>
            <w:vMerge/>
          </w:tcPr>
          <w:p w:rsidR="00721EC8" w:rsidRPr="00721EC8" w:rsidRDefault="00721EC8" w:rsidP="00982C76">
            <w:pPr>
              <w:pStyle w:val="cuadroA"/>
            </w:pPr>
          </w:p>
        </w:tc>
        <w:tc>
          <w:tcPr>
            <w:tcW w:w="1276" w:type="dxa"/>
            <w:shd w:val="clear" w:color="auto" w:fill="BFBFBF"/>
          </w:tcPr>
          <w:p w:rsidR="00721EC8" w:rsidRPr="00721EC8" w:rsidRDefault="00721EC8" w:rsidP="00982C76">
            <w:pPr>
              <w:pStyle w:val="cuadroA"/>
            </w:pPr>
            <w:r w:rsidRPr="00721EC8">
              <w:t>(%)</w:t>
            </w:r>
          </w:p>
        </w:tc>
        <w:tc>
          <w:tcPr>
            <w:tcW w:w="1134" w:type="dxa"/>
            <w:shd w:val="clear" w:color="auto" w:fill="BFBFBF"/>
          </w:tcPr>
          <w:p w:rsidR="00721EC8" w:rsidRPr="00721EC8" w:rsidRDefault="00721EC8" w:rsidP="00982C76">
            <w:pPr>
              <w:pStyle w:val="cuadroA"/>
            </w:pPr>
            <w:r w:rsidRPr="00721EC8">
              <w:t>Absoluto</w:t>
            </w:r>
          </w:p>
        </w:tc>
        <w:tc>
          <w:tcPr>
            <w:tcW w:w="1134" w:type="dxa"/>
            <w:shd w:val="clear" w:color="auto" w:fill="BFBFBF"/>
          </w:tcPr>
          <w:p w:rsidR="00721EC8" w:rsidRPr="00721EC8" w:rsidRDefault="00721EC8" w:rsidP="00982C76">
            <w:pPr>
              <w:pStyle w:val="cuadroA"/>
            </w:pPr>
            <w:r w:rsidRPr="00721EC8">
              <w:t>(%)</w:t>
            </w:r>
          </w:p>
        </w:tc>
        <w:tc>
          <w:tcPr>
            <w:tcW w:w="1276" w:type="dxa"/>
            <w:shd w:val="clear" w:color="auto" w:fill="BFBFBF"/>
          </w:tcPr>
          <w:p w:rsidR="00721EC8" w:rsidRPr="00721EC8" w:rsidRDefault="00721EC8" w:rsidP="00982C76">
            <w:pPr>
              <w:pStyle w:val="cuadroA"/>
            </w:pPr>
            <w:r w:rsidRPr="00721EC8">
              <w:t>Absoluto</w:t>
            </w:r>
          </w:p>
        </w:tc>
      </w:tr>
      <w:tr w:rsidR="00721EC8" w:rsidRPr="00721EC8" w:rsidTr="00B817CD">
        <w:tc>
          <w:tcPr>
            <w:tcW w:w="3969" w:type="dxa"/>
          </w:tcPr>
          <w:p w:rsidR="00721EC8" w:rsidRPr="00721EC8" w:rsidRDefault="00721EC8" w:rsidP="00982C76">
            <w:pPr>
              <w:pStyle w:val="cuadroA"/>
            </w:pPr>
            <w:r w:rsidRPr="00721EC8">
              <w:t>Porcentaje de Población Económicamente Inactiva (PEI)</w:t>
            </w:r>
          </w:p>
        </w:tc>
        <w:tc>
          <w:tcPr>
            <w:tcW w:w="1276" w:type="dxa"/>
          </w:tcPr>
          <w:p w:rsidR="00721EC8" w:rsidRPr="00B817CD" w:rsidRDefault="00721EC8" w:rsidP="00982C76">
            <w:pPr>
              <w:pStyle w:val="cuadroA"/>
              <w:rPr>
                <w:b w:val="0"/>
              </w:rPr>
            </w:pPr>
            <w:r w:rsidRPr="00B817CD">
              <w:rPr>
                <w:b w:val="0"/>
              </w:rPr>
              <w:t>57.64</w:t>
            </w:r>
          </w:p>
        </w:tc>
        <w:tc>
          <w:tcPr>
            <w:tcW w:w="1134" w:type="dxa"/>
          </w:tcPr>
          <w:p w:rsidR="00721EC8" w:rsidRPr="00B817CD" w:rsidRDefault="00721EC8" w:rsidP="00982C76">
            <w:pPr>
              <w:pStyle w:val="cuadroA"/>
              <w:rPr>
                <w:b w:val="0"/>
              </w:rPr>
            </w:pPr>
            <w:r w:rsidRPr="00B817CD">
              <w:rPr>
                <w:b w:val="0"/>
              </w:rPr>
              <w:t>20,662</w:t>
            </w:r>
          </w:p>
        </w:tc>
        <w:tc>
          <w:tcPr>
            <w:tcW w:w="1134" w:type="dxa"/>
          </w:tcPr>
          <w:p w:rsidR="00721EC8" w:rsidRPr="00B817CD" w:rsidRDefault="00721EC8" w:rsidP="00982C76">
            <w:pPr>
              <w:pStyle w:val="cuadroA"/>
              <w:rPr>
                <w:b w:val="0"/>
              </w:rPr>
            </w:pPr>
            <w:r w:rsidRPr="00B817CD">
              <w:rPr>
                <w:b w:val="0"/>
              </w:rPr>
              <w:t>59.20</w:t>
            </w:r>
          </w:p>
        </w:tc>
        <w:tc>
          <w:tcPr>
            <w:tcW w:w="1276" w:type="dxa"/>
          </w:tcPr>
          <w:p w:rsidR="00721EC8" w:rsidRPr="00B817CD" w:rsidRDefault="00721EC8" w:rsidP="00982C76">
            <w:pPr>
              <w:pStyle w:val="cuadroA"/>
              <w:rPr>
                <w:b w:val="0"/>
              </w:rPr>
            </w:pPr>
            <w:r w:rsidRPr="00B817CD">
              <w:rPr>
                <w:b w:val="0"/>
              </w:rPr>
              <w:t>26,542</w:t>
            </w:r>
          </w:p>
        </w:tc>
      </w:tr>
      <w:tr w:rsidR="00721EC8" w:rsidRPr="00721EC8" w:rsidTr="00B817CD">
        <w:tc>
          <w:tcPr>
            <w:tcW w:w="3969" w:type="dxa"/>
          </w:tcPr>
          <w:p w:rsidR="00721EC8" w:rsidRPr="00721EC8" w:rsidRDefault="00721EC8" w:rsidP="00982C76">
            <w:pPr>
              <w:pStyle w:val="cuadroA"/>
            </w:pPr>
            <w:r w:rsidRPr="00721EC8">
              <w:t>Estudiantes</w:t>
            </w:r>
          </w:p>
        </w:tc>
        <w:tc>
          <w:tcPr>
            <w:tcW w:w="1276" w:type="dxa"/>
          </w:tcPr>
          <w:p w:rsidR="00721EC8" w:rsidRPr="00B817CD" w:rsidRDefault="00721EC8" w:rsidP="00982C76">
            <w:pPr>
              <w:pStyle w:val="cuadroA"/>
              <w:rPr>
                <w:b w:val="0"/>
              </w:rPr>
            </w:pPr>
            <w:r w:rsidRPr="00B817CD">
              <w:rPr>
                <w:b w:val="0"/>
              </w:rPr>
              <w:t>11.60</w:t>
            </w:r>
          </w:p>
        </w:tc>
        <w:tc>
          <w:tcPr>
            <w:tcW w:w="1134" w:type="dxa"/>
          </w:tcPr>
          <w:p w:rsidR="00721EC8" w:rsidRPr="00B817CD" w:rsidRDefault="00721EC8" w:rsidP="00982C76">
            <w:pPr>
              <w:pStyle w:val="cuadroA"/>
              <w:rPr>
                <w:b w:val="0"/>
              </w:rPr>
            </w:pPr>
            <w:r w:rsidRPr="00B817CD">
              <w:rPr>
                <w:b w:val="0"/>
              </w:rPr>
              <w:t>4,160</w:t>
            </w:r>
          </w:p>
        </w:tc>
        <w:tc>
          <w:tcPr>
            <w:tcW w:w="1134" w:type="dxa"/>
          </w:tcPr>
          <w:p w:rsidR="00721EC8" w:rsidRPr="00B817CD" w:rsidRDefault="00721EC8" w:rsidP="00982C76">
            <w:pPr>
              <w:pStyle w:val="cuadroA"/>
              <w:rPr>
                <w:b w:val="0"/>
              </w:rPr>
            </w:pPr>
            <w:r w:rsidRPr="00B817CD">
              <w:rPr>
                <w:b w:val="0"/>
              </w:rPr>
              <w:t>12.98</w:t>
            </w:r>
          </w:p>
        </w:tc>
        <w:tc>
          <w:tcPr>
            <w:tcW w:w="1276" w:type="dxa"/>
          </w:tcPr>
          <w:p w:rsidR="00721EC8" w:rsidRPr="00B817CD" w:rsidRDefault="00721EC8" w:rsidP="00982C76">
            <w:pPr>
              <w:pStyle w:val="cuadroA"/>
              <w:rPr>
                <w:b w:val="0"/>
              </w:rPr>
            </w:pPr>
            <w:r w:rsidRPr="00B817CD">
              <w:rPr>
                <w:b w:val="0"/>
              </w:rPr>
              <w:t>5,822</w:t>
            </w:r>
          </w:p>
        </w:tc>
      </w:tr>
      <w:tr w:rsidR="00721EC8" w:rsidRPr="00721EC8" w:rsidTr="00B817CD">
        <w:tc>
          <w:tcPr>
            <w:tcW w:w="3969" w:type="dxa"/>
          </w:tcPr>
          <w:p w:rsidR="00721EC8" w:rsidRPr="00721EC8" w:rsidRDefault="00721EC8" w:rsidP="00982C76">
            <w:pPr>
              <w:pStyle w:val="cuadroA"/>
            </w:pPr>
            <w:r w:rsidRPr="00721EC8">
              <w:t>Dedicados al hogar</w:t>
            </w:r>
          </w:p>
        </w:tc>
        <w:tc>
          <w:tcPr>
            <w:tcW w:w="1276" w:type="dxa"/>
          </w:tcPr>
          <w:p w:rsidR="00721EC8" w:rsidRPr="00B817CD" w:rsidRDefault="00721EC8" w:rsidP="00982C76">
            <w:pPr>
              <w:pStyle w:val="cuadroA"/>
              <w:rPr>
                <w:b w:val="0"/>
              </w:rPr>
            </w:pPr>
            <w:r w:rsidRPr="00B817CD">
              <w:rPr>
                <w:b w:val="0"/>
              </w:rPr>
              <w:t>39.38</w:t>
            </w:r>
          </w:p>
        </w:tc>
        <w:tc>
          <w:tcPr>
            <w:tcW w:w="1134" w:type="dxa"/>
          </w:tcPr>
          <w:p w:rsidR="00721EC8" w:rsidRPr="00B817CD" w:rsidRDefault="00721EC8" w:rsidP="00982C76">
            <w:pPr>
              <w:pStyle w:val="cuadroA"/>
              <w:rPr>
                <w:b w:val="0"/>
              </w:rPr>
            </w:pPr>
            <w:r w:rsidRPr="00B817CD">
              <w:rPr>
                <w:b w:val="0"/>
              </w:rPr>
              <w:t>14,117</w:t>
            </w:r>
          </w:p>
        </w:tc>
        <w:tc>
          <w:tcPr>
            <w:tcW w:w="1134" w:type="dxa"/>
          </w:tcPr>
          <w:p w:rsidR="00721EC8" w:rsidRPr="00B817CD" w:rsidRDefault="00721EC8" w:rsidP="00982C76">
            <w:pPr>
              <w:pStyle w:val="cuadroA"/>
              <w:rPr>
                <w:b w:val="0"/>
              </w:rPr>
            </w:pPr>
            <w:r w:rsidRPr="00B817CD">
              <w:rPr>
                <w:b w:val="0"/>
              </w:rPr>
              <w:t>31.73</w:t>
            </w:r>
          </w:p>
        </w:tc>
        <w:tc>
          <w:tcPr>
            <w:tcW w:w="1276" w:type="dxa"/>
          </w:tcPr>
          <w:p w:rsidR="00721EC8" w:rsidRPr="00B817CD" w:rsidRDefault="00721EC8" w:rsidP="00982C76">
            <w:pPr>
              <w:pStyle w:val="cuadroA"/>
              <w:rPr>
                <w:b w:val="0"/>
              </w:rPr>
            </w:pPr>
            <w:r w:rsidRPr="00B817CD">
              <w:rPr>
                <w:b w:val="0"/>
              </w:rPr>
              <w:t>14,227</w:t>
            </w:r>
          </w:p>
        </w:tc>
      </w:tr>
      <w:tr w:rsidR="00721EC8" w:rsidRPr="00721EC8" w:rsidTr="00B817CD">
        <w:tc>
          <w:tcPr>
            <w:tcW w:w="3969" w:type="dxa"/>
          </w:tcPr>
          <w:p w:rsidR="00721EC8" w:rsidRPr="00721EC8" w:rsidRDefault="00721EC8" w:rsidP="00982C76">
            <w:pPr>
              <w:pStyle w:val="cuadroA"/>
            </w:pPr>
            <w:r w:rsidRPr="00721EC8">
              <w:t>Jubilados y Pensionados</w:t>
            </w:r>
          </w:p>
        </w:tc>
        <w:tc>
          <w:tcPr>
            <w:tcW w:w="1276" w:type="dxa"/>
          </w:tcPr>
          <w:p w:rsidR="00721EC8" w:rsidRPr="00B817CD" w:rsidRDefault="00721EC8" w:rsidP="00982C76">
            <w:pPr>
              <w:pStyle w:val="cuadroA"/>
              <w:rPr>
                <w:b w:val="0"/>
              </w:rPr>
            </w:pPr>
            <w:r w:rsidRPr="00B817CD">
              <w:rPr>
                <w:b w:val="0"/>
              </w:rPr>
              <w:t>0.11</w:t>
            </w:r>
          </w:p>
        </w:tc>
        <w:tc>
          <w:tcPr>
            <w:tcW w:w="1134" w:type="dxa"/>
          </w:tcPr>
          <w:p w:rsidR="00721EC8" w:rsidRPr="00B817CD" w:rsidRDefault="00721EC8" w:rsidP="00982C76">
            <w:pPr>
              <w:pStyle w:val="cuadroA"/>
              <w:rPr>
                <w:b w:val="0"/>
              </w:rPr>
            </w:pPr>
            <w:r w:rsidRPr="00B817CD">
              <w:rPr>
                <w:b w:val="0"/>
              </w:rPr>
              <w:t>42</w:t>
            </w:r>
          </w:p>
        </w:tc>
        <w:tc>
          <w:tcPr>
            <w:tcW w:w="1134" w:type="dxa"/>
          </w:tcPr>
          <w:p w:rsidR="00721EC8" w:rsidRPr="00B817CD" w:rsidRDefault="00721EC8" w:rsidP="00982C76">
            <w:pPr>
              <w:pStyle w:val="cuadroA"/>
              <w:rPr>
                <w:b w:val="0"/>
              </w:rPr>
            </w:pPr>
            <w:r w:rsidRPr="00B817CD">
              <w:rPr>
                <w:b w:val="0"/>
              </w:rPr>
              <w:t>0.15</w:t>
            </w:r>
          </w:p>
        </w:tc>
        <w:tc>
          <w:tcPr>
            <w:tcW w:w="1276" w:type="dxa"/>
          </w:tcPr>
          <w:p w:rsidR="00721EC8" w:rsidRPr="00B817CD" w:rsidRDefault="00721EC8" w:rsidP="00982C76">
            <w:pPr>
              <w:pStyle w:val="cuadroA"/>
              <w:rPr>
                <w:b w:val="0"/>
              </w:rPr>
            </w:pPr>
            <w:r w:rsidRPr="00B817CD">
              <w:rPr>
                <w:b w:val="0"/>
              </w:rPr>
              <w:t>70</w:t>
            </w:r>
          </w:p>
        </w:tc>
      </w:tr>
      <w:tr w:rsidR="00721EC8" w:rsidRPr="00721EC8" w:rsidTr="00B817CD">
        <w:tc>
          <w:tcPr>
            <w:tcW w:w="3969" w:type="dxa"/>
          </w:tcPr>
          <w:p w:rsidR="00721EC8" w:rsidRPr="00721EC8" w:rsidRDefault="00721EC8" w:rsidP="00982C76">
            <w:pPr>
              <w:pStyle w:val="cuadroA"/>
            </w:pPr>
            <w:r w:rsidRPr="00721EC8">
              <w:t>Incapacitados permanentes</w:t>
            </w:r>
          </w:p>
        </w:tc>
        <w:tc>
          <w:tcPr>
            <w:tcW w:w="1276" w:type="dxa"/>
          </w:tcPr>
          <w:p w:rsidR="00721EC8" w:rsidRPr="00B817CD" w:rsidRDefault="00721EC8" w:rsidP="00982C76">
            <w:pPr>
              <w:pStyle w:val="cuadroA"/>
              <w:rPr>
                <w:b w:val="0"/>
              </w:rPr>
            </w:pPr>
            <w:r w:rsidRPr="00B817CD">
              <w:rPr>
                <w:b w:val="0"/>
              </w:rPr>
              <w:t>0.62</w:t>
            </w:r>
          </w:p>
        </w:tc>
        <w:tc>
          <w:tcPr>
            <w:tcW w:w="1134" w:type="dxa"/>
          </w:tcPr>
          <w:p w:rsidR="00721EC8" w:rsidRPr="00B817CD" w:rsidRDefault="00721EC8" w:rsidP="00982C76">
            <w:pPr>
              <w:pStyle w:val="cuadroA"/>
              <w:rPr>
                <w:b w:val="0"/>
              </w:rPr>
            </w:pPr>
            <w:r w:rsidRPr="00B817CD">
              <w:rPr>
                <w:b w:val="0"/>
              </w:rPr>
              <w:t>223</w:t>
            </w:r>
          </w:p>
        </w:tc>
        <w:tc>
          <w:tcPr>
            <w:tcW w:w="1134" w:type="dxa"/>
          </w:tcPr>
          <w:p w:rsidR="00721EC8" w:rsidRPr="00B817CD" w:rsidRDefault="00721EC8" w:rsidP="00982C76">
            <w:pPr>
              <w:pStyle w:val="cuadroA"/>
              <w:rPr>
                <w:b w:val="0"/>
              </w:rPr>
            </w:pPr>
            <w:r w:rsidRPr="00B817CD">
              <w:rPr>
                <w:b w:val="0"/>
              </w:rPr>
              <w:t>0.31</w:t>
            </w:r>
          </w:p>
        </w:tc>
        <w:tc>
          <w:tcPr>
            <w:tcW w:w="1276" w:type="dxa"/>
          </w:tcPr>
          <w:p w:rsidR="00721EC8" w:rsidRPr="00B817CD" w:rsidRDefault="00721EC8" w:rsidP="00982C76">
            <w:pPr>
              <w:pStyle w:val="cuadroA"/>
              <w:rPr>
                <w:b w:val="0"/>
              </w:rPr>
            </w:pPr>
            <w:r w:rsidRPr="00B817CD">
              <w:rPr>
                <w:b w:val="0"/>
              </w:rPr>
              <w:t>140</w:t>
            </w:r>
          </w:p>
        </w:tc>
      </w:tr>
      <w:tr w:rsidR="00721EC8" w:rsidRPr="00721EC8" w:rsidTr="00B817CD">
        <w:tc>
          <w:tcPr>
            <w:tcW w:w="3969" w:type="dxa"/>
          </w:tcPr>
          <w:p w:rsidR="00721EC8" w:rsidRPr="00B817CD" w:rsidRDefault="00721EC8" w:rsidP="00982C76">
            <w:pPr>
              <w:pStyle w:val="cuadroA"/>
              <w:rPr>
                <w:i/>
              </w:rPr>
            </w:pPr>
            <w:r w:rsidRPr="00721EC8">
              <w:t>Otra inactividad</w:t>
            </w:r>
          </w:p>
        </w:tc>
        <w:tc>
          <w:tcPr>
            <w:tcW w:w="1276" w:type="dxa"/>
          </w:tcPr>
          <w:p w:rsidR="00721EC8" w:rsidRPr="00B817CD" w:rsidRDefault="00721EC8" w:rsidP="00982C76">
            <w:pPr>
              <w:pStyle w:val="cuadroA"/>
              <w:rPr>
                <w:b w:val="0"/>
              </w:rPr>
            </w:pPr>
            <w:r w:rsidRPr="00B817CD">
              <w:rPr>
                <w:b w:val="0"/>
              </w:rPr>
              <w:t>5.91</w:t>
            </w:r>
          </w:p>
        </w:tc>
        <w:tc>
          <w:tcPr>
            <w:tcW w:w="1134" w:type="dxa"/>
          </w:tcPr>
          <w:p w:rsidR="00721EC8" w:rsidRPr="00B817CD" w:rsidRDefault="00721EC8" w:rsidP="00982C76">
            <w:pPr>
              <w:pStyle w:val="cuadroA"/>
              <w:rPr>
                <w:b w:val="0"/>
              </w:rPr>
            </w:pPr>
            <w:r w:rsidRPr="00B817CD">
              <w:rPr>
                <w:b w:val="0"/>
              </w:rPr>
              <w:t>2,120</w:t>
            </w:r>
          </w:p>
        </w:tc>
        <w:tc>
          <w:tcPr>
            <w:tcW w:w="1134" w:type="dxa"/>
          </w:tcPr>
          <w:p w:rsidR="00721EC8" w:rsidRPr="00B817CD" w:rsidRDefault="00721EC8" w:rsidP="00982C76">
            <w:pPr>
              <w:pStyle w:val="cuadroA"/>
              <w:rPr>
                <w:b w:val="0"/>
                <w:i/>
              </w:rPr>
            </w:pPr>
            <w:r w:rsidRPr="00B817CD">
              <w:rPr>
                <w:b w:val="0"/>
              </w:rPr>
              <w:t>14.01</w:t>
            </w:r>
          </w:p>
        </w:tc>
        <w:tc>
          <w:tcPr>
            <w:tcW w:w="1276" w:type="dxa"/>
          </w:tcPr>
          <w:p w:rsidR="00721EC8" w:rsidRPr="00B817CD" w:rsidRDefault="00721EC8" w:rsidP="00982C76">
            <w:pPr>
              <w:pStyle w:val="cuadroA"/>
              <w:rPr>
                <w:b w:val="0"/>
                <w:i/>
              </w:rPr>
            </w:pPr>
            <w:r w:rsidRPr="00B817CD">
              <w:rPr>
                <w:b w:val="0"/>
                <w:i/>
              </w:rPr>
              <w:t>6,283</w:t>
            </w:r>
          </w:p>
        </w:tc>
      </w:tr>
    </w:tbl>
    <w:p w:rsidR="00721EC8" w:rsidRPr="00F470D4" w:rsidRDefault="00721EC8" w:rsidP="00982C76">
      <w:pPr>
        <w:pStyle w:val="fuente"/>
      </w:pPr>
      <w:r w:rsidRPr="00F470D4">
        <w:t xml:space="preserve">Fuente: INEGI. Censos de Población y Vivienda 1980, 1990 y 2000, </w:t>
      </w:r>
    </w:p>
    <w:p w:rsidR="00721EC8" w:rsidRDefault="00721EC8" w:rsidP="00721EC8">
      <w:pPr>
        <w:rPr>
          <w:rFonts w:cs="Arial"/>
          <w:b/>
        </w:rPr>
      </w:pPr>
    </w:p>
    <w:p w:rsidR="00982C76" w:rsidRPr="00F470D4" w:rsidRDefault="00982C76" w:rsidP="00721EC8">
      <w:pPr>
        <w:rPr>
          <w:rFonts w:cs="Arial"/>
          <w:b/>
        </w:rPr>
      </w:pPr>
    </w:p>
    <w:p w:rsidR="00721EC8" w:rsidRPr="00F470D4" w:rsidRDefault="00721EC8" w:rsidP="00982C76">
      <w:pPr>
        <w:pStyle w:val="subtitulo"/>
      </w:pPr>
      <w:r w:rsidRPr="00F470D4">
        <w:t>Índice de Especialización Económica (IEE)</w:t>
      </w:r>
    </w:p>
    <w:p w:rsidR="00721EC8" w:rsidRPr="00F470D4" w:rsidRDefault="00721EC8" w:rsidP="00721EC8">
      <w:pPr>
        <w:rPr>
          <w:rFonts w:cs="Arial"/>
          <w:b/>
          <w:bCs/>
          <w:position w:val="-6"/>
        </w:rPr>
      </w:pPr>
    </w:p>
    <w:p w:rsidR="00721EC8" w:rsidRPr="00F470D4" w:rsidRDefault="00721EC8" w:rsidP="00721EC8">
      <w:pPr>
        <w:rPr>
          <w:rFonts w:cs="Arial"/>
          <w:bCs/>
          <w:position w:val="-6"/>
        </w:rPr>
      </w:pPr>
      <w:r w:rsidRPr="00F470D4">
        <w:rPr>
          <w:rFonts w:cs="Arial"/>
          <w:bCs/>
          <w:position w:val="-6"/>
        </w:rPr>
        <w:t>Con base en la clasificación de actividades económicas del INEGI, se calculó el Índice de Especial</w:t>
      </w:r>
      <w:r w:rsidRPr="00F470D4">
        <w:rPr>
          <w:rFonts w:cs="Arial"/>
          <w:bCs/>
          <w:position w:val="-6"/>
        </w:rPr>
        <w:t>i</w:t>
      </w:r>
      <w:r w:rsidRPr="00F470D4">
        <w:rPr>
          <w:rFonts w:cs="Arial"/>
          <w:bCs/>
          <w:position w:val="-6"/>
        </w:rPr>
        <w:t>zación Económica (IEE) que permite obtener las actividades predominantes o especializadas de un ámbito territorial. Los datos reflejaron que el municipio no está especializado en el sector I, ya que el IEE en el año 2000 mostró un 0.52 %, mientras que para el año 2005 fue apenas del 0.16%. El sector II se comportó de la siguiente manera: Para el año 2000 se observó 1.34, lo que quiere decir que estaba especializado en la industria, en la construcción y artesanías; para el año 2004 el valor aumentó a 1.53.</w:t>
      </w:r>
    </w:p>
    <w:p w:rsidR="00721EC8" w:rsidRPr="00F470D4" w:rsidRDefault="00721EC8" w:rsidP="00721EC8">
      <w:pPr>
        <w:tabs>
          <w:tab w:val="left" w:pos="5854"/>
        </w:tabs>
        <w:rPr>
          <w:rFonts w:cs="Arial"/>
          <w:bCs/>
          <w:position w:val="-6"/>
        </w:rPr>
      </w:pPr>
      <w:r w:rsidRPr="00F470D4">
        <w:rPr>
          <w:rFonts w:cs="Arial"/>
          <w:bCs/>
          <w:position w:val="-6"/>
        </w:rPr>
        <w:tab/>
      </w:r>
    </w:p>
    <w:p w:rsidR="00721EC8" w:rsidRPr="00F470D4" w:rsidRDefault="00721EC8" w:rsidP="00721EC8">
      <w:pPr>
        <w:rPr>
          <w:rFonts w:cs="Arial"/>
          <w:bCs/>
          <w:position w:val="-6"/>
        </w:rPr>
      </w:pPr>
      <w:r w:rsidRPr="00F470D4">
        <w:rPr>
          <w:rFonts w:cs="Arial"/>
          <w:bCs/>
          <w:position w:val="-6"/>
        </w:rPr>
        <w:t>Finalmente, el sector III en el año 2000 fue de 1.43, lo que indica que el municipio está especial</w:t>
      </w:r>
      <w:r w:rsidRPr="00F470D4">
        <w:rPr>
          <w:rFonts w:cs="Arial"/>
          <w:bCs/>
          <w:position w:val="-6"/>
        </w:rPr>
        <w:t>i</w:t>
      </w:r>
      <w:r w:rsidRPr="00F470D4">
        <w:rPr>
          <w:rFonts w:cs="Arial"/>
          <w:bCs/>
          <w:position w:val="-6"/>
        </w:rPr>
        <w:t>zado en este sector y para el año 2004, el IEE se incrementó al 4.57 (Ver Cuadro No. 50).</w:t>
      </w:r>
    </w:p>
    <w:p w:rsidR="00721EC8" w:rsidRPr="00F470D4" w:rsidRDefault="00721EC8" w:rsidP="00721EC8">
      <w:pPr>
        <w:rPr>
          <w:rFonts w:cs="Arial"/>
          <w:bCs/>
          <w:position w:val="-6"/>
        </w:rPr>
      </w:pPr>
    </w:p>
    <w:p w:rsidR="00721EC8" w:rsidRPr="00F470D4" w:rsidRDefault="00721EC8" w:rsidP="00982C76">
      <w:pPr>
        <w:jc w:val="left"/>
        <w:rPr>
          <w:rFonts w:cs="Arial"/>
          <w:b/>
          <w:bCs/>
        </w:rPr>
      </w:pPr>
      <w:r w:rsidRPr="00F470D4">
        <w:rPr>
          <w:rFonts w:cs="Arial"/>
          <w:b/>
          <w:bCs/>
        </w:rPr>
        <w:t>Cuadro No. 50</w:t>
      </w:r>
    </w:p>
    <w:p w:rsidR="00721EC8" w:rsidRDefault="00721EC8" w:rsidP="00982C76">
      <w:pPr>
        <w:pStyle w:val="cuadroT"/>
      </w:pPr>
      <w:r w:rsidRPr="00F470D4">
        <w:t>Índice de Especialización Económica (IEE)</w:t>
      </w:r>
      <w:r w:rsidR="00982C76">
        <w:t xml:space="preserve"> </w:t>
      </w:r>
      <w:r w:rsidRPr="00F470D4">
        <w:t>Municipal, 1980, 1990 y 2000</w:t>
      </w:r>
    </w:p>
    <w:p w:rsidR="00982C76" w:rsidRPr="00F470D4" w:rsidRDefault="00982C76" w:rsidP="00721EC8">
      <w:pPr>
        <w:jc w:val="center"/>
        <w:rPr>
          <w:rFonts w:cs="Aria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3544"/>
        <w:gridCol w:w="1748"/>
        <w:gridCol w:w="1748"/>
        <w:gridCol w:w="1749"/>
      </w:tblGrid>
      <w:tr w:rsidR="00721EC8" w:rsidRPr="00721EC8" w:rsidTr="00B817CD">
        <w:tc>
          <w:tcPr>
            <w:tcW w:w="3544" w:type="dxa"/>
            <w:shd w:val="clear" w:color="auto" w:fill="BFBFBF"/>
            <w:vAlign w:val="center"/>
          </w:tcPr>
          <w:p w:rsidR="00721EC8" w:rsidRPr="00721EC8" w:rsidRDefault="00721EC8" w:rsidP="00982C76">
            <w:pPr>
              <w:pStyle w:val="cuadroA"/>
            </w:pPr>
            <w:r w:rsidRPr="00721EC8">
              <w:t>Indicador</w:t>
            </w:r>
          </w:p>
        </w:tc>
        <w:tc>
          <w:tcPr>
            <w:tcW w:w="1748" w:type="dxa"/>
            <w:shd w:val="clear" w:color="auto" w:fill="BFBFBF"/>
            <w:vAlign w:val="center"/>
          </w:tcPr>
          <w:p w:rsidR="00721EC8" w:rsidRPr="00721EC8" w:rsidRDefault="00721EC8" w:rsidP="00982C76">
            <w:pPr>
              <w:pStyle w:val="cuadroA"/>
            </w:pPr>
            <w:r w:rsidRPr="00721EC8">
              <w:t>1980 (%)</w:t>
            </w:r>
          </w:p>
        </w:tc>
        <w:tc>
          <w:tcPr>
            <w:tcW w:w="1748" w:type="dxa"/>
            <w:shd w:val="clear" w:color="auto" w:fill="BFBFBF"/>
            <w:vAlign w:val="center"/>
          </w:tcPr>
          <w:p w:rsidR="00721EC8" w:rsidRPr="00721EC8" w:rsidRDefault="00721EC8" w:rsidP="00982C76">
            <w:pPr>
              <w:pStyle w:val="cuadroA"/>
            </w:pPr>
            <w:r w:rsidRPr="00721EC8">
              <w:t>1990 (%)</w:t>
            </w:r>
          </w:p>
        </w:tc>
        <w:tc>
          <w:tcPr>
            <w:tcW w:w="1749" w:type="dxa"/>
            <w:shd w:val="clear" w:color="auto" w:fill="BFBFBF"/>
            <w:vAlign w:val="center"/>
          </w:tcPr>
          <w:p w:rsidR="00721EC8" w:rsidRPr="00721EC8" w:rsidRDefault="00721EC8" w:rsidP="00982C76">
            <w:pPr>
              <w:pStyle w:val="cuadroA"/>
            </w:pPr>
            <w:r w:rsidRPr="00721EC8">
              <w:t>2000 (%)</w:t>
            </w:r>
          </w:p>
        </w:tc>
      </w:tr>
      <w:tr w:rsidR="00721EC8" w:rsidRPr="00721EC8" w:rsidTr="00B817CD">
        <w:tc>
          <w:tcPr>
            <w:tcW w:w="3544" w:type="dxa"/>
          </w:tcPr>
          <w:p w:rsidR="00721EC8" w:rsidRPr="00721EC8" w:rsidRDefault="00721EC8" w:rsidP="00982C76">
            <w:pPr>
              <w:pStyle w:val="cuadroA"/>
            </w:pPr>
            <w:r w:rsidRPr="00721EC8">
              <w:t xml:space="preserve">IEE Sector Primario </w:t>
            </w:r>
          </w:p>
        </w:tc>
        <w:tc>
          <w:tcPr>
            <w:tcW w:w="1748" w:type="dxa"/>
          </w:tcPr>
          <w:p w:rsidR="00721EC8" w:rsidRPr="00B817CD" w:rsidRDefault="00721EC8" w:rsidP="00982C76">
            <w:pPr>
              <w:pStyle w:val="cuadroA"/>
              <w:rPr>
                <w:b w:val="0"/>
              </w:rPr>
            </w:pPr>
            <w:r w:rsidRPr="00B817CD">
              <w:rPr>
                <w:b w:val="0"/>
              </w:rPr>
              <w:t>67.51</w:t>
            </w:r>
          </w:p>
        </w:tc>
        <w:tc>
          <w:tcPr>
            <w:tcW w:w="1748" w:type="dxa"/>
          </w:tcPr>
          <w:p w:rsidR="00721EC8" w:rsidRPr="00B817CD" w:rsidRDefault="00721EC8" w:rsidP="00982C76">
            <w:pPr>
              <w:pStyle w:val="cuadroA"/>
              <w:rPr>
                <w:b w:val="0"/>
              </w:rPr>
            </w:pPr>
            <w:r w:rsidRPr="00B817CD">
              <w:rPr>
                <w:b w:val="0"/>
              </w:rPr>
              <w:t>52.54</w:t>
            </w:r>
          </w:p>
        </w:tc>
        <w:tc>
          <w:tcPr>
            <w:tcW w:w="1749" w:type="dxa"/>
          </w:tcPr>
          <w:p w:rsidR="00721EC8" w:rsidRPr="00B817CD" w:rsidRDefault="00721EC8" w:rsidP="00982C76">
            <w:pPr>
              <w:pStyle w:val="cuadroA"/>
              <w:rPr>
                <w:b w:val="0"/>
              </w:rPr>
            </w:pPr>
            <w:r w:rsidRPr="00B817CD">
              <w:rPr>
                <w:b w:val="0"/>
              </w:rPr>
              <w:t>31.23</w:t>
            </w:r>
          </w:p>
        </w:tc>
      </w:tr>
      <w:tr w:rsidR="00721EC8" w:rsidRPr="00721EC8" w:rsidTr="00B817CD">
        <w:tc>
          <w:tcPr>
            <w:tcW w:w="3544" w:type="dxa"/>
          </w:tcPr>
          <w:p w:rsidR="00721EC8" w:rsidRPr="00721EC8" w:rsidRDefault="00721EC8" w:rsidP="00982C76">
            <w:pPr>
              <w:pStyle w:val="cuadroA"/>
            </w:pPr>
            <w:r w:rsidRPr="00721EC8">
              <w:t>IEE Sector Secundario</w:t>
            </w:r>
          </w:p>
        </w:tc>
        <w:tc>
          <w:tcPr>
            <w:tcW w:w="1748" w:type="dxa"/>
          </w:tcPr>
          <w:p w:rsidR="00721EC8" w:rsidRPr="00B817CD" w:rsidRDefault="00721EC8" w:rsidP="00982C76">
            <w:pPr>
              <w:pStyle w:val="cuadroA"/>
              <w:rPr>
                <w:b w:val="0"/>
              </w:rPr>
            </w:pPr>
            <w:r w:rsidRPr="00B817CD">
              <w:rPr>
                <w:b w:val="0"/>
              </w:rPr>
              <w:t>7.80</w:t>
            </w:r>
          </w:p>
        </w:tc>
        <w:tc>
          <w:tcPr>
            <w:tcW w:w="1748" w:type="dxa"/>
          </w:tcPr>
          <w:p w:rsidR="00721EC8" w:rsidRPr="00B817CD" w:rsidRDefault="00721EC8" w:rsidP="00982C76">
            <w:pPr>
              <w:pStyle w:val="cuadroA"/>
              <w:rPr>
                <w:b w:val="0"/>
              </w:rPr>
            </w:pPr>
            <w:r w:rsidRPr="00B817CD">
              <w:rPr>
                <w:b w:val="0"/>
              </w:rPr>
              <w:t>28.45</w:t>
            </w:r>
          </w:p>
        </w:tc>
        <w:tc>
          <w:tcPr>
            <w:tcW w:w="1749" w:type="dxa"/>
          </w:tcPr>
          <w:p w:rsidR="00721EC8" w:rsidRPr="00B817CD" w:rsidRDefault="00721EC8" w:rsidP="00982C76">
            <w:pPr>
              <w:pStyle w:val="cuadroA"/>
              <w:rPr>
                <w:b w:val="0"/>
              </w:rPr>
            </w:pPr>
            <w:r w:rsidRPr="00B817CD">
              <w:rPr>
                <w:b w:val="0"/>
              </w:rPr>
              <w:t>37.75</w:t>
            </w:r>
          </w:p>
        </w:tc>
      </w:tr>
      <w:tr w:rsidR="00721EC8" w:rsidRPr="00721EC8" w:rsidTr="00B817CD">
        <w:tc>
          <w:tcPr>
            <w:tcW w:w="3544" w:type="dxa"/>
          </w:tcPr>
          <w:p w:rsidR="00721EC8" w:rsidRPr="00721EC8" w:rsidRDefault="00721EC8" w:rsidP="00982C76">
            <w:pPr>
              <w:pStyle w:val="cuadroA"/>
            </w:pPr>
            <w:r w:rsidRPr="00721EC8">
              <w:t>IEE Sector Terciario</w:t>
            </w:r>
          </w:p>
        </w:tc>
        <w:tc>
          <w:tcPr>
            <w:tcW w:w="1748" w:type="dxa"/>
          </w:tcPr>
          <w:p w:rsidR="00721EC8" w:rsidRPr="00B817CD" w:rsidRDefault="00721EC8" w:rsidP="00982C76">
            <w:pPr>
              <w:pStyle w:val="cuadroA"/>
              <w:rPr>
                <w:b w:val="0"/>
              </w:rPr>
            </w:pPr>
            <w:r w:rsidRPr="00B817CD">
              <w:rPr>
                <w:b w:val="0"/>
              </w:rPr>
              <w:t>24.33</w:t>
            </w:r>
          </w:p>
        </w:tc>
        <w:tc>
          <w:tcPr>
            <w:tcW w:w="1748" w:type="dxa"/>
          </w:tcPr>
          <w:p w:rsidR="00721EC8" w:rsidRPr="00B817CD" w:rsidRDefault="00721EC8" w:rsidP="00982C76">
            <w:pPr>
              <w:pStyle w:val="cuadroA"/>
              <w:rPr>
                <w:b w:val="0"/>
              </w:rPr>
            </w:pPr>
            <w:r w:rsidRPr="00B817CD">
              <w:rPr>
                <w:b w:val="0"/>
              </w:rPr>
              <w:t>14.20</w:t>
            </w:r>
          </w:p>
        </w:tc>
        <w:tc>
          <w:tcPr>
            <w:tcW w:w="1749" w:type="dxa"/>
          </w:tcPr>
          <w:p w:rsidR="00721EC8" w:rsidRPr="00B817CD" w:rsidRDefault="00721EC8" w:rsidP="00982C76">
            <w:pPr>
              <w:pStyle w:val="cuadroA"/>
              <w:rPr>
                <w:b w:val="0"/>
              </w:rPr>
            </w:pPr>
            <w:r w:rsidRPr="00B817CD">
              <w:rPr>
                <w:b w:val="0"/>
              </w:rPr>
              <w:t>27.50</w:t>
            </w:r>
          </w:p>
        </w:tc>
      </w:tr>
    </w:tbl>
    <w:p w:rsidR="00721EC8" w:rsidRPr="00F470D4" w:rsidRDefault="00721EC8" w:rsidP="00982C76">
      <w:pPr>
        <w:pStyle w:val="fuente"/>
      </w:pPr>
      <w:r w:rsidRPr="00F470D4">
        <w:t xml:space="preserve">Fuente: INEGI. Censos de Población y Vivienda 1980, 1990 y 2000, </w:t>
      </w:r>
    </w:p>
    <w:p w:rsidR="00721EC8" w:rsidRPr="00F470D4" w:rsidRDefault="00721EC8" w:rsidP="00982C76">
      <w:pPr>
        <w:pStyle w:val="subtitulo"/>
      </w:pPr>
      <w:r w:rsidRPr="00F470D4">
        <w:lastRenderedPageBreak/>
        <w:t>Tasa Neta de Dependencia Económica (TNDE)</w:t>
      </w:r>
    </w:p>
    <w:p w:rsidR="00721EC8" w:rsidRPr="00F470D4" w:rsidRDefault="00721EC8" w:rsidP="00721EC8">
      <w:pPr>
        <w:ind w:right="200"/>
        <w:rPr>
          <w:rFonts w:cs="Arial"/>
        </w:rPr>
      </w:pPr>
    </w:p>
    <w:p w:rsidR="00721EC8" w:rsidRPr="00F470D4" w:rsidRDefault="00721EC8" w:rsidP="00721EC8">
      <w:pPr>
        <w:ind w:right="200"/>
        <w:rPr>
          <w:rFonts w:cs="Arial"/>
        </w:rPr>
      </w:pPr>
      <w:r w:rsidRPr="00F470D4">
        <w:rPr>
          <w:rFonts w:cs="Arial"/>
        </w:rPr>
        <w:t>Para el 2000 el 24.40% de la población dependía de aquella que estaba en posibilidades de i</w:t>
      </w:r>
      <w:r w:rsidRPr="00F470D4">
        <w:rPr>
          <w:rFonts w:cs="Arial"/>
        </w:rPr>
        <w:t>n</w:t>
      </w:r>
      <w:r w:rsidRPr="00F470D4">
        <w:rPr>
          <w:rFonts w:cs="Arial"/>
        </w:rPr>
        <w:t>corporarse al mercado laboral. Como se puede apreciar en el siguiente cuadro esta tasa con el paso del tiempo ha ido disminuyendo.</w:t>
      </w:r>
    </w:p>
    <w:p w:rsidR="00721EC8" w:rsidRDefault="00721EC8" w:rsidP="00721EC8">
      <w:pPr>
        <w:ind w:right="200"/>
        <w:rPr>
          <w:rFonts w:cs="Arial"/>
        </w:rPr>
      </w:pPr>
    </w:p>
    <w:p w:rsidR="00982C76" w:rsidRPr="00F470D4" w:rsidRDefault="00982C76" w:rsidP="00721EC8">
      <w:pPr>
        <w:ind w:right="200"/>
        <w:rPr>
          <w:rFonts w:cs="Arial"/>
        </w:rPr>
      </w:pPr>
    </w:p>
    <w:p w:rsidR="00721EC8" w:rsidRPr="00F470D4" w:rsidRDefault="00721EC8" w:rsidP="00982C76">
      <w:pPr>
        <w:pStyle w:val="subtitulo"/>
      </w:pPr>
      <w:r w:rsidRPr="00F470D4">
        <w:t xml:space="preserve">Tasa Neta de Participación Económica (TNPE) </w:t>
      </w:r>
    </w:p>
    <w:p w:rsidR="00721EC8" w:rsidRPr="00F470D4" w:rsidRDefault="00721EC8" w:rsidP="00721EC8">
      <w:pPr>
        <w:ind w:right="200"/>
        <w:rPr>
          <w:rFonts w:cs="Arial"/>
          <w:b/>
        </w:rPr>
      </w:pPr>
    </w:p>
    <w:p w:rsidR="00721EC8" w:rsidRPr="00F470D4" w:rsidRDefault="00721EC8" w:rsidP="00721EC8">
      <w:pPr>
        <w:ind w:right="200"/>
        <w:rPr>
          <w:rFonts w:cs="Arial"/>
        </w:rPr>
      </w:pPr>
      <w:r w:rsidRPr="00F470D4">
        <w:rPr>
          <w:rFonts w:cs="Arial"/>
        </w:rPr>
        <w:t>La Tasa de Participación Económica representa a la población de 12 años y más que está en p</w:t>
      </w:r>
      <w:r w:rsidRPr="00F470D4">
        <w:rPr>
          <w:rFonts w:cs="Arial"/>
        </w:rPr>
        <w:t>o</w:t>
      </w:r>
      <w:r w:rsidRPr="00F470D4">
        <w:rPr>
          <w:rFonts w:cs="Arial"/>
        </w:rPr>
        <w:t>sibilidad de tener una participación económica neta en la actividad económica del municipio. Para el año 2000 dicha tasa fue de 40.29%, presentando una ligera disminución de 1990 al año 2000 (Ver Cuadro No. 51).</w:t>
      </w:r>
    </w:p>
    <w:p w:rsidR="00721EC8" w:rsidRPr="00F470D4" w:rsidRDefault="00721EC8" w:rsidP="00721EC8">
      <w:pPr>
        <w:ind w:right="200"/>
        <w:rPr>
          <w:rFonts w:cs="Arial"/>
        </w:rPr>
      </w:pPr>
    </w:p>
    <w:p w:rsidR="00721EC8" w:rsidRPr="00F470D4" w:rsidRDefault="00721EC8" w:rsidP="00982C76">
      <w:pPr>
        <w:jc w:val="left"/>
        <w:rPr>
          <w:rFonts w:cs="Arial"/>
          <w:b/>
          <w:bCs/>
        </w:rPr>
      </w:pPr>
      <w:r w:rsidRPr="00F470D4">
        <w:rPr>
          <w:rFonts w:cs="Arial"/>
          <w:b/>
          <w:bCs/>
        </w:rPr>
        <w:t>Cuadro No. 51</w:t>
      </w:r>
    </w:p>
    <w:p w:rsidR="00721EC8" w:rsidRDefault="00721EC8" w:rsidP="00982C76">
      <w:pPr>
        <w:pStyle w:val="cuadroT"/>
        <w:rPr>
          <w:bCs/>
        </w:rPr>
      </w:pPr>
      <w:r w:rsidRPr="00F470D4">
        <w:t xml:space="preserve">Tasa Neta de Dependencia y Participación Económica, </w:t>
      </w:r>
      <w:r w:rsidRPr="00F470D4">
        <w:rPr>
          <w:bCs/>
        </w:rPr>
        <w:t>1980, 1990 y 2000</w:t>
      </w:r>
    </w:p>
    <w:p w:rsidR="00982C76" w:rsidRPr="00F470D4" w:rsidRDefault="00982C76" w:rsidP="00721EC8">
      <w:pPr>
        <w:jc w:val="center"/>
        <w:rPr>
          <w:rFonts w:cs="Aria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4395"/>
        <w:gridCol w:w="1464"/>
        <w:gridCol w:w="1465"/>
        <w:gridCol w:w="1465"/>
      </w:tblGrid>
      <w:tr w:rsidR="00721EC8" w:rsidRPr="00721EC8" w:rsidTr="00B817CD">
        <w:tc>
          <w:tcPr>
            <w:tcW w:w="4395" w:type="dxa"/>
            <w:shd w:val="clear" w:color="auto" w:fill="BFBFBF"/>
            <w:vAlign w:val="center"/>
          </w:tcPr>
          <w:p w:rsidR="00721EC8" w:rsidRPr="00721EC8" w:rsidRDefault="00721EC8" w:rsidP="00982C76">
            <w:pPr>
              <w:pStyle w:val="cuadroA"/>
            </w:pPr>
            <w:r w:rsidRPr="00721EC8">
              <w:t>Indicador</w:t>
            </w:r>
          </w:p>
        </w:tc>
        <w:tc>
          <w:tcPr>
            <w:tcW w:w="1464" w:type="dxa"/>
            <w:shd w:val="clear" w:color="auto" w:fill="BFBFBF"/>
            <w:vAlign w:val="center"/>
          </w:tcPr>
          <w:p w:rsidR="00721EC8" w:rsidRPr="00721EC8" w:rsidRDefault="00721EC8" w:rsidP="00982C76">
            <w:pPr>
              <w:pStyle w:val="cuadroA"/>
            </w:pPr>
            <w:r w:rsidRPr="00721EC8">
              <w:t>1980 (%)</w:t>
            </w:r>
          </w:p>
        </w:tc>
        <w:tc>
          <w:tcPr>
            <w:tcW w:w="1465" w:type="dxa"/>
            <w:shd w:val="clear" w:color="auto" w:fill="BFBFBF"/>
            <w:vAlign w:val="center"/>
          </w:tcPr>
          <w:p w:rsidR="00721EC8" w:rsidRPr="00721EC8" w:rsidRDefault="00721EC8" w:rsidP="00982C76">
            <w:pPr>
              <w:pStyle w:val="cuadroA"/>
            </w:pPr>
            <w:r w:rsidRPr="00721EC8">
              <w:t>1990 (%)</w:t>
            </w:r>
          </w:p>
        </w:tc>
        <w:tc>
          <w:tcPr>
            <w:tcW w:w="1465" w:type="dxa"/>
            <w:shd w:val="clear" w:color="auto" w:fill="BFBFBF"/>
            <w:vAlign w:val="center"/>
          </w:tcPr>
          <w:p w:rsidR="00721EC8" w:rsidRPr="00721EC8" w:rsidRDefault="00721EC8" w:rsidP="00982C76">
            <w:pPr>
              <w:pStyle w:val="cuadroA"/>
            </w:pPr>
            <w:r w:rsidRPr="00721EC8">
              <w:t>2000 (%)</w:t>
            </w:r>
          </w:p>
        </w:tc>
      </w:tr>
      <w:tr w:rsidR="00721EC8" w:rsidRPr="00721EC8" w:rsidTr="00B817CD">
        <w:tc>
          <w:tcPr>
            <w:tcW w:w="4395" w:type="dxa"/>
          </w:tcPr>
          <w:p w:rsidR="00721EC8" w:rsidRPr="00721EC8" w:rsidRDefault="00721EC8" w:rsidP="00982C76">
            <w:pPr>
              <w:pStyle w:val="cuadroA"/>
            </w:pPr>
            <w:r w:rsidRPr="00721EC8">
              <w:t>Tasa Neta de Dependencia Económica</w:t>
            </w:r>
          </w:p>
        </w:tc>
        <w:tc>
          <w:tcPr>
            <w:tcW w:w="1464" w:type="dxa"/>
          </w:tcPr>
          <w:p w:rsidR="00721EC8" w:rsidRPr="00B817CD" w:rsidRDefault="00721EC8" w:rsidP="00982C76">
            <w:pPr>
              <w:pStyle w:val="cuadroA"/>
              <w:rPr>
                <w:b w:val="0"/>
              </w:rPr>
            </w:pPr>
            <w:r w:rsidRPr="00B817CD">
              <w:rPr>
                <w:b w:val="0"/>
              </w:rPr>
              <w:t>36.30</w:t>
            </w:r>
          </w:p>
        </w:tc>
        <w:tc>
          <w:tcPr>
            <w:tcW w:w="1465" w:type="dxa"/>
          </w:tcPr>
          <w:p w:rsidR="00721EC8" w:rsidRPr="00B817CD" w:rsidRDefault="00721EC8" w:rsidP="00982C76">
            <w:pPr>
              <w:pStyle w:val="cuadroA"/>
              <w:rPr>
                <w:b w:val="0"/>
              </w:rPr>
            </w:pPr>
            <w:r w:rsidRPr="00B817CD">
              <w:rPr>
                <w:b w:val="0"/>
              </w:rPr>
              <w:t>25.16</w:t>
            </w:r>
          </w:p>
        </w:tc>
        <w:tc>
          <w:tcPr>
            <w:tcW w:w="1465" w:type="dxa"/>
          </w:tcPr>
          <w:p w:rsidR="00721EC8" w:rsidRPr="00B817CD" w:rsidRDefault="00721EC8" w:rsidP="00982C76">
            <w:pPr>
              <w:pStyle w:val="cuadroA"/>
              <w:rPr>
                <w:b w:val="0"/>
              </w:rPr>
            </w:pPr>
            <w:r w:rsidRPr="00B817CD">
              <w:rPr>
                <w:b w:val="0"/>
              </w:rPr>
              <w:t>24.40</w:t>
            </w:r>
          </w:p>
        </w:tc>
      </w:tr>
      <w:tr w:rsidR="00721EC8" w:rsidRPr="00721EC8" w:rsidTr="00B817CD">
        <w:tc>
          <w:tcPr>
            <w:tcW w:w="4395" w:type="dxa"/>
          </w:tcPr>
          <w:p w:rsidR="00721EC8" w:rsidRPr="00721EC8" w:rsidRDefault="00721EC8" w:rsidP="00982C76">
            <w:pPr>
              <w:pStyle w:val="cuadroA"/>
            </w:pPr>
            <w:r w:rsidRPr="00721EC8">
              <w:t>Tasa Neta de Participación Económica</w:t>
            </w:r>
          </w:p>
        </w:tc>
        <w:tc>
          <w:tcPr>
            <w:tcW w:w="1464" w:type="dxa"/>
          </w:tcPr>
          <w:p w:rsidR="00721EC8" w:rsidRPr="00B817CD" w:rsidRDefault="00721EC8" w:rsidP="00982C76">
            <w:pPr>
              <w:pStyle w:val="cuadroA"/>
              <w:rPr>
                <w:b w:val="0"/>
              </w:rPr>
            </w:pPr>
            <w:r w:rsidRPr="00B817CD">
              <w:rPr>
                <w:b w:val="0"/>
              </w:rPr>
              <w:t>60.12</w:t>
            </w:r>
          </w:p>
        </w:tc>
        <w:tc>
          <w:tcPr>
            <w:tcW w:w="1465" w:type="dxa"/>
          </w:tcPr>
          <w:p w:rsidR="00721EC8" w:rsidRPr="00B817CD" w:rsidRDefault="00721EC8" w:rsidP="00982C76">
            <w:pPr>
              <w:pStyle w:val="cuadroA"/>
              <w:rPr>
                <w:b w:val="0"/>
              </w:rPr>
            </w:pPr>
            <w:r w:rsidRPr="00B817CD">
              <w:rPr>
                <w:b w:val="0"/>
              </w:rPr>
              <w:t>41.10</w:t>
            </w:r>
          </w:p>
        </w:tc>
        <w:tc>
          <w:tcPr>
            <w:tcW w:w="1465" w:type="dxa"/>
          </w:tcPr>
          <w:p w:rsidR="00721EC8" w:rsidRPr="00B817CD" w:rsidRDefault="00721EC8" w:rsidP="00982C76">
            <w:pPr>
              <w:pStyle w:val="cuadroA"/>
              <w:rPr>
                <w:b w:val="0"/>
              </w:rPr>
            </w:pPr>
            <w:r w:rsidRPr="00B817CD">
              <w:rPr>
                <w:b w:val="0"/>
              </w:rPr>
              <w:t>40.29</w:t>
            </w:r>
          </w:p>
        </w:tc>
      </w:tr>
    </w:tbl>
    <w:p w:rsidR="00721EC8" w:rsidRPr="00F470D4" w:rsidRDefault="00721EC8" w:rsidP="00982C76">
      <w:pPr>
        <w:pStyle w:val="fuente"/>
      </w:pPr>
      <w:r w:rsidRPr="00F470D4">
        <w:t xml:space="preserve">Fuente: INEGI. Censos de Población y Vivienda 1980, 1990 y 2000, </w:t>
      </w:r>
    </w:p>
    <w:p w:rsidR="00721EC8" w:rsidRDefault="00721EC8" w:rsidP="00721EC8">
      <w:pPr>
        <w:rPr>
          <w:rFonts w:cs="Arial"/>
          <w:b/>
          <w:bCs/>
        </w:rPr>
      </w:pPr>
    </w:p>
    <w:p w:rsidR="00982C76" w:rsidRPr="00F470D4" w:rsidRDefault="00982C76" w:rsidP="00721EC8">
      <w:pPr>
        <w:rPr>
          <w:rFonts w:cs="Arial"/>
          <w:b/>
          <w:bCs/>
        </w:rPr>
      </w:pPr>
    </w:p>
    <w:p w:rsidR="00982C76" w:rsidRDefault="00721EC8" w:rsidP="00982C76">
      <w:pPr>
        <w:pStyle w:val="subtitulo"/>
      </w:pPr>
      <w:r w:rsidRPr="00F470D4">
        <w:t xml:space="preserve">Tema: </w:t>
      </w:r>
    </w:p>
    <w:p w:rsidR="00721EC8" w:rsidRPr="00F470D4" w:rsidRDefault="00721EC8" w:rsidP="00982C76">
      <w:pPr>
        <w:pStyle w:val="subtitulo"/>
      </w:pPr>
      <w:r w:rsidRPr="00F470D4">
        <w:t>Empleo Municipal</w:t>
      </w:r>
    </w:p>
    <w:p w:rsidR="00721EC8" w:rsidRPr="00F470D4" w:rsidRDefault="00721EC8" w:rsidP="00721EC8">
      <w:pPr>
        <w:rPr>
          <w:rFonts w:cs="Arial"/>
          <w:b/>
        </w:rPr>
      </w:pPr>
    </w:p>
    <w:p w:rsidR="00721EC8" w:rsidRPr="00F470D4" w:rsidRDefault="00721EC8" w:rsidP="00721EC8">
      <w:pPr>
        <w:rPr>
          <w:rFonts w:cs="Arial"/>
        </w:rPr>
      </w:pPr>
      <w:r w:rsidRPr="00F470D4">
        <w:rPr>
          <w:rFonts w:cs="Arial"/>
        </w:rPr>
        <w:t>A pesar de que Villa Victoria es considerado como un municipio con un alto grado de marginación, el índice de desempleo no es tan representativo, debido a que en la mayoría de los casos la pobl</w:t>
      </w:r>
      <w:r w:rsidRPr="00F470D4">
        <w:rPr>
          <w:rFonts w:cs="Arial"/>
        </w:rPr>
        <w:t>a</w:t>
      </w:r>
      <w:r w:rsidRPr="00F470D4">
        <w:rPr>
          <w:rFonts w:cs="Arial"/>
        </w:rPr>
        <w:t>ción en condiciones de trabajar accede a empleos externos al municipio y generalmente son e</w:t>
      </w:r>
      <w:r w:rsidRPr="00F470D4">
        <w:rPr>
          <w:rFonts w:cs="Arial"/>
        </w:rPr>
        <w:t>m</w:t>
      </w:r>
      <w:r w:rsidRPr="00F470D4">
        <w:rPr>
          <w:rFonts w:cs="Arial"/>
        </w:rPr>
        <w:t xml:space="preserve">pleos que no requieren de alguna especialización o grados de estudio, además otra parte de esta población es autoempleada en el rubro de la prestación de servicios o trabajos del campo para ayudar a la economía familiar. </w:t>
      </w:r>
    </w:p>
    <w:p w:rsidR="00721EC8" w:rsidRPr="00F470D4" w:rsidRDefault="00721EC8" w:rsidP="00721EC8">
      <w:pPr>
        <w:rPr>
          <w:rFonts w:cs="Arial"/>
        </w:rPr>
      </w:pPr>
    </w:p>
    <w:p w:rsidR="00721EC8" w:rsidRPr="00F470D4" w:rsidRDefault="00721EC8" w:rsidP="00721EC8">
      <w:pPr>
        <w:rPr>
          <w:bCs/>
        </w:rPr>
      </w:pPr>
      <w:r w:rsidRPr="00F470D4">
        <w:rPr>
          <w:bCs/>
        </w:rPr>
        <w:t xml:space="preserve">Aunque como ya se menciono el índice de desempleo no es muy alto, desafortunadamente según datos censales existentes el nivel de ingresos de la mayor parte de la población económicamente activa destaca al rango de 1 a 2 salarios mínimos con 4,550 habitantes, seguido del rango de 2 a 3 salarios mínimos con 3,101 habitantes y el rango de 3 a 5 salarios mínimos con 1,852 habitantes, cabe destacar que 3,880 habitantes de la PEA no percibe ingresos y en su mayoría se refiere a amas de casa, estudiantes y en bajo porcentaje desempleo. </w:t>
      </w:r>
    </w:p>
    <w:p w:rsidR="00721EC8" w:rsidRPr="00F470D4" w:rsidRDefault="00721EC8" w:rsidP="00721EC8">
      <w:pPr>
        <w:rPr>
          <w:bCs/>
        </w:rPr>
      </w:pPr>
    </w:p>
    <w:p w:rsidR="00721EC8" w:rsidRPr="00F470D4" w:rsidRDefault="00721EC8" w:rsidP="00721EC8">
      <w:pPr>
        <w:rPr>
          <w:bCs/>
        </w:rPr>
      </w:pPr>
      <w:r w:rsidRPr="00F470D4">
        <w:rPr>
          <w:bCs/>
        </w:rPr>
        <w:t>Este bajo nivel de ingresos se explica también por el bajo nivel de escolaridad que existe en el m</w:t>
      </w:r>
      <w:r w:rsidRPr="00F470D4">
        <w:rPr>
          <w:bCs/>
        </w:rPr>
        <w:t>u</w:t>
      </w:r>
      <w:r w:rsidRPr="00F470D4">
        <w:rPr>
          <w:bCs/>
        </w:rPr>
        <w:t xml:space="preserve">nicipio ya que solo 13,132 habitantes cuentan con instrucción primaria terminada, para el nivel de secundaria 1,563 habitantes terminaron el tercer año, 1,313 terminaron el segundo año y 4,178 el primer año, 1,794 habitantes cuentan con estudios superiores y 5 personas tienen estudio de </w:t>
      </w:r>
      <w:r w:rsidRPr="00F470D4">
        <w:rPr>
          <w:bCs/>
        </w:rPr>
        <w:lastRenderedPageBreak/>
        <w:t>postgrado, esta población en su conjunto representa el 22.2% de la población total y es otro ind</w:t>
      </w:r>
      <w:r w:rsidRPr="00F470D4">
        <w:rPr>
          <w:bCs/>
        </w:rPr>
        <w:t>i</w:t>
      </w:r>
      <w:r w:rsidRPr="00F470D4">
        <w:rPr>
          <w:bCs/>
        </w:rPr>
        <w:t xml:space="preserve">cador que explica el alto grado de marginalidad del municipio. </w:t>
      </w:r>
    </w:p>
    <w:p w:rsidR="00721EC8" w:rsidRPr="00F470D4" w:rsidRDefault="00721EC8" w:rsidP="00721EC8">
      <w:pPr>
        <w:rPr>
          <w:bCs/>
        </w:rPr>
      </w:pPr>
    </w:p>
    <w:p w:rsidR="00721EC8" w:rsidRPr="00F470D4" w:rsidRDefault="00721EC8" w:rsidP="00721EC8">
      <w:pPr>
        <w:rPr>
          <w:bCs/>
        </w:rPr>
      </w:pPr>
      <w:r w:rsidRPr="00F470D4">
        <w:rPr>
          <w:bCs/>
        </w:rPr>
        <w:t>Para el año 2003, la población económicamente activa es representada por 42,416 personas, de ellas solo el 67% (28,751) está ocupada, cifra que tiene una connotación característica del perfil de la mano de obra municipal, por ello se tomará como referencia las personas registradas en instit</w:t>
      </w:r>
      <w:r w:rsidRPr="00F470D4">
        <w:rPr>
          <w:bCs/>
        </w:rPr>
        <w:t>u</w:t>
      </w:r>
      <w:r w:rsidRPr="00F470D4">
        <w:rPr>
          <w:bCs/>
        </w:rPr>
        <w:t>ciones de seguridad social para el año 2000, que sumaron 5,302, y que llevadas al presente, repr</w:t>
      </w:r>
      <w:r w:rsidRPr="00F470D4">
        <w:rPr>
          <w:bCs/>
        </w:rPr>
        <w:t>e</w:t>
      </w:r>
      <w:r w:rsidRPr="00F470D4">
        <w:rPr>
          <w:bCs/>
        </w:rPr>
        <w:t>sentan  el 18% del total de personas ocupadas, lo que norma el criterio para estimar que en su gran mayoría, los empleos en los que se ocupa la población victorense, no trabajan para un patrón, empresa, negocio, institución o dependencia, regidos por un contrato a cambio de un jo</w:t>
      </w:r>
      <w:r w:rsidRPr="00F470D4">
        <w:rPr>
          <w:bCs/>
        </w:rPr>
        <w:t>r</w:t>
      </w:r>
      <w:r w:rsidRPr="00F470D4">
        <w:rPr>
          <w:bCs/>
        </w:rPr>
        <w:t xml:space="preserve">nal, un suelo o un salario, es decir no están sujetas  a relaciones contractuales. En este renglón se ubican los trabajadores del campo, quienes se mantienen ocupados por un tiempo en las labores de labranza y al finalizar el proceso, se integran al mercado laboral, en su mayoría en empleos del mismo tipo. </w:t>
      </w:r>
    </w:p>
    <w:p w:rsidR="00721EC8" w:rsidRPr="00F470D4" w:rsidRDefault="00721EC8" w:rsidP="00721EC8">
      <w:pPr>
        <w:rPr>
          <w:bCs/>
        </w:rPr>
      </w:pPr>
    </w:p>
    <w:p w:rsidR="00721EC8" w:rsidRPr="00F470D4" w:rsidRDefault="00721EC8" w:rsidP="00721EC8">
      <w:pPr>
        <w:rPr>
          <w:bCs/>
        </w:rPr>
      </w:pPr>
      <w:r w:rsidRPr="00F470D4">
        <w:rPr>
          <w:bCs/>
        </w:rPr>
        <w:t>En razón del perfil laboral que ostenta el municipio, el volumen grueso de mano de obra se coloca en oficios como albañil, carpintero y herrero, entre otros, además, la falta de calificación constit</w:t>
      </w:r>
      <w:r w:rsidRPr="00F470D4">
        <w:rPr>
          <w:bCs/>
        </w:rPr>
        <w:t>u</w:t>
      </w:r>
      <w:r w:rsidRPr="00F470D4">
        <w:rPr>
          <w:bCs/>
        </w:rPr>
        <w:t>ye una gran desventaja para la mano de obra municipal, ya que en muchos casos se le asignan salarios por abajo del mínimo, condiciones de trabajo desventajosas y por consiguiente los riesgos son mayores, por ello, no es de extrañar el número de ex trabajadores victorenses, lisiados, mut</w:t>
      </w:r>
      <w:r w:rsidRPr="00F470D4">
        <w:rPr>
          <w:bCs/>
        </w:rPr>
        <w:t>i</w:t>
      </w:r>
      <w:r w:rsidRPr="00F470D4">
        <w:rPr>
          <w:bCs/>
        </w:rPr>
        <w:t xml:space="preserve">lados, o fallecidos en condiciones laborales adversas, que además no recibieron indemnización alguna. </w:t>
      </w:r>
    </w:p>
    <w:p w:rsidR="00721EC8" w:rsidRPr="00F470D4" w:rsidRDefault="00721EC8" w:rsidP="00721EC8">
      <w:pPr>
        <w:rPr>
          <w:bCs/>
        </w:rPr>
      </w:pPr>
    </w:p>
    <w:p w:rsidR="00721EC8" w:rsidRPr="00F470D4" w:rsidRDefault="00721EC8" w:rsidP="00721EC8">
      <w:pPr>
        <w:rPr>
          <w:bCs/>
        </w:rPr>
      </w:pPr>
      <w:r w:rsidRPr="00F470D4">
        <w:rPr>
          <w:bCs/>
        </w:rPr>
        <w:t xml:space="preserve">Estas condiciones y la falta de oportunidades de empleo en el municipio, ha motivado que gran parte de su fuerza laboral parta a otros lugares,  del total de la población que tiene un empleo, casi el 80% (22,661) sale a trabajar a variados destinos, principalmente el Distrito Federal, Toluca y los Estados Unidos. </w:t>
      </w:r>
    </w:p>
    <w:p w:rsidR="00721EC8" w:rsidRPr="00F470D4" w:rsidRDefault="00721EC8" w:rsidP="00721EC8">
      <w:pPr>
        <w:rPr>
          <w:bCs/>
        </w:rPr>
      </w:pPr>
    </w:p>
    <w:p w:rsidR="00721EC8" w:rsidRPr="00F470D4" w:rsidRDefault="00721EC8" w:rsidP="00721EC8">
      <w:pPr>
        <w:rPr>
          <w:bCs/>
        </w:rPr>
      </w:pPr>
      <w:r w:rsidRPr="00F470D4">
        <w:rPr>
          <w:bCs/>
        </w:rPr>
        <w:t>El volumen de población desocupada se ubica en las 13,665 personas, una gran parte de ella, son campesinos que sobreviven con el producto de las cosechas, fundamentalmente maíz, ya sea c</w:t>
      </w:r>
      <w:r w:rsidRPr="00F470D4">
        <w:rPr>
          <w:bCs/>
        </w:rPr>
        <w:t>o</w:t>
      </w:r>
      <w:r w:rsidRPr="00F470D4">
        <w:rPr>
          <w:bCs/>
        </w:rPr>
        <w:t>mercializándolo en pequeña escala, destinándolo al consumo familiar o realizando ambas activ</w:t>
      </w:r>
      <w:r w:rsidRPr="00F470D4">
        <w:rPr>
          <w:bCs/>
        </w:rPr>
        <w:t>i</w:t>
      </w:r>
      <w:r w:rsidRPr="00F470D4">
        <w:rPr>
          <w:bCs/>
        </w:rPr>
        <w:t>dades.</w:t>
      </w:r>
    </w:p>
    <w:p w:rsidR="00721EC8" w:rsidRPr="00F470D4" w:rsidRDefault="00721EC8" w:rsidP="00721EC8">
      <w:pPr>
        <w:rPr>
          <w:bCs/>
        </w:rPr>
      </w:pPr>
    </w:p>
    <w:p w:rsidR="00721EC8" w:rsidRPr="00F470D4" w:rsidRDefault="00721EC8" w:rsidP="00721EC8">
      <w:pPr>
        <w:rPr>
          <w:bCs/>
        </w:rPr>
      </w:pPr>
      <w:r w:rsidRPr="00F470D4">
        <w:rPr>
          <w:bCs/>
        </w:rPr>
        <w:t>El reto es mejorar los niveles de calificación de la mano de obra, retenerla para que la riqueza que genera su fuerza de trabajo, se quede en el municipio y pueda retornar a sus comunidades en s</w:t>
      </w:r>
      <w:r w:rsidRPr="00F470D4">
        <w:rPr>
          <w:bCs/>
        </w:rPr>
        <w:t>a</w:t>
      </w:r>
      <w:r w:rsidRPr="00F470D4">
        <w:rPr>
          <w:bCs/>
        </w:rPr>
        <w:t>tisfactores. Lo cierto es que el comportamiento que experimenta la población sobre todo la económicamente activa, indica una tendencia creciente en la demanda de empleo, ello sin duda ejercerá presión sin precedente sobre el aparato productivo local y regional, que al mantenerse estancado, en el caso de municipio y al no crecer al mismo ritmo, en el caso de la estructura pr</w:t>
      </w:r>
      <w:r w:rsidRPr="00F470D4">
        <w:rPr>
          <w:bCs/>
        </w:rPr>
        <w:t>o</w:t>
      </w:r>
      <w:r w:rsidRPr="00F470D4">
        <w:rPr>
          <w:bCs/>
        </w:rPr>
        <w:t>ductiva regional, acentuará la tendencia a la migración laboral.</w:t>
      </w:r>
    </w:p>
    <w:p w:rsidR="00721EC8" w:rsidRPr="00F470D4" w:rsidRDefault="00721EC8" w:rsidP="00721EC8">
      <w:pPr>
        <w:rPr>
          <w:bCs/>
        </w:rPr>
      </w:pPr>
    </w:p>
    <w:p w:rsidR="00721EC8" w:rsidRPr="00F470D4" w:rsidRDefault="00721EC8" w:rsidP="00721EC8">
      <w:pPr>
        <w:rPr>
          <w:bCs/>
        </w:rPr>
      </w:pPr>
      <w:r w:rsidRPr="00F470D4">
        <w:rPr>
          <w:bCs/>
        </w:rPr>
        <w:t>De mantenerse así las cosas, la realidad municipal tiende a complicarse, ya que no existen esqu</w:t>
      </w:r>
      <w:r w:rsidRPr="00F470D4">
        <w:rPr>
          <w:bCs/>
        </w:rPr>
        <w:t>e</w:t>
      </w:r>
      <w:r w:rsidRPr="00F470D4">
        <w:rPr>
          <w:bCs/>
        </w:rPr>
        <w:t>mas de educación formal que eleven la calificación de la mano de obra, asimismo, no existen d</w:t>
      </w:r>
      <w:r w:rsidRPr="00F470D4">
        <w:rPr>
          <w:bCs/>
        </w:rPr>
        <w:t>e</w:t>
      </w:r>
      <w:r w:rsidRPr="00F470D4">
        <w:rPr>
          <w:bCs/>
        </w:rPr>
        <w:t>tonadores de crecimiento del mercado laboral en el municipio, lo que orilla a tomar medidas e</w:t>
      </w:r>
      <w:r w:rsidRPr="00F470D4">
        <w:rPr>
          <w:bCs/>
        </w:rPr>
        <w:t>x</w:t>
      </w:r>
      <w:r w:rsidRPr="00F470D4">
        <w:rPr>
          <w:bCs/>
        </w:rPr>
        <w:lastRenderedPageBreak/>
        <w:t>tremas para iniciar un proceso de reactivación y motivación del crecimiento del aparato product</w:t>
      </w:r>
      <w:r w:rsidRPr="00F470D4">
        <w:rPr>
          <w:bCs/>
        </w:rPr>
        <w:t>i</w:t>
      </w:r>
      <w:r w:rsidRPr="00F470D4">
        <w:rPr>
          <w:bCs/>
        </w:rPr>
        <w:t>vo municipal, en el corto y mediano plazos.</w:t>
      </w:r>
    </w:p>
    <w:p w:rsidR="00721EC8" w:rsidRPr="00F470D4" w:rsidRDefault="00721EC8" w:rsidP="00721EC8">
      <w:pPr>
        <w:rPr>
          <w:bCs/>
        </w:rPr>
      </w:pPr>
    </w:p>
    <w:p w:rsidR="00721EC8" w:rsidRPr="00F470D4" w:rsidRDefault="00721EC8" w:rsidP="00721EC8">
      <w:pPr>
        <w:rPr>
          <w:rFonts w:cs="Arial"/>
        </w:rPr>
      </w:pPr>
      <w:r w:rsidRPr="00F470D4">
        <w:rPr>
          <w:rFonts w:cs="Arial"/>
        </w:rPr>
        <w:t>De acuerdo con las estadísticas del INEGI, en el año 2005, la población ocupada percibe en prom</w:t>
      </w:r>
      <w:r w:rsidRPr="00F470D4">
        <w:rPr>
          <w:rFonts w:cs="Arial"/>
        </w:rPr>
        <w:t>e</w:t>
      </w:r>
      <w:r w:rsidRPr="00F470D4">
        <w:rPr>
          <w:rFonts w:cs="Arial"/>
        </w:rPr>
        <w:t xml:space="preserve">dio ingresos que van de 1 hasta 5 salarios mínimos; es decir 9,503 personas que representan el 53.18% de la población ocupada, destacando particularmente el rango de 1 a 2 salarios mínimos con 4,550 habitantes, seguido del rango de 2 a 3 salarios mínimos con 3,101 habitantes y el rango de 3 a 5 salarios mínimos con 1,852 habitantes, cabe destacar que 3,880 habitantes no perciben ingresos (ver cuadro No. 52). </w:t>
      </w:r>
    </w:p>
    <w:p w:rsidR="00721EC8" w:rsidRPr="00F470D4" w:rsidRDefault="00721EC8" w:rsidP="00721EC8">
      <w:pPr>
        <w:rPr>
          <w:rFonts w:cs="Arial"/>
        </w:rPr>
      </w:pPr>
    </w:p>
    <w:p w:rsidR="00721EC8" w:rsidRPr="00F470D4" w:rsidRDefault="00721EC8" w:rsidP="00721EC8">
      <w:pPr>
        <w:rPr>
          <w:rFonts w:cs="Arial"/>
        </w:rPr>
      </w:pPr>
    </w:p>
    <w:p w:rsidR="00721EC8" w:rsidRPr="00F470D4" w:rsidRDefault="00721EC8" w:rsidP="00982C76">
      <w:pPr>
        <w:ind w:right="911"/>
        <w:jc w:val="left"/>
        <w:rPr>
          <w:rFonts w:cs="Arial"/>
          <w:b/>
          <w:bCs/>
          <w:position w:val="-6"/>
        </w:rPr>
      </w:pPr>
      <w:r w:rsidRPr="00F470D4">
        <w:rPr>
          <w:rFonts w:cs="Arial"/>
          <w:b/>
          <w:bCs/>
          <w:position w:val="-6"/>
        </w:rPr>
        <w:t>Cuadro No. 52</w:t>
      </w:r>
    </w:p>
    <w:p w:rsidR="00721EC8" w:rsidRDefault="00721EC8" w:rsidP="00982C76">
      <w:pPr>
        <w:pStyle w:val="cuadroT"/>
      </w:pPr>
      <w:r w:rsidRPr="00F470D4">
        <w:t>Población ocupada de 12 años y más según Ingreso, 2000</w:t>
      </w:r>
    </w:p>
    <w:p w:rsidR="00982C76" w:rsidRPr="00F470D4" w:rsidRDefault="00982C76" w:rsidP="00721EC8">
      <w:pPr>
        <w:ind w:left="912" w:right="911"/>
        <w:jc w:val="center"/>
        <w:rPr>
          <w:rFonts w:cs="Arial"/>
          <w:bCs/>
          <w:position w:val="-6"/>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20"/>
      </w:tblPr>
      <w:tblGrid>
        <w:gridCol w:w="853"/>
        <w:gridCol w:w="816"/>
        <w:gridCol w:w="1048"/>
        <w:gridCol w:w="1394"/>
        <w:gridCol w:w="1134"/>
        <w:gridCol w:w="1276"/>
        <w:gridCol w:w="992"/>
        <w:gridCol w:w="1276"/>
      </w:tblGrid>
      <w:tr w:rsidR="00721EC8" w:rsidRPr="00721EC8" w:rsidTr="00B817CD">
        <w:trPr>
          <w:trHeight w:val="229"/>
        </w:trPr>
        <w:tc>
          <w:tcPr>
            <w:tcW w:w="853" w:type="dxa"/>
            <w:vMerge w:val="restart"/>
            <w:shd w:val="clear" w:color="auto" w:fill="BFBFBF"/>
            <w:vAlign w:val="center"/>
          </w:tcPr>
          <w:p w:rsidR="00721EC8" w:rsidRPr="00721EC8" w:rsidRDefault="00721EC8" w:rsidP="00B729CD">
            <w:pPr>
              <w:pStyle w:val="cuadroA"/>
            </w:pPr>
            <w:r w:rsidRPr="00721EC8">
              <w:t>Ámbito</w:t>
            </w:r>
          </w:p>
        </w:tc>
        <w:tc>
          <w:tcPr>
            <w:tcW w:w="7936" w:type="dxa"/>
            <w:gridSpan w:val="7"/>
            <w:shd w:val="clear" w:color="auto" w:fill="BFBFBF"/>
            <w:vAlign w:val="center"/>
          </w:tcPr>
          <w:p w:rsidR="00721EC8" w:rsidRPr="00721EC8" w:rsidRDefault="00721EC8" w:rsidP="00B729CD">
            <w:pPr>
              <w:pStyle w:val="cuadroA"/>
            </w:pPr>
            <w:r w:rsidRPr="00721EC8">
              <w:t>Población ocupada (PO) de 12 años y más, según ingreso</w:t>
            </w:r>
          </w:p>
        </w:tc>
      </w:tr>
      <w:tr w:rsidR="00721EC8" w:rsidRPr="00721EC8" w:rsidTr="00B817CD">
        <w:trPr>
          <w:trHeight w:val="319"/>
        </w:trPr>
        <w:tc>
          <w:tcPr>
            <w:tcW w:w="853" w:type="dxa"/>
            <w:vMerge/>
            <w:vAlign w:val="center"/>
          </w:tcPr>
          <w:p w:rsidR="00721EC8" w:rsidRPr="00721EC8" w:rsidRDefault="00721EC8" w:rsidP="00B729CD">
            <w:pPr>
              <w:pStyle w:val="cuadroA"/>
            </w:pPr>
          </w:p>
        </w:tc>
        <w:tc>
          <w:tcPr>
            <w:tcW w:w="7936" w:type="dxa"/>
            <w:gridSpan w:val="7"/>
            <w:shd w:val="clear" w:color="auto" w:fill="BFBFBF"/>
            <w:vAlign w:val="center"/>
          </w:tcPr>
          <w:p w:rsidR="00721EC8" w:rsidRPr="00721EC8" w:rsidRDefault="00721EC8" w:rsidP="00B729CD">
            <w:pPr>
              <w:pStyle w:val="cuadroA"/>
            </w:pPr>
            <w:r w:rsidRPr="00721EC8">
              <w:t>(Habitantes según ingreso en salarios mínimos)</w:t>
            </w:r>
          </w:p>
        </w:tc>
      </w:tr>
      <w:tr w:rsidR="00B729CD" w:rsidRPr="00B817CD" w:rsidTr="00B817CD">
        <w:trPr>
          <w:trHeight w:val="657"/>
        </w:trPr>
        <w:tc>
          <w:tcPr>
            <w:tcW w:w="853" w:type="dxa"/>
            <w:vMerge/>
            <w:vAlign w:val="center"/>
          </w:tcPr>
          <w:p w:rsidR="00721EC8" w:rsidRPr="00721EC8" w:rsidRDefault="00721EC8" w:rsidP="00B729CD">
            <w:pPr>
              <w:pStyle w:val="cuadroA"/>
            </w:pPr>
          </w:p>
        </w:tc>
        <w:tc>
          <w:tcPr>
            <w:tcW w:w="816" w:type="dxa"/>
            <w:shd w:val="clear" w:color="auto" w:fill="BFBFBF"/>
            <w:vAlign w:val="center"/>
          </w:tcPr>
          <w:p w:rsidR="00721EC8" w:rsidRPr="00721EC8" w:rsidRDefault="00721EC8" w:rsidP="00B729CD">
            <w:pPr>
              <w:pStyle w:val="cuadroA"/>
            </w:pPr>
            <w:r w:rsidRPr="00721EC8">
              <w:t>PO</w:t>
            </w:r>
          </w:p>
        </w:tc>
        <w:tc>
          <w:tcPr>
            <w:tcW w:w="1048" w:type="dxa"/>
            <w:shd w:val="clear" w:color="auto" w:fill="BFBFBF"/>
            <w:vAlign w:val="center"/>
          </w:tcPr>
          <w:p w:rsidR="00721EC8" w:rsidRPr="00721EC8" w:rsidRDefault="00721EC8" w:rsidP="00B729CD">
            <w:pPr>
              <w:pStyle w:val="cuadroA"/>
            </w:pPr>
            <w:r w:rsidRPr="00721EC8">
              <w:t>No recibe ingresos</w:t>
            </w:r>
          </w:p>
        </w:tc>
        <w:tc>
          <w:tcPr>
            <w:tcW w:w="1394" w:type="dxa"/>
            <w:shd w:val="clear" w:color="auto" w:fill="BFBFBF"/>
            <w:vAlign w:val="center"/>
          </w:tcPr>
          <w:p w:rsidR="00721EC8" w:rsidRPr="00721EC8" w:rsidRDefault="00721EC8" w:rsidP="00B729CD">
            <w:pPr>
              <w:pStyle w:val="cuadroA"/>
            </w:pPr>
            <w:r w:rsidRPr="00721EC8">
              <w:t>Menos de 1 y hasta 3 SM</w:t>
            </w:r>
          </w:p>
        </w:tc>
        <w:tc>
          <w:tcPr>
            <w:tcW w:w="1134" w:type="dxa"/>
            <w:shd w:val="clear" w:color="auto" w:fill="BFBFBF"/>
            <w:vAlign w:val="center"/>
          </w:tcPr>
          <w:p w:rsidR="00721EC8" w:rsidRPr="00721EC8" w:rsidRDefault="00721EC8" w:rsidP="00B729CD">
            <w:pPr>
              <w:pStyle w:val="cuadroA"/>
            </w:pPr>
            <w:r w:rsidRPr="00721EC8">
              <w:t xml:space="preserve">De </w:t>
            </w:r>
            <w:smartTag w:uri="urn:schemas-microsoft-com:office:smarttags" w:element="metricconverter">
              <w:smartTagPr>
                <w:attr w:name="ProductID" w:val="3 a"/>
              </w:smartTagPr>
              <w:r w:rsidRPr="00721EC8">
                <w:t>3 a</w:t>
              </w:r>
            </w:smartTag>
            <w:r w:rsidRPr="00721EC8">
              <w:t xml:space="preserve"> 5 SM</w:t>
            </w:r>
          </w:p>
        </w:tc>
        <w:tc>
          <w:tcPr>
            <w:tcW w:w="1276" w:type="dxa"/>
            <w:shd w:val="clear" w:color="auto" w:fill="BFBFBF"/>
            <w:vAlign w:val="center"/>
          </w:tcPr>
          <w:p w:rsidR="00721EC8" w:rsidRPr="00721EC8" w:rsidRDefault="00721EC8" w:rsidP="00B729CD">
            <w:pPr>
              <w:pStyle w:val="cuadroA"/>
            </w:pPr>
            <w:r w:rsidRPr="00721EC8">
              <w:t>Más de 5 y hasta 10 SM</w:t>
            </w:r>
          </w:p>
        </w:tc>
        <w:tc>
          <w:tcPr>
            <w:tcW w:w="992" w:type="dxa"/>
            <w:shd w:val="clear" w:color="auto" w:fill="BFBFBF"/>
            <w:vAlign w:val="center"/>
          </w:tcPr>
          <w:p w:rsidR="00721EC8" w:rsidRPr="00721EC8" w:rsidRDefault="00721EC8" w:rsidP="00B729CD">
            <w:pPr>
              <w:pStyle w:val="cuadroA"/>
            </w:pPr>
            <w:r w:rsidRPr="00721EC8">
              <w:t>Más de 10 SM</w:t>
            </w:r>
          </w:p>
        </w:tc>
        <w:tc>
          <w:tcPr>
            <w:tcW w:w="1276" w:type="dxa"/>
            <w:shd w:val="clear" w:color="auto" w:fill="BFBFBF"/>
            <w:vAlign w:val="center"/>
          </w:tcPr>
          <w:p w:rsidR="00B729CD" w:rsidRDefault="00721EC8" w:rsidP="00B729CD">
            <w:pPr>
              <w:pStyle w:val="cuadroA"/>
            </w:pPr>
            <w:r w:rsidRPr="00721EC8">
              <w:t>No</w:t>
            </w:r>
          </w:p>
          <w:p w:rsidR="00721EC8" w:rsidRPr="00721EC8" w:rsidRDefault="00721EC8" w:rsidP="00B729CD">
            <w:pPr>
              <w:pStyle w:val="cuadroA"/>
            </w:pPr>
            <w:r w:rsidRPr="00721EC8">
              <w:t>especificado</w:t>
            </w:r>
          </w:p>
        </w:tc>
      </w:tr>
      <w:tr w:rsidR="00721EC8" w:rsidRPr="00B817CD" w:rsidTr="00B817CD">
        <w:trPr>
          <w:trHeight w:val="283"/>
        </w:trPr>
        <w:tc>
          <w:tcPr>
            <w:tcW w:w="853" w:type="dxa"/>
            <w:vMerge w:val="restart"/>
            <w:noWrap/>
            <w:vAlign w:val="center"/>
          </w:tcPr>
          <w:p w:rsidR="00721EC8" w:rsidRPr="00B817CD" w:rsidRDefault="00721EC8" w:rsidP="00B729CD">
            <w:pPr>
              <w:pStyle w:val="cuadroA"/>
              <w:rPr>
                <w:b w:val="0"/>
              </w:rPr>
            </w:pPr>
            <w:r w:rsidRPr="00B817CD">
              <w:rPr>
                <w:b w:val="0"/>
              </w:rPr>
              <w:t>Villa</w:t>
            </w:r>
          </w:p>
          <w:p w:rsidR="00721EC8" w:rsidRPr="00B817CD" w:rsidRDefault="00721EC8" w:rsidP="00B729CD">
            <w:pPr>
              <w:pStyle w:val="cuadroA"/>
              <w:rPr>
                <w:b w:val="0"/>
              </w:rPr>
            </w:pPr>
            <w:r w:rsidRPr="00B817CD">
              <w:rPr>
                <w:b w:val="0"/>
              </w:rPr>
              <w:t>Victoria</w:t>
            </w:r>
          </w:p>
        </w:tc>
        <w:tc>
          <w:tcPr>
            <w:tcW w:w="816" w:type="dxa"/>
            <w:vMerge w:val="restart"/>
            <w:vAlign w:val="center"/>
          </w:tcPr>
          <w:p w:rsidR="00721EC8" w:rsidRPr="00B817CD" w:rsidRDefault="00721EC8" w:rsidP="00B729CD">
            <w:pPr>
              <w:pStyle w:val="cuadroA"/>
              <w:rPr>
                <w:b w:val="0"/>
              </w:rPr>
            </w:pPr>
            <w:r w:rsidRPr="00B817CD">
              <w:rPr>
                <w:b w:val="0"/>
              </w:rPr>
              <w:t>17.868</w:t>
            </w:r>
          </w:p>
          <w:p w:rsidR="00721EC8" w:rsidRPr="00B817CD" w:rsidRDefault="00721EC8" w:rsidP="00B729CD">
            <w:pPr>
              <w:pStyle w:val="cuadroA"/>
              <w:rPr>
                <w:b w:val="0"/>
              </w:rPr>
            </w:pPr>
            <w:r w:rsidRPr="00B817CD">
              <w:rPr>
                <w:b w:val="0"/>
              </w:rPr>
              <w:t>100%</w:t>
            </w:r>
          </w:p>
        </w:tc>
        <w:tc>
          <w:tcPr>
            <w:tcW w:w="1048" w:type="dxa"/>
            <w:vMerge w:val="restart"/>
            <w:vAlign w:val="center"/>
          </w:tcPr>
          <w:p w:rsidR="00B729CD" w:rsidRPr="00B817CD" w:rsidRDefault="00721EC8" w:rsidP="00B729CD">
            <w:pPr>
              <w:pStyle w:val="cuadroA"/>
              <w:rPr>
                <w:b w:val="0"/>
              </w:rPr>
            </w:pPr>
            <w:r w:rsidRPr="00B817CD">
              <w:rPr>
                <w:b w:val="0"/>
              </w:rPr>
              <w:t>3,880</w:t>
            </w:r>
          </w:p>
          <w:p w:rsidR="00721EC8" w:rsidRPr="00B817CD" w:rsidRDefault="00721EC8" w:rsidP="00B729CD">
            <w:pPr>
              <w:pStyle w:val="cuadroA"/>
              <w:rPr>
                <w:b w:val="0"/>
              </w:rPr>
            </w:pPr>
            <w:r w:rsidRPr="00B817CD">
              <w:rPr>
                <w:b w:val="0"/>
              </w:rPr>
              <w:t>21.71%</w:t>
            </w:r>
          </w:p>
        </w:tc>
        <w:tc>
          <w:tcPr>
            <w:tcW w:w="1394" w:type="dxa"/>
            <w:vMerge w:val="restart"/>
            <w:vAlign w:val="center"/>
          </w:tcPr>
          <w:p w:rsidR="00721EC8" w:rsidRPr="00B817CD" w:rsidRDefault="00721EC8" w:rsidP="00B729CD">
            <w:pPr>
              <w:pStyle w:val="cuadroA"/>
              <w:rPr>
                <w:b w:val="0"/>
              </w:rPr>
            </w:pPr>
            <w:r w:rsidRPr="00B817CD">
              <w:rPr>
                <w:b w:val="0"/>
              </w:rPr>
              <w:t>10,021</w:t>
            </w:r>
          </w:p>
          <w:p w:rsidR="00721EC8" w:rsidRPr="00B817CD" w:rsidRDefault="00721EC8" w:rsidP="00B729CD">
            <w:pPr>
              <w:pStyle w:val="cuadroA"/>
              <w:rPr>
                <w:b w:val="0"/>
              </w:rPr>
            </w:pPr>
            <w:r w:rsidRPr="00B817CD">
              <w:rPr>
                <w:b w:val="0"/>
              </w:rPr>
              <w:t>56.08%</w:t>
            </w:r>
          </w:p>
        </w:tc>
        <w:tc>
          <w:tcPr>
            <w:tcW w:w="1134" w:type="dxa"/>
            <w:vMerge w:val="restart"/>
            <w:vAlign w:val="center"/>
          </w:tcPr>
          <w:p w:rsidR="00B729CD" w:rsidRPr="00B817CD" w:rsidRDefault="00721EC8" w:rsidP="00B729CD">
            <w:pPr>
              <w:pStyle w:val="cuadroA"/>
              <w:rPr>
                <w:b w:val="0"/>
              </w:rPr>
            </w:pPr>
            <w:r w:rsidRPr="00B817CD">
              <w:rPr>
                <w:b w:val="0"/>
              </w:rPr>
              <w:t>1,852</w:t>
            </w:r>
          </w:p>
          <w:p w:rsidR="00721EC8" w:rsidRPr="00B817CD" w:rsidRDefault="00721EC8" w:rsidP="00B729CD">
            <w:pPr>
              <w:pStyle w:val="cuadroA"/>
              <w:rPr>
                <w:b w:val="0"/>
              </w:rPr>
            </w:pPr>
            <w:r w:rsidRPr="00B817CD">
              <w:rPr>
                <w:b w:val="0"/>
              </w:rPr>
              <w:t>10.36%</w:t>
            </w:r>
          </w:p>
        </w:tc>
        <w:tc>
          <w:tcPr>
            <w:tcW w:w="1276" w:type="dxa"/>
            <w:vMerge w:val="restart"/>
            <w:vAlign w:val="center"/>
          </w:tcPr>
          <w:p w:rsidR="00B729CD" w:rsidRPr="00B817CD" w:rsidRDefault="00721EC8" w:rsidP="00B729CD">
            <w:pPr>
              <w:pStyle w:val="cuadroA"/>
              <w:rPr>
                <w:b w:val="0"/>
              </w:rPr>
            </w:pPr>
            <w:r w:rsidRPr="00B817CD">
              <w:rPr>
                <w:b w:val="0"/>
              </w:rPr>
              <w:t>228</w:t>
            </w:r>
          </w:p>
          <w:p w:rsidR="00721EC8" w:rsidRPr="00B817CD" w:rsidRDefault="00721EC8" w:rsidP="00B729CD">
            <w:pPr>
              <w:pStyle w:val="cuadroA"/>
              <w:rPr>
                <w:b w:val="0"/>
              </w:rPr>
            </w:pPr>
            <w:r w:rsidRPr="00B817CD">
              <w:rPr>
                <w:b w:val="0"/>
              </w:rPr>
              <w:t>1.27%</w:t>
            </w:r>
          </w:p>
        </w:tc>
        <w:tc>
          <w:tcPr>
            <w:tcW w:w="992" w:type="dxa"/>
            <w:vMerge w:val="restart"/>
            <w:vAlign w:val="center"/>
          </w:tcPr>
          <w:p w:rsidR="00B729CD" w:rsidRPr="00B817CD" w:rsidRDefault="00721EC8" w:rsidP="00B729CD">
            <w:pPr>
              <w:pStyle w:val="cuadroA"/>
              <w:rPr>
                <w:b w:val="0"/>
              </w:rPr>
            </w:pPr>
            <w:r w:rsidRPr="00B817CD">
              <w:rPr>
                <w:b w:val="0"/>
              </w:rPr>
              <w:t>81</w:t>
            </w:r>
          </w:p>
          <w:p w:rsidR="00721EC8" w:rsidRPr="00B817CD" w:rsidRDefault="00721EC8" w:rsidP="00B729CD">
            <w:pPr>
              <w:pStyle w:val="cuadroA"/>
              <w:rPr>
                <w:b w:val="0"/>
              </w:rPr>
            </w:pPr>
            <w:r w:rsidRPr="00B817CD">
              <w:rPr>
                <w:b w:val="0"/>
              </w:rPr>
              <w:t xml:space="preserve"> 0.45%</w:t>
            </w:r>
          </w:p>
        </w:tc>
        <w:tc>
          <w:tcPr>
            <w:tcW w:w="1276" w:type="dxa"/>
            <w:vMerge w:val="restart"/>
            <w:vAlign w:val="center"/>
          </w:tcPr>
          <w:p w:rsidR="00B729CD" w:rsidRPr="00B817CD" w:rsidRDefault="00721EC8" w:rsidP="00B729CD">
            <w:pPr>
              <w:pStyle w:val="cuadroA"/>
              <w:rPr>
                <w:b w:val="0"/>
              </w:rPr>
            </w:pPr>
            <w:r w:rsidRPr="00B817CD">
              <w:rPr>
                <w:b w:val="0"/>
              </w:rPr>
              <w:t>1,806</w:t>
            </w:r>
          </w:p>
          <w:p w:rsidR="00721EC8" w:rsidRPr="00B817CD" w:rsidRDefault="00721EC8" w:rsidP="00B729CD">
            <w:pPr>
              <w:pStyle w:val="cuadroA"/>
              <w:rPr>
                <w:b w:val="0"/>
              </w:rPr>
            </w:pPr>
            <w:r w:rsidRPr="00B817CD">
              <w:rPr>
                <w:b w:val="0"/>
              </w:rPr>
              <w:t>10.10%</w:t>
            </w:r>
          </w:p>
        </w:tc>
      </w:tr>
      <w:tr w:rsidR="00721EC8" w:rsidRPr="00721EC8" w:rsidTr="00B817CD">
        <w:trPr>
          <w:trHeight w:val="244"/>
        </w:trPr>
        <w:tc>
          <w:tcPr>
            <w:tcW w:w="853" w:type="dxa"/>
            <w:vMerge/>
            <w:vAlign w:val="center"/>
          </w:tcPr>
          <w:p w:rsidR="00721EC8" w:rsidRPr="00721EC8" w:rsidRDefault="00721EC8" w:rsidP="00B729CD">
            <w:pPr>
              <w:pStyle w:val="cuadroA"/>
            </w:pPr>
          </w:p>
        </w:tc>
        <w:tc>
          <w:tcPr>
            <w:tcW w:w="816" w:type="dxa"/>
            <w:vMerge/>
            <w:vAlign w:val="center"/>
          </w:tcPr>
          <w:p w:rsidR="00721EC8" w:rsidRPr="00721EC8" w:rsidRDefault="00721EC8" w:rsidP="00B729CD">
            <w:pPr>
              <w:pStyle w:val="cuadroA"/>
            </w:pPr>
          </w:p>
        </w:tc>
        <w:tc>
          <w:tcPr>
            <w:tcW w:w="1048" w:type="dxa"/>
            <w:vMerge/>
            <w:vAlign w:val="center"/>
          </w:tcPr>
          <w:p w:rsidR="00721EC8" w:rsidRPr="00721EC8" w:rsidRDefault="00721EC8" w:rsidP="00B729CD">
            <w:pPr>
              <w:pStyle w:val="cuadroA"/>
            </w:pPr>
          </w:p>
        </w:tc>
        <w:tc>
          <w:tcPr>
            <w:tcW w:w="1394" w:type="dxa"/>
            <w:vMerge/>
            <w:vAlign w:val="center"/>
          </w:tcPr>
          <w:p w:rsidR="00721EC8" w:rsidRPr="00721EC8" w:rsidRDefault="00721EC8" w:rsidP="00B729CD">
            <w:pPr>
              <w:pStyle w:val="cuadroA"/>
            </w:pPr>
          </w:p>
        </w:tc>
        <w:tc>
          <w:tcPr>
            <w:tcW w:w="1134" w:type="dxa"/>
            <w:vMerge/>
            <w:vAlign w:val="center"/>
          </w:tcPr>
          <w:p w:rsidR="00721EC8" w:rsidRPr="00721EC8" w:rsidRDefault="00721EC8" w:rsidP="00B729CD">
            <w:pPr>
              <w:pStyle w:val="cuadroA"/>
            </w:pPr>
          </w:p>
        </w:tc>
        <w:tc>
          <w:tcPr>
            <w:tcW w:w="1276" w:type="dxa"/>
            <w:vMerge/>
            <w:vAlign w:val="center"/>
          </w:tcPr>
          <w:p w:rsidR="00721EC8" w:rsidRPr="00721EC8" w:rsidRDefault="00721EC8" w:rsidP="00B729CD">
            <w:pPr>
              <w:pStyle w:val="cuadroA"/>
            </w:pPr>
          </w:p>
        </w:tc>
        <w:tc>
          <w:tcPr>
            <w:tcW w:w="992" w:type="dxa"/>
            <w:vMerge/>
            <w:vAlign w:val="center"/>
          </w:tcPr>
          <w:p w:rsidR="00721EC8" w:rsidRPr="00721EC8" w:rsidRDefault="00721EC8" w:rsidP="00B729CD">
            <w:pPr>
              <w:pStyle w:val="cuadroA"/>
            </w:pPr>
          </w:p>
        </w:tc>
        <w:tc>
          <w:tcPr>
            <w:tcW w:w="1276" w:type="dxa"/>
            <w:vMerge/>
            <w:vAlign w:val="center"/>
          </w:tcPr>
          <w:p w:rsidR="00721EC8" w:rsidRPr="00721EC8" w:rsidRDefault="00721EC8" w:rsidP="00B729CD">
            <w:pPr>
              <w:pStyle w:val="cuadroA"/>
            </w:pPr>
          </w:p>
        </w:tc>
      </w:tr>
    </w:tbl>
    <w:p w:rsidR="00721EC8" w:rsidRPr="00F470D4" w:rsidRDefault="00721EC8" w:rsidP="00B729CD">
      <w:pPr>
        <w:pStyle w:val="fuente"/>
      </w:pPr>
      <w:r w:rsidRPr="00F470D4">
        <w:t>Fuente: INEGI, XII Censo General de Población y Vivienda 2000.</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Este bajo nivel de ingresos se explica por un lado por el bajo nivel de escolaridad que existe en el municipio y por otro es que la actividad agropecuaria que realizan es de autoconsumo.</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su gran mayoría, los empleos en los que se ocupa la población victorense, no trabajan para un patrón, empresa, negocio, institución o dependencia, regidos por un contrato a cambio de un jo</w:t>
      </w:r>
      <w:r w:rsidRPr="00F470D4">
        <w:rPr>
          <w:rFonts w:cs="Arial"/>
        </w:rPr>
        <w:t>r</w:t>
      </w:r>
      <w:r w:rsidRPr="00F470D4">
        <w:rPr>
          <w:rFonts w:cs="Arial"/>
        </w:rPr>
        <w:t xml:space="preserve">nal, un suelo o un salario. Destacando los trabajadores del campo, quienes se mantienen ocupados por un tiempo en las labores de labranza y al finalizar el proceso, se integran al mercado laboral, en su mayoría en empleos del mismo tipo.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razón del perfil laboral que ostenta el municipio, el volumen grueso de mano de obra se coloca en oficios como albañil, carpintero y herrero, entre otros, además, la falta de calificación constit</w:t>
      </w:r>
      <w:r w:rsidRPr="00F470D4">
        <w:rPr>
          <w:rFonts w:cs="Arial"/>
        </w:rPr>
        <w:t>u</w:t>
      </w:r>
      <w:r w:rsidRPr="00F470D4">
        <w:rPr>
          <w:rFonts w:cs="Arial"/>
        </w:rPr>
        <w:t>ye una gran desventaja para la mano de obra municipal, ya que en muchos casos se le asignan salarios por abajo del mínimo, condiciones de trabajo desventajosas y por consiguiente los riesgos son mayores, por ello, no es de extrañar el número de ex trabajadores victorenses, lisiados, mut</w:t>
      </w:r>
      <w:r w:rsidRPr="00F470D4">
        <w:rPr>
          <w:rFonts w:cs="Arial"/>
        </w:rPr>
        <w:t>i</w:t>
      </w:r>
      <w:r w:rsidRPr="00F470D4">
        <w:rPr>
          <w:rFonts w:cs="Arial"/>
        </w:rPr>
        <w:t xml:space="preserve">lados, o fallecidos en condiciones laborales adversas, que además no recibieron indemnización alguna.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Estas condiciones y la falta de oportunidades de empleo en el municipio, ha motivado que gran parte de su fuerza laboral se refugie en otros lugares, del total de la población que tiene un e</w:t>
      </w:r>
      <w:r w:rsidRPr="00F470D4">
        <w:rPr>
          <w:rFonts w:cs="Arial"/>
        </w:rPr>
        <w:t>m</w:t>
      </w:r>
      <w:r w:rsidRPr="00F470D4">
        <w:rPr>
          <w:rFonts w:cs="Arial"/>
        </w:rPr>
        <w:t xml:space="preserve">pleo, casi el 80% sale a trabajar a variados destinos, principalmente el Distrito Federal, Toluca y los Estados Unidos. </w:t>
      </w:r>
    </w:p>
    <w:p w:rsidR="00721EC8" w:rsidRPr="00F470D4" w:rsidRDefault="00721EC8" w:rsidP="00721EC8">
      <w:pPr>
        <w:rPr>
          <w:rFonts w:cs="Arial"/>
        </w:rPr>
      </w:pPr>
    </w:p>
    <w:p w:rsidR="00721EC8" w:rsidRPr="00F470D4" w:rsidRDefault="00721EC8" w:rsidP="00721EC8">
      <w:pPr>
        <w:rPr>
          <w:rFonts w:cs="Arial"/>
        </w:rPr>
      </w:pPr>
      <w:r w:rsidRPr="00F470D4">
        <w:rPr>
          <w:rFonts w:cs="Arial"/>
        </w:rPr>
        <w:lastRenderedPageBreak/>
        <w:t>El reto es mejorar los niveles de calificación de la mano de obra, retenerla para que la riqueza que genera su fuerza de trabajo, se quede en el municipio y pueda retornar a sus comunidades en s</w:t>
      </w:r>
      <w:r w:rsidRPr="00F470D4">
        <w:rPr>
          <w:rFonts w:cs="Arial"/>
        </w:rPr>
        <w:t>a</w:t>
      </w:r>
      <w:r w:rsidRPr="00F470D4">
        <w:rPr>
          <w:rFonts w:cs="Arial"/>
        </w:rPr>
        <w:t>tisfactores. Lo cierto es que el comportamiento que experimenta la población sobre todo la económicamente activa, indica una tendencia creciente en la demanda de empleo, ello sin duda ejercerá presión sin precedente sobre el aparato productivo local y regional, que al mantenerse estancado, en el caso de municipio y al no crecer al mismo ritmo, en el caso de la estructura pr</w:t>
      </w:r>
      <w:r w:rsidRPr="00F470D4">
        <w:rPr>
          <w:rFonts w:cs="Arial"/>
        </w:rPr>
        <w:t>o</w:t>
      </w:r>
      <w:r w:rsidRPr="00F470D4">
        <w:rPr>
          <w:rFonts w:cs="Arial"/>
        </w:rPr>
        <w:t xml:space="preserve">ductiva regional, acentuará la tendencia a la migración laboral.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De mantenerse así las cosas, la realidad municipal tiende a complicarse, ya que no existen esqu</w:t>
      </w:r>
      <w:r w:rsidRPr="00F470D4">
        <w:rPr>
          <w:rFonts w:cs="Arial"/>
        </w:rPr>
        <w:t>e</w:t>
      </w:r>
      <w:r w:rsidRPr="00F470D4">
        <w:rPr>
          <w:rFonts w:cs="Arial"/>
        </w:rPr>
        <w:t>mas de educación formal que eleven la calificación de la mano de obra, asimismo, no existen d</w:t>
      </w:r>
      <w:r w:rsidRPr="00F470D4">
        <w:rPr>
          <w:rFonts w:cs="Arial"/>
        </w:rPr>
        <w:t>e</w:t>
      </w:r>
      <w:r w:rsidRPr="00F470D4">
        <w:rPr>
          <w:rFonts w:cs="Arial"/>
        </w:rPr>
        <w:t>tonadores de crecimiento del mercado laboral en el municipio, lo que orilla a tomar medidas e</w:t>
      </w:r>
      <w:r w:rsidRPr="00F470D4">
        <w:rPr>
          <w:rFonts w:cs="Arial"/>
        </w:rPr>
        <w:t>x</w:t>
      </w:r>
      <w:r w:rsidRPr="00F470D4">
        <w:rPr>
          <w:rFonts w:cs="Arial"/>
        </w:rPr>
        <w:t>tremas para iniciar un proceso de reactivación y motivación del crecimiento del aparato product</w:t>
      </w:r>
      <w:r w:rsidRPr="00F470D4">
        <w:rPr>
          <w:rFonts w:cs="Arial"/>
        </w:rPr>
        <w:t>i</w:t>
      </w:r>
      <w:r w:rsidRPr="00F470D4">
        <w:rPr>
          <w:rFonts w:cs="Arial"/>
        </w:rPr>
        <w:t>vo municipal, en el corto y mediano plazos.</w:t>
      </w:r>
    </w:p>
    <w:p w:rsidR="00721EC8" w:rsidRDefault="00721EC8" w:rsidP="00721EC8">
      <w:pPr>
        <w:ind w:right="70"/>
        <w:rPr>
          <w:rFonts w:cs="Arial"/>
        </w:rPr>
      </w:pPr>
    </w:p>
    <w:p w:rsidR="00B729CD" w:rsidRPr="00F470D4" w:rsidRDefault="00B729CD" w:rsidP="00721EC8">
      <w:pPr>
        <w:ind w:right="70"/>
        <w:rPr>
          <w:rFonts w:cs="Arial"/>
        </w:rPr>
      </w:pPr>
    </w:p>
    <w:p w:rsidR="00721EC8" w:rsidRPr="00F470D4" w:rsidRDefault="00721EC8" w:rsidP="00B729CD">
      <w:pPr>
        <w:pStyle w:val="subtitulo"/>
      </w:pPr>
      <w:r w:rsidRPr="00F470D4">
        <w:t>Tasa de Desempleo Abierto (TDA)</w:t>
      </w:r>
    </w:p>
    <w:p w:rsidR="00721EC8" w:rsidRPr="00F470D4" w:rsidRDefault="00721EC8" w:rsidP="00721EC8">
      <w:pPr>
        <w:rPr>
          <w:b/>
        </w:rPr>
      </w:pPr>
    </w:p>
    <w:p w:rsidR="00721EC8" w:rsidRPr="00F470D4" w:rsidRDefault="00721EC8" w:rsidP="00721EC8">
      <w:pPr>
        <w:shd w:val="clear" w:color="auto" w:fill="FFFFFF"/>
        <w:rPr>
          <w:rFonts w:cs="Arial"/>
        </w:rPr>
      </w:pPr>
      <w:r w:rsidRPr="00F470D4">
        <w:rPr>
          <w:rFonts w:cs="Arial"/>
        </w:rPr>
        <w:t>La relación que guarda la población desocupada y la población económicamente activa, es el resu</w:t>
      </w:r>
      <w:r w:rsidRPr="00F470D4">
        <w:rPr>
          <w:rFonts w:cs="Arial"/>
        </w:rPr>
        <w:t>l</w:t>
      </w:r>
      <w:r w:rsidRPr="00F470D4">
        <w:rPr>
          <w:rFonts w:cs="Arial"/>
        </w:rPr>
        <w:t xml:space="preserve">tado de la tasa de desempleo, la cual para el año 200 fue de 1.10% (ver cuadro No. 53). </w:t>
      </w:r>
    </w:p>
    <w:p w:rsidR="00721EC8" w:rsidRPr="00F470D4" w:rsidRDefault="00721EC8" w:rsidP="00721EC8"/>
    <w:p w:rsidR="00721EC8" w:rsidRPr="00F470D4" w:rsidRDefault="00721EC8" w:rsidP="00B729CD">
      <w:pPr>
        <w:jc w:val="left"/>
        <w:rPr>
          <w:rFonts w:cs="Arial"/>
          <w:b/>
          <w:bCs/>
        </w:rPr>
      </w:pPr>
      <w:r w:rsidRPr="00F470D4">
        <w:rPr>
          <w:rFonts w:cs="Arial"/>
          <w:b/>
          <w:bCs/>
        </w:rPr>
        <w:t>Cuadro No. 53</w:t>
      </w:r>
    </w:p>
    <w:p w:rsidR="00721EC8" w:rsidRDefault="00721EC8" w:rsidP="00B729CD">
      <w:pPr>
        <w:pStyle w:val="subtitulo"/>
      </w:pPr>
      <w:r w:rsidRPr="00F470D4">
        <w:t>Tasa de Desempleo Abierto (TDA)</w:t>
      </w:r>
      <w:r w:rsidR="00B729CD">
        <w:t xml:space="preserve"> </w:t>
      </w:r>
      <w:r w:rsidRPr="00F470D4">
        <w:t>Municipal, 1980, 1990 y 2000</w:t>
      </w:r>
    </w:p>
    <w:p w:rsidR="00B729CD" w:rsidRPr="00F470D4" w:rsidRDefault="00B729CD" w:rsidP="00721EC8">
      <w:pPr>
        <w:jc w:val="center"/>
        <w:rPr>
          <w:rFonts w:cs="Aria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3544"/>
        <w:gridCol w:w="1748"/>
        <w:gridCol w:w="1748"/>
        <w:gridCol w:w="1749"/>
      </w:tblGrid>
      <w:tr w:rsidR="00721EC8" w:rsidRPr="00721EC8" w:rsidTr="00B817CD">
        <w:tc>
          <w:tcPr>
            <w:tcW w:w="3544" w:type="dxa"/>
            <w:shd w:val="clear" w:color="auto" w:fill="BFBFBF"/>
            <w:vAlign w:val="center"/>
          </w:tcPr>
          <w:p w:rsidR="00721EC8" w:rsidRPr="00721EC8" w:rsidRDefault="00721EC8" w:rsidP="00B729CD">
            <w:pPr>
              <w:pStyle w:val="cuadroA"/>
            </w:pPr>
            <w:r w:rsidRPr="00721EC8">
              <w:t>Indicador</w:t>
            </w:r>
          </w:p>
        </w:tc>
        <w:tc>
          <w:tcPr>
            <w:tcW w:w="1748" w:type="dxa"/>
            <w:shd w:val="clear" w:color="auto" w:fill="BFBFBF"/>
            <w:vAlign w:val="center"/>
          </w:tcPr>
          <w:p w:rsidR="00721EC8" w:rsidRPr="00721EC8" w:rsidRDefault="00721EC8" w:rsidP="00B729CD">
            <w:pPr>
              <w:pStyle w:val="cuadroA"/>
            </w:pPr>
            <w:r w:rsidRPr="00721EC8">
              <w:t>1980 (%)</w:t>
            </w:r>
          </w:p>
        </w:tc>
        <w:tc>
          <w:tcPr>
            <w:tcW w:w="1748" w:type="dxa"/>
            <w:shd w:val="clear" w:color="auto" w:fill="BFBFBF"/>
            <w:vAlign w:val="center"/>
          </w:tcPr>
          <w:p w:rsidR="00721EC8" w:rsidRPr="00721EC8" w:rsidRDefault="00721EC8" w:rsidP="00B729CD">
            <w:pPr>
              <w:pStyle w:val="cuadroA"/>
            </w:pPr>
            <w:r w:rsidRPr="00721EC8">
              <w:t>1990 (%)</w:t>
            </w:r>
          </w:p>
        </w:tc>
        <w:tc>
          <w:tcPr>
            <w:tcW w:w="1749" w:type="dxa"/>
            <w:shd w:val="clear" w:color="auto" w:fill="BFBFBF"/>
            <w:vAlign w:val="center"/>
          </w:tcPr>
          <w:p w:rsidR="00721EC8" w:rsidRPr="00721EC8" w:rsidRDefault="00721EC8" w:rsidP="00B729CD">
            <w:pPr>
              <w:pStyle w:val="cuadroA"/>
            </w:pPr>
            <w:r w:rsidRPr="00721EC8">
              <w:t>2000 (%)</w:t>
            </w:r>
          </w:p>
        </w:tc>
      </w:tr>
      <w:tr w:rsidR="00721EC8" w:rsidRPr="00B817CD" w:rsidTr="00B817CD">
        <w:tc>
          <w:tcPr>
            <w:tcW w:w="3544" w:type="dxa"/>
          </w:tcPr>
          <w:p w:rsidR="00721EC8" w:rsidRPr="00B817CD" w:rsidRDefault="00721EC8" w:rsidP="00B729CD">
            <w:pPr>
              <w:pStyle w:val="cuadroA"/>
              <w:rPr>
                <w:b w:val="0"/>
              </w:rPr>
            </w:pPr>
            <w:r w:rsidRPr="00B817CD">
              <w:rPr>
                <w:b w:val="0"/>
              </w:rPr>
              <w:t>Tasa de Desempleo Abierto</w:t>
            </w:r>
          </w:p>
        </w:tc>
        <w:tc>
          <w:tcPr>
            <w:tcW w:w="1748" w:type="dxa"/>
          </w:tcPr>
          <w:p w:rsidR="00721EC8" w:rsidRPr="00B817CD" w:rsidRDefault="00721EC8" w:rsidP="00B729CD">
            <w:pPr>
              <w:pStyle w:val="cuadroA"/>
              <w:rPr>
                <w:b w:val="0"/>
              </w:rPr>
            </w:pPr>
            <w:r w:rsidRPr="00B817CD">
              <w:rPr>
                <w:b w:val="0"/>
              </w:rPr>
              <w:t>0.35</w:t>
            </w:r>
          </w:p>
        </w:tc>
        <w:tc>
          <w:tcPr>
            <w:tcW w:w="1748" w:type="dxa"/>
          </w:tcPr>
          <w:p w:rsidR="00721EC8" w:rsidRPr="00B817CD" w:rsidRDefault="00721EC8" w:rsidP="00B729CD">
            <w:pPr>
              <w:pStyle w:val="cuadroA"/>
              <w:rPr>
                <w:b w:val="0"/>
              </w:rPr>
            </w:pPr>
            <w:r w:rsidRPr="00B817CD">
              <w:rPr>
                <w:b w:val="0"/>
              </w:rPr>
              <w:t>1.78</w:t>
            </w:r>
          </w:p>
        </w:tc>
        <w:tc>
          <w:tcPr>
            <w:tcW w:w="1749" w:type="dxa"/>
          </w:tcPr>
          <w:p w:rsidR="00721EC8" w:rsidRPr="00B817CD" w:rsidRDefault="00721EC8" w:rsidP="00B729CD">
            <w:pPr>
              <w:pStyle w:val="cuadroA"/>
              <w:rPr>
                <w:b w:val="0"/>
              </w:rPr>
            </w:pPr>
            <w:r w:rsidRPr="00B817CD">
              <w:rPr>
                <w:b w:val="0"/>
              </w:rPr>
              <w:t>1.10</w:t>
            </w:r>
          </w:p>
        </w:tc>
      </w:tr>
    </w:tbl>
    <w:p w:rsidR="00721EC8" w:rsidRPr="00F470D4" w:rsidRDefault="00721EC8" w:rsidP="00B729CD">
      <w:pPr>
        <w:pStyle w:val="fuente"/>
      </w:pPr>
      <w:r w:rsidRPr="00F470D4">
        <w:t xml:space="preserve">Fuente: Cálculos propios con base a los datos del INEGI. Censos de Población y Vivienda 1980, 1990 y 2000, </w:t>
      </w:r>
    </w:p>
    <w:p w:rsidR="00721EC8" w:rsidRDefault="00721EC8" w:rsidP="00B729CD">
      <w:pPr>
        <w:pStyle w:val="fuente"/>
        <w:rPr>
          <w:b/>
        </w:rPr>
      </w:pPr>
    </w:p>
    <w:p w:rsidR="00B729CD" w:rsidRPr="00F470D4" w:rsidRDefault="00B729CD" w:rsidP="00B729CD">
      <w:pPr>
        <w:pStyle w:val="fuente"/>
        <w:rPr>
          <w:b/>
        </w:rPr>
      </w:pPr>
    </w:p>
    <w:p w:rsidR="00721EC8" w:rsidRPr="00F470D4" w:rsidRDefault="00721EC8" w:rsidP="00B729CD">
      <w:pPr>
        <w:pStyle w:val="subtitulo"/>
      </w:pPr>
      <w:r w:rsidRPr="00F470D4">
        <w:t>Tasa Neta de Ocupación (TNO)</w:t>
      </w:r>
    </w:p>
    <w:p w:rsidR="00721EC8" w:rsidRPr="00F470D4" w:rsidRDefault="00721EC8" w:rsidP="00721EC8"/>
    <w:p w:rsidR="00721EC8" w:rsidRDefault="00721EC8" w:rsidP="00721EC8">
      <w:r w:rsidRPr="00F470D4">
        <w:t>La tasa neta de ocupación es importante para determinar, el volumen de la población en edad de trabajar que se encontraba ocupada, para el año 2000 el 98.89 de la población se encontraba l</w:t>
      </w:r>
      <w:r w:rsidRPr="00F470D4">
        <w:t>a</w:t>
      </w:r>
      <w:r w:rsidRPr="00F470D4">
        <w:t>borando (ver cuadro No. 54).</w:t>
      </w:r>
    </w:p>
    <w:p w:rsidR="00B729CD" w:rsidRPr="00F470D4" w:rsidRDefault="00B729CD" w:rsidP="00721EC8"/>
    <w:p w:rsidR="00721EC8" w:rsidRPr="00F470D4" w:rsidRDefault="00721EC8" w:rsidP="00B729CD">
      <w:pPr>
        <w:jc w:val="left"/>
        <w:rPr>
          <w:rFonts w:cs="Arial"/>
          <w:b/>
          <w:bCs/>
        </w:rPr>
      </w:pPr>
      <w:r w:rsidRPr="00F470D4">
        <w:rPr>
          <w:rFonts w:cs="Arial"/>
          <w:b/>
          <w:bCs/>
        </w:rPr>
        <w:t>Cuadro No. 54</w:t>
      </w:r>
    </w:p>
    <w:p w:rsidR="00721EC8" w:rsidRDefault="00721EC8" w:rsidP="00B729CD">
      <w:pPr>
        <w:pStyle w:val="subtitulo"/>
      </w:pPr>
      <w:r w:rsidRPr="00F470D4">
        <w:t>Tasa Neta de Ocupación (TNO)</w:t>
      </w:r>
      <w:r w:rsidR="00B729CD">
        <w:t xml:space="preserve"> </w:t>
      </w:r>
      <w:r w:rsidRPr="00F470D4">
        <w:t>Municipal, 1980, 1990 y 2000</w:t>
      </w:r>
    </w:p>
    <w:p w:rsidR="00B729CD" w:rsidRPr="00F470D4" w:rsidRDefault="00B729CD" w:rsidP="00721EC8">
      <w:pPr>
        <w:jc w:val="center"/>
        <w:rPr>
          <w:rFonts w:cs="Aria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3544"/>
        <w:gridCol w:w="1701"/>
        <w:gridCol w:w="1843"/>
        <w:gridCol w:w="1701"/>
      </w:tblGrid>
      <w:tr w:rsidR="00721EC8" w:rsidRPr="00721EC8" w:rsidTr="00B817CD">
        <w:tc>
          <w:tcPr>
            <w:tcW w:w="3544" w:type="dxa"/>
            <w:shd w:val="clear" w:color="auto" w:fill="BFBFBF"/>
            <w:vAlign w:val="center"/>
          </w:tcPr>
          <w:p w:rsidR="00721EC8" w:rsidRPr="00721EC8" w:rsidRDefault="00721EC8" w:rsidP="00B729CD">
            <w:pPr>
              <w:pStyle w:val="cuadroA"/>
            </w:pPr>
            <w:r w:rsidRPr="00721EC8">
              <w:t>Indicador</w:t>
            </w:r>
          </w:p>
        </w:tc>
        <w:tc>
          <w:tcPr>
            <w:tcW w:w="1701" w:type="dxa"/>
            <w:shd w:val="clear" w:color="auto" w:fill="BFBFBF"/>
            <w:vAlign w:val="center"/>
          </w:tcPr>
          <w:p w:rsidR="00721EC8" w:rsidRPr="00721EC8" w:rsidRDefault="00721EC8" w:rsidP="00B729CD">
            <w:pPr>
              <w:pStyle w:val="cuadroA"/>
            </w:pPr>
            <w:r w:rsidRPr="00721EC8">
              <w:t>1980 (%)</w:t>
            </w:r>
          </w:p>
        </w:tc>
        <w:tc>
          <w:tcPr>
            <w:tcW w:w="1843" w:type="dxa"/>
            <w:shd w:val="clear" w:color="auto" w:fill="BFBFBF"/>
            <w:vAlign w:val="center"/>
          </w:tcPr>
          <w:p w:rsidR="00721EC8" w:rsidRPr="00721EC8" w:rsidRDefault="00721EC8" w:rsidP="00B729CD">
            <w:pPr>
              <w:pStyle w:val="cuadroA"/>
            </w:pPr>
            <w:r w:rsidRPr="00721EC8">
              <w:t>1990 (%)</w:t>
            </w:r>
          </w:p>
        </w:tc>
        <w:tc>
          <w:tcPr>
            <w:tcW w:w="1701" w:type="dxa"/>
            <w:shd w:val="clear" w:color="auto" w:fill="BFBFBF"/>
            <w:vAlign w:val="center"/>
          </w:tcPr>
          <w:p w:rsidR="00721EC8" w:rsidRPr="00721EC8" w:rsidRDefault="00721EC8" w:rsidP="00B729CD">
            <w:pPr>
              <w:pStyle w:val="cuadroA"/>
            </w:pPr>
            <w:r w:rsidRPr="00721EC8">
              <w:t>2000 (%)</w:t>
            </w:r>
          </w:p>
        </w:tc>
      </w:tr>
      <w:tr w:rsidR="00721EC8" w:rsidRPr="00B817CD" w:rsidTr="00B817CD">
        <w:tc>
          <w:tcPr>
            <w:tcW w:w="3544" w:type="dxa"/>
          </w:tcPr>
          <w:p w:rsidR="00721EC8" w:rsidRPr="00B817CD" w:rsidRDefault="00721EC8" w:rsidP="00B729CD">
            <w:pPr>
              <w:pStyle w:val="cuadroA"/>
              <w:rPr>
                <w:b w:val="0"/>
              </w:rPr>
            </w:pPr>
            <w:r w:rsidRPr="00B817CD">
              <w:rPr>
                <w:b w:val="0"/>
              </w:rPr>
              <w:t>TNO</w:t>
            </w:r>
          </w:p>
        </w:tc>
        <w:tc>
          <w:tcPr>
            <w:tcW w:w="1701" w:type="dxa"/>
          </w:tcPr>
          <w:p w:rsidR="00721EC8" w:rsidRPr="00B817CD" w:rsidRDefault="00721EC8" w:rsidP="00B729CD">
            <w:pPr>
              <w:pStyle w:val="cuadroA"/>
              <w:rPr>
                <w:b w:val="0"/>
              </w:rPr>
            </w:pPr>
            <w:r w:rsidRPr="00B817CD">
              <w:rPr>
                <w:b w:val="0"/>
              </w:rPr>
              <w:t>99.65</w:t>
            </w:r>
          </w:p>
        </w:tc>
        <w:tc>
          <w:tcPr>
            <w:tcW w:w="1843" w:type="dxa"/>
          </w:tcPr>
          <w:p w:rsidR="00721EC8" w:rsidRPr="00B817CD" w:rsidRDefault="00721EC8" w:rsidP="00B729CD">
            <w:pPr>
              <w:pStyle w:val="cuadroA"/>
              <w:rPr>
                <w:b w:val="0"/>
              </w:rPr>
            </w:pPr>
            <w:r w:rsidRPr="00B817CD">
              <w:rPr>
                <w:b w:val="0"/>
              </w:rPr>
              <w:t>98.21</w:t>
            </w:r>
          </w:p>
        </w:tc>
        <w:tc>
          <w:tcPr>
            <w:tcW w:w="1701" w:type="dxa"/>
          </w:tcPr>
          <w:p w:rsidR="00721EC8" w:rsidRPr="00B817CD" w:rsidRDefault="00721EC8" w:rsidP="00B729CD">
            <w:pPr>
              <w:pStyle w:val="cuadroA"/>
              <w:rPr>
                <w:b w:val="0"/>
              </w:rPr>
            </w:pPr>
            <w:r w:rsidRPr="00B817CD">
              <w:rPr>
                <w:b w:val="0"/>
              </w:rPr>
              <w:t>98.89</w:t>
            </w:r>
          </w:p>
        </w:tc>
      </w:tr>
    </w:tbl>
    <w:p w:rsidR="00721EC8" w:rsidRPr="00F470D4" w:rsidRDefault="00721EC8" w:rsidP="00B729CD">
      <w:pPr>
        <w:pStyle w:val="fuente"/>
      </w:pPr>
      <w:r w:rsidRPr="00F470D4">
        <w:t>Fuente: Cálculos propios con base a los datos del INEGI.</w:t>
      </w:r>
      <w:r w:rsidR="00B729CD">
        <w:t xml:space="preserve"> </w:t>
      </w:r>
      <w:r w:rsidRPr="00F470D4">
        <w:t xml:space="preserve">Censos de Población y Vivienda 1980, 1990 y 2000, </w:t>
      </w:r>
    </w:p>
    <w:p w:rsidR="00721EC8" w:rsidRDefault="00721EC8" w:rsidP="00721EC8"/>
    <w:p w:rsidR="00B729CD" w:rsidRDefault="00B729CD" w:rsidP="00721EC8"/>
    <w:p w:rsidR="00B729CD" w:rsidRDefault="00B729CD" w:rsidP="00721EC8"/>
    <w:p w:rsidR="00B729CD" w:rsidRPr="00F470D4" w:rsidRDefault="00B729CD" w:rsidP="00721EC8"/>
    <w:p w:rsidR="00721EC8" w:rsidRPr="00F470D4" w:rsidRDefault="00721EC8" w:rsidP="00B729CD">
      <w:pPr>
        <w:pStyle w:val="subtitulo"/>
      </w:pPr>
      <w:r w:rsidRPr="00F470D4">
        <w:lastRenderedPageBreak/>
        <w:t>Porcentaje de la Población Ocupada Asalariada (POAS)</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rPr>
      </w:pPr>
      <w:r w:rsidRPr="00F470D4">
        <w:rPr>
          <w:rFonts w:cs="Arial"/>
        </w:rPr>
        <w:t>Este indicador nos permite conocer a nivel municipal el porcentaje de personas que trabajan para un patrón, empresa, negocio, institución o dependencia, regidos por un contrato a cambio de un jornal, un sueldo o un salario, respecto a la población ocupada total (ver cuadro No. 55).</w:t>
      </w:r>
    </w:p>
    <w:p w:rsidR="00721EC8" w:rsidRPr="00F470D4" w:rsidRDefault="00721EC8" w:rsidP="00721EC8">
      <w:pPr>
        <w:shd w:val="clear" w:color="auto" w:fill="FFFFFF"/>
        <w:rPr>
          <w:rFonts w:cs="Arial"/>
        </w:rPr>
      </w:pPr>
    </w:p>
    <w:p w:rsidR="00721EC8" w:rsidRPr="00F470D4" w:rsidRDefault="00721EC8" w:rsidP="00B729CD">
      <w:pPr>
        <w:jc w:val="left"/>
        <w:rPr>
          <w:rFonts w:cs="Arial"/>
          <w:b/>
          <w:bCs/>
        </w:rPr>
      </w:pPr>
      <w:r w:rsidRPr="00F470D4">
        <w:rPr>
          <w:rFonts w:cs="Arial"/>
          <w:b/>
          <w:bCs/>
        </w:rPr>
        <w:t>Cuadro No. 55</w:t>
      </w:r>
    </w:p>
    <w:p w:rsidR="00721EC8" w:rsidRDefault="00721EC8" w:rsidP="00B729CD">
      <w:pPr>
        <w:pStyle w:val="subtitulo"/>
      </w:pPr>
      <w:r w:rsidRPr="00F470D4">
        <w:t>Población Ocupada Asalariada (POAS)</w:t>
      </w:r>
      <w:r w:rsidR="00B729CD">
        <w:t xml:space="preserve"> </w:t>
      </w:r>
      <w:r w:rsidRPr="00F470D4">
        <w:t>Municipal, 1980, 1990 y 2000</w:t>
      </w:r>
    </w:p>
    <w:p w:rsidR="00B729CD" w:rsidRPr="00F470D4" w:rsidRDefault="00B729CD" w:rsidP="00721EC8">
      <w:pPr>
        <w:jc w:val="center"/>
        <w:rPr>
          <w:rFonts w:cs="Aria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4111"/>
        <w:gridCol w:w="1559"/>
        <w:gridCol w:w="1559"/>
        <w:gridCol w:w="1560"/>
      </w:tblGrid>
      <w:tr w:rsidR="00721EC8" w:rsidRPr="00721EC8" w:rsidTr="00B817CD">
        <w:tc>
          <w:tcPr>
            <w:tcW w:w="4111" w:type="dxa"/>
            <w:shd w:val="clear" w:color="auto" w:fill="BFBFBF"/>
            <w:vAlign w:val="center"/>
          </w:tcPr>
          <w:p w:rsidR="00721EC8" w:rsidRPr="00721EC8" w:rsidRDefault="00721EC8" w:rsidP="00B729CD">
            <w:pPr>
              <w:pStyle w:val="cuadroA"/>
            </w:pPr>
            <w:r w:rsidRPr="00721EC8">
              <w:t>Indicador</w:t>
            </w:r>
          </w:p>
        </w:tc>
        <w:tc>
          <w:tcPr>
            <w:tcW w:w="1559" w:type="dxa"/>
            <w:shd w:val="clear" w:color="auto" w:fill="BFBFBF"/>
            <w:vAlign w:val="center"/>
          </w:tcPr>
          <w:p w:rsidR="00721EC8" w:rsidRPr="00721EC8" w:rsidRDefault="00721EC8" w:rsidP="00B729CD">
            <w:pPr>
              <w:pStyle w:val="cuadroA"/>
            </w:pPr>
            <w:r w:rsidRPr="00721EC8">
              <w:t>1980 (%)</w:t>
            </w:r>
          </w:p>
        </w:tc>
        <w:tc>
          <w:tcPr>
            <w:tcW w:w="1559" w:type="dxa"/>
            <w:shd w:val="clear" w:color="auto" w:fill="BFBFBF"/>
            <w:vAlign w:val="center"/>
          </w:tcPr>
          <w:p w:rsidR="00721EC8" w:rsidRPr="00721EC8" w:rsidRDefault="00721EC8" w:rsidP="00B729CD">
            <w:pPr>
              <w:pStyle w:val="cuadroA"/>
            </w:pPr>
            <w:r w:rsidRPr="00721EC8">
              <w:t>1990 (%)</w:t>
            </w:r>
          </w:p>
        </w:tc>
        <w:tc>
          <w:tcPr>
            <w:tcW w:w="1560" w:type="dxa"/>
            <w:shd w:val="clear" w:color="auto" w:fill="BFBFBF"/>
            <w:vAlign w:val="center"/>
          </w:tcPr>
          <w:p w:rsidR="00721EC8" w:rsidRPr="00721EC8" w:rsidRDefault="00721EC8" w:rsidP="00B729CD">
            <w:pPr>
              <w:pStyle w:val="cuadroA"/>
            </w:pPr>
            <w:r w:rsidRPr="00721EC8">
              <w:t>2000 (%)</w:t>
            </w:r>
          </w:p>
        </w:tc>
      </w:tr>
      <w:tr w:rsidR="00721EC8" w:rsidRPr="00B817CD" w:rsidTr="00B817CD">
        <w:tc>
          <w:tcPr>
            <w:tcW w:w="4111" w:type="dxa"/>
          </w:tcPr>
          <w:p w:rsidR="00721EC8" w:rsidRPr="00B817CD" w:rsidRDefault="00721EC8" w:rsidP="00B729CD">
            <w:pPr>
              <w:pStyle w:val="cuadroA"/>
              <w:rPr>
                <w:b w:val="0"/>
              </w:rPr>
            </w:pPr>
            <w:r w:rsidRPr="00B817CD">
              <w:rPr>
                <w:b w:val="0"/>
              </w:rPr>
              <w:t>Población Ocupada Asalariada</w:t>
            </w:r>
          </w:p>
        </w:tc>
        <w:tc>
          <w:tcPr>
            <w:tcW w:w="1559" w:type="dxa"/>
          </w:tcPr>
          <w:p w:rsidR="00721EC8" w:rsidRPr="00B817CD" w:rsidRDefault="00721EC8" w:rsidP="00B729CD">
            <w:pPr>
              <w:pStyle w:val="cuadroA"/>
              <w:rPr>
                <w:b w:val="0"/>
              </w:rPr>
            </w:pPr>
            <w:r w:rsidRPr="00B817CD">
              <w:rPr>
                <w:b w:val="0"/>
              </w:rPr>
              <w:t>17.31</w:t>
            </w:r>
          </w:p>
        </w:tc>
        <w:tc>
          <w:tcPr>
            <w:tcW w:w="1559" w:type="dxa"/>
          </w:tcPr>
          <w:p w:rsidR="00721EC8" w:rsidRPr="00B817CD" w:rsidRDefault="00721EC8" w:rsidP="00B729CD">
            <w:pPr>
              <w:pStyle w:val="cuadroA"/>
              <w:rPr>
                <w:b w:val="0"/>
              </w:rPr>
            </w:pPr>
            <w:r w:rsidRPr="00B817CD">
              <w:rPr>
                <w:b w:val="0"/>
              </w:rPr>
              <w:t>46.50</w:t>
            </w:r>
          </w:p>
        </w:tc>
        <w:tc>
          <w:tcPr>
            <w:tcW w:w="1560" w:type="dxa"/>
          </w:tcPr>
          <w:p w:rsidR="00721EC8" w:rsidRPr="00B817CD" w:rsidRDefault="00721EC8" w:rsidP="00B729CD">
            <w:pPr>
              <w:pStyle w:val="cuadroA"/>
              <w:rPr>
                <w:b w:val="0"/>
              </w:rPr>
            </w:pPr>
            <w:r w:rsidRPr="00B817CD">
              <w:rPr>
                <w:b w:val="0"/>
              </w:rPr>
              <w:t>59.73</w:t>
            </w:r>
          </w:p>
        </w:tc>
      </w:tr>
    </w:tbl>
    <w:p w:rsidR="00721EC8" w:rsidRPr="00F470D4" w:rsidRDefault="00721EC8" w:rsidP="00B729CD">
      <w:pPr>
        <w:pStyle w:val="fuente"/>
      </w:pPr>
      <w:r w:rsidRPr="00F470D4">
        <w:t xml:space="preserve">Fuente: Cálculos propios con base a los datos del INEGI. Censos de Población y Vivienda 1980, 1990 y 2000, </w:t>
      </w:r>
    </w:p>
    <w:p w:rsidR="00721EC8" w:rsidRPr="00F470D4" w:rsidRDefault="00721EC8" w:rsidP="00721EC8"/>
    <w:p w:rsidR="00721EC8" w:rsidRPr="00F470D4" w:rsidRDefault="00721EC8" w:rsidP="00721EC8"/>
    <w:p w:rsidR="00721EC8" w:rsidRPr="00F470D4" w:rsidRDefault="00721EC8" w:rsidP="00B729CD">
      <w:pPr>
        <w:pStyle w:val="subtitulo"/>
      </w:pPr>
      <w:r w:rsidRPr="00F470D4">
        <w:t>Valor Agregado por Actividad Económica</w:t>
      </w:r>
    </w:p>
    <w:p w:rsidR="00721EC8" w:rsidRPr="00F470D4" w:rsidRDefault="00721EC8" w:rsidP="00721EC8">
      <w:pPr>
        <w:rPr>
          <w:rFonts w:cs="Arial"/>
        </w:rPr>
      </w:pPr>
    </w:p>
    <w:p w:rsidR="00721EC8" w:rsidRPr="00F470D4" w:rsidRDefault="00721EC8" w:rsidP="00721EC8">
      <w:pPr>
        <w:pStyle w:val="Textoindependiente2"/>
        <w:rPr>
          <w:rFonts w:ascii="Calibri" w:hAnsi="Calibri"/>
          <w:szCs w:val="22"/>
        </w:rPr>
      </w:pPr>
      <w:r w:rsidRPr="00F470D4">
        <w:rPr>
          <w:rFonts w:ascii="Calibri" w:hAnsi="Calibri"/>
          <w:szCs w:val="22"/>
        </w:rPr>
        <w:t xml:space="preserve">A continuación se muestra el cuadro No. 56, en el cual se describe la aportación del valor agregado por actividad. Para ello se considerarán las actividades económicas por su nivel de desagregación en 9 grandes sectores, de acuerdo a INEGI. </w:t>
      </w:r>
    </w:p>
    <w:p w:rsidR="00721EC8" w:rsidRPr="00F470D4" w:rsidRDefault="00721EC8" w:rsidP="00721EC8">
      <w:pPr>
        <w:ind w:left="913" w:right="913"/>
        <w:jc w:val="center"/>
        <w:rPr>
          <w:rFonts w:cs="Arial"/>
          <w:b/>
          <w:bCs/>
          <w:position w:val="-6"/>
        </w:rPr>
      </w:pPr>
    </w:p>
    <w:p w:rsidR="00721EC8" w:rsidRPr="00F470D4" w:rsidRDefault="00721EC8" w:rsidP="00B729CD">
      <w:pPr>
        <w:ind w:right="913"/>
        <w:jc w:val="left"/>
        <w:rPr>
          <w:rFonts w:cs="Arial"/>
          <w:b/>
          <w:bCs/>
          <w:position w:val="-6"/>
        </w:rPr>
      </w:pPr>
      <w:r w:rsidRPr="00F470D4">
        <w:rPr>
          <w:rFonts w:cs="Arial"/>
          <w:b/>
          <w:bCs/>
          <w:position w:val="-6"/>
        </w:rPr>
        <w:t>Cuadro No. 56</w:t>
      </w:r>
    </w:p>
    <w:p w:rsidR="00721EC8" w:rsidRDefault="00721EC8" w:rsidP="00B729CD">
      <w:pPr>
        <w:pStyle w:val="subtitulo"/>
      </w:pPr>
      <w:r w:rsidRPr="00F470D4">
        <w:t>Valor Agregado por Sector de Actividad 2004</w:t>
      </w:r>
    </w:p>
    <w:p w:rsidR="00B729CD" w:rsidRPr="00F470D4" w:rsidRDefault="00B729CD" w:rsidP="00721EC8">
      <w:pPr>
        <w:ind w:left="912" w:right="911"/>
        <w:jc w:val="center"/>
        <w:rPr>
          <w:rFonts w:cs="Arial"/>
          <w:b/>
          <w:bCs/>
          <w:position w:val="-6"/>
        </w:rPr>
      </w:pPr>
    </w:p>
    <w:tbl>
      <w:tblPr>
        <w:tblW w:w="925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20"/>
      </w:tblPr>
      <w:tblGrid>
        <w:gridCol w:w="851"/>
        <w:gridCol w:w="992"/>
        <w:gridCol w:w="851"/>
        <w:gridCol w:w="708"/>
        <w:gridCol w:w="851"/>
        <w:gridCol w:w="793"/>
        <w:gridCol w:w="841"/>
        <w:gridCol w:w="776"/>
        <w:gridCol w:w="850"/>
        <w:gridCol w:w="851"/>
        <w:gridCol w:w="888"/>
      </w:tblGrid>
      <w:tr w:rsidR="00721EC8" w:rsidRPr="00721EC8" w:rsidTr="00B817CD">
        <w:trPr>
          <w:trHeight w:val="251"/>
        </w:trPr>
        <w:tc>
          <w:tcPr>
            <w:tcW w:w="9252" w:type="dxa"/>
            <w:gridSpan w:val="11"/>
            <w:shd w:val="clear" w:color="auto" w:fill="BFBFBF"/>
            <w:vAlign w:val="center"/>
          </w:tcPr>
          <w:p w:rsidR="00721EC8" w:rsidRPr="00721EC8" w:rsidRDefault="00721EC8" w:rsidP="003749A1">
            <w:pPr>
              <w:pStyle w:val="cuadroA"/>
            </w:pPr>
            <w:r w:rsidRPr="00721EC8">
              <w:t>Valor Agregado 200</w:t>
            </w:r>
            <w:r w:rsidR="003749A1">
              <w:t>4</w:t>
            </w:r>
            <w:r w:rsidRPr="00721EC8">
              <w:t xml:space="preserve"> (miles de pesos)</w:t>
            </w:r>
          </w:p>
        </w:tc>
      </w:tr>
      <w:tr w:rsidR="003749A1" w:rsidRPr="00B817CD" w:rsidTr="00B817CD">
        <w:tc>
          <w:tcPr>
            <w:tcW w:w="851" w:type="dxa"/>
            <w:shd w:val="clear" w:color="auto" w:fill="BFBFBF"/>
          </w:tcPr>
          <w:p w:rsidR="00721EC8" w:rsidRPr="00B817CD" w:rsidRDefault="00721EC8" w:rsidP="00B729CD">
            <w:pPr>
              <w:pStyle w:val="cuadroA"/>
              <w:rPr>
                <w:sz w:val="16"/>
                <w:szCs w:val="16"/>
              </w:rPr>
            </w:pPr>
            <w:r w:rsidRPr="00B817CD">
              <w:rPr>
                <w:sz w:val="16"/>
                <w:szCs w:val="16"/>
              </w:rPr>
              <w:t>Nivel</w:t>
            </w:r>
          </w:p>
        </w:tc>
        <w:tc>
          <w:tcPr>
            <w:tcW w:w="992" w:type="dxa"/>
            <w:shd w:val="clear" w:color="auto" w:fill="BFBFBF"/>
          </w:tcPr>
          <w:p w:rsidR="00721EC8" w:rsidRPr="00B817CD" w:rsidRDefault="00721EC8" w:rsidP="00B729CD">
            <w:pPr>
              <w:pStyle w:val="cuadroA"/>
              <w:rPr>
                <w:sz w:val="16"/>
                <w:szCs w:val="16"/>
              </w:rPr>
            </w:pPr>
            <w:r w:rsidRPr="00B817CD">
              <w:rPr>
                <w:sz w:val="16"/>
                <w:szCs w:val="16"/>
              </w:rPr>
              <w:t>Valor Agregado Global</w:t>
            </w:r>
          </w:p>
        </w:tc>
        <w:tc>
          <w:tcPr>
            <w:tcW w:w="851" w:type="dxa"/>
            <w:shd w:val="clear" w:color="auto" w:fill="BFBFBF"/>
          </w:tcPr>
          <w:p w:rsidR="00721EC8" w:rsidRPr="00B817CD" w:rsidRDefault="00721EC8" w:rsidP="00B729CD">
            <w:pPr>
              <w:pStyle w:val="cuadroA"/>
              <w:rPr>
                <w:sz w:val="16"/>
                <w:szCs w:val="16"/>
              </w:rPr>
            </w:pPr>
            <w:r w:rsidRPr="00B817CD">
              <w:rPr>
                <w:sz w:val="16"/>
                <w:szCs w:val="16"/>
              </w:rPr>
              <w:t>Agrop</w:t>
            </w:r>
            <w:r w:rsidRPr="00B817CD">
              <w:rPr>
                <w:sz w:val="16"/>
                <w:szCs w:val="16"/>
              </w:rPr>
              <w:t>e</w:t>
            </w:r>
            <w:r w:rsidRPr="00B817CD">
              <w:rPr>
                <w:sz w:val="16"/>
                <w:szCs w:val="16"/>
              </w:rPr>
              <w:t>cuario, selvicu</w:t>
            </w:r>
            <w:r w:rsidRPr="00B817CD">
              <w:rPr>
                <w:sz w:val="16"/>
                <w:szCs w:val="16"/>
              </w:rPr>
              <w:t>l</w:t>
            </w:r>
            <w:r w:rsidRPr="00B817CD">
              <w:rPr>
                <w:sz w:val="16"/>
                <w:szCs w:val="16"/>
              </w:rPr>
              <w:t>tura</w:t>
            </w:r>
          </w:p>
          <w:p w:rsidR="00721EC8" w:rsidRPr="00B817CD" w:rsidRDefault="00721EC8" w:rsidP="00B729CD">
            <w:pPr>
              <w:pStyle w:val="cuadroA"/>
              <w:rPr>
                <w:sz w:val="16"/>
                <w:szCs w:val="16"/>
              </w:rPr>
            </w:pPr>
            <w:r w:rsidRPr="00B817CD">
              <w:rPr>
                <w:sz w:val="16"/>
                <w:szCs w:val="16"/>
              </w:rPr>
              <w:t>y pesca</w:t>
            </w:r>
          </w:p>
          <w:p w:rsidR="00721EC8" w:rsidRPr="00B817CD" w:rsidRDefault="00721EC8" w:rsidP="00B729CD">
            <w:pPr>
              <w:pStyle w:val="cuadroA"/>
              <w:rPr>
                <w:sz w:val="16"/>
                <w:szCs w:val="16"/>
              </w:rPr>
            </w:pPr>
          </w:p>
        </w:tc>
        <w:tc>
          <w:tcPr>
            <w:tcW w:w="708" w:type="dxa"/>
            <w:shd w:val="clear" w:color="auto" w:fill="BFBFBF"/>
          </w:tcPr>
          <w:p w:rsidR="00721EC8" w:rsidRPr="00B817CD" w:rsidRDefault="00721EC8" w:rsidP="00B729CD">
            <w:pPr>
              <w:pStyle w:val="cuadroA"/>
              <w:rPr>
                <w:sz w:val="16"/>
                <w:szCs w:val="16"/>
                <w:lang w:val="en-US"/>
              </w:rPr>
            </w:pPr>
            <w:r w:rsidRPr="00B817CD">
              <w:rPr>
                <w:sz w:val="16"/>
                <w:szCs w:val="16"/>
                <w:lang w:val="en-US"/>
              </w:rPr>
              <w:t>M</w:t>
            </w:r>
            <w:r w:rsidRPr="00B817CD">
              <w:rPr>
                <w:sz w:val="16"/>
                <w:szCs w:val="16"/>
                <w:lang w:val="en-US"/>
              </w:rPr>
              <w:t>i</w:t>
            </w:r>
            <w:r w:rsidRPr="00B817CD">
              <w:rPr>
                <w:sz w:val="16"/>
                <w:szCs w:val="16"/>
                <w:lang w:val="en-US"/>
              </w:rPr>
              <w:t>nería</w:t>
            </w:r>
          </w:p>
          <w:p w:rsidR="00721EC8" w:rsidRPr="00B817CD" w:rsidRDefault="00721EC8" w:rsidP="00B729CD">
            <w:pPr>
              <w:pStyle w:val="cuadroA"/>
              <w:rPr>
                <w:sz w:val="16"/>
                <w:szCs w:val="16"/>
                <w:lang w:val="en-US"/>
              </w:rPr>
            </w:pPr>
          </w:p>
        </w:tc>
        <w:tc>
          <w:tcPr>
            <w:tcW w:w="851" w:type="dxa"/>
            <w:shd w:val="clear" w:color="auto" w:fill="BFBFBF"/>
          </w:tcPr>
          <w:p w:rsidR="00721EC8" w:rsidRPr="00B817CD" w:rsidRDefault="00721EC8" w:rsidP="00B729CD">
            <w:pPr>
              <w:pStyle w:val="cuadroA"/>
              <w:rPr>
                <w:sz w:val="16"/>
                <w:szCs w:val="16"/>
                <w:lang w:val="en-US"/>
              </w:rPr>
            </w:pPr>
            <w:r w:rsidRPr="00B817CD">
              <w:rPr>
                <w:sz w:val="16"/>
                <w:szCs w:val="16"/>
                <w:lang w:val="en-US"/>
              </w:rPr>
              <w:t>Indu</w:t>
            </w:r>
            <w:r w:rsidR="003749A1" w:rsidRPr="00B817CD">
              <w:rPr>
                <w:sz w:val="16"/>
                <w:szCs w:val="16"/>
                <w:lang w:val="en-US"/>
              </w:rPr>
              <w:t>s</w:t>
            </w:r>
            <w:r w:rsidRPr="00B817CD">
              <w:rPr>
                <w:sz w:val="16"/>
                <w:szCs w:val="16"/>
                <w:lang w:val="en-US"/>
              </w:rPr>
              <w:t>trias.</w:t>
            </w:r>
          </w:p>
          <w:p w:rsidR="00721EC8" w:rsidRPr="00B817CD" w:rsidRDefault="00721EC8" w:rsidP="003749A1">
            <w:pPr>
              <w:pStyle w:val="cuadroA"/>
              <w:rPr>
                <w:sz w:val="16"/>
                <w:szCs w:val="16"/>
                <w:lang w:val="en-US"/>
              </w:rPr>
            </w:pPr>
            <w:r w:rsidRPr="00B817CD">
              <w:rPr>
                <w:sz w:val="16"/>
                <w:szCs w:val="16"/>
                <w:lang w:val="en-US"/>
              </w:rPr>
              <w:t>Man</w:t>
            </w:r>
            <w:r w:rsidRPr="00B817CD">
              <w:rPr>
                <w:sz w:val="16"/>
                <w:szCs w:val="16"/>
                <w:lang w:val="en-US"/>
              </w:rPr>
              <w:t>u</w:t>
            </w:r>
            <w:r w:rsidRPr="00B817CD">
              <w:rPr>
                <w:sz w:val="16"/>
                <w:szCs w:val="16"/>
                <w:lang w:val="en-US"/>
              </w:rPr>
              <w:t>factur</w:t>
            </w:r>
            <w:r w:rsidR="003749A1" w:rsidRPr="00B817CD">
              <w:rPr>
                <w:sz w:val="16"/>
                <w:szCs w:val="16"/>
                <w:lang w:val="en-US"/>
              </w:rPr>
              <w:t>e</w:t>
            </w:r>
            <w:r w:rsidRPr="00B817CD">
              <w:rPr>
                <w:sz w:val="16"/>
                <w:szCs w:val="16"/>
                <w:lang w:val="en-US"/>
              </w:rPr>
              <w:t>ras</w:t>
            </w:r>
          </w:p>
        </w:tc>
        <w:tc>
          <w:tcPr>
            <w:tcW w:w="793" w:type="dxa"/>
            <w:shd w:val="clear" w:color="auto" w:fill="BFBFBF"/>
          </w:tcPr>
          <w:p w:rsidR="00721EC8" w:rsidRPr="00B817CD" w:rsidRDefault="00721EC8" w:rsidP="00B729CD">
            <w:pPr>
              <w:pStyle w:val="cuadroA"/>
              <w:rPr>
                <w:sz w:val="16"/>
                <w:szCs w:val="16"/>
              </w:rPr>
            </w:pPr>
            <w:r w:rsidRPr="00B817CD">
              <w:rPr>
                <w:sz w:val="16"/>
                <w:szCs w:val="16"/>
                <w:lang w:val="en-US"/>
              </w:rPr>
              <w:t>Co</w:t>
            </w:r>
            <w:r w:rsidRPr="00B817CD">
              <w:rPr>
                <w:sz w:val="16"/>
                <w:szCs w:val="16"/>
                <w:lang w:val="en-US"/>
              </w:rPr>
              <w:t>n</w:t>
            </w:r>
            <w:r w:rsidR="003749A1" w:rsidRPr="00B817CD">
              <w:rPr>
                <w:sz w:val="16"/>
                <w:szCs w:val="16"/>
                <w:lang w:val="en-US"/>
              </w:rPr>
              <w:t>s</w:t>
            </w:r>
            <w:r w:rsidRPr="00B817CD">
              <w:rPr>
                <w:sz w:val="16"/>
                <w:szCs w:val="16"/>
                <w:lang w:val="en-US"/>
              </w:rPr>
              <w:t>tru</w:t>
            </w:r>
            <w:r w:rsidRPr="00B817CD">
              <w:rPr>
                <w:sz w:val="16"/>
                <w:szCs w:val="16"/>
                <w:lang w:val="en-US"/>
              </w:rPr>
              <w:t>c</w:t>
            </w:r>
            <w:r w:rsidRPr="00B817CD">
              <w:rPr>
                <w:sz w:val="16"/>
                <w:szCs w:val="16"/>
              </w:rPr>
              <w:t>ción</w:t>
            </w:r>
          </w:p>
        </w:tc>
        <w:tc>
          <w:tcPr>
            <w:tcW w:w="841" w:type="dxa"/>
            <w:shd w:val="clear" w:color="auto" w:fill="BFBFBF"/>
          </w:tcPr>
          <w:p w:rsidR="00721EC8" w:rsidRPr="00B817CD" w:rsidRDefault="00721EC8" w:rsidP="00B729CD">
            <w:pPr>
              <w:pStyle w:val="cuadroA"/>
              <w:rPr>
                <w:sz w:val="16"/>
                <w:szCs w:val="16"/>
              </w:rPr>
            </w:pPr>
            <w:r w:rsidRPr="00B817CD">
              <w:rPr>
                <w:sz w:val="16"/>
                <w:szCs w:val="16"/>
              </w:rPr>
              <w:t>Electric</w:t>
            </w:r>
            <w:r w:rsidRPr="00B817CD">
              <w:rPr>
                <w:sz w:val="16"/>
                <w:szCs w:val="16"/>
              </w:rPr>
              <w:t>i</w:t>
            </w:r>
            <w:r w:rsidRPr="00B817CD">
              <w:rPr>
                <w:sz w:val="16"/>
                <w:szCs w:val="16"/>
              </w:rPr>
              <w:t>dad y agua</w:t>
            </w:r>
          </w:p>
        </w:tc>
        <w:tc>
          <w:tcPr>
            <w:tcW w:w="776" w:type="dxa"/>
            <w:shd w:val="clear" w:color="auto" w:fill="BFBFBF"/>
          </w:tcPr>
          <w:p w:rsidR="00721EC8" w:rsidRPr="00B817CD" w:rsidRDefault="00721EC8" w:rsidP="00B729CD">
            <w:pPr>
              <w:pStyle w:val="cuadroA"/>
              <w:rPr>
                <w:sz w:val="16"/>
                <w:szCs w:val="16"/>
              </w:rPr>
            </w:pPr>
            <w:r w:rsidRPr="00B817CD">
              <w:rPr>
                <w:sz w:val="16"/>
                <w:szCs w:val="16"/>
              </w:rPr>
              <w:t>Come</w:t>
            </w:r>
            <w:r w:rsidRPr="00B817CD">
              <w:rPr>
                <w:sz w:val="16"/>
                <w:szCs w:val="16"/>
              </w:rPr>
              <w:t>r</w:t>
            </w:r>
            <w:r w:rsidRPr="00B817CD">
              <w:rPr>
                <w:sz w:val="16"/>
                <w:szCs w:val="16"/>
              </w:rPr>
              <w:t>cio</w:t>
            </w:r>
          </w:p>
          <w:p w:rsidR="00721EC8" w:rsidRPr="00B817CD" w:rsidRDefault="00721EC8" w:rsidP="00B729CD">
            <w:pPr>
              <w:pStyle w:val="cuadroA"/>
              <w:rPr>
                <w:sz w:val="16"/>
                <w:szCs w:val="16"/>
                <w:lang w:val="fr-FR"/>
              </w:rPr>
            </w:pPr>
          </w:p>
          <w:p w:rsidR="00721EC8" w:rsidRPr="00B817CD" w:rsidRDefault="00721EC8" w:rsidP="00B729CD">
            <w:pPr>
              <w:pStyle w:val="cuadroA"/>
              <w:rPr>
                <w:sz w:val="16"/>
                <w:szCs w:val="16"/>
                <w:lang w:val="fr-FR"/>
              </w:rPr>
            </w:pPr>
          </w:p>
          <w:p w:rsidR="00721EC8" w:rsidRPr="00B817CD" w:rsidRDefault="00721EC8" w:rsidP="00B729CD">
            <w:pPr>
              <w:pStyle w:val="cuadroA"/>
              <w:rPr>
                <w:sz w:val="16"/>
                <w:szCs w:val="16"/>
                <w:lang w:val="fr-FR"/>
              </w:rPr>
            </w:pPr>
          </w:p>
        </w:tc>
        <w:tc>
          <w:tcPr>
            <w:tcW w:w="850" w:type="dxa"/>
            <w:shd w:val="clear" w:color="auto" w:fill="BFBFBF"/>
          </w:tcPr>
          <w:p w:rsidR="00721EC8" w:rsidRPr="00B817CD" w:rsidRDefault="00721EC8" w:rsidP="00B729CD">
            <w:pPr>
              <w:pStyle w:val="cuadroA"/>
              <w:rPr>
                <w:sz w:val="16"/>
                <w:szCs w:val="16"/>
              </w:rPr>
            </w:pPr>
            <w:r w:rsidRPr="00B817CD">
              <w:rPr>
                <w:sz w:val="16"/>
                <w:szCs w:val="16"/>
              </w:rPr>
              <w:t>Tran</w:t>
            </w:r>
            <w:r w:rsidRPr="00B817CD">
              <w:rPr>
                <w:sz w:val="16"/>
                <w:szCs w:val="16"/>
              </w:rPr>
              <w:t>s</w:t>
            </w:r>
            <w:r w:rsidRPr="00B817CD">
              <w:rPr>
                <w:sz w:val="16"/>
                <w:szCs w:val="16"/>
              </w:rPr>
              <w:t>portes,</w:t>
            </w:r>
          </w:p>
          <w:p w:rsidR="00721EC8" w:rsidRPr="00B817CD" w:rsidRDefault="00721EC8" w:rsidP="00B729CD">
            <w:pPr>
              <w:pStyle w:val="cuadroA"/>
              <w:rPr>
                <w:sz w:val="16"/>
                <w:szCs w:val="16"/>
              </w:rPr>
            </w:pPr>
            <w:r w:rsidRPr="00B817CD">
              <w:rPr>
                <w:sz w:val="16"/>
                <w:szCs w:val="16"/>
              </w:rPr>
              <w:t>y com</w:t>
            </w:r>
            <w:r w:rsidRPr="00B817CD">
              <w:rPr>
                <w:sz w:val="16"/>
                <w:szCs w:val="16"/>
              </w:rPr>
              <w:t>u</w:t>
            </w:r>
            <w:r w:rsidRPr="00B817CD">
              <w:rPr>
                <w:sz w:val="16"/>
                <w:szCs w:val="16"/>
              </w:rPr>
              <w:t>nicaci</w:t>
            </w:r>
            <w:r w:rsidRPr="00B817CD">
              <w:rPr>
                <w:sz w:val="16"/>
                <w:szCs w:val="16"/>
              </w:rPr>
              <w:t>o</w:t>
            </w:r>
            <w:r w:rsidRPr="00B817CD">
              <w:rPr>
                <w:sz w:val="16"/>
                <w:szCs w:val="16"/>
              </w:rPr>
              <w:t>nes</w:t>
            </w:r>
          </w:p>
          <w:p w:rsidR="00721EC8" w:rsidRPr="00B817CD" w:rsidRDefault="00721EC8" w:rsidP="00B729CD">
            <w:pPr>
              <w:pStyle w:val="cuadroA"/>
              <w:rPr>
                <w:sz w:val="16"/>
                <w:szCs w:val="16"/>
              </w:rPr>
            </w:pPr>
          </w:p>
        </w:tc>
        <w:tc>
          <w:tcPr>
            <w:tcW w:w="851" w:type="dxa"/>
            <w:shd w:val="clear" w:color="auto" w:fill="BFBFBF"/>
          </w:tcPr>
          <w:p w:rsidR="00721EC8" w:rsidRPr="00B817CD" w:rsidRDefault="00721EC8" w:rsidP="00B729CD">
            <w:pPr>
              <w:pStyle w:val="cuadroA"/>
              <w:rPr>
                <w:sz w:val="16"/>
                <w:szCs w:val="16"/>
              </w:rPr>
            </w:pPr>
            <w:r w:rsidRPr="00B817CD">
              <w:rPr>
                <w:sz w:val="16"/>
                <w:szCs w:val="16"/>
              </w:rPr>
              <w:t>Servicios</w:t>
            </w:r>
          </w:p>
          <w:p w:rsidR="00721EC8" w:rsidRPr="00B817CD" w:rsidRDefault="00721EC8" w:rsidP="00B729CD">
            <w:pPr>
              <w:pStyle w:val="cuadroA"/>
              <w:rPr>
                <w:sz w:val="16"/>
                <w:szCs w:val="16"/>
              </w:rPr>
            </w:pPr>
            <w:r w:rsidRPr="00B817CD">
              <w:rPr>
                <w:sz w:val="16"/>
                <w:szCs w:val="16"/>
              </w:rPr>
              <w:t>Financi</w:t>
            </w:r>
            <w:r w:rsidRPr="00B817CD">
              <w:rPr>
                <w:sz w:val="16"/>
                <w:szCs w:val="16"/>
              </w:rPr>
              <w:t>e</w:t>
            </w:r>
            <w:r w:rsidRPr="00B817CD">
              <w:rPr>
                <w:sz w:val="16"/>
                <w:szCs w:val="16"/>
              </w:rPr>
              <w:t>ros</w:t>
            </w:r>
          </w:p>
          <w:p w:rsidR="00721EC8" w:rsidRPr="00B817CD" w:rsidRDefault="00721EC8" w:rsidP="00B729CD">
            <w:pPr>
              <w:pStyle w:val="cuadroA"/>
              <w:rPr>
                <w:sz w:val="16"/>
                <w:szCs w:val="16"/>
              </w:rPr>
            </w:pPr>
          </w:p>
        </w:tc>
        <w:tc>
          <w:tcPr>
            <w:tcW w:w="888" w:type="dxa"/>
            <w:shd w:val="clear" w:color="auto" w:fill="BFBFBF"/>
          </w:tcPr>
          <w:p w:rsidR="00721EC8" w:rsidRPr="00B817CD" w:rsidRDefault="00721EC8" w:rsidP="00B729CD">
            <w:pPr>
              <w:pStyle w:val="cuadroA"/>
              <w:rPr>
                <w:sz w:val="16"/>
                <w:szCs w:val="16"/>
              </w:rPr>
            </w:pPr>
            <w:r w:rsidRPr="00B817CD">
              <w:rPr>
                <w:sz w:val="16"/>
                <w:szCs w:val="16"/>
              </w:rPr>
              <w:t>Servicios,</w:t>
            </w:r>
          </w:p>
          <w:p w:rsidR="00721EC8" w:rsidRPr="00B817CD" w:rsidRDefault="00721EC8" w:rsidP="00B729CD">
            <w:pPr>
              <w:pStyle w:val="cuadroA"/>
              <w:rPr>
                <w:sz w:val="16"/>
                <w:szCs w:val="16"/>
              </w:rPr>
            </w:pPr>
            <w:r w:rsidRPr="00B817CD">
              <w:rPr>
                <w:sz w:val="16"/>
                <w:szCs w:val="16"/>
              </w:rPr>
              <w:t>comun</w:t>
            </w:r>
            <w:r w:rsidRPr="00B817CD">
              <w:rPr>
                <w:sz w:val="16"/>
                <w:szCs w:val="16"/>
              </w:rPr>
              <w:t>a</w:t>
            </w:r>
            <w:r w:rsidRPr="00B817CD">
              <w:rPr>
                <w:sz w:val="16"/>
                <w:szCs w:val="16"/>
              </w:rPr>
              <w:t>les, sociales;</w:t>
            </w:r>
          </w:p>
          <w:p w:rsidR="00721EC8" w:rsidRPr="00B817CD" w:rsidRDefault="00721EC8" w:rsidP="00B729CD">
            <w:pPr>
              <w:pStyle w:val="cuadroA"/>
              <w:rPr>
                <w:sz w:val="16"/>
                <w:szCs w:val="16"/>
              </w:rPr>
            </w:pPr>
            <w:r w:rsidRPr="00B817CD">
              <w:rPr>
                <w:sz w:val="16"/>
                <w:szCs w:val="16"/>
              </w:rPr>
              <w:t>y pers</w:t>
            </w:r>
            <w:r w:rsidRPr="00B817CD">
              <w:rPr>
                <w:sz w:val="16"/>
                <w:szCs w:val="16"/>
              </w:rPr>
              <w:t>o</w:t>
            </w:r>
            <w:r w:rsidRPr="00B817CD">
              <w:rPr>
                <w:sz w:val="16"/>
                <w:szCs w:val="16"/>
              </w:rPr>
              <w:t>nales</w:t>
            </w:r>
          </w:p>
        </w:tc>
      </w:tr>
      <w:tr w:rsidR="00B817CD" w:rsidRPr="00B817CD" w:rsidTr="00B817CD">
        <w:trPr>
          <w:trHeight w:val="517"/>
        </w:trPr>
        <w:tc>
          <w:tcPr>
            <w:tcW w:w="851" w:type="dxa"/>
          </w:tcPr>
          <w:p w:rsidR="00721EC8" w:rsidRPr="00721EC8" w:rsidRDefault="00721EC8" w:rsidP="00B729CD">
            <w:pPr>
              <w:pStyle w:val="cuadroA"/>
            </w:pPr>
            <w:r w:rsidRPr="00721EC8">
              <w:t>Estatal</w:t>
            </w:r>
          </w:p>
        </w:tc>
        <w:tc>
          <w:tcPr>
            <w:tcW w:w="992" w:type="dxa"/>
          </w:tcPr>
          <w:p w:rsidR="00721EC8" w:rsidRPr="00B817CD" w:rsidRDefault="00721EC8" w:rsidP="00B729CD">
            <w:pPr>
              <w:pStyle w:val="cuadroA"/>
              <w:rPr>
                <w:b w:val="0"/>
                <w:sz w:val="16"/>
                <w:szCs w:val="16"/>
              </w:rPr>
            </w:pPr>
            <w:r w:rsidRPr="00B817CD">
              <w:rPr>
                <w:b w:val="0"/>
                <w:sz w:val="16"/>
                <w:szCs w:val="16"/>
              </w:rPr>
              <w:t>239.416.36</w:t>
            </w:r>
          </w:p>
        </w:tc>
        <w:tc>
          <w:tcPr>
            <w:tcW w:w="851" w:type="dxa"/>
          </w:tcPr>
          <w:p w:rsidR="00721EC8" w:rsidRPr="00B817CD" w:rsidRDefault="00721EC8" w:rsidP="00B729CD">
            <w:pPr>
              <w:pStyle w:val="cuadroA"/>
              <w:rPr>
                <w:b w:val="0"/>
                <w:sz w:val="16"/>
                <w:szCs w:val="16"/>
              </w:rPr>
            </w:pPr>
            <w:r w:rsidRPr="00B817CD">
              <w:rPr>
                <w:b w:val="0"/>
                <w:sz w:val="16"/>
                <w:szCs w:val="16"/>
              </w:rPr>
              <w:t>32.332</w:t>
            </w:r>
          </w:p>
        </w:tc>
        <w:tc>
          <w:tcPr>
            <w:tcW w:w="708" w:type="dxa"/>
          </w:tcPr>
          <w:p w:rsidR="00721EC8" w:rsidRPr="00B817CD" w:rsidRDefault="00721EC8" w:rsidP="00B729CD">
            <w:pPr>
              <w:pStyle w:val="cuadroA"/>
              <w:rPr>
                <w:b w:val="0"/>
                <w:sz w:val="16"/>
                <w:szCs w:val="16"/>
              </w:rPr>
            </w:pPr>
            <w:r w:rsidRPr="00B817CD">
              <w:rPr>
                <w:b w:val="0"/>
                <w:sz w:val="16"/>
                <w:szCs w:val="16"/>
              </w:rPr>
              <w:t>891.624</w:t>
            </w:r>
          </w:p>
        </w:tc>
        <w:tc>
          <w:tcPr>
            <w:tcW w:w="851" w:type="dxa"/>
          </w:tcPr>
          <w:p w:rsidR="00721EC8" w:rsidRPr="00B817CD" w:rsidRDefault="00721EC8" w:rsidP="00B729CD">
            <w:pPr>
              <w:pStyle w:val="cuadroA"/>
              <w:rPr>
                <w:b w:val="0"/>
                <w:sz w:val="16"/>
                <w:szCs w:val="16"/>
              </w:rPr>
            </w:pPr>
            <w:r w:rsidRPr="00B817CD">
              <w:rPr>
                <w:b w:val="0"/>
                <w:sz w:val="16"/>
                <w:szCs w:val="16"/>
              </w:rPr>
              <w:t>123.862.21</w:t>
            </w:r>
          </w:p>
        </w:tc>
        <w:tc>
          <w:tcPr>
            <w:tcW w:w="793" w:type="dxa"/>
          </w:tcPr>
          <w:p w:rsidR="00721EC8" w:rsidRPr="00B817CD" w:rsidRDefault="00721EC8" w:rsidP="00B729CD">
            <w:pPr>
              <w:pStyle w:val="cuadroA"/>
              <w:rPr>
                <w:b w:val="0"/>
                <w:sz w:val="16"/>
                <w:szCs w:val="16"/>
              </w:rPr>
            </w:pPr>
            <w:r w:rsidRPr="00B817CD">
              <w:rPr>
                <w:b w:val="0"/>
                <w:sz w:val="16"/>
                <w:szCs w:val="16"/>
              </w:rPr>
              <w:t>1.691.377</w:t>
            </w:r>
          </w:p>
        </w:tc>
        <w:tc>
          <w:tcPr>
            <w:tcW w:w="841" w:type="dxa"/>
          </w:tcPr>
          <w:p w:rsidR="00721EC8" w:rsidRPr="00B817CD" w:rsidRDefault="00721EC8" w:rsidP="00B729CD">
            <w:pPr>
              <w:pStyle w:val="cuadroA"/>
              <w:rPr>
                <w:b w:val="0"/>
                <w:sz w:val="16"/>
                <w:szCs w:val="16"/>
              </w:rPr>
            </w:pPr>
            <w:r w:rsidRPr="00B817CD">
              <w:rPr>
                <w:b w:val="0"/>
                <w:sz w:val="16"/>
                <w:szCs w:val="16"/>
              </w:rPr>
              <w:t>8.534.060</w:t>
            </w:r>
          </w:p>
        </w:tc>
        <w:tc>
          <w:tcPr>
            <w:tcW w:w="776" w:type="dxa"/>
          </w:tcPr>
          <w:p w:rsidR="00721EC8" w:rsidRPr="00B817CD" w:rsidRDefault="00721EC8" w:rsidP="00B729CD">
            <w:pPr>
              <w:pStyle w:val="cuadroA"/>
              <w:rPr>
                <w:b w:val="0"/>
                <w:sz w:val="16"/>
                <w:szCs w:val="16"/>
              </w:rPr>
            </w:pPr>
            <w:r w:rsidRPr="00B817CD">
              <w:rPr>
                <w:b w:val="0"/>
                <w:sz w:val="16"/>
                <w:szCs w:val="16"/>
              </w:rPr>
              <w:t>61.240.260</w:t>
            </w:r>
          </w:p>
        </w:tc>
        <w:tc>
          <w:tcPr>
            <w:tcW w:w="850" w:type="dxa"/>
          </w:tcPr>
          <w:p w:rsidR="00721EC8" w:rsidRPr="00B817CD" w:rsidRDefault="00721EC8" w:rsidP="00B729CD">
            <w:pPr>
              <w:pStyle w:val="cuadroA"/>
              <w:rPr>
                <w:b w:val="0"/>
                <w:sz w:val="16"/>
                <w:szCs w:val="16"/>
              </w:rPr>
            </w:pPr>
            <w:r w:rsidRPr="00B817CD">
              <w:rPr>
                <w:b w:val="0"/>
                <w:sz w:val="16"/>
                <w:szCs w:val="16"/>
              </w:rPr>
              <w:t>10.940.424</w:t>
            </w:r>
          </w:p>
        </w:tc>
        <w:tc>
          <w:tcPr>
            <w:tcW w:w="851" w:type="dxa"/>
          </w:tcPr>
          <w:p w:rsidR="00721EC8" w:rsidRPr="00B817CD" w:rsidRDefault="00721EC8" w:rsidP="00B729CD">
            <w:pPr>
              <w:pStyle w:val="cuadroA"/>
              <w:rPr>
                <w:b w:val="0"/>
                <w:sz w:val="16"/>
                <w:szCs w:val="16"/>
              </w:rPr>
            </w:pPr>
            <w:r w:rsidRPr="00B817CD">
              <w:rPr>
                <w:b w:val="0"/>
                <w:sz w:val="16"/>
                <w:szCs w:val="16"/>
              </w:rPr>
              <w:t>1.397.339</w:t>
            </w:r>
          </w:p>
        </w:tc>
        <w:tc>
          <w:tcPr>
            <w:tcW w:w="888" w:type="dxa"/>
          </w:tcPr>
          <w:p w:rsidR="00721EC8" w:rsidRPr="00B817CD" w:rsidRDefault="00721EC8" w:rsidP="00B729CD">
            <w:pPr>
              <w:pStyle w:val="cuadroA"/>
              <w:rPr>
                <w:b w:val="0"/>
                <w:sz w:val="16"/>
                <w:szCs w:val="16"/>
              </w:rPr>
            </w:pPr>
            <w:r w:rsidRPr="00B817CD">
              <w:rPr>
                <w:b w:val="0"/>
                <w:sz w:val="16"/>
                <w:szCs w:val="16"/>
              </w:rPr>
              <w:t>30.826.659</w:t>
            </w:r>
          </w:p>
        </w:tc>
      </w:tr>
      <w:tr w:rsidR="00B817CD" w:rsidRPr="00B817CD" w:rsidTr="00B817CD">
        <w:trPr>
          <w:trHeight w:val="525"/>
        </w:trPr>
        <w:tc>
          <w:tcPr>
            <w:tcW w:w="851" w:type="dxa"/>
          </w:tcPr>
          <w:p w:rsidR="00721EC8" w:rsidRPr="00721EC8" w:rsidRDefault="00721EC8" w:rsidP="00B729CD">
            <w:pPr>
              <w:pStyle w:val="cuadroA"/>
            </w:pPr>
            <w:r w:rsidRPr="00721EC8">
              <w:t>Regi</w:t>
            </w:r>
            <w:r w:rsidRPr="00721EC8">
              <w:t>o</w:t>
            </w:r>
            <w:r w:rsidRPr="00721EC8">
              <w:t>nal</w:t>
            </w:r>
          </w:p>
        </w:tc>
        <w:tc>
          <w:tcPr>
            <w:tcW w:w="992" w:type="dxa"/>
          </w:tcPr>
          <w:p w:rsidR="00721EC8" w:rsidRPr="00B817CD" w:rsidRDefault="00721EC8" w:rsidP="00B729CD">
            <w:pPr>
              <w:pStyle w:val="cuadroA"/>
              <w:rPr>
                <w:b w:val="0"/>
                <w:color w:val="000000"/>
                <w:sz w:val="16"/>
                <w:szCs w:val="16"/>
              </w:rPr>
            </w:pPr>
            <w:r w:rsidRPr="00B817CD">
              <w:rPr>
                <w:b w:val="0"/>
                <w:color w:val="000000"/>
                <w:sz w:val="16"/>
                <w:szCs w:val="16"/>
              </w:rPr>
              <w:t>744299</w:t>
            </w:r>
          </w:p>
        </w:tc>
        <w:tc>
          <w:tcPr>
            <w:tcW w:w="851" w:type="dxa"/>
          </w:tcPr>
          <w:p w:rsidR="00721EC8" w:rsidRPr="00B817CD" w:rsidRDefault="00721EC8" w:rsidP="00B729CD">
            <w:pPr>
              <w:pStyle w:val="cuadroA"/>
              <w:rPr>
                <w:b w:val="0"/>
                <w:color w:val="000000"/>
                <w:sz w:val="16"/>
                <w:szCs w:val="16"/>
              </w:rPr>
            </w:pPr>
            <w:r w:rsidRPr="00B817CD">
              <w:rPr>
                <w:b w:val="0"/>
                <w:color w:val="000000"/>
                <w:sz w:val="16"/>
                <w:szCs w:val="16"/>
              </w:rPr>
              <w:t>14303</w:t>
            </w:r>
          </w:p>
        </w:tc>
        <w:tc>
          <w:tcPr>
            <w:tcW w:w="708" w:type="dxa"/>
          </w:tcPr>
          <w:p w:rsidR="00721EC8" w:rsidRPr="00B817CD" w:rsidRDefault="00721EC8" w:rsidP="00B729CD">
            <w:pPr>
              <w:pStyle w:val="cuadroA"/>
              <w:rPr>
                <w:b w:val="0"/>
                <w:color w:val="000000"/>
                <w:sz w:val="16"/>
                <w:szCs w:val="16"/>
              </w:rPr>
            </w:pPr>
            <w:r w:rsidRPr="00B817CD">
              <w:rPr>
                <w:b w:val="0"/>
                <w:color w:val="000000"/>
                <w:sz w:val="16"/>
                <w:szCs w:val="16"/>
              </w:rPr>
              <w:t>80970</w:t>
            </w:r>
          </w:p>
        </w:tc>
        <w:tc>
          <w:tcPr>
            <w:tcW w:w="851" w:type="dxa"/>
          </w:tcPr>
          <w:p w:rsidR="00721EC8" w:rsidRPr="00B817CD" w:rsidRDefault="00721EC8" w:rsidP="00B729CD">
            <w:pPr>
              <w:pStyle w:val="cuadroA"/>
              <w:rPr>
                <w:b w:val="0"/>
                <w:color w:val="000000"/>
                <w:sz w:val="16"/>
                <w:szCs w:val="16"/>
              </w:rPr>
            </w:pPr>
            <w:r w:rsidRPr="00B817CD">
              <w:rPr>
                <w:b w:val="0"/>
                <w:color w:val="000000"/>
                <w:sz w:val="16"/>
                <w:szCs w:val="16"/>
              </w:rPr>
              <w:t>75260</w:t>
            </w:r>
          </w:p>
        </w:tc>
        <w:tc>
          <w:tcPr>
            <w:tcW w:w="793" w:type="dxa"/>
          </w:tcPr>
          <w:p w:rsidR="00721EC8" w:rsidRPr="00B817CD" w:rsidRDefault="00721EC8" w:rsidP="00B729CD">
            <w:pPr>
              <w:pStyle w:val="cuadroA"/>
              <w:rPr>
                <w:b w:val="0"/>
                <w:color w:val="000000"/>
                <w:sz w:val="16"/>
                <w:szCs w:val="16"/>
              </w:rPr>
            </w:pPr>
            <w:r w:rsidRPr="00B817CD">
              <w:rPr>
                <w:b w:val="0"/>
                <w:color w:val="000000"/>
                <w:sz w:val="16"/>
                <w:szCs w:val="16"/>
              </w:rPr>
              <w:t>4497</w:t>
            </w:r>
          </w:p>
        </w:tc>
        <w:tc>
          <w:tcPr>
            <w:tcW w:w="841" w:type="dxa"/>
          </w:tcPr>
          <w:p w:rsidR="00721EC8" w:rsidRPr="00B817CD" w:rsidRDefault="00721EC8" w:rsidP="00B729CD">
            <w:pPr>
              <w:pStyle w:val="cuadroA"/>
              <w:rPr>
                <w:b w:val="0"/>
                <w:color w:val="000000"/>
                <w:sz w:val="16"/>
                <w:szCs w:val="16"/>
              </w:rPr>
            </w:pPr>
            <w:r w:rsidRPr="00B817CD">
              <w:rPr>
                <w:b w:val="0"/>
                <w:color w:val="000000"/>
                <w:sz w:val="16"/>
                <w:szCs w:val="16"/>
              </w:rPr>
              <w:t>10020</w:t>
            </w:r>
          </w:p>
        </w:tc>
        <w:tc>
          <w:tcPr>
            <w:tcW w:w="776" w:type="dxa"/>
          </w:tcPr>
          <w:p w:rsidR="00721EC8" w:rsidRPr="00B817CD" w:rsidRDefault="00721EC8" w:rsidP="00B729CD">
            <w:pPr>
              <w:pStyle w:val="cuadroA"/>
              <w:rPr>
                <w:b w:val="0"/>
                <w:color w:val="000000"/>
                <w:sz w:val="16"/>
                <w:szCs w:val="16"/>
              </w:rPr>
            </w:pPr>
            <w:r w:rsidRPr="00B817CD">
              <w:rPr>
                <w:b w:val="0"/>
                <w:color w:val="000000"/>
                <w:sz w:val="16"/>
                <w:szCs w:val="16"/>
              </w:rPr>
              <w:t>357352</w:t>
            </w:r>
          </w:p>
        </w:tc>
        <w:tc>
          <w:tcPr>
            <w:tcW w:w="850" w:type="dxa"/>
          </w:tcPr>
          <w:p w:rsidR="00721EC8" w:rsidRPr="00B817CD" w:rsidRDefault="00721EC8" w:rsidP="00B729CD">
            <w:pPr>
              <w:pStyle w:val="cuadroA"/>
              <w:rPr>
                <w:b w:val="0"/>
                <w:color w:val="000000"/>
                <w:sz w:val="16"/>
                <w:szCs w:val="16"/>
              </w:rPr>
            </w:pPr>
            <w:r w:rsidRPr="00B817CD">
              <w:rPr>
                <w:b w:val="0"/>
                <w:color w:val="000000"/>
                <w:sz w:val="16"/>
                <w:szCs w:val="16"/>
              </w:rPr>
              <w:t>8288</w:t>
            </w:r>
          </w:p>
        </w:tc>
        <w:tc>
          <w:tcPr>
            <w:tcW w:w="851" w:type="dxa"/>
          </w:tcPr>
          <w:p w:rsidR="00721EC8" w:rsidRPr="00B817CD" w:rsidRDefault="00721EC8" w:rsidP="00B729CD">
            <w:pPr>
              <w:pStyle w:val="cuadroA"/>
              <w:rPr>
                <w:b w:val="0"/>
                <w:color w:val="000000"/>
                <w:sz w:val="16"/>
                <w:szCs w:val="16"/>
              </w:rPr>
            </w:pPr>
            <w:r w:rsidRPr="00B817CD">
              <w:rPr>
                <w:b w:val="0"/>
                <w:color w:val="000000"/>
                <w:sz w:val="16"/>
                <w:szCs w:val="16"/>
              </w:rPr>
              <w:t>507</w:t>
            </w:r>
          </w:p>
        </w:tc>
        <w:tc>
          <w:tcPr>
            <w:tcW w:w="888" w:type="dxa"/>
          </w:tcPr>
          <w:p w:rsidR="00721EC8" w:rsidRPr="00B817CD" w:rsidRDefault="00721EC8" w:rsidP="00B729CD">
            <w:pPr>
              <w:pStyle w:val="cuadroA"/>
              <w:rPr>
                <w:b w:val="0"/>
                <w:color w:val="000000"/>
                <w:sz w:val="16"/>
                <w:szCs w:val="16"/>
              </w:rPr>
            </w:pPr>
            <w:r w:rsidRPr="00B817CD">
              <w:rPr>
                <w:b w:val="0"/>
                <w:color w:val="000000"/>
                <w:sz w:val="16"/>
                <w:szCs w:val="16"/>
              </w:rPr>
              <w:t>193102</w:t>
            </w:r>
          </w:p>
        </w:tc>
      </w:tr>
      <w:tr w:rsidR="00B817CD" w:rsidRPr="00B817CD" w:rsidTr="00B817CD">
        <w:trPr>
          <w:trHeight w:val="519"/>
        </w:trPr>
        <w:tc>
          <w:tcPr>
            <w:tcW w:w="851" w:type="dxa"/>
          </w:tcPr>
          <w:p w:rsidR="00721EC8" w:rsidRPr="00721EC8" w:rsidRDefault="00721EC8" w:rsidP="00B729CD">
            <w:pPr>
              <w:pStyle w:val="cuadroA"/>
            </w:pPr>
            <w:r w:rsidRPr="00721EC8">
              <w:t>Mun</w:t>
            </w:r>
            <w:r w:rsidRPr="00721EC8">
              <w:t>i</w:t>
            </w:r>
            <w:r w:rsidRPr="00721EC8">
              <w:t>cipal</w:t>
            </w:r>
          </w:p>
        </w:tc>
        <w:tc>
          <w:tcPr>
            <w:tcW w:w="992" w:type="dxa"/>
          </w:tcPr>
          <w:p w:rsidR="00721EC8" w:rsidRPr="00B817CD" w:rsidRDefault="00721EC8" w:rsidP="00B729CD">
            <w:pPr>
              <w:pStyle w:val="cuadroA"/>
              <w:rPr>
                <w:b w:val="0"/>
                <w:color w:val="000000"/>
                <w:sz w:val="16"/>
                <w:szCs w:val="16"/>
              </w:rPr>
            </w:pPr>
            <w:r w:rsidRPr="00B817CD">
              <w:rPr>
                <w:b w:val="0"/>
                <w:color w:val="000000"/>
                <w:sz w:val="16"/>
                <w:szCs w:val="16"/>
              </w:rPr>
              <w:t>185418</w:t>
            </w:r>
          </w:p>
        </w:tc>
        <w:tc>
          <w:tcPr>
            <w:tcW w:w="851" w:type="dxa"/>
          </w:tcPr>
          <w:p w:rsidR="00721EC8" w:rsidRPr="00B817CD" w:rsidRDefault="00721EC8" w:rsidP="00B729CD">
            <w:pPr>
              <w:pStyle w:val="cuadroA"/>
              <w:rPr>
                <w:b w:val="0"/>
                <w:color w:val="000000"/>
                <w:sz w:val="16"/>
                <w:szCs w:val="16"/>
              </w:rPr>
            </w:pPr>
            <w:r w:rsidRPr="00B817CD">
              <w:rPr>
                <w:b w:val="0"/>
                <w:color w:val="000000"/>
                <w:sz w:val="16"/>
                <w:szCs w:val="16"/>
              </w:rPr>
              <w:t>431</w:t>
            </w:r>
          </w:p>
        </w:tc>
        <w:tc>
          <w:tcPr>
            <w:tcW w:w="708" w:type="dxa"/>
          </w:tcPr>
          <w:p w:rsidR="00721EC8" w:rsidRPr="00B817CD" w:rsidRDefault="00721EC8" w:rsidP="00B729CD">
            <w:pPr>
              <w:pStyle w:val="cuadroA"/>
              <w:rPr>
                <w:b w:val="0"/>
                <w:color w:val="000000"/>
                <w:sz w:val="16"/>
                <w:szCs w:val="16"/>
              </w:rPr>
            </w:pPr>
            <w:r w:rsidRPr="00B817CD">
              <w:rPr>
                <w:b w:val="0"/>
                <w:color w:val="000000"/>
                <w:sz w:val="16"/>
                <w:szCs w:val="16"/>
              </w:rPr>
              <w:t>416</w:t>
            </w:r>
          </w:p>
        </w:tc>
        <w:tc>
          <w:tcPr>
            <w:tcW w:w="851" w:type="dxa"/>
          </w:tcPr>
          <w:p w:rsidR="00721EC8" w:rsidRPr="00B817CD" w:rsidRDefault="00721EC8" w:rsidP="00B729CD">
            <w:pPr>
              <w:pStyle w:val="cuadroA"/>
              <w:rPr>
                <w:b w:val="0"/>
                <w:color w:val="000000"/>
                <w:sz w:val="16"/>
                <w:szCs w:val="16"/>
              </w:rPr>
            </w:pPr>
            <w:r w:rsidRPr="00B817CD">
              <w:rPr>
                <w:b w:val="0"/>
                <w:color w:val="000000"/>
                <w:sz w:val="16"/>
                <w:szCs w:val="16"/>
              </w:rPr>
              <w:t>28451</w:t>
            </w:r>
          </w:p>
        </w:tc>
        <w:tc>
          <w:tcPr>
            <w:tcW w:w="793" w:type="dxa"/>
          </w:tcPr>
          <w:p w:rsidR="00721EC8" w:rsidRPr="00B817CD" w:rsidRDefault="00721EC8" w:rsidP="00B729CD">
            <w:pPr>
              <w:pStyle w:val="cuadroA"/>
              <w:rPr>
                <w:b w:val="0"/>
                <w:color w:val="000000"/>
                <w:sz w:val="16"/>
                <w:szCs w:val="16"/>
              </w:rPr>
            </w:pPr>
            <w:r w:rsidRPr="00B817CD">
              <w:rPr>
                <w:b w:val="0"/>
                <w:color w:val="000000"/>
                <w:sz w:val="16"/>
                <w:szCs w:val="16"/>
              </w:rPr>
              <w:t>0</w:t>
            </w:r>
          </w:p>
        </w:tc>
        <w:tc>
          <w:tcPr>
            <w:tcW w:w="841" w:type="dxa"/>
          </w:tcPr>
          <w:p w:rsidR="00721EC8" w:rsidRPr="00B817CD" w:rsidRDefault="00721EC8" w:rsidP="00B729CD">
            <w:pPr>
              <w:pStyle w:val="cuadroA"/>
              <w:rPr>
                <w:b w:val="0"/>
                <w:color w:val="000000"/>
                <w:sz w:val="16"/>
                <w:szCs w:val="16"/>
              </w:rPr>
            </w:pPr>
            <w:r w:rsidRPr="00B817CD">
              <w:rPr>
                <w:b w:val="0"/>
                <w:color w:val="000000"/>
                <w:sz w:val="16"/>
                <w:szCs w:val="16"/>
              </w:rPr>
              <w:t>0</w:t>
            </w:r>
          </w:p>
        </w:tc>
        <w:tc>
          <w:tcPr>
            <w:tcW w:w="776" w:type="dxa"/>
          </w:tcPr>
          <w:p w:rsidR="00721EC8" w:rsidRPr="00B817CD" w:rsidRDefault="00721EC8" w:rsidP="00B729CD">
            <w:pPr>
              <w:pStyle w:val="cuadroA"/>
              <w:rPr>
                <w:b w:val="0"/>
                <w:color w:val="000000"/>
                <w:sz w:val="16"/>
                <w:szCs w:val="16"/>
              </w:rPr>
            </w:pPr>
            <w:r w:rsidRPr="00B817CD">
              <w:rPr>
                <w:b w:val="0"/>
                <w:color w:val="000000"/>
                <w:sz w:val="16"/>
                <w:szCs w:val="16"/>
              </w:rPr>
              <w:t>146822</w:t>
            </w:r>
          </w:p>
        </w:tc>
        <w:tc>
          <w:tcPr>
            <w:tcW w:w="850" w:type="dxa"/>
          </w:tcPr>
          <w:p w:rsidR="00721EC8" w:rsidRPr="00B817CD" w:rsidRDefault="00721EC8" w:rsidP="00B729CD">
            <w:pPr>
              <w:pStyle w:val="cuadroA"/>
              <w:rPr>
                <w:b w:val="0"/>
                <w:color w:val="000000"/>
                <w:sz w:val="16"/>
                <w:szCs w:val="16"/>
              </w:rPr>
            </w:pPr>
            <w:r w:rsidRPr="00B817CD">
              <w:rPr>
                <w:b w:val="0"/>
                <w:color w:val="000000"/>
                <w:sz w:val="16"/>
                <w:szCs w:val="16"/>
              </w:rPr>
              <w:t>2243</w:t>
            </w:r>
          </w:p>
        </w:tc>
        <w:tc>
          <w:tcPr>
            <w:tcW w:w="851" w:type="dxa"/>
          </w:tcPr>
          <w:p w:rsidR="00721EC8" w:rsidRPr="00B817CD" w:rsidRDefault="00721EC8" w:rsidP="00B729CD">
            <w:pPr>
              <w:pStyle w:val="cuadroA"/>
              <w:rPr>
                <w:b w:val="0"/>
                <w:color w:val="000000"/>
                <w:sz w:val="16"/>
                <w:szCs w:val="16"/>
              </w:rPr>
            </w:pPr>
            <w:r w:rsidRPr="00B817CD">
              <w:rPr>
                <w:b w:val="0"/>
                <w:color w:val="000000"/>
                <w:sz w:val="16"/>
                <w:szCs w:val="16"/>
              </w:rPr>
              <w:t>0</w:t>
            </w:r>
          </w:p>
        </w:tc>
        <w:tc>
          <w:tcPr>
            <w:tcW w:w="888" w:type="dxa"/>
          </w:tcPr>
          <w:p w:rsidR="00721EC8" w:rsidRPr="00B817CD" w:rsidRDefault="00721EC8" w:rsidP="00B729CD">
            <w:pPr>
              <w:pStyle w:val="cuadroA"/>
              <w:rPr>
                <w:b w:val="0"/>
                <w:color w:val="000000"/>
                <w:sz w:val="16"/>
                <w:szCs w:val="16"/>
              </w:rPr>
            </w:pPr>
            <w:r w:rsidRPr="00B817CD">
              <w:rPr>
                <w:b w:val="0"/>
                <w:color w:val="000000"/>
                <w:sz w:val="16"/>
                <w:szCs w:val="16"/>
              </w:rPr>
              <w:t>7055</w:t>
            </w:r>
          </w:p>
        </w:tc>
      </w:tr>
    </w:tbl>
    <w:p w:rsidR="00721EC8" w:rsidRPr="00F470D4" w:rsidRDefault="00721EC8" w:rsidP="00B729CD">
      <w:pPr>
        <w:pStyle w:val="fuente"/>
      </w:pPr>
      <w:r w:rsidRPr="00F470D4">
        <w:t>Fuente: Elaboración propia con base en datos del INEGI. Sistema Automatizado de Información Censal (SIAC 2004).</w:t>
      </w:r>
    </w:p>
    <w:p w:rsidR="00721EC8" w:rsidRDefault="00721EC8" w:rsidP="00721EC8">
      <w:pPr>
        <w:shd w:val="clear" w:color="auto" w:fill="FFFFFF"/>
        <w:rPr>
          <w:rFonts w:cs="Arial"/>
        </w:rPr>
      </w:pPr>
    </w:p>
    <w:p w:rsidR="003749A1" w:rsidRPr="00F470D4" w:rsidRDefault="003749A1" w:rsidP="00721EC8">
      <w:pPr>
        <w:shd w:val="clear" w:color="auto" w:fill="FFFFFF"/>
        <w:rPr>
          <w:rFonts w:cs="Arial"/>
        </w:rPr>
      </w:pPr>
    </w:p>
    <w:p w:rsidR="00721EC8" w:rsidRPr="00F470D4" w:rsidRDefault="00721EC8" w:rsidP="003749A1">
      <w:pPr>
        <w:pStyle w:val="subtitulo"/>
      </w:pPr>
      <w:r w:rsidRPr="00F470D4">
        <w:t>Tema: Vivienda</w:t>
      </w:r>
    </w:p>
    <w:p w:rsidR="00721EC8" w:rsidRPr="00F470D4" w:rsidRDefault="00721EC8" w:rsidP="00721EC8">
      <w:pPr>
        <w:pStyle w:val="Textoindependiente"/>
        <w:rPr>
          <w:rFonts w:ascii="Calibri" w:hAnsi="Calibri"/>
          <w:sz w:val="22"/>
          <w:szCs w:val="22"/>
        </w:rPr>
      </w:pPr>
    </w:p>
    <w:p w:rsidR="00721EC8" w:rsidRPr="00F470D4" w:rsidRDefault="00721EC8" w:rsidP="00721EC8">
      <w:r w:rsidRPr="00F470D4">
        <w:t>La vivienda en su calidad de satisfactor se vincula estrechamente con las condiciones de vida de quienes la habitan, es decir, no sólo es una necesidad particular sino un problema público sujeto a políticas que en su conjunto incluyen el diseño, construcción, distribución y acceso, en interacción con las expectativas y los comportamientos propios de sus habitantes.</w:t>
      </w:r>
    </w:p>
    <w:p w:rsidR="00721EC8" w:rsidRPr="00F470D4" w:rsidRDefault="00721EC8" w:rsidP="00721EC8">
      <w:r w:rsidRPr="00F470D4">
        <w:lastRenderedPageBreak/>
        <w:t>El incremento de viviendas, resultado del crecimiento de la población, trae consigo una serie de problemas como el abastecimiento de agua y energía eléctrica, alumbrado público, cobertura de servicios públicos e infraestructura vial y de transporte, demanda de equipamientos y servicios de salud y educativos, generación de basura, contaminación, deterioro de la imagen urbana, así como una diversificación cultural, resultado de los flujos migratorios al municipio.</w:t>
      </w:r>
    </w:p>
    <w:p w:rsidR="00721EC8" w:rsidRPr="00F470D4" w:rsidRDefault="00721EC8" w:rsidP="00721EC8">
      <w:pPr>
        <w:pStyle w:val="Textoindependiente"/>
        <w:rPr>
          <w:rFonts w:ascii="Calibri" w:hAnsi="Calibri"/>
          <w:sz w:val="22"/>
          <w:szCs w:val="22"/>
        </w:rPr>
      </w:pPr>
    </w:p>
    <w:p w:rsidR="00721EC8" w:rsidRPr="00F470D4" w:rsidRDefault="00721EC8" w:rsidP="00721EC8">
      <w:pPr>
        <w:rPr>
          <w:rFonts w:cs="Arial"/>
          <w:bCs/>
          <w:position w:val="-6"/>
        </w:rPr>
      </w:pPr>
      <w:r w:rsidRPr="00F470D4">
        <w:rPr>
          <w:rFonts w:cs="Arial"/>
          <w:bCs/>
          <w:position w:val="-6"/>
        </w:rPr>
        <w:t>De acuerdo con las estadísticas básicas del INEGI para el año 2005, Villa Victoria reportó 15,019 viviendas con 77,819 ocupantes, registrando un incremento de 1,643 viviendas del 2000 al 2005, esto quiere decir, que en promedio se construyeron 328 por año (ver cuadro No. 57), de ello se desprende que la densidad de viviendas en el territorio municipal fue de 35 viviendas por kilóm</w:t>
      </w:r>
      <w:r w:rsidRPr="00F470D4">
        <w:rPr>
          <w:rFonts w:cs="Arial"/>
          <w:bCs/>
          <w:position w:val="-6"/>
        </w:rPr>
        <w:t>e</w:t>
      </w:r>
      <w:r w:rsidRPr="00F470D4">
        <w:rPr>
          <w:rFonts w:cs="Arial"/>
          <w:bCs/>
          <w:position w:val="-6"/>
        </w:rPr>
        <w:t>tro cuadrado; es decir, el municipio no presenta alta concentración de viviendas en su territorio, pues representa una cuarta parte de la densidad registrada en el Estado de México que es de 146 Viv./km</w:t>
      </w:r>
      <w:r w:rsidRPr="00F470D4">
        <w:rPr>
          <w:rFonts w:cs="Arial"/>
          <w:bCs/>
          <w:position w:val="-6"/>
          <w:vertAlign w:val="superscript"/>
        </w:rPr>
        <w:t>2</w:t>
      </w:r>
      <w:r w:rsidRPr="00F470D4">
        <w:rPr>
          <w:rFonts w:cs="Arial"/>
          <w:bCs/>
          <w:position w:val="-6"/>
        </w:rPr>
        <w:t>.</w:t>
      </w:r>
    </w:p>
    <w:p w:rsidR="00721EC8" w:rsidRPr="00F470D4" w:rsidRDefault="00721EC8" w:rsidP="00721EC8">
      <w:pPr>
        <w:rPr>
          <w:rFonts w:cs="Arial"/>
          <w:bCs/>
          <w:position w:val="-6"/>
        </w:rPr>
      </w:pPr>
    </w:p>
    <w:p w:rsidR="00721EC8" w:rsidRPr="00F470D4" w:rsidRDefault="00721EC8" w:rsidP="003749A1">
      <w:pPr>
        <w:jc w:val="left"/>
        <w:rPr>
          <w:rFonts w:cs="Arial"/>
          <w:b/>
        </w:rPr>
      </w:pPr>
      <w:r w:rsidRPr="00F470D4">
        <w:rPr>
          <w:rFonts w:cs="Arial"/>
          <w:b/>
        </w:rPr>
        <w:t>Cuadro No. 57</w:t>
      </w:r>
    </w:p>
    <w:p w:rsidR="00721EC8" w:rsidRDefault="00721EC8" w:rsidP="003749A1">
      <w:pPr>
        <w:pStyle w:val="cuadroT"/>
      </w:pPr>
      <w:r w:rsidRPr="00F470D4">
        <w:t>Viviendas habitadas y sus ocupantes, según tipo de vivienda, 2005</w:t>
      </w:r>
    </w:p>
    <w:p w:rsidR="003749A1" w:rsidRPr="00F470D4" w:rsidRDefault="003749A1" w:rsidP="00721EC8">
      <w:pPr>
        <w:jc w:val="center"/>
        <w:rPr>
          <w:rFonts w:cs="Arial"/>
          <w:b/>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701"/>
        <w:gridCol w:w="1134"/>
        <w:gridCol w:w="1276"/>
        <w:gridCol w:w="1134"/>
        <w:gridCol w:w="1134"/>
        <w:gridCol w:w="1276"/>
        <w:gridCol w:w="1134"/>
      </w:tblGrid>
      <w:tr w:rsidR="00721EC8" w:rsidRPr="00721EC8" w:rsidTr="00B817CD">
        <w:trPr>
          <w:trHeight w:val="322"/>
        </w:trPr>
        <w:tc>
          <w:tcPr>
            <w:tcW w:w="1701" w:type="dxa"/>
            <w:vMerge w:val="restart"/>
            <w:shd w:val="clear" w:color="auto" w:fill="BFBFBF"/>
            <w:vAlign w:val="center"/>
          </w:tcPr>
          <w:p w:rsidR="00721EC8" w:rsidRPr="00721EC8" w:rsidRDefault="00721EC8" w:rsidP="003749A1">
            <w:pPr>
              <w:pStyle w:val="cuadro"/>
            </w:pPr>
            <w:r w:rsidRPr="00721EC8">
              <w:t>Estado y</w:t>
            </w:r>
          </w:p>
          <w:p w:rsidR="00721EC8" w:rsidRPr="00721EC8" w:rsidRDefault="00721EC8" w:rsidP="003749A1">
            <w:pPr>
              <w:pStyle w:val="cuadro"/>
            </w:pPr>
            <w:r w:rsidRPr="00721EC8">
              <w:t>Municipio</w:t>
            </w:r>
          </w:p>
        </w:tc>
        <w:tc>
          <w:tcPr>
            <w:tcW w:w="3544" w:type="dxa"/>
            <w:gridSpan w:val="3"/>
            <w:shd w:val="clear" w:color="auto" w:fill="BFBFBF"/>
            <w:vAlign w:val="center"/>
          </w:tcPr>
          <w:p w:rsidR="00721EC8" w:rsidRPr="00721EC8" w:rsidRDefault="00721EC8" w:rsidP="003749A1">
            <w:pPr>
              <w:pStyle w:val="cuadro"/>
            </w:pPr>
            <w:r w:rsidRPr="00721EC8">
              <w:t>Viviendas habitadas</w:t>
            </w:r>
          </w:p>
        </w:tc>
        <w:tc>
          <w:tcPr>
            <w:tcW w:w="3544" w:type="dxa"/>
            <w:gridSpan w:val="3"/>
            <w:shd w:val="clear" w:color="auto" w:fill="BFBFBF"/>
            <w:vAlign w:val="center"/>
          </w:tcPr>
          <w:p w:rsidR="00721EC8" w:rsidRPr="00721EC8" w:rsidRDefault="00721EC8" w:rsidP="003749A1">
            <w:pPr>
              <w:pStyle w:val="cuadro"/>
            </w:pPr>
            <w:r w:rsidRPr="00721EC8">
              <w:t>Ocupantes</w:t>
            </w:r>
          </w:p>
        </w:tc>
      </w:tr>
      <w:tr w:rsidR="00B817CD" w:rsidRPr="00B817CD" w:rsidTr="00B817CD">
        <w:trPr>
          <w:trHeight w:val="322"/>
        </w:trPr>
        <w:tc>
          <w:tcPr>
            <w:tcW w:w="1701" w:type="dxa"/>
            <w:vMerge/>
          </w:tcPr>
          <w:p w:rsidR="00721EC8" w:rsidRPr="00721EC8" w:rsidRDefault="00721EC8" w:rsidP="003749A1">
            <w:pPr>
              <w:pStyle w:val="cuadro"/>
            </w:pPr>
          </w:p>
        </w:tc>
        <w:tc>
          <w:tcPr>
            <w:tcW w:w="1134" w:type="dxa"/>
            <w:shd w:val="clear" w:color="auto" w:fill="BFBFBF"/>
          </w:tcPr>
          <w:p w:rsidR="00721EC8" w:rsidRPr="00721EC8" w:rsidRDefault="00721EC8" w:rsidP="003749A1">
            <w:pPr>
              <w:pStyle w:val="cuadro"/>
            </w:pPr>
            <w:r w:rsidRPr="00721EC8">
              <w:t>Total</w:t>
            </w:r>
          </w:p>
        </w:tc>
        <w:tc>
          <w:tcPr>
            <w:tcW w:w="1276" w:type="dxa"/>
            <w:shd w:val="clear" w:color="auto" w:fill="BFBFBF"/>
          </w:tcPr>
          <w:p w:rsidR="00721EC8" w:rsidRPr="00721EC8" w:rsidRDefault="003749A1" w:rsidP="003749A1">
            <w:pPr>
              <w:pStyle w:val="cuadro"/>
            </w:pPr>
            <w:r>
              <w:t>Particu</w:t>
            </w:r>
            <w:r w:rsidR="00721EC8" w:rsidRPr="00721EC8">
              <w:t>lares</w:t>
            </w:r>
          </w:p>
        </w:tc>
        <w:tc>
          <w:tcPr>
            <w:tcW w:w="1134" w:type="dxa"/>
            <w:shd w:val="clear" w:color="auto" w:fill="BFBFBF"/>
          </w:tcPr>
          <w:p w:rsidR="00721EC8" w:rsidRPr="00721EC8" w:rsidRDefault="00721EC8" w:rsidP="003749A1">
            <w:pPr>
              <w:pStyle w:val="cuadro"/>
            </w:pPr>
            <w:r w:rsidRPr="00721EC8">
              <w:t>Colectivas</w:t>
            </w:r>
          </w:p>
        </w:tc>
        <w:tc>
          <w:tcPr>
            <w:tcW w:w="1134" w:type="dxa"/>
            <w:shd w:val="clear" w:color="auto" w:fill="BFBFBF"/>
          </w:tcPr>
          <w:p w:rsidR="00721EC8" w:rsidRPr="00721EC8" w:rsidRDefault="00721EC8" w:rsidP="003749A1">
            <w:pPr>
              <w:pStyle w:val="cuadro"/>
            </w:pPr>
            <w:r w:rsidRPr="00721EC8">
              <w:t>Total</w:t>
            </w:r>
          </w:p>
        </w:tc>
        <w:tc>
          <w:tcPr>
            <w:tcW w:w="1276" w:type="dxa"/>
            <w:shd w:val="clear" w:color="auto" w:fill="BFBFBF"/>
          </w:tcPr>
          <w:p w:rsidR="00721EC8" w:rsidRPr="00721EC8" w:rsidRDefault="003749A1" w:rsidP="003749A1">
            <w:pPr>
              <w:pStyle w:val="cuadro"/>
            </w:pPr>
            <w:r>
              <w:t>Particu</w:t>
            </w:r>
            <w:r w:rsidR="00721EC8" w:rsidRPr="00721EC8">
              <w:t>lares</w:t>
            </w:r>
          </w:p>
        </w:tc>
        <w:tc>
          <w:tcPr>
            <w:tcW w:w="1134" w:type="dxa"/>
            <w:shd w:val="clear" w:color="auto" w:fill="BFBFBF"/>
          </w:tcPr>
          <w:p w:rsidR="00721EC8" w:rsidRPr="00721EC8" w:rsidRDefault="00721EC8" w:rsidP="003749A1">
            <w:pPr>
              <w:pStyle w:val="cuadro"/>
            </w:pPr>
            <w:r w:rsidRPr="00721EC8">
              <w:t>Colectivas</w:t>
            </w:r>
          </w:p>
        </w:tc>
      </w:tr>
      <w:tr w:rsidR="00B817CD" w:rsidRPr="00B817CD" w:rsidTr="00B817CD">
        <w:trPr>
          <w:trHeight w:val="322"/>
        </w:trPr>
        <w:tc>
          <w:tcPr>
            <w:tcW w:w="1701" w:type="dxa"/>
          </w:tcPr>
          <w:p w:rsidR="00721EC8" w:rsidRPr="00B817CD" w:rsidRDefault="00721EC8" w:rsidP="003749A1">
            <w:pPr>
              <w:pStyle w:val="cuadro"/>
              <w:rPr>
                <w:b w:val="0"/>
              </w:rPr>
            </w:pPr>
            <w:r w:rsidRPr="00B817CD">
              <w:rPr>
                <w:b w:val="0"/>
              </w:rPr>
              <w:t>Estado</w:t>
            </w:r>
          </w:p>
        </w:tc>
        <w:tc>
          <w:tcPr>
            <w:tcW w:w="1134" w:type="dxa"/>
          </w:tcPr>
          <w:p w:rsidR="00721EC8" w:rsidRPr="00B817CD" w:rsidRDefault="00721EC8" w:rsidP="003749A1">
            <w:pPr>
              <w:pStyle w:val="cuadro"/>
              <w:rPr>
                <w:b w:val="0"/>
              </w:rPr>
            </w:pPr>
            <w:r w:rsidRPr="00B817CD">
              <w:rPr>
                <w:b w:val="0"/>
              </w:rPr>
              <w:t>2’893, 357</w:t>
            </w:r>
          </w:p>
        </w:tc>
        <w:tc>
          <w:tcPr>
            <w:tcW w:w="1276" w:type="dxa"/>
          </w:tcPr>
          <w:p w:rsidR="00721EC8" w:rsidRPr="00B817CD" w:rsidRDefault="00721EC8" w:rsidP="003749A1">
            <w:pPr>
              <w:pStyle w:val="cuadro"/>
              <w:rPr>
                <w:b w:val="0"/>
              </w:rPr>
            </w:pPr>
            <w:r w:rsidRPr="00B817CD">
              <w:rPr>
                <w:b w:val="0"/>
              </w:rPr>
              <w:t>2’892, 815</w:t>
            </w:r>
          </w:p>
        </w:tc>
        <w:tc>
          <w:tcPr>
            <w:tcW w:w="1134" w:type="dxa"/>
          </w:tcPr>
          <w:p w:rsidR="00721EC8" w:rsidRPr="00B817CD" w:rsidRDefault="00721EC8" w:rsidP="003749A1">
            <w:pPr>
              <w:pStyle w:val="cuadro"/>
              <w:rPr>
                <w:b w:val="0"/>
              </w:rPr>
            </w:pPr>
            <w:r w:rsidRPr="00B817CD">
              <w:rPr>
                <w:b w:val="0"/>
              </w:rPr>
              <w:t>542</w:t>
            </w:r>
          </w:p>
        </w:tc>
        <w:tc>
          <w:tcPr>
            <w:tcW w:w="1134" w:type="dxa"/>
          </w:tcPr>
          <w:p w:rsidR="00721EC8" w:rsidRPr="00B817CD" w:rsidRDefault="00721EC8" w:rsidP="003749A1">
            <w:pPr>
              <w:pStyle w:val="cuadro"/>
              <w:rPr>
                <w:b w:val="0"/>
              </w:rPr>
            </w:pPr>
            <w:r w:rsidRPr="00B817CD">
              <w:rPr>
                <w:b w:val="0"/>
              </w:rPr>
              <w:t>13’096,686</w:t>
            </w:r>
          </w:p>
        </w:tc>
        <w:tc>
          <w:tcPr>
            <w:tcW w:w="1276" w:type="dxa"/>
          </w:tcPr>
          <w:p w:rsidR="00721EC8" w:rsidRPr="00B817CD" w:rsidRDefault="00721EC8" w:rsidP="003749A1">
            <w:pPr>
              <w:pStyle w:val="cuadro"/>
              <w:rPr>
                <w:b w:val="0"/>
              </w:rPr>
            </w:pPr>
            <w:r w:rsidRPr="00B817CD">
              <w:rPr>
                <w:b w:val="0"/>
              </w:rPr>
              <w:t>13’071,105</w:t>
            </w:r>
          </w:p>
        </w:tc>
        <w:tc>
          <w:tcPr>
            <w:tcW w:w="1134" w:type="dxa"/>
          </w:tcPr>
          <w:p w:rsidR="00721EC8" w:rsidRPr="00B817CD" w:rsidRDefault="00721EC8" w:rsidP="003749A1">
            <w:pPr>
              <w:pStyle w:val="cuadro"/>
              <w:rPr>
                <w:b w:val="0"/>
              </w:rPr>
            </w:pPr>
            <w:r w:rsidRPr="00B817CD">
              <w:rPr>
                <w:b w:val="0"/>
              </w:rPr>
              <w:t>25,581</w:t>
            </w:r>
          </w:p>
        </w:tc>
      </w:tr>
      <w:tr w:rsidR="00B817CD" w:rsidRPr="00B817CD" w:rsidTr="00B817CD">
        <w:trPr>
          <w:trHeight w:val="322"/>
        </w:trPr>
        <w:tc>
          <w:tcPr>
            <w:tcW w:w="1701" w:type="dxa"/>
          </w:tcPr>
          <w:p w:rsidR="00721EC8" w:rsidRPr="00B817CD" w:rsidRDefault="00721EC8" w:rsidP="003749A1">
            <w:pPr>
              <w:pStyle w:val="cuadro"/>
              <w:rPr>
                <w:b w:val="0"/>
              </w:rPr>
            </w:pPr>
            <w:r w:rsidRPr="00B817CD">
              <w:rPr>
                <w:b w:val="0"/>
              </w:rPr>
              <w:t>Villa Victoria</w:t>
            </w:r>
          </w:p>
        </w:tc>
        <w:tc>
          <w:tcPr>
            <w:tcW w:w="1134" w:type="dxa"/>
          </w:tcPr>
          <w:p w:rsidR="00721EC8" w:rsidRPr="00B817CD" w:rsidRDefault="00721EC8" w:rsidP="003749A1">
            <w:pPr>
              <w:pStyle w:val="cuadro"/>
              <w:rPr>
                <w:b w:val="0"/>
              </w:rPr>
            </w:pPr>
            <w:r w:rsidRPr="00B817CD">
              <w:rPr>
                <w:b w:val="0"/>
              </w:rPr>
              <w:t>15,019</w:t>
            </w:r>
          </w:p>
        </w:tc>
        <w:tc>
          <w:tcPr>
            <w:tcW w:w="1276" w:type="dxa"/>
          </w:tcPr>
          <w:p w:rsidR="00721EC8" w:rsidRPr="00B817CD" w:rsidRDefault="00721EC8" w:rsidP="003749A1">
            <w:pPr>
              <w:pStyle w:val="cuadro"/>
              <w:rPr>
                <w:b w:val="0"/>
              </w:rPr>
            </w:pPr>
            <w:r w:rsidRPr="00B817CD">
              <w:rPr>
                <w:b w:val="0"/>
              </w:rPr>
              <w:t>14,432</w:t>
            </w:r>
          </w:p>
        </w:tc>
        <w:tc>
          <w:tcPr>
            <w:tcW w:w="1134" w:type="dxa"/>
          </w:tcPr>
          <w:p w:rsidR="00721EC8" w:rsidRPr="00B817CD" w:rsidRDefault="00721EC8" w:rsidP="003749A1">
            <w:pPr>
              <w:pStyle w:val="cuadro"/>
              <w:rPr>
                <w:b w:val="0"/>
              </w:rPr>
            </w:pPr>
            <w:r w:rsidRPr="00B817CD">
              <w:rPr>
                <w:b w:val="0"/>
              </w:rPr>
              <w:t>587</w:t>
            </w:r>
          </w:p>
        </w:tc>
        <w:tc>
          <w:tcPr>
            <w:tcW w:w="1134" w:type="dxa"/>
          </w:tcPr>
          <w:p w:rsidR="00721EC8" w:rsidRPr="00B817CD" w:rsidRDefault="00721EC8" w:rsidP="003749A1">
            <w:pPr>
              <w:pStyle w:val="cuadro"/>
              <w:rPr>
                <w:b w:val="0"/>
              </w:rPr>
            </w:pPr>
            <w:r w:rsidRPr="00B817CD">
              <w:rPr>
                <w:b w:val="0"/>
              </w:rPr>
              <w:t>77,819</w:t>
            </w:r>
          </w:p>
        </w:tc>
        <w:tc>
          <w:tcPr>
            <w:tcW w:w="1276" w:type="dxa"/>
          </w:tcPr>
          <w:p w:rsidR="00721EC8" w:rsidRPr="00B817CD" w:rsidRDefault="00721EC8" w:rsidP="003749A1">
            <w:pPr>
              <w:pStyle w:val="cuadro"/>
              <w:rPr>
                <w:b w:val="0"/>
              </w:rPr>
            </w:pPr>
            <w:r w:rsidRPr="00B817CD">
              <w:rPr>
                <w:b w:val="0"/>
              </w:rPr>
              <w:t>74,913</w:t>
            </w:r>
          </w:p>
        </w:tc>
        <w:tc>
          <w:tcPr>
            <w:tcW w:w="1134" w:type="dxa"/>
          </w:tcPr>
          <w:p w:rsidR="00721EC8" w:rsidRPr="00B817CD" w:rsidRDefault="00721EC8" w:rsidP="003749A1">
            <w:pPr>
              <w:pStyle w:val="cuadro"/>
              <w:rPr>
                <w:b w:val="0"/>
              </w:rPr>
            </w:pPr>
            <w:r w:rsidRPr="00B817CD">
              <w:rPr>
                <w:b w:val="0"/>
              </w:rPr>
              <w:t>2,906</w:t>
            </w:r>
          </w:p>
        </w:tc>
      </w:tr>
    </w:tbl>
    <w:p w:rsidR="00721EC8" w:rsidRDefault="00721EC8" w:rsidP="003749A1">
      <w:pPr>
        <w:pStyle w:val="fuente"/>
      </w:pPr>
      <w:r w:rsidRPr="00F470D4">
        <w:t>Fuente: Instituto Nacional de Estadística, Geografía e Informática.  II Conteo de Población y Vivienda 2005.</w:t>
      </w:r>
    </w:p>
    <w:p w:rsidR="003749A1" w:rsidRPr="00F470D4" w:rsidRDefault="003749A1" w:rsidP="00721EC8">
      <w:pPr>
        <w:outlineLvl w:val="0"/>
        <w:rPr>
          <w:rFonts w:cs="Arial"/>
        </w:rPr>
      </w:pPr>
    </w:p>
    <w:p w:rsidR="00721EC8" w:rsidRPr="00F470D4" w:rsidRDefault="00721EC8" w:rsidP="00721EC8">
      <w:pPr>
        <w:rPr>
          <w:rFonts w:cs="Arial"/>
          <w:bCs/>
          <w:position w:val="-6"/>
        </w:rPr>
      </w:pPr>
      <w:r w:rsidRPr="00F470D4">
        <w:rPr>
          <w:rFonts w:cs="Arial"/>
          <w:bCs/>
          <w:position w:val="-6"/>
        </w:rPr>
        <w:t>Por lo que respecta al hacinamiento o promedio de ocupantes por vivienda, el INEGI (2005) est</w:t>
      </w:r>
      <w:r w:rsidRPr="00F470D4">
        <w:rPr>
          <w:rFonts w:cs="Arial"/>
          <w:bCs/>
          <w:position w:val="-6"/>
        </w:rPr>
        <w:t>a</w:t>
      </w:r>
      <w:r w:rsidRPr="00F470D4">
        <w:rPr>
          <w:rFonts w:cs="Arial"/>
          <w:bCs/>
          <w:position w:val="-6"/>
        </w:rPr>
        <w:t>blece que en la municipalidad residían 5 personas por vivienda y en promedio 2 personas por cua</w:t>
      </w:r>
      <w:r w:rsidRPr="00F470D4">
        <w:rPr>
          <w:rFonts w:cs="Arial"/>
          <w:bCs/>
          <w:position w:val="-6"/>
        </w:rPr>
        <w:t>r</w:t>
      </w:r>
      <w:r w:rsidRPr="00F470D4">
        <w:rPr>
          <w:rFonts w:cs="Arial"/>
          <w:bCs/>
          <w:position w:val="-6"/>
        </w:rPr>
        <w:t xml:space="preserve">to, lo que quiere decir, que el grado de hacinamiento del municipio es realmente bajo, aun cuando sea mayor al de la entidad, que fue de 4.30 personas por vivienda y 1.11 por cuarto. </w:t>
      </w:r>
    </w:p>
    <w:p w:rsidR="00721EC8" w:rsidRPr="00F470D4" w:rsidRDefault="00721EC8" w:rsidP="00721EC8">
      <w:pPr>
        <w:rPr>
          <w:rFonts w:cs="Arial"/>
          <w:bCs/>
          <w:position w:val="-6"/>
        </w:rPr>
      </w:pPr>
    </w:p>
    <w:p w:rsidR="00721EC8" w:rsidRDefault="00721EC8" w:rsidP="00721EC8">
      <w:pPr>
        <w:rPr>
          <w:rFonts w:cs="Arial"/>
        </w:rPr>
      </w:pPr>
      <w:r w:rsidRPr="00F470D4">
        <w:rPr>
          <w:rFonts w:cs="Arial"/>
        </w:rPr>
        <w:t>En este contexto, la mayor parte de las viviendas cuentan con 3 cuartos; esto es, 5,111 viviendas que representan el 34.85% del total, seguidas de las viviendas de 2 cuartos con un total de 4,481 que representan el 30.56% del total de viviendas, las de 4 cuartos con un total de 2,468 que repr</w:t>
      </w:r>
      <w:r w:rsidRPr="00F470D4">
        <w:rPr>
          <w:rFonts w:cs="Arial"/>
        </w:rPr>
        <w:t>e</w:t>
      </w:r>
      <w:r w:rsidRPr="00F470D4">
        <w:rPr>
          <w:rFonts w:cs="Arial"/>
        </w:rPr>
        <w:t>sentan el 16.83% del total de viviendas, con 1 cuarto hacen un total de 1,029 que representan el 9.97% y el resto con más de 5 cuartos solo representan el 7.79% del total, este tipo de viviendas se localizan en la Cabecera Municipal y pocas de ellas de manera dispersa consideradas como vivie</w:t>
      </w:r>
      <w:r w:rsidRPr="00F470D4">
        <w:rPr>
          <w:rFonts w:cs="Arial"/>
        </w:rPr>
        <w:t>n</w:t>
      </w:r>
      <w:r w:rsidRPr="00F470D4">
        <w:rPr>
          <w:rFonts w:cs="Arial"/>
        </w:rPr>
        <w:t>das modernas (ver cuadro No. 58).</w:t>
      </w:r>
    </w:p>
    <w:p w:rsidR="003749A1" w:rsidRPr="00F470D4" w:rsidRDefault="003749A1" w:rsidP="00721EC8">
      <w:pPr>
        <w:rPr>
          <w:rFonts w:cs="Arial"/>
        </w:rPr>
      </w:pPr>
    </w:p>
    <w:p w:rsidR="00721EC8" w:rsidRPr="00F470D4" w:rsidRDefault="00721EC8" w:rsidP="003749A1">
      <w:pPr>
        <w:jc w:val="left"/>
        <w:rPr>
          <w:rFonts w:cs="Arial"/>
          <w:b/>
          <w:bCs/>
        </w:rPr>
      </w:pPr>
      <w:r w:rsidRPr="00F470D4">
        <w:rPr>
          <w:rFonts w:cs="Arial"/>
          <w:b/>
          <w:bCs/>
        </w:rPr>
        <w:t>Cuadro No. 58</w:t>
      </w:r>
    </w:p>
    <w:p w:rsidR="00721EC8" w:rsidRDefault="00721EC8" w:rsidP="003749A1">
      <w:pPr>
        <w:pStyle w:val="subtitulo"/>
      </w:pPr>
      <w:r w:rsidRPr="00F470D4">
        <w:t>Total viviendas y número de cuartos por vivienda, 2005</w:t>
      </w:r>
    </w:p>
    <w:p w:rsidR="003749A1" w:rsidRPr="00F470D4" w:rsidRDefault="003749A1" w:rsidP="00721EC8">
      <w:pPr>
        <w:jc w:val="center"/>
        <w:outlineLvl w:val="0"/>
        <w:rPr>
          <w:rFonts w:cs="Arial"/>
          <w:b/>
        </w:rPr>
      </w:pPr>
    </w:p>
    <w:tbl>
      <w:tblPr>
        <w:tblW w:w="8818"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tblPr>
      <w:tblGrid>
        <w:gridCol w:w="2041"/>
        <w:gridCol w:w="1355"/>
        <w:gridCol w:w="1355"/>
        <w:gridCol w:w="1356"/>
        <w:gridCol w:w="1355"/>
        <w:gridCol w:w="1356"/>
      </w:tblGrid>
      <w:tr w:rsidR="00721EC8" w:rsidRPr="00F470D4" w:rsidTr="00B817CD">
        <w:trPr>
          <w:trHeight w:hRule="exact" w:val="340"/>
        </w:trPr>
        <w:tc>
          <w:tcPr>
            <w:tcW w:w="2041" w:type="dxa"/>
            <w:shd w:val="clear" w:color="auto" w:fill="BFBFBF"/>
            <w:vAlign w:val="center"/>
          </w:tcPr>
          <w:p w:rsidR="00721EC8" w:rsidRPr="00F470D4" w:rsidRDefault="00721EC8" w:rsidP="003749A1">
            <w:pPr>
              <w:pStyle w:val="cuadroA"/>
            </w:pPr>
            <w:r w:rsidRPr="00F470D4">
              <w:t>Viviendas</w:t>
            </w:r>
          </w:p>
        </w:tc>
        <w:tc>
          <w:tcPr>
            <w:tcW w:w="6777" w:type="dxa"/>
            <w:gridSpan w:val="5"/>
            <w:shd w:val="clear" w:color="auto" w:fill="BFBFBF"/>
            <w:vAlign w:val="center"/>
          </w:tcPr>
          <w:p w:rsidR="00721EC8" w:rsidRPr="00F470D4" w:rsidRDefault="00721EC8" w:rsidP="003749A1">
            <w:pPr>
              <w:pStyle w:val="cuadroA"/>
            </w:pPr>
            <w:r w:rsidRPr="00F470D4">
              <w:t>Número de cuartos por vivienda</w:t>
            </w:r>
          </w:p>
        </w:tc>
      </w:tr>
      <w:tr w:rsidR="00B817CD" w:rsidRPr="003749A1" w:rsidTr="00B817CD">
        <w:tc>
          <w:tcPr>
            <w:tcW w:w="2041" w:type="dxa"/>
          </w:tcPr>
          <w:p w:rsidR="00721EC8" w:rsidRPr="003749A1" w:rsidRDefault="00721EC8" w:rsidP="003749A1">
            <w:pPr>
              <w:pStyle w:val="cuadroA"/>
            </w:pPr>
            <w:r w:rsidRPr="003749A1">
              <w:t xml:space="preserve">Total </w:t>
            </w:r>
          </w:p>
        </w:tc>
        <w:tc>
          <w:tcPr>
            <w:tcW w:w="1355" w:type="dxa"/>
          </w:tcPr>
          <w:p w:rsidR="00721EC8" w:rsidRPr="003749A1" w:rsidRDefault="00721EC8" w:rsidP="003749A1">
            <w:pPr>
              <w:pStyle w:val="cuadroA"/>
            </w:pPr>
            <w:r w:rsidRPr="003749A1">
              <w:t>3</w:t>
            </w:r>
          </w:p>
        </w:tc>
        <w:tc>
          <w:tcPr>
            <w:tcW w:w="1355" w:type="dxa"/>
          </w:tcPr>
          <w:p w:rsidR="00721EC8" w:rsidRPr="003749A1" w:rsidRDefault="00721EC8" w:rsidP="003749A1">
            <w:pPr>
              <w:pStyle w:val="cuadroA"/>
            </w:pPr>
            <w:r w:rsidRPr="003749A1">
              <w:t>2</w:t>
            </w:r>
          </w:p>
        </w:tc>
        <w:tc>
          <w:tcPr>
            <w:tcW w:w="1356" w:type="dxa"/>
          </w:tcPr>
          <w:p w:rsidR="00721EC8" w:rsidRPr="003749A1" w:rsidRDefault="00721EC8" w:rsidP="003749A1">
            <w:pPr>
              <w:pStyle w:val="cuadroA"/>
            </w:pPr>
            <w:r w:rsidRPr="003749A1">
              <w:t>4</w:t>
            </w:r>
          </w:p>
        </w:tc>
        <w:tc>
          <w:tcPr>
            <w:tcW w:w="1355" w:type="dxa"/>
          </w:tcPr>
          <w:p w:rsidR="00721EC8" w:rsidRPr="003749A1" w:rsidRDefault="00721EC8" w:rsidP="003749A1">
            <w:pPr>
              <w:pStyle w:val="cuadroA"/>
            </w:pPr>
            <w:r w:rsidRPr="003749A1">
              <w:t>1</w:t>
            </w:r>
          </w:p>
        </w:tc>
        <w:tc>
          <w:tcPr>
            <w:tcW w:w="1356" w:type="dxa"/>
          </w:tcPr>
          <w:p w:rsidR="00721EC8" w:rsidRPr="003749A1" w:rsidRDefault="00721EC8" w:rsidP="003749A1">
            <w:pPr>
              <w:pStyle w:val="cuadroA"/>
            </w:pPr>
            <w:r w:rsidRPr="003749A1">
              <w:t>Más de 5</w:t>
            </w:r>
          </w:p>
        </w:tc>
      </w:tr>
      <w:tr w:rsidR="00B817CD" w:rsidRPr="00B817CD" w:rsidTr="00B817CD">
        <w:trPr>
          <w:trHeight w:hRule="exact" w:val="340"/>
        </w:trPr>
        <w:tc>
          <w:tcPr>
            <w:tcW w:w="2041" w:type="dxa"/>
          </w:tcPr>
          <w:p w:rsidR="00721EC8" w:rsidRPr="003749A1" w:rsidRDefault="00721EC8" w:rsidP="003749A1">
            <w:pPr>
              <w:pStyle w:val="cuadroA"/>
            </w:pPr>
            <w:r w:rsidRPr="003749A1">
              <w:t>15,019</w:t>
            </w:r>
          </w:p>
        </w:tc>
        <w:tc>
          <w:tcPr>
            <w:tcW w:w="1355" w:type="dxa"/>
          </w:tcPr>
          <w:p w:rsidR="00721EC8" w:rsidRPr="00B817CD" w:rsidRDefault="00721EC8" w:rsidP="003749A1">
            <w:pPr>
              <w:pStyle w:val="cuadroA"/>
              <w:rPr>
                <w:b w:val="0"/>
              </w:rPr>
            </w:pPr>
            <w:r w:rsidRPr="00B817CD">
              <w:rPr>
                <w:b w:val="0"/>
              </w:rPr>
              <w:t>5,111</w:t>
            </w:r>
          </w:p>
        </w:tc>
        <w:tc>
          <w:tcPr>
            <w:tcW w:w="1355" w:type="dxa"/>
          </w:tcPr>
          <w:p w:rsidR="00721EC8" w:rsidRPr="00B817CD" w:rsidRDefault="00721EC8" w:rsidP="003749A1">
            <w:pPr>
              <w:pStyle w:val="cuadroA"/>
              <w:rPr>
                <w:b w:val="0"/>
              </w:rPr>
            </w:pPr>
            <w:r w:rsidRPr="00B817CD">
              <w:rPr>
                <w:b w:val="0"/>
              </w:rPr>
              <w:t>4,481</w:t>
            </w:r>
          </w:p>
        </w:tc>
        <w:tc>
          <w:tcPr>
            <w:tcW w:w="1356" w:type="dxa"/>
          </w:tcPr>
          <w:p w:rsidR="00721EC8" w:rsidRPr="00B817CD" w:rsidRDefault="00721EC8" w:rsidP="003749A1">
            <w:pPr>
              <w:pStyle w:val="cuadroA"/>
              <w:rPr>
                <w:b w:val="0"/>
              </w:rPr>
            </w:pPr>
            <w:r w:rsidRPr="00B817CD">
              <w:rPr>
                <w:b w:val="0"/>
              </w:rPr>
              <w:t>2,468</w:t>
            </w:r>
          </w:p>
        </w:tc>
        <w:tc>
          <w:tcPr>
            <w:tcW w:w="1355" w:type="dxa"/>
          </w:tcPr>
          <w:p w:rsidR="00721EC8" w:rsidRPr="00B817CD" w:rsidRDefault="00721EC8" w:rsidP="003749A1">
            <w:pPr>
              <w:pStyle w:val="cuadroA"/>
              <w:rPr>
                <w:b w:val="0"/>
              </w:rPr>
            </w:pPr>
            <w:r w:rsidRPr="00B817CD">
              <w:rPr>
                <w:b w:val="0"/>
              </w:rPr>
              <w:t>1,029</w:t>
            </w:r>
          </w:p>
        </w:tc>
        <w:tc>
          <w:tcPr>
            <w:tcW w:w="1356" w:type="dxa"/>
          </w:tcPr>
          <w:p w:rsidR="00721EC8" w:rsidRPr="00B817CD" w:rsidRDefault="00721EC8" w:rsidP="003749A1">
            <w:pPr>
              <w:pStyle w:val="cuadroA"/>
              <w:rPr>
                <w:b w:val="0"/>
              </w:rPr>
            </w:pPr>
            <w:r w:rsidRPr="00B817CD">
              <w:rPr>
                <w:b w:val="0"/>
              </w:rPr>
              <w:t>1,930</w:t>
            </w:r>
          </w:p>
        </w:tc>
      </w:tr>
    </w:tbl>
    <w:p w:rsidR="00721EC8" w:rsidRPr="00F470D4" w:rsidRDefault="00721EC8" w:rsidP="003749A1">
      <w:pPr>
        <w:pStyle w:val="fuente"/>
      </w:pPr>
      <w:r w:rsidRPr="00F470D4">
        <w:t>Fuente: Instituto Nacional de Estadística, Geografía e Informática. II Conteo de Población y Vivienda 2005.</w:t>
      </w:r>
    </w:p>
    <w:p w:rsidR="00721EC8" w:rsidRPr="00F470D4" w:rsidRDefault="00721EC8" w:rsidP="00721EC8">
      <w:pPr>
        <w:rPr>
          <w:rFonts w:cs="Arial"/>
        </w:rPr>
      </w:pPr>
      <w:r w:rsidRPr="00F470D4">
        <w:rPr>
          <w:rFonts w:cs="Arial"/>
        </w:rPr>
        <w:lastRenderedPageBreak/>
        <w:t>El proceso de ocupación territorial de la vivienda en la demarcación se presenta principalmente de dos formas: la primera de ellas, se presenta en zonas con tendencia urbana, presenta un crec</w:t>
      </w:r>
      <w:r w:rsidRPr="00F470D4">
        <w:rPr>
          <w:rFonts w:cs="Arial"/>
        </w:rPr>
        <w:t>i</w:t>
      </w:r>
      <w:r w:rsidRPr="00F470D4">
        <w:rPr>
          <w:rFonts w:cs="Arial"/>
        </w:rPr>
        <w:t>miento lineal que toma como eje principal la vialidad más importante de la comunidad e integra un núcleo central periférico a la iglesia, plaza o delegación existente tal es el caso del área urbana; y la segunda se registra en localidades rurales, se da en determinados parajes de manera muy dispersa siguiendo como limitante el relieve del suelo y no existe un punto de concentración def</w:t>
      </w:r>
      <w:r w:rsidRPr="00F470D4">
        <w:rPr>
          <w:rFonts w:cs="Arial"/>
        </w:rPr>
        <w:t>i</w:t>
      </w:r>
      <w:r w:rsidRPr="00F470D4">
        <w:rPr>
          <w:rFonts w:cs="Arial"/>
        </w:rPr>
        <w:t>nido.</w:t>
      </w:r>
    </w:p>
    <w:p w:rsidR="00721EC8" w:rsidRPr="00F470D4" w:rsidRDefault="00721EC8" w:rsidP="00721EC8">
      <w:pPr>
        <w:rPr>
          <w:rFonts w:cs="Arial"/>
        </w:rPr>
      </w:pPr>
    </w:p>
    <w:p w:rsidR="00721EC8" w:rsidRPr="00F470D4" w:rsidRDefault="00721EC8" w:rsidP="00721EC8">
      <w:pPr>
        <w:rPr>
          <w:rFonts w:cs="Arial"/>
          <w:bCs/>
          <w:position w:val="-6"/>
        </w:rPr>
      </w:pPr>
      <w:r w:rsidRPr="00F470D4">
        <w:rPr>
          <w:rFonts w:cs="Arial"/>
          <w:bCs/>
          <w:position w:val="-6"/>
        </w:rPr>
        <w:t>En cuanto a los materiales utilizados en la construcción del techo de las viviendas, se tiene que para el 2005, del total de viviendas ubicadas en el territorio del municipio el 44% contaban con muros de adobe/tabique y techo de lámina, el 28.48% con techo de loza y muros de tabique, el 6.77% con techo de lámina de asbesto y muros de adobe/tabique y el restante 20.75% no se esp</w:t>
      </w:r>
      <w:r w:rsidRPr="00F470D4">
        <w:rPr>
          <w:rFonts w:cs="Arial"/>
          <w:bCs/>
          <w:position w:val="-6"/>
        </w:rPr>
        <w:t>e</w:t>
      </w:r>
      <w:r w:rsidRPr="00F470D4">
        <w:rPr>
          <w:rFonts w:cs="Arial"/>
          <w:bCs/>
          <w:position w:val="-6"/>
        </w:rPr>
        <w:t>cifica el material. De lo anterior, se concluye que gran parte de las viviendas se consideran prec</w:t>
      </w:r>
      <w:r w:rsidRPr="00F470D4">
        <w:rPr>
          <w:rFonts w:cs="Arial"/>
          <w:bCs/>
          <w:position w:val="-6"/>
        </w:rPr>
        <w:t>a</w:t>
      </w:r>
      <w:r w:rsidRPr="00F470D4">
        <w:rPr>
          <w:rFonts w:cs="Arial"/>
          <w:bCs/>
          <w:position w:val="-6"/>
        </w:rPr>
        <w:t>rias, debido a que el material del techo es de lamina (Ver Cuadro No. 59).</w:t>
      </w:r>
    </w:p>
    <w:p w:rsidR="00721EC8" w:rsidRPr="00F470D4" w:rsidRDefault="00721EC8" w:rsidP="00721EC8">
      <w:pPr>
        <w:rPr>
          <w:rFonts w:cs="Arial"/>
          <w:bCs/>
          <w:position w:val="-6"/>
        </w:rPr>
      </w:pPr>
    </w:p>
    <w:p w:rsidR="00721EC8" w:rsidRPr="00F470D4" w:rsidRDefault="00721EC8" w:rsidP="001A5E4B">
      <w:pPr>
        <w:jc w:val="left"/>
        <w:rPr>
          <w:rFonts w:cs="Arial"/>
          <w:b/>
          <w:bCs/>
        </w:rPr>
      </w:pPr>
      <w:r w:rsidRPr="00F470D4">
        <w:rPr>
          <w:rFonts w:cs="Arial"/>
          <w:b/>
          <w:bCs/>
        </w:rPr>
        <w:t>Cuadro No. 59</w:t>
      </w:r>
    </w:p>
    <w:p w:rsidR="00721EC8" w:rsidRDefault="00721EC8" w:rsidP="001A5E4B">
      <w:pPr>
        <w:pStyle w:val="subtitulo"/>
      </w:pPr>
      <w:r w:rsidRPr="00F470D4">
        <w:t>Total de viviendas según material de muros y techo, 2005</w:t>
      </w:r>
    </w:p>
    <w:p w:rsidR="001A5E4B" w:rsidRPr="00F470D4" w:rsidRDefault="001A5E4B" w:rsidP="00721EC8">
      <w:pPr>
        <w:jc w:val="center"/>
        <w:outlineLvl w:val="0"/>
        <w:rPr>
          <w:rFonts w:cs="Arial"/>
          <w:b/>
        </w:rPr>
      </w:pPr>
    </w:p>
    <w:tbl>
      <w:tblPr>
        <w:tblW w:w="4853"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BF"/>
      </w:tblPr>
      <w:tblGrid>
        <w:gridCol w:w="1155"/>
        <w:gridCol w:w="1282"/>
        <w:gridCol w:w="1818"/>
        <w:gridCol w:w="1559"/>
        <w:gridCol w:w="2976"/>
      </w:tblGrid>
      <w:tr w:rsidR="00721EC8" w:rsidRPr="00721EC8" w:rsidTr="00B817CD">
        <w:trPr>
          <w:trHeight w:hRule="exact" w:val="340"/>
        </w:trPr>
        <w:tc>
          <w:tcPr>
            <w:tcW w:w="657" w:type="pct"/>
            <w:vMerge w:val="restart"/>
            <w:shd w:val="clear" w:color="auto" w:fill="BFBFBF"/>
            <w:vAlign w:val="center"/>
          </w:tcPr>
          <w:p w:rsidR="00721EC8" w:rsidRPr="00721EC8" w:rsidRDefault="00721EC8" w:rsidP="001A5E4B">
            <w:pPr>
              <w:pStyle w:val="cuadro"/>
            </w:pPr>
            <w:r w:rsidRPr="00721EC8">
              <w:t>Ámbito</w:t>
            </w:r>
          </w:p>
        </w:tc>
        <w:tc>
          <w:tcPr>
            <w:tcW w:w="729" w:type="pct"/>
            <w:shd w:val="clear" w:color="auto" w:fill="BFBFBF"/>
            <w:vAlign w:val="center"/>
          </w:tcPr>
          <w:p w:rsidR="00721EC8" w:rsidRPr="00721EC8" w:rsidRDefault="00721EC8" w:rsidP="001A5E4B">
            <w:pPr>
              <w:pStyle w:val="cuadro"/>
            </w:pPr>
            <w:r w:rsidRPr="00721EC8">
              <w:t>Viviendas</w:t>
            </w:r>
          </w:p>
        </w:tc>
        <w:tc>
          <w:tcPr>
            <w:tcW w:w="3614" w:type="pct"/>
            <w:gridSpan w:val="3"/>
            <w:shd w:val="clear" w:color="auto" w:fill="BFBFBF"/>
            <w:vAlign w:val="center"/>
          </w:tcPr>
          <w:p w:rsidR="00721EC8" w:rsidRPr="00721EC8" w:rsidRDefault="00721EC8" w:rsidP="001A5E4B">
            <w:pPr>
              <w:pStyle w:val="cuadro"/>
            </w:pPr>
            <w:r w:rsidRPr="00721EC8">
              <w:t>Muros-techumbre</w:t>
            </w:r>
          </w:p>
        </w:tc>
      </w:tr>
      <w:tr w:rsidR="00B817CD" w:rsidRPr="00721EC8" w:rsidTr="00B817CD">
        <w:tc>
          <w:tcPr>
            <w:tcW w:w="657" w:type="pct"/>
            <w:vMerge/>
          </w:tcPr>
          <w:p w:rsidR="00721EC8" w:rsidRPr="00721EC8" w:rsidRDefault="00721EC8" w:rsidP="001A5E4B">
            <w:pPr>
              <w:pStyle w:val="cuadro"/>
            </w:pPr>
          </w:p>
        </w:tc>
        <w:tc>
          <w:tcPr>
            <w:tcW w:w="729" w:type="pct"/>
            <w:shd w:val="clear" w:color="auto" w:fill="BFBFBF"/>
          </w:tcPr>
          <w:p w:rsidR="00721EC8" w:rsidRPr="00B817CD" w:rsidRDefault="00721EC8" w:rsidP="001A5E4B">
            <w:pPr>
              <w:pStyle w:val="cuadro"/>
              <w:rPr>
                <w:b w:val="0"/>
              </w:rPr>
            </w:pPr>
            <w:r w:rsidRPr="00B817CD">
              <w:rPr>
                <w:b w:val="0"/>
              </w:rPr>
              <w:t>Total</w:t>
            </w:r>
          </w:p>
        </w:tc>
        <w:tc>
          <w:tcPr>
            <w:tcW w:w="1034" w:type="pct"/>
            <w:shd w:val="clear" w:color="auto" w:fill="BFBFBF"/>
          </w:tcPr>
          <w:p w:rsidR="00721EC8" w:rsidRPr="00B817CD" w:rsidRDefault="00721EC8" w:rsidP="001A5E4B">
            <w:pPr>
              <w:pStyle w:val="cuadro"/>
              <w:rPr>
                <w:b w:val="0"/>
              </w:rPr>
            </w:pPr>
            <w:r w:rsidRPr="00B817CD">
              <w:rPr>
                <w:b w:val="0"/>
              </w:rPr>
              <w:t>Adobe-tabique-teja</w:t>
            </w:r>
          </w:p>
        </w:tc>
        <w:tc>
          <w:tcPr>
            <w:tcW w:w="887" w:type="pct"/>
            <w:shd w:val="clear" w:color="auto" w:fill="BFBFBF"/>
          </w:tcPr>
          <w:p w:rsidR="00721EC8" w:rsidRPr="00B817CD" w:rsidRDefault="00721EC8" w:rsidP="001A5E4B">
            <w:pPr>
              <w:pStyle w:val="cuadro"/>
              <w:rPr>
                <w:b w:val="0"/>
              </w:rPr>
            </w:pPr>
            <w:r w:rsidRPr="00B817CD">
              <w:rPr>
                <w:b w:val="0"/>
              </w:rPr>
              <w:t>Tabique-losa</w:t>
            </w:r>
          </w:p>
        </w:tc>
        <w:tc>
          <w:tcPr>
            <w:tcW w:w="1694" w:type="pct"/>
            <w:shd w:val="clear" w:color="auto" w:fill="BFBFBF"/>
          </w:tcPr>
          <w:p w:rsidR="00721EC8" w:rsidRPr="00B817CD" w:rsidRDefault="00721EC8" w:rsidP="001A5E4B">
            <w:pPr>
              <w:pStyle w:val="cuadro"/>
              <w:rPr>
                <w:b w:val="0"/>
              </w:rPr>
            </w:pPr>
            <w:r w:rsidRPr="00B817CD">
              <w:rPr>
                <w:b w:val="0"/>
              </w:rPr>
              <w:t>Adobe-tabique-lámina asbesto</w:t>
            </w:r>
          </w:p>
        </w:tc>
      </w:tr>
      <w:tr w:rsidR="00B817CD" w:rsidRPr="00B817CD" w:rsidTr="00B817CD">
        <w:trPr>
          <w:trHeight w:hRule="exact" w:val="340"/>
        </w:trPr>
        <w:tc>
          <w:tcPr>
            <w:tcW w:w="657" w:type="pct"/>
          </w:tcPr>
          <w:p w:rsidR="00721EC8" w:rsidRPr="00B817CD" w:rsidRDefault="00721EC8" w:rsidP="001A5E4B">
            <w:pPr>
              <w:pStyle w:val="cuadro"/>
              <w:rPr>
                <w:b w:val="0"/>
              </w:rPr>
            </w:pPr>
            <w:r w:rsidRPr="00B817CD">
              <w:rPr>
                <w:b w:val="0"/>
              </w:rPr>
              <w:t>Villa Vict</w:t>
            </w:r>
            <w:r w:rsidRPr="00B817CD">
              <w:rPr>
                <w:b w:val="0"/>
              </w:rPr>
              <w:t>o</w:t>
            </w:r>
            <w:r w:rsidRPr="00B817CD">
              <w:rPr>
                <w:b w:val="0"/>
              </w:rPr>
              <w:t>ria</w:t>
            </w:r>
          </w:p>
        </w:tc>
        <w:tc>
          <w:tcPr>
            <w:tcW w:w="729" w:type="pct"/>
          </w:tcPr>
          <w:p w:rsidR="00721EC8" w:rsidRPr="00B817CD" w:rsidRDefault="00721EC8" w:rsidP="001A5E4B">
            <w:pPr>
              <w:pStyle w:val="cuadro"/>
              <w:rPr>
                <w:b w:val="0"/>
              </w:rPr>
            </w:pPr>
            <w:r w:rsidRPr="00B817CD">
              <w:rPr>
                <w:b w:val="0"/>
              </w:rPr>
              <w:t>15,019</w:t>
            </w:r>
          </w:p>
        </w:tc>
        <w:tc>
          <w:tcPr>
            <w:tcW w:w="1034" w:type="pct"/>
          </w:tcPr>
          <w:p w:rsidR="00721EC8" w:rsidRPr="00B817CD" w:rsidRDefault="00721EC8" w:rsidP="001A5E4B">
            <w:pPr>
              <w:pStyle w:val="cuadro"/>
              <w:rPr>
                <w:b w:val="0"/>
              </w:rPr>
            </w:pPr>
            <w:r w:rsidRPr="00B817CD">
              <w:rPr>
                <w:b w:val="0"/>
              </w:rPr>
              <w:t>6,608</w:t>
            </w:r>
          </w:p>
        </w:tc>
        <w:tc>
          <w:tcPr>
            <w:tcW w:w="887" w:type="pct"/>
          </w:tcPr>
          <w:p w:rsidR="00721EC8" w:rsidRPr="00B817CD" w:rsidRDefault="00721EC8" w:rsidP="001A5E4B">
            <w:pPr>
              <w:pStyle w:val="cuadro"/>
              <w:rPr>
                <w:b w:val="0"/>
              </w:rPr>
            </w:pPr>
            <w:r w:rsidRPr="00B817CD">
              <w:rPr>
                <w:b w:val="0"/>
              </w:rPr>
              <w:t>4,278</w:t>
            </w:r>
          </w:p>
        </w:tc>
        <w:tc>
          <w:tcPr>
            <w:tcW w:w="1694" w:type="pct"/>
          </w:tcPr>
          <w:p w:rsidR="00721EC8" w:rsidRPr="00B817CD" w:rsidRDefault="00721EC8" w:rsidP="001A5E4B">
            <w:pPr>
              <w:pStyle w:val="cuadro"/>
              <w:rPr>
                <w:b w:val="0"/>
              </w:rPr>
            </w:pPr>
            <w:r w:rsidRPr="00B817CD">
              <w:rPr>
                <w:b w:val="0"/>
              </w:rPr>
              <w:t>1,017</w:t>
            </w:r>
          </w:p>
        </w:tc>
      </w:tr>
    </w:tbl>
    <w:p w:rsidR="00721EC8" w:rsidRPr="00F470D4" w:rsidRDefault="00721EC8" w:rsidP="001A5E4B">
      <w:pPr>
        <w:pStyle w:val="fuente"/>
      </w:pPr>
      <w:r w:rsidRPr="00F470D4">
        <w:t>Fuente: Instituto Nacional de Estadística, Geografía e Informática.  II Conteo de Población  y Vivienda 2005.</w:t>
      </w:r>
    </w:p>
    <w:p w:rsidR="00721EC8" w:rsidRPr="00F470D4" w:rsidRDefault="00721EC8" w:rsidP="00721EC8">
      <w:pPr>
        <w:rPr>
          <w:rFonts w:cs="Arial"/>
          <w:bCs/>
          <w:position w:val="-6"/>
        </w:rPr>
      </w:pPr>
    </w:p>
    <w:p w:rsidR="00721EC8" w:rsidRPr="00F470D4" w:rsidRDefault="00721EC8" w:rsidP="00721EC8">
      <w:pPr>
        <w:rPr>
          <w:rFonts w:cs="Arial"/>
          <w:bCs/>
          <w:position w:val="-6"/>
        </w:rPr>
      </w:pPr>
      <w:r w:rsidRPr="00F470D4">
        <w:rPr>
          <w:rFonts w:cs="Arial"/>
          <w:bCs/>
          <w:position w:val="-6"/>
        </w:rPr>
        <w:t>En cuanto a los materiales utilizados en la construcción del piso de las viviendas, se tiene que el 27.33% contaban con piso de tierra, el 66.29% cuenta con piso firme hecho de cemento, el 3.28% cuenta con piso de madera, mosaico, loseta, y otro material; y el restante 3.09% no se especifica el material (Ver Cuadro No. 60).</w:t>
      </w:r>
    </w:p>
    <w:p w:rsidR="00721EC8" w:rsidRPr="00F470D4" w:rsidRDefault="00721EC8" w:rsidP="00721EC8">
      <w:pPr>
        <w:rPr>
          <w:rFonts w:cs="Arial"/>
          <w:bCs/>
          <w:position w:val="-6"/>
        </w:rPr>
      </w:pPr>
    </w:p>
    <w:p w:rsidR="00721EC8" w:rsidRPr="00F470D4" w:rsidRDefault="00721EC8" w:rsidP="001A5E4B">
      <w:pPr>
        <w:jc w:val="left"/>
        <w:rPr>
          <w:rFonts w:cs="Arial"/>
          <w:b/>
          <w:bCs/>
        </w:rPr>
      </w:pPr>
      <w:r w:rsidRPr="00F470D4">
        <w:rPr>
          <w:rFonts w:cs="Arial"/>
          <w:b/>
          <w:bCs/>
        </w:rPr>
        <w:t>Cuadro No. 60</w:t>
      </w:r>
    </w:p>
    <w:p w:rsidR="00721EC8" w:rsidRDefault="00721EC8" w:rsidP="001A5E4B">
      <w:pPr>
        <w:pStyle w:val="cuadroT"/>
      </w:pPr>
      <w:r w:rsidRPr="00F470D4">
        <w:t>Total de viviendas según material del piso, 2005</w:t>
      </w:r>
    </w:p>
    <w:p w:rsidR="001A5E4B" w:rsidRPr="00F470D4" w:rsidRDefault="001A5E4B" w:rsidP="00721EC8">
      <w:pPr>
        <w:jc w:val="center"/>
        <w:outlineLvl w:val="0"/>
        <w:rPr>
          <w:rFonts w:cs="Arial"/>
          <w:b/>
        </w:rPr>
      </w:pPr>
    </w:p>
    <w:tbl>
      <w:tblPr>
        <w:tblW w:w="4832"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BF"/>
      </w:tblPr>
      <w:tblGrid>
        <w:gridCol w:w="1389"/>
        <w:gridCol w:w="1021"/>
        <w:gridCol w:w="1134"/>
        <w:gridCol w:w="1133"/>
        <w:gridCol w:w="2412"/>
        <w:gridCol w:w="1663"/>
      </w:tblGrid>
      <w:tr w:rsidR="00721EC8" w:rsidRPr="00721EC8" w:rsidTr="00B817CD">
        <w:trPr>
          <w:trHeight w:hRule="exact" w:val="340"/>
        </w:trPr>
        <w:tc>
          <w:tcPr>
            <w:tcW w:w="794" w:type="pct"/>
            <w:vMerge w:val="restart"/>
            <w:shd w:val="clear" w:color="auto" w:fill="BFBFBF"/>
            <w:vAlign w:val="center"/>
          </w:tcPr>
          <w:p w:rsidR="00721EC8" w:rsidRPr="00721EC8" w:rsidRDefault="00721EC8" w:rsidP="001A5E4B">
            <w:pPr>
              <w:pStyle w:val="cuadro"/>
            </w:pPr>
            <w:r w:rsidRPr="00721EC8">
              <w:t>Ámbito</w:t>
            </w:r>
          </w:p>
        </w:tc>
        <w:tc>
          <w:tcPr>
            <w:tcW w:w="583" w:type="pct"/>
            <w:shd w:val="clear" w:color="auto" w:fill="BFBFBF"/>
            <w:vAlign w:val="center"/>
          </w:tcPr>
          <w:p w:rsidR="00721EC8" w:rsidRPr="00721EC8" w:rsidRDefault="00721EC8" w:rsidP="001A5E4B">
            <w:pPr>
              <w:pStyle w:val="cuadro"/>
            </w:pPr>
            <w:r w:rsidRPr="00721EC8">
              <w:t>Viviendas</w:t>
            </w:r>
          </w:p>
        </w:tc>
        <w:tc>
          <w:tcPr>
            <w:tcW w:w="3623" w:type="pct"/>
            <w:gridSpan w:val="4"/>
            <w:shd w:val="clear" w:color="auto" w:fill="BFBFBF"/>
            <w:vAlign w:val="center"/>
          </w:tcPr>
          <w:p w:rsidR="00721EC8" w:rsidRPr="00721EC8" w:rsidRDefault="00721EC8" w:rsidP="001A5E4B">
            <w:pPr>
              <w:pStyle w:val="cuadro"/>
            </w:pPr>
            <w:r w:rsidRPr="00721EC8">
              <w:t>Pisos</w:t>
            </w:r>
          </w:p>
        </w:tc>
      </w:tr>
      <w:tr w:rsidR="00B817CD" w:rsidRPr="00B817CD" w:rsidTr="00B817CD">
        <w:tc>
          <w:tcPr>
            <w:tcW w:w="794" w:type="pct"/>
            <w:vMerge/>
          </w:tcPr>
          <w:p w:rsidR="00721EC8" w:rsidRPr="00721EC8" w:rsidRDefault="00721EC8" w:rsidP="001A5E4B">
            <w:pPr>
              <w:pStyle w:val="cuadro"/>
            </w:pPr>
          </w:p>
        </w:tc>
        <w:tc>
          <w:tcPr>
            <w:tcW w:w="583" w:type="pct"/>
            <w:shd w:val="clear" w:color="auto" w:fill="BFBFBF"/>
          </w:tcPr>
          <w:p w:rsidR="00721EC8" w:rsidRPr="00721EC8" w:rsidRDefault="00721EC8" w:rsidP="001A5E4B">
            <w:pPr>
              <w:pStyle w:val="cuadro"/>
            </w:pPr>
            <w:r w:rsidRPr="00721EC8">
              <w:t>Total</w:t>
            </w:r>
          </w:p>
        </w:tc>
        <w:tc>
          <w:tcPr>
            <w:tcW w:w="648" w:type="pct"/>
            <w:shd w:val="clear" w:color="auto" w:fill="BFBFBF"/>
          </w:tcPr>
          <w:p w:rsidR="00721EC8" w:rsidRPr="00721EC8" w:rsidRDefault="00721EC8" w:rsidP="001A5E4B">
            <w:pPr>
              <w:pStyle w:val="cuadro"/>
            </w:pPr>
            <w:r w:rsidRPr="00721EC8">
              <w:t>Tierra</w:t>
            </w:r>
          </w:p>
        </w:tc>
        <w:tc>
          <w:tcPr>
            <w:tcW w:w="647" w:type="pct"/>
            <w:shd w:val="clear" w:color="auto" w:fill="BFBFBF"/>
          </w:tcPr>
          <w:p w:rsidR="00721EC8" w:rsidRPr="00721EC8" w:rsidRDefault="00721EC8" w:rsidP="001A5E4B">
            <w:pPr>
              <w:pStyle w:val="cuadro"/>
            </w:pPr>
            <w:r w:rsidRPr="00721EC8">
              <w:t>Cemento</w:t>
            </w:r>
          </w:p>
        </w:tc>
        <w:tc>
          <w:tcPr>
            <w:tcW w:w="1378" w:type="pct"/>
            <w:shd w:val="clear" w:color="auto" w:fill="BFBFBF"/>
          </w:tcPr>
          <w:p w:rsidR="00721EC8" w:rsidRPr="00721EC8" w:rsidRDefault="00721EC8" w:rsidP="001A5E4B">
            <w:pPr>
              <w:pStyle w:val="cuadro"/>
            </w:pPr>
            <w:r w:rsidRPr="00721EC8">
              <w:t>Madera, mosaico y otro</w:t>
            </w:r>
          </w:p>
        </w:tc>
        <w:tc>
          <w:tcPr>
            <w:tcW w:w="950" w:type="pct"/>
            <w:shd w:val="clear" w:color="auto" w:fill="BFBFBF"/>
          </w:tcPr>
          <w:p w:rsidR="00721EC8" w:rsidRPr="00721EC8" w:rsidRDefault="001A5E4B" w:rsidP="001A5E4B">
            <w:pPr>
              <w:pStyle w:val="cuadro"/>
            </w:pPr>
            <w:r>
              <w:t>No especi</w:t>
            </w:r>
            <w:r w:rsidR="00721EC8" w:rsidRPr="00721EC8">
              <w:t>ficado</w:t>
            </w:r>
          </w:p>
        </w:tc>
      </w:tr>
      <w:tr w:rsidR="00B817CD" w:rsidRPr="00B817CD" w:rsidTr="00B817CD">
        <w:trPr>
          <w:trHeight w:hRule="exact" w:val="340"/>
        </w:trPr>
        <w:tc>
          <w:tcPr>
            <w:tcW w:w="794" w:type="pct"/>
          </w:tcPr>
          <w:p w:rsidR="00721EC8" w:rsidRPr="00B817CD" w:rsidRDefault="00721EC8" w:rsidP="001A5E4B">
            <w:pPr>
              <w:pStyle w:val="cuadro"/>
              <w:rPr>
                <w:b w:val="0"/>
              </w:rPr>
            </w:pPr>
            <w:r w:rsidRPr="00B817CD">
              <w:rPr>
                <w:b w:val="0"/>
              </w:rPr>
              <w:t>Villa Victoria</w:t>
            </w:r>
          </w:p>
        </w:tc>
        <w:tc>
          <w:tcPr>
            <w:tcW w:w="583" w:type="pct"/>
          </w:tcPr>
          <w:p w:rsidR="00721EC8" w:rsidRPr="00B817CD" w:rsidRDefault="00721EC8" w:rsidP="001A5E4B">
            <w:pPr>
              <w:pStyle w:val="cuadro"/>
              <w:rPr>
                <w:b w:val="0"/>
              </w:rPr>
            </w:pPr>
            <w:r w:rsidRPr="00B817CD">
              <w:rPr>
                <w:b w:val="0"/>
              </w:rPr>
              <w:t>15,019</w:t>
            </w:r>
          </w:p>
        </w:tc>
        <w:tc>
          <w:tcPr>
            <w:tcW w:w="648" w:type="pct"/>
          </w:tcPr>
          <w:p w:rsidR="00721EC8" w:rsidRPr="00B817CD" w:rsidRDefault="00721EC8" w:rsidP="001A5E4B">
            <w:pPr>
              <w:pStyle w:val="cuadro"/>
              <w:rPr>
                <w:b w:val="0"/>
              </w:rPr>
            </w:pPr>
            <w:r w:rsidRPr="00B817CD">
              <w:rPr>
                <w:b w:val="0"/>
              </w:rPr>
              <w:t>4,105</w:t>
            </w:r>
          </w:p>
        </w:tc>
        <w:tc>
          <w:tcPr>
            <w:tcW w:w="647" w:type="pct"/>
          </w:tcPr>
          <w:p w:rsidR="00721EC8" w:rsidRPr="00B817CD" w:rsidRDefault="00721EC8" w:rsidP="001A5E4B">
            <w:pPr>
              <w:pStyle w:val="cuadro"/>
              <w:rPr>
                <w:b w:val="0"/>
              </w:rPr>
            </w:pPr>
            <w:r w:rsidRPr="00B817CD">
              <w:rPr>
                <w:b w:val="0"/>
              </w:rPr>
              <w:t>9,956</w:t>
            </w:r>
          </w:p>
        </w:tc>
        <w:tc>
          <w:tcPr>
            <w:tcW w:w="1378" w:type="pct"/>
          </w:tcPr>
          <w:p w:rsidR="00721EC8" w:rsidRPr="00B817CD" w:rsidRDefault="00721EC8" w:rsidP="001A5E4B">
            <w:pPr>
              <w:pStyle w:val="cuadro"/>
              <w:rPr>
                <w:b w:val="0"/>
              </w:rPr>
            </w:pPr>
            <w:r w:rsidRPr="00B817CD">
              <w:rPr>
                <w:b w:val="0"/>
              </w:rPr>
              <w:t>493</w:t>
            </w:r>
          </w:p>
        </w:tc>
        <w:tc>
          <w:tcPr>
            <w:tcW w:w="950" w:type="pct"/>
          </w:tcPr>
          <w:p w:rsidR="00721EC8" w:rsidRPr="00B817CD" w:rsidRDefault="00721EC8" w:rsidP="001A5E4B">
            <w:pPr>
              <w:pStyle w:val="cuadro"/>
              <w:rPr>
                <w:b w:val="0"/>
              </w:rPr>
            </w:pPr>
            <w:r w:rsidRPr="00B817CD">
              <w:rPr>
                <w:b w:val="0"/>
              </w:rPr>
              <w:t>465</w:t>
            </w:r>
          </w:p>
        </w:tc>
      </w:tr>
    </w:tbl>
    <w:p w:rsidR="00721EC8" w:rsidRPr="00F470D4" w:rsidRDefault="00721EC8" w:rsidP="001A5E4B">
      <w:pPr>
        <w:pStyle w:val="fuente"/>
      </w:pPr>
      <w:r w:rsidRPr="00F470D4">
        <w:t>Fuente: Instituto Nacional de Estadística, Geografía e Informática.  II Conteo de Población  y Vivienda 2005.</w:t>
      </w:r>
    </w:p>
    <w:p w:rsidR="00721EC8" w:rsidRPr="00F470D4" w:rsidRDefault="00721EC8" w:rsidP="00721EC8">
      <w:pPr>
        <w:rPr>
          <w:rFonts w:cs="Arial"/>
          <w:bCs/>
          <w:position w:val="-6"/>
        </w:rPr>
      </w:pPr>
    </w:p>
    <w:p w:rsidR="00721EC8" w:rsidRPr="00F470D4" w:rsidRDefault="00721EC8" w:rsidP="00721EC8">
      <w:pPr>
        <w:rPr>
          <w:rFonts w:cs="Arial"/>
        </w:rPr>
      </w:pPr>
      <w:r w:rsidRPr="00F470D4">
        <w:rPr>
          <w:rFonts w:cs="Arial"/>
        </w:rPr>
        <w:t>Por supuesto, que dependiendo de que si es o no una localidad urbana, estaremos determinando las características que presentan las viviendas y por lo tanto las condiciones en las que vive la ge</w:t>
      </w:r>
      <w:r w:rsidRPr="00F470D4">
        <w:rPr>
          <w:rFonts w:cs="Arial"/>
        </w:rPr>
        <w:t>n</w:t>
      </w:r>
      <w:r w:rsidRPr="00F470D4">
        <w:rPr>
          <w:rFonts w:cs="Arial"/>
        </w:rPr>
        <w:t>te. Es importante señalar que del total de las viviendas, el 44% tiene muros y techo de adobe, t</w:t>
      </w:r>
      <w:r w:rsidRPr="00F470D4">
        <w:rPr>
          <w:rFonts w:cs="Arial"/>
        </w:rPr>
        <w:t>a</w:t>
      </w:r>
      <w:r w:rsidRPr="00F470D4">
        <w:rPr>
          <w:rFonts w:cs="Arial"/>
        </w:rPr>
        <w:t xml:space="preserve">bique y/o teja, mientras que el 66.29% del total de las viviendas cuenta con piso de cemento. </w:t>
      </w:r>
    </w:p>
    <w:p w:rsidR="00721EC8" w:rsidRPr="00F470D4" w:rsidRDefault="00721EC8" w:rsidP="00721EC8">
      <w:pPr>
        <w:rPr>
          <w:rFonts w:cs="Arial"/>
        </w:rPr>
      </w:pPr>
    </w:p>
    <w:p w:rsidR="00721EC8" w:rsidRPr="00F470D4" w:rsidRDefault="00721EC8" w:rsidP="00721EC8">
      <w:pPr>
        <w:pStyle w:val="CM84"/>
        <w:jc w:val="both"/>
        <w:rPr>
          <w:rFonts w:ascii="Calibri" w:hAnsi="Calibri" w:cs="Arial"/>
          <w:sz w:val="22"/>
          <w:szCs w:val="22"/>
        </w:rPr>
      </w:pPr>
      <w:r w:rsidRPr="00F470D4">
        <w:rPr>
          <w:rFonts w:ascii="Calibri" w:hAnsi="Calibri" w:cs="Arial"/>
          <w:sz w:val="22"/>
          <w:szCs w:val="22"/>
        </w:rPr>
        <w:t xml:space="preserve">En lo que respecta, al combustible utilizado en las viviendas es importante destacar que en 9,340 de ellas utilizan la leña para satisfacer esta necesidad representando un 62.18% del total, en 3,153 </w:t>
      </w:r>
      <w:r w:rsidRPr="00F470D4">
        <w:rPr>
          <w:rFonts w:ascii="Calibri" w:hAnsi="Calibri" w:cs="Arial"/>
          <w:sz w:val="22"/>
          <w:szCs w:val="22"/>
        </w:rPr>
        <w:lastRenderedPageBreak/>
        <w:t>utilizan el gas y representa el 21.00% y el 16.82% restante utiliza otro tipo de combustible, como se muestra a continuación (ver cuadro No. 61).</w:t>
      </w:r>
    </w:p>
    <w:p w:rsidR="00721EC8" w:rsidRPr="00F470D4" w:rsidRDefault="00721EC8" w:rsidP="001A5E4B">
      <w:pPr>
        <w:jc w:val="left"/>
        <w:rPr>
          <w:rFonts w:cs="Arial"/>
          <w:b/>
          <w:bCs/>
        </w:rPr>
      </w:pPr>
      <w:r w:rsidRPr="00F470D4">
        <w:rPr>
          <w:rFonts w:cs="Arial"/>
          <w:b/>
          <w:bCs/>
        </w:rPr>
        <w:t>Cuadro No. 61</w:t>
      </w:r>
    </w:p>
    <w:p w:rsidR="00721EC8" w:rsidRDefault="00721EC8" w:rsidP="001A5E4B">
      <w:pPr>
        <w:pStyle w:val="subtitulo"/>
      </w:pPr>
      <w:r w:rsidRPr="00F470D4">
        <w:t>Total viviendas y combustible utilizado por vivienda</w:t>
      </w:r>
    </w:p>
    <w:p w:rsidR="001A5E4B" w:rsidRPr="00F470D4" w:rsidRDefault="001A5E4B" w:rsidP="00721EC8">
      <w:pPr>
        <w:jc w:val="center"/>
        <w:outlineLvl w:val="0"/>
        <w:rPr>
          <w:rFonts w:cs="Arial"/>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tblPr>
      <w:tblGrid>
        <w:gridCol w:w="1701"/>
        <w:gridCol w:w="1417"/>
        <w:gridCol w:w="1418"/>
        <w:gridCol w:w="1418"/>
      </w:tblGrid>
      <w:tr w:rsidR="00721EC8" w:rsidRPr="00F470D4" w:rsidTr="00B817CD">
        <w:trPr>
          <w:trHeight w:hRule="exact" w:val="340"/>
        </w:trPr>
        <w:tc>
          <w:tcPr>
            <w:tcW w:w="1701" w:type="dxa"/>
            <w:shd w:val="clear" w:color="auto" w:fill="BFBFBF"/>
            <w:vAlign w:val="center"/>
          </w:tcPr>
          <w:p w:rsidR="00721EC8" w:rsidRPr="00F470D4" w:rsidRDefault="00721EC8" w:rsidP="001A5E4B">
            <w:pPr>
              <w:pStyle w:val="cuadroA"/>
            </w:pPr>
            <w:r w:rsidRPr="00F470D4">
              <w:t>Viviendas</w:t>
            </w:r>
          </w:p>
        </w:tc>
        <w:tc>
          <w:tcPr>
            <w:tcW w:w="4253" w:type="dxa"/>
            <w:gridSpan w:val="3"/>
            <w:shd w:val="clear" w:color="auto" w:fill="BFBFBF"/>
            <w:vAlign w:val="center"/>
          </w:tcPr>
          <w:p w:rsidR="00721EC8" w:rsidRPr="00F470D4" w:rsidRDefault="00721EC8" w:rsidP="001A5E4B">
            <w:pPr>
              <w:pStyle w:val="cuadroA"/>
            </w:pPr>
            <w:r w:rsidRPr="00F470D4">
              <w:t>Combustible utilizado</w:t>
            </w:r>
          </w:p>
        </w:tc>
      </w:tr>
      <w:tr w:rsidR="00721EC8" w:rsidRPr="00F470D4" w:rsidTr="00B817CD">
        <w:tc>
          <w:tcPr>
            <w:tcW w:w="1701" w:type="dxa"/>
          </w:tcPr>
          <w:p w:rsidR="00721EC8" w:rsidRPr="00F470D4" w:rsidRDefault="00721EC8" w:rsidP="001A5E4B">
            <w:pPr>
              <w:pStyle w:val="cuadroA"/>
            </w:pPr>
            <w:r w:rsidRPr="00F470D4">
              <w:t>Total</w:t>
            </w:r>
          </w:p>
        </w:tc>
        <w:tc>
          <w:tcPr>
            <w:tcW w:w="1417" w:type="dxa"/>
          </w:tcPr>
          <w:p w:rsidR="00721EC8" w:rsidRPr="00F470D4" w:rsidRDefault="00721EC8" w:rsidP="001A5E4B">
            <w:pPr>
              <w:pStyle w:val="cuadroA"/>
            </w:pPr>
            <w:r w:rsidRPr="00F470D4">
              <w:t>Leña</w:t>
            </w:r>
          </w:p>
        </w:tc>
        <w:tc>
          <w:tcPr>
            <w:tcW w:w="1418" w:type="dxa"/>
          </w:tcPr>
          <w:p w:rsidR="00721EC8" w:rsidRPr="00F470D4" w:rsidRDefault="00721EC8" w:rsidP="001A5E4B">
            <w:pPr>
              <w:pStyle w:val="cuadroA"/>
            </w:pPr>
            <w:r w:rsidRPr="00F470D4">
              <w:t>Gas</w:t>
            </w:r>
          </w:p>
        </w:tc>
        <w:tc>
          <w:tcPr>
            <w:tcW w:w="1418" w:type="dxa"/>
          </w:tcPr>
          <w:p w:rsidR="00721EC8" w:rsidRPr="00F470D4" w:rsidRDefault="00721EC8" w:rsidP="001A5E4B">
            <w:pPr>
              <w:pStyle w:val="cuadroA"/>
            </w:pPr>
            <w:r w:rsidRPr="00F470D4">
              <w:t>Otro</w:t>
            </w:r>
          </w:p>
        </w:tc>
      </w:tr>
      <w:tr w:rsidR="00B817CD" w:rsidRPr="00B817CD" w:rsidTr="00B817CD">
        <w:trPr>
          <w:trHeight w:hRule="exact" w:val="340"/>
        </w:trPr>
        <w:tc>
          <w:tcPr>
            <w:tcW w:w="1701" w:type="dxa"/>
          </w:tcPr>
          <w:p w:rsidR="00721EC8" w:rsidRPr="00B817CD" w:rsidRDefault="00721EC8" w:rsidP="001A5E4B">
            <w:pPr>
              <w:pStyle w:val="cuadroA"/>
              <w:rPr>
                <w:b w:val="0"/>
              </w:rPr>
            </w:pPr>
            <w:r w:rsidRPr="00B817CD">
              <w:rPr>
                <w:b w:val="0"/>
              </w:rPr>
              <w:t>15,019</w:t>
            </w:r>
          </w:p>
        </w:tc>
        <w:tc>
          <w:tcPr>
            <w:tcW w:w="1417" w:type="dxa"/>
          </w:tcPr>
          <w:p w:rsidR="00721EC8" w:rsidRPr="00B817CD" w:rsidRDefault="00721EC8" w:rsidP="001A5E4B">
            <w:pPr>
              <w:pStyle w:val="cuadroA"/>
              <w:rPr>
                <w:b w:val="0"/>
              </w:rPr>
            </w:pPr>
            <w:r w:rsidRPr="00B817CD">
              <w:rPr>
                <w:b w:val="0"/>
              </w:rPr>
              <w:t>9,340</w:t>
            </w:r>
          </w:p>
        </w:tc>
        <w:tc>
          <w:tcPr>
            <w:tcW w:w="1418" w:type="dxa"/>
          </w:tcPr>
          <w:p w:rsidR="00721EC8" w:rsidRPr="00B817CD" w:rsidRDefault="00721EC8" w:rsidP="001A5E4B">
            <w:pPr>
              <w:pStyle w:val="cuadroA"/>
              <w:rPr>
                <w:b w:val="0"/>
              </w:rPr>
            </w:pPr>
            <w:r w:rsidRPr="00B817CD">
              <w:rPr>
                <w:b w:val="0"/>
              </w:rPr>
              <w:t>3,153</w:t>
            </w:r>
          </w:p>
        </w:tc>
        <w:tc>
          <w:tcPr>
            <w:tcW w:w="1418" w:type="dxa"/>
          </w:tcPr>
          <w:p w:rsidR="00721EC8" w:rsidRPr="00B817CD" w:rsidRDefault="00721EC8" w:rsidP="001A5E4B">
            <w:pPr>
              <w:pStyle w:val="cuadroA"/>
              <w:rPr>
                <w:b w:val="0"/>
              </w:rPr>
            </w:pPr>
            <w:r w:rsidRPr="00B817CD">
              <w:rPr>
                <w:b w:val="0"/>
              </w:rPr>
              <w:t>2,526</w:t>
            </w:r>
          </w:p>
        </w:tc>
      </w:tr>
    </w:tbl>
    <w:p w:rsidR="00721EC8" w:rsidRPr="00F470D4" w:rsidRDefault="00721EC8" w:rsidP="001A5E4B">
      <w:pPr>
        <w:pStyle w:val="fuente"/>
      </w:pPr>
      <w:r w:rsidRPr="00F470D4">
        <w:t>Fuente: Instituto Nacional de Estadística, Geografía e Informática.</w:t>
      </w:r>
      <w:r w:rsidR="001A5E4B">
        <w:t xml:space="preserve"> </w:t>
      </w:r>
      <w:r w:rsidRPr="00F470D4">
        <w:t>II Conteo de Población y Vivienda 2005.</w:t>
      </w:r>
    </w:p>
    <w:p w:rsidR="00721EC8" w:rsidRPr="00F470D4" w:rsidRDefault="00721EC8" w:rsidP="00721EC8">
      <w:pPr>
        <w:ind w:left="1416" w:firstLine="708"/>
        <w:rPr>
          <w:rFonts w:cs="Arial"/>
        </w:rPr>
      </w:pPr>
    </w:p>
    <w:p w:rsidR="00721EC8" w:rsidRPr="00F470D4" w:rsidRDefault="00721EC8" w:rsidP="00721EC8">
      <w:pPr>
        <w:rPr>
          <w:rFonts w:cs="Arial"/>
        </w:rPr>
      </w:pPr>
      <w:r w:rsidRPr="00F470D4">
        <w:rPr>
          <w:rFonts w:cs="Arial"/>
        </w:rPr>
        <w:t>Antes de analizar la disposición de servicios básicos en la vivienda, es importante señalar que el alto grado de dispersión entre los centros de población y más aún la dispersión entre las viviendas, (considerando que el municipio es netamente rural), resulta ser un factor decisivo que limita o imposibilita la prestación de servicios básicos de calidad.</w:t>
      </w:r>
    </w:p>
    <w:p w:rsidR="00721EC8" w:rsidRPr="00F470D4" w:rsidRDefault="00721EC8" w:rsidP="00721EC8">
      <w:pPr>
        <w:ind w:left="1416" w:firstLine="708"/>
        <w:rPr>
          <w:rFonts w:cs="Arial"/>
        </w:rPr>
      </w:pPr>
    </w:p>
    <w:p w:rsidR="00721EC8" w:rsidRPr="00F470D4" w:rsidRDefault="00721EC8" w:rsidP="00721EC8">
      <w:pPr>
        <w:pStyle w:val="Textoindependiente"/>
        <w:rPr>
          <w:rFonts w:ascii="Calibri" w:hAnsi="Calibri"/>
          <w:b w:val="0"/>
          <w:sz w:val="22"/>
          <w:szCs w:val="22"/>
        </w:rPr>
      </w:pPr>
      <w:r w:rsidRPr="00F470D4">
        <w:rPr>
          <w:rFonts w:ascii="Calibri" w:hAnsi="Calibri"/>
          <w:b w:val="0"/>
          <w:sz w:val="22"/>
          <w:szCs w:val="22"/>
        </w:rPr>
        <w:t xml:space="preserve">En cuanto a la disponibilidad del servicio de agua potable, el municipio aumentó su cobertura, pues en el año 2000 habían 4,578 viviendas particulares que disponían del servicio y para el 2005 eran 8,285 representando el 55.16% (Ver Cuadro No. 62). </w:t>
      </w:r>
    </w:p>
    <w:p w:rsidR="00721EC8" w:rsidRPr="00F470D4" w:rsidRDefault="00721EC8" w:rsidP="001A5E4B">
      <w:pPr>
        <w:jc w:val="left"/>
        <w:rPr>
          <w:rFonts w:cs="Arial"/>
          <w:bCs/>
          <w:position w:val="-6"/>
        </w:rPr>
      </w:pPr>
    </w:p>
    <w:p w:rsidR="00721EC8" w:rsidRPr="00F470D4" w:rsidRDefault="00721EC8" w:rsidP="001A5E4B">
      <w:pPr>
        <w:jc w:val="left"/>
        <w:rPr>
          <w:rFonts w:cs="Arial"/>
          <w:b/>
          <w:bCs/>
          <w:position w:val="-6"/>
        </w:rPr>
      </w:pPr>
      <w:r w:rsidRPr="00F470D4">
        <w:rPr>
          <w:rFonts w:cs="Arial"/>
          <w:b/>
          <w:bCs/>
          <w:position w:val="-6"/>
        </w:rPr>
        <w:t>Cuadro No. 62</w:t>
      </w:r>
    </w:p>
    <w:p w:rsidR="00721EC8" w:rsidRDefault="00721EC8" w:rsidP="001A5E4B">
      <w:pPr>
        <w:pStyle w:val="subtitulo"/>
      </w:pPr>
      <w:r w:rsidRPr="00F470D4">
        <w:t>Viviendas particulares que disponen de Agua Potable, 2000-2005</w:t>
      </w:r>
    </w:p>
    <w:p w:rsidR="001A5E4B" w:rsidRPr="00F470D4" w:rsidRDefault="001A5E4B" w:rsidP="00721EC8">
      <w:pPr>
        <w:jc w:val="center"/>
        <w:rPr>
          <w:rFonts w:cs="Arial"/>
          <w:b/>
          <w:bCs/>
          <w:position w:val="-6"/>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2410"/>
        <w:gridCol w:w="1594"/>
        <w:gridCol w:w="1595"/>
        <w:gridCol w:w="1595"/>
        <w:gridCol w:w="1595"/>
      </w:tblGrid>
      <w:tr w:rsidR="00721EC8" w:rsidRPr="00721EC8" w:rsidTr="00B817CD">
        <w:tc>
          <w:tcPr>
            <w:tcW w:w="2410" w:type="dxa"/>
            <w:vMerge w:val="restart"/>
            <w:shd w:val="clear" w:color="auto" w:fill="BFBFBF"/>
            <w:vAlign w:val="center"/>
          </w:tcPr>
          <w:p w:rsidR="00721EC8" w:rsidRPr="00B817CD" w:rsidRDefault="00721EC8" w:rsidP="001A5E4B">
            <w:pPr>
              <w:pStyle w:val="cuadro"/>
              <w:rPr>
                <w:position w:val="-6"/>
              </w:rPr>
            </w:pPr>
            <w:r w:rsidRPr="00721EC8">
              <w:t>Ámbito</w:t>
            </w:r>
          </w:p>
        </w:tc>
        <w:tc>
          <w:tcPr>
            <w:tcW w:w="6379" w:type="dxa"/>
            <w:gridSpan w:val="4"/>
            <w:shd w:val="clear" w:color="auto" w:fill="BFBFBF"/>
            <w:vAlign w:val="center"/>
          </w:tcPr>
          <w:p w:rsidR="00721EC8" w:rsidRPr="00721EC8" w:rsidRDefault="00721EC8" w:rsidP="001A5E4B">
            <w:pPr>
              <w:pStyle w:val="cuadro"/>
            </w:pPr>
            <w:r w:rsidRPr="00721EC8">
              <w:t>Viviendas Particulares que disponen de Agua Potable</w:t>
            </w:r>
          </w:p>
        </w:tc>
      </w:tr>
      <w:tr w:rsidR="00B817CD" w:rsidRPr="00721EC8" w:rsidTr="00B817CD">
        <w:tc>
          <w:tcPr>
            <w:tcW w:w="2410" w:type="dxa"/>
            <w:vMerge/>
          </w:tcPr>
          <w:p w:rsidR="00721EC8" w:rsidRPr="00B817CD" w:rsidRDefault="00721EC8" w:rsidP="001A5E4B">
            <w:pPr>
              <w:pStyle w:val="cuadro"/>
              <w:rPr>
                <w:position w:val="-6"/>
              </w:rPr>
            </w:pPr>
          </w:p>
        </w:tc>
        <w:tc>
          <w:tcPr>
            <w:tcW w:w="1594" w:type="dxa"/>
            <w:shd w:val="clear" w:color="auto" w:fill="BFBFBF"/>
          </w:tcPr>
          <w:p w:rsidR="00721EC8" w:rsidRPr="00B817CD" w:rsidRDefault="00721EC8" w:rsidP="001A5E4B">
            <w:pPr>
              <w:pStyle w:val="cuadro"/>
              <w:rPr>
                <w:position w:val="-6"/>
              </w:rPr>
            </w:pPr>
            <w:r w:rsidRPr="00721EC8">
              <w:t>2000</w:t>
            </w:r>
          </w:p>
        </w:tc>
        <w:tc>
          <w:tcPr>
            <w:tcW w:w="1595" w:type="dxa"/>
            <w:shd w:val="clear" w:color="auto" w:fill="BFBFBF"/>
          </w:tcPr>
          <w:p w:rsidR="00721EC8" w:rsidRPr="00B817CD" w:rsidRDefault="00721EC8" w:rsidP="001A5E4B">
            <w:pPr>
              <w:pStyle w:val="cuadro"/>
              <w:rPr>
                <w:position w:val="-6"/>
              </w:rPr>
            </w:pPr>
            <w:r w:rsidRPr="00B817CD">
              <w:rPr>
                <w:position w:val="-6"/>
              </w:rPr>
              <w:t>(%)</w:t>
            </w:r>
          </w:p>
        </w:tc>
        <w:tc>
          <w:tcPr>
            <w:tcW w:w="1595" w:type="dxa"/>
            <w:shd w:val="clear" w:color="auto" w:fill="BFBFBF"/>
          </w:tcPr>
          <w:p w:rsidR="00721EC8" w:rsidRPr="00B817CD" w:rsidRDefault="00721EC8" w:rsidP="001A5E4B">
            <w:pPr>
              <w:pStyle w:val="cuadro"/>
              <w:rPr>
                <w:position w:val="-6"/>
              </w:rPr>
            </w:pPr>
            <w:r w:rsidRPr="00B817CD">
              <w:rPr>
                <w:position w:val="-6"/>
              </w:rPr>
              <w:t>2005</w:t>
            </w:r>
          </w:p>
        </w:tc>
        <w:tc>
          <w:tcPr>
            <w:tcW w:w="1595" w:type="dxa"/>
            <w:shd w:val="clear" w:color="auto" w:fill="BFBFBF"/>
          </w:tcPr>
          <w:p w:rsidR="00721EC8" w:rsidRPr="00B817CD" w:rsidRDefault="00721EC8" w:rsidP="001A5E4B">
            <w:pPr>
              <w:pStyle w:val="cuadro"/>
              <w:rPr>
                <w:position w:val="-6"/>
              </w:rPr>
            </w:pPr>
            <w:r w:rsidRPr="00B817CD">
              <w:rPr>
                <w:position w:val="-6"/>
              </w:rPr>
              <w:t>(%)</w:t>
            </w:r>
          </w:p>
        </w:tc>
      </w:tr>
      <w:tr w:rsidR="00B817CD" w:rsidRPr="00B817CD" w:rsidTr="00B817CD">
        <w:tc>
          <w:tcPr>
            <w:tcW w:w="2410" w:type="dxa"/>
          </w:tcPr>
          <w:p w:rsidR="00721EC8" w:rsidRPr="00B817CD" w:rsidRDefault="00721EC8" w:rsidP="001A5E4B">
            <w:pPr>
              <w:pStyle w:val="cuadro"/>
              <w:rPr>
                <w:b w:val="0"/>
              </w:rPr>
            </w:pPr>
            <w:r w:rsidRPr="00B817CD">
              <w:rPr>
                <w:b w:val="0"/>
              </w:rPr>
              <w:t>Villa Victoria</w:t>
            </w:r>
          </w:p>
        </w:tc>
        <w:tc>
          <w:tcPr>
            <w:tcW w:w="1594" w:type="dxa"/>
          </w:tcPr>
          <w:p w:rsidR="00721EC8" w:rsidRPr="00B817CD" w:rsidRDefault="00721EC8" w:rsidP="001A5E4B">
            <w:pPr>
              <w:pStyle w:val="cuadro"/>
              <w:rPr>
                <w:b w:val="0"/>
              </w:rPr>
            </w:pPr>
            <w:r w:rsidRPr="00B817CD">
              <w:rPr>
                <w:b w:val="0"/>
              </w:rPr>
              <w:t>4,578</w:t>
            </w:r>
          </w:p>
        </w:tc>
        <w:tc>
          <w:tcPr>
            <w:tcW w:w="1595" w:type="dxa"/>
          </w:tcPr>
          <w:p w:rsidR="00721EC8" w:rsidRPr="00B817CD" w:rsidRDefault="00721EC8" w:rsidP="001A5E4B">
            <w:pPr>
              <w:pStyle w:val="cuadro"/>
              <w:rPr>
                <w:b w:val="0"/>
                <w:position w:val="-6"/>
              </w:rPr>
            </w:pPr>
            <w:r w:rsidRPr="00B817CD">
              <w:rPr>
                <w:b w:val="0"/>
                <w:position w:val="-6"/>
              </w:rPr>
              <w:t>34.22</w:t>
            </w:r>
          </w:p>
        </w:tc>
        <w:tc>
          <w:tcPr>
            <w:tcW w:w="1595" w:type="dxa"/>
          </w:tcPr>
          <w:p w:rsidR="00721EC8" w:rsidRPr="00B817CD" w:rsidRDefault="00721EC8" w:rsidP="001A5E4B">
            <w:pPr>
              <w:pStyle w:val="cuadro"/>
              <w:rPr>
                <w:b w:val="0"/>
                <w:position w:val="-6"/>
              </w:rPr>
            </w:pPr>
            <w:r w:rsidRPr="00B817CD">
              <w:rPr>
                <w:b w:val="0"/>
                <w:position w:val="-6"/>
              </w:rPr>
              <w:t>8,285</w:t>
            </w:r>
          </w:p>
        </w:tc>
        <w:tc>
          <w:tcPr>
            <w:tcW w:w="1595" w:type="dxa"/>
          </w:tcPr>
          <w:p w:rsidR="00721EC8" w:rsidRPr="00B817CD" w:rsidRDefault="00721EC8" w:rsidP="001A5E4B">
            <w:pPr>
              <w:pStyle w:val="cuadro"/>
              <w:rPr>
                <w:b w:val="0"/>
                <w:position w:val="-6"/>
              </w:rPr>
            </w:pPr>
            <w:r w:rsidRPr="00B817CD">
              <w:rPr>
                <w:b w:val="0"/>
                <w:position w:val="-6"/>
              </w:rPr>
              <w:t>55.16</w:t>
            </w:r>
          </w:p>
        </w:tc>
      </w:tr>
    </w:tbl>
    <w:p w:rsidR="00721EC8" w:rsidRPr="00F470D4" w:rsidRDefault="00721EC8" w:rsidP="001A5E4B">
      <w:pPr>
        <w:pStyle w:val="fuente"/>
      </w:pPr>
      <w:r w:rsidRPr="00F470D4">
        <w:t>Fuente: INEGI, Censo General de Población y Vivienda 2000 y II Conteo de Población y Vivienda 2005.</w:t>
      </w:r>
    </w:p>
    <w:p w:rsidR="00721EC8" w:rsidRPr="00F470D4" w:rsidRDefault="00721EC8" w:rsidP="00721EC8">
      <w:pPr>
        <w:ind w:right="1247"/>
        <w:rPr>
          <w:rFonts w:cs="Arial"/>
          <w:bCs/>
          <w:position w:val="-6"/>
        </w:rPr>
      </w:pPr>
    </w:p>
    <w:p w:rsidR="00721EC8" w:rsidRPr="00F470D4" w:rsidRDefault="00721EC8" w:rsidP="00721EC8">
      <w:pPr>
        <w:rPr>
          <w:rFonts w:cs="Arial"/>
          <w:bCs/>
          <w:position w:val="-6"/>
        </w:rPr>
      </w:pPr>
      <w:r w:rsidRPr="00F470D4">
        <w:rPr>
          <w:rFonts w:cs="Arial"/>
          <w:bCs/>
          <w:position w:val="-6"/>
        </w:rPr>
        <w:t xml:space="preserve">De esta manera el servicio de drenaje también presentó mejoras en el mismo periodo de tiempo, pues en el 2000 el total de viviendas que disponían del servicio eran 2,364 y para el 2005 ascendió hasta 5,126 (Ver Cuadro No. 63). </w:t>
      </w:r>
    </w:p>
    <w:p w:rsidR="00721EC8" w:rsidRPr="00F470D4" w:rsidRDefault="00721EC8" w:rsidP="00721EC8">
      <w:pPr>
        <w:jc w:val="center"/>
        <w:rPr>
          <w:rFonts w:cs="Arial"/>
          <w:b/>
          <w:bCs/>
          <w:position w:val="-6"/>
        </w:rPr>
      </w:pPr>
    </w:p>
    <w:p w:rsidR="00721EC8" w:rsidRPr="00F470D4" w:rsidRDefault="00721EC8" w:rsidP="001A5E4B">
      <w:pPr>
        <w:jc w:val="left"/>
        <w:rPr>
          <w:rFonts w:cs="Arial"/>
          <w:b/>
          <w:bCs/>
          <w:position w:val="-6"/>
        </w:rPr>
      </w:pPr>
      <w:r w:rsidRPr="00F470D4">
        <w:rPr>
          <w:rFonts w:cs="Arial"/>
          <w:b/>
          <w:bCs/>
          <w:position w:val="-6"/>
        </w:rPr>
        <w:t>Cuadro No. 63</w:t>
      </w:r>
    </w:p>
    <w:p w:rsidR="00721EC8" w:rsidRDefault="00721EC8" w:rsidP="001A5E4B">
      <w:pPr>
        <w:pStyle w:val="subtitulo"/>
      </w:pPr>
      <w:r w:rsidRPr="00F470D4">
        <w:t>Viviendas que disponen de Drenaje, 1990-2005</w:t>
      </w:r>
    </w:p>
    <w:p w:rsidR="001A5E4B" w:rsidRPr="00F470D4" w:rsidRDefault="001A5E4B" w:rsidP="00721EC8">
      <w:pPr>
        <w:jc w:val="center"/>
        <w:rPr>
          <w:rFonts w:cs="Arial"/>
          <w:b/>
          <w:bCs/>
          <w:position w:val="-6"/>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2410"/>
        <w:gridCol w:w="1559"/>
        <w:gridCol w:w="1560"/>
        <w:gridCol w:w="1701"/>
        <w:gridCol w:w="1559"/>
      </w:tblGrid>
      <w:tr w:rsidR="00721EC8" w:rsidRPr="00721EC8" w:rsidTr="00B817CD">
        <w:tc>
          <w:tcPr>
            <w:tcW w:w="2410" w:type="dxa"/>
            <w:vMerge w:val="restart"/>
            <w:shd w:val="clear" w:color="auto" w:fill="BFBFBF"/>
            <w:vAlign w:val="center"/>
          </w:tcPr>
          <w:p w:rsidR="00721EC8" w:rsidRPr="00B817CD" w:rsidRDefault="00721EC8" w:rsidP="001A5E4B">
            <w:pPr>
              <w:pStyle w:val="cuadroA"/>
              <w:rPr>
                <w:position w:val="-6"/>
              </w:rPr>
            </w:pPr>
            <w:r w:rsidRPr="00721EC8">
              <w:t>Ámbito</w:t>
            </w:r>
          </w:p>
        </w:tc>
        <w:tc>
          <w:tcPr>
            <w:tcW w:w="6379" w:type="dxa"/>
            <w:gridSpan w:val="4"/>
            <w:shd w:val="clear" w:color="auto" w:fill="BFBFBF"/>
            <w:vAlign w:val="center"/>
          </w:tcPr>
          <w:p w:rsidR="00721EC8" w:rsidRPr="00721EC8" w:rsidRDefault="00721EC8" w:rsidP="001A5E4B">
            <w:pPr>
              <w:pStyle w:val="cuadroA"/>
            </w:pPr>
            <w:r w:rsidRPr="00721EC8">
              <w:t>Viviendas Particulares que disponen de Drenaje</w:t>
            </w:r>
          </w:p>
        </w:tc>
      </w:tr>
      <w:tr w:rsidR="00B817CD" w:rsidRPr="00721EC8" w:rsidTr="00B817CD">
        <w:tc>
          <w:tcPr>
            <w:tcW w:w="2410" w:type="dxa"/>
            <w:vMerge/>
          </w:tcPr>
          <w:p w:rsidR="00721EC8" w:rsidRPr="00B817CD" w:rsidRDefault="00721EC8" w:rsidP="001A5E4B">
            <w:pPr>
              <w:pStyle w:val="cuadroA"/>
              <w:rPr>
                <w:position w:val="-6"/>
              </w:rPr>
            </w:pPr>
          </w:p>
        </w:tc>
        <w:tc>
          <w:tcPr>
            <w:tcW w:w="1559" w:type="dxa"/>
            <w:shd w:val="clear" w:color="auto" w:fill="BFBFBF"/>
          </w:tcPr>
          <w:p w:rsidR="00721EC8" w:rsidRPr="00B817CD" w:rsidRDefault="00721EC8" w:rsidP="001A5E4B">
            <w:pPr>
              <w:pStyle w:val="cuadroA"/>
              <w:rPr>
                <w:position w:val="-6"/>
              </w:rPr>
            </w:pPr>
            <w:r w:rsidRPr="00721EC8">
              <w:t>2000</w:t>
            </w:r>
          </w:p>
        </w:tc>
        <w:tc>
          <w:tcPr>
            <w:tcW w:w="1560" w:type="dxa"/>
            <w:shd w:val="clear" w:color="auto" w:fill="BFBFBF"/>
          </w:tcPr>
          <w:p w:rsidR="00721EC8" w:rsidRPr="00B817CD" w:rsidRDefault="00721EC8" w:rsidP="001A5E4B">
            <w:pPr>
              <w:pStyle w:val="cuadroA"/>
              <w:rPr>
                <w:position w:val="-6"/>
              </w:rPr>
            </w:pPr>
            <w:r w:rsidRPr="00B817CD">
              <w:rPr>
                <w:position w:val="-6"/>
              </w:rPr>
              <w:t>(%)</w:t>
            </w:r>
          </w:p>
        </w:tc>
        <w:tc>
          <w:tcPr>
            <w:tcW w:w="1701" w:type="dxa"/>
            <w:shd w:val="clear" w:color="auto" w:fill="BFBFBF"/>
          </w:tcPr>
          <w:p w:rsidR="00721EC8" w:rsidRPr="00B817CD" w:rsidRDefault="00721EC8" w:rsidP="001A5E4B">
            <w:pPr>
              <w:pStyle w:val="cuadroA"/>
              <w:rPr>
                <w:position w:val="-6"/>
              </w:rPr>
            </w:pPr>
            <w:r w:rsidRPr="00B817CD">
              <w:rPr>
                <w:position w:val="-6"/>
              </w:rPr>
              <w:t>2005</w:t>
            </w:r>
          </w:p>
        </w:tc>
        <w:tc>
          <w:tcPr>
            <w:tcW w:w="1559" w:type="dxa"/>
            <w:shd w:val="clear" w:color="auto" w:fill="BFBFBF"/>
          </w:tcPr>
          <w:p w:rsidR="00721EC8" w:rsidRPr="00B817CD" w:rsidRDefault="00721EC8" w:rsidP="001A5E4B">
            <w:pPr>
              <w:pStyle w:val="cuadroA"/>
              <w:rPr>
                <w:position w:val="-6"/>
              </w:rPr>
            </w:pPr>
            <w:r w:rsidRPr="00B817CD">
              <w:rPr>
                <w:position w:val="-6"/>
              </w:rPr>
              <w:t>(%)</w:t>
            </w:r>
          </w:p>
        </w:tc>
      </w:tr>
      <w:tr w:rsidR="00B817CD" w:rsidRPr="00B817CD" w:rsidTr="00B817CD">
        <w:tc>
          <w:tcPr>
            <w:tcW w:w="2410" w:type="dxa"/>
          </w:tcPr>
          <w:p w:rsidR="00721EC8" w:rsidRPr="00B817CD" w:rsidRDefault="00721EC8" w:rsidP="001A5E4B">
            <w:pPr>
              <w:pStyle w:val="cuadroA"/>
              <w:rPr>
                <w:b w:val="0"/>
              </w:rPr>
            </w:pPr>
            <w:r w:rsidRPr="00B817CD">
              <w:rPr>
                <w:b w:val="0"/>
              </w:rPr>
              <w:t>Villa Victoria</w:t>
            </w:r>
          </w:p>
        </w:tc>
        <w:tc>
          <w:tcPr>
            <w:tcW w:w="1559" w:type="dxa"/>
          </w:tcPr>
          <w:p w:rsidR="00721EC8" w:rsidRPr="00B817CD" w:rsidRDefault="00721EC8" w:rsidP="001A5E4B">
            <w:pPr>
              <w:pStyle w:val="cuadroA"/>
              <w:rPr>
                <w:b w:val="0"/>
              </w:rPr>
            </w:pPr>
            <w:r w:rsidRPr="00B817CD">
              <w:rPr>
                <w:b w:val="0"/>
              </w:rPr>
              <w:t>2,364</w:t>
            </w:r>
          </w:p>
        </w:tc>
        <w:tc>
          <w:tcPr>
            <w:tcW w:w="1560" w:type="dxa"/>
          </w:tcPr>
          <w:p w:rsidR="00721EC8" w:rsidRPr="00B817CD" w:rsidRDefault="00721EC8" w:rsidP="001A5E4B">
            <w:pPr>
              <w:pStyle w:val="cuadroA"/>
              <w:rPr>
                <w:b w:val="0"/>
                <w:position w:val="-6"/>
              </w:rPr>
            </w:pPr>
            <w:r w:rsidRPr="00B817CD">
              <w:rPr>
                <w:b w:val="0"/>
                <w:position w:val="-6"/>
              </w:rPr>
              <w:t>17.67</w:t>
            </w:r>
          </w:p>
        </w:tc>
        <w:tc>
          <w:tcPr>
            <w:tcW w:w="1701" w:type="dxa"/>
          </w:tcPr>
          <w:p w:rsidR="00721EC8" w:rsidRPr="00B817CD" w:rsidRDefault="00721EC8" w:rsidP="001A5E4B">
            <w:pPr>
              <w:pStyle w:val="cuadroA"/>
              <w:rPr>
                <w:b w:val="0"/>
                <w:position w:val="-6"/>
              </w:rPr>
            </w:pPr>
            <w:r w:rsidRPr="00B817CD">
              <w:rPr>
                <w:b w:val="0"/>
                <w:position w:val="-6"/>
              </w:rPr>
              <w:t>5,126</w:t>
            </w:r>
          </w:p>
        </w:tc>
        <w:tc>
          <w:tcPr>
            <w:tcW w:w="1559" w:type="dxa"/>
          </w:tcPr>
          <w:p w:rsidR="00721EC8" w:rsidRPr="00B817CD" w:rsidRDefault="00721EC8" w:rsidP="001A5E4B">
            <w:pPr>
              <w:pStyle w:val="cuadroA"/>
              <w:rPr>
                <w:b w:val="0"/>
                <w:position w:val="-6"/>
              </w:rPr>
            </w:pPr>
            <w:r w:rsidRPr="00B817CD">
              <w:rPr>
                <w:b w:val="0"/>
                <w:position w:val="-6"/>
              </w:rPr>
              <w:t>34.13</w:t>
            </w:r>
          </w:p>
        </w:tc>
      </w:tr>
    </w:tbl>
    <w:p w:rsidR="00721EC8" w:rsidRPr="00F470D4" w:rsidRDefault="00721EC8" w:rsidP="001A5E4B">
      <w:pPr>
        <w:pStyle w:val="fuente"/>
      </w:pPr>
      <w:r w:rsidRPr="00F470D4">
        <w:t>Fuente: INEGI, Censo General de Población y Vivienda 2000 y II Conteo de Población y Vivienda 2005.</w:t>
      </w:r>
    </w:p>
    <w:p w:rsidR="00721EC8" w:rsidRPr="00F470D4" w:rsidRDefault="00721EC8" w:rsidP="00721EC8">
      <w:pPr>
        <w:ind w:right="2104"/>
        <w:rPr>
          <w:rFonts w:cs="Arial"/>
          <w:bCs/>
          <w:position w:val="-6"/>
        </w:rPr>
      </w:pPr>
    </w:p>
    <w:p w:rsidR="00721EC8" w:rsidRPr="00F470D4" w:rsidRDefault="00721EC8" w:rsidP="00721EC8">
      <w:pPr>
        <w:rPr>
          <w:rFonts w:cs="Arial"/>
          <w:bCs/>
          <w:position w:val="-6"/>
        </w:rPr>
      </w:pPr>
      <w:r w:rsidRPr="00F470D4">
        <w:rPr>
          <w:rFonts w:cs="Arial"/>
          <w:bCs/>
          <w:position w:val="-6"/>
        </w:rPr>
        <w:t>En lo que respecta al servicio de energía eléctrica la municipalidad registró un comportamiento positivo, pues se elevó su cobertura. Es decir, en el año 2000 había 9,775 viviendas particulares que contaban con dicho servicio y para el 2005 se registró un incremento de 3,114 viviendas ben</w:t>
      </w:r>
      <w:r w:rsidRPr="00F470D4">
        <w:rPr>
          <w:rFonts w:cs="Arial"/>
          <w:bCs/>
          <w:position w:val="-6"/>
        </w:rPr>
        <w:t>e</w:t>
      </w:r>
      <w:r w:rsidRPr="00F470D4">
        <w:rPr>
          <w:rFonts w:cs="Arial"/>
          <w:bCs/>
          <w:position w:val="-6"/>
        </w:rPr>
        <w:t>ficiadas, llegando a12,889 viviendas que contaban con energía eléctrica (Ver Cuadro No. 64).</w:t>
      </w:r>
    </w:p>
    <w:p w:rsidR="00721EC8" w:rsidRPr="00F470D4" w:rsidRDefault="00721EC8" w:rsidP="001A5E4B">
      <w:pPr>
        <w:jc w:val="left"/>
        <w:rPr>
          <w:rFonts w:cs="Arial"/>
          <w:b/>
          <w:bCs/>
          <w:position w:val="-6"/>
        </w:rPr>
      </w:pPr>
      <w:r w:rsidRPr="00F470D4">
        <w:rPr>
          <w:rFonts w:cs="Arial"/>
          <w:b/>
          <w:bCs/>
          <w:position w:val="-6"/>
        </w:rPr>
        <w:lastRenderedPageBreak/>
        <w:t>Cuadro No. 64</w:t>
      </w:r>
    </w:p>
    <w:p w:rsidR="00721EC8" w:rsidRDefault="00721EC8" w:rsidP="001A5E4B">
      <w:pPr>
        <w:pStyle w:val="subtitulo"/>
      </w:pPr>
      <w:r w:rsidRPr="00F470D4">
        <w:t>Viviendas que disponen de Energía Eléctrica, 2000-2005</w:t>
      </w:r>
    </w:p>
    <w:p w:rsidR="001A5E4B" w:rsidRPr="00F470D4" w:rsidRDefault="001A5E4B" w:rsidP="00721EC8">
      <w:pPr>
        <w:jc w:val="center"/>
        <w:rPr>
          <w:rFonts w:cs="Arial"/>
          <w:b/>
          <w:bCs/>
          <w:position w:val="-6"/>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2410"/>
        <w:gridCol w:w="1559"/>
        <w:gridCol w:w="1560"/>
        <w:gridCol w:w="1701"/>
        <w:gridCol w:w="1559"/>
      </w:tblGrid>
      <w:tr w:rsidR="00721EC8" w:rsidRPr="00721EC8" w:rsidTr="00B817CD">
        <w:tc>
          <w:tcPr>
            <w:tcW w:w="2410" w:type="dxa"/>
            <w:vMerge w:val="restart"/>
            <w:shd w:val="clear" w:color="auto" w:fill="BFBFBF"/>
            <w:vAlign w:val="center"/>
          </w:tcPr>
          <w:p w:rsidR="00721EC8" w:rsidRPr="00B817CD" w:rsidRDefault="00721EC8" w:rsidP="001A5E4B">
            <w:pPr>
              <w:pStyle w:val="cuadroA"/>
              <w:rPr>
                <w:position w:val="-6"/>
              </w:rPr>
            </w:pPr>
            <w:r w:rsidRPr="00721EC8">
              <w:t>Ámbito</w:t>
            </w:r>
          </w:p>
        </w:tc>
        <w:tc>
          <w:tcPr>
            <w:tcW w:w="6379" w:type="dxa"/>
            <w:gridSpan w:val="4"/>
            <w:shd w:val="clear" w:color="auto" w:fill="BFBFBF"/>
            <w:vAlign w:val="center"/>
          </w:tcPr>
          <w:p w:rsidR="00721EC8" w:rsidRPr="00721EC8" w:rsidRDefault="00721EC8" w:rsidP="001A5E4B">
            <w:pPr>
              <w:pStyle w:val="cuadroA"/>
            </w:pPr>
            <w:r w:rsidRPr="00721EC8">
              <w:t>Viviendas Particulares que disponen de Energía Eléctrica</w:t>
            </w:r>
          </w:p>
        </w:tc>
      </w:tr>
      <w:tr w:rsidR="00B817CD" w:rsidRPr="00721EC8" w:rsidTr="00B817CD">
        <w:tc>
          <w:tcPr>
            <w:tcW w:w="2410" w:type="dxa"/>
            <w:vMerge/>
          </w:tcPr>
          <w:p w:rsidR="00721EC8" w:rsidRPr="00B817CD" w:rsidRDefault="00721EC8" w:rsidP="001A5E4B">
            <w:pPr>
              <w:pStyle w:val="cuadroA"/>
              <w:rPr>
                <w:position w:val="-6"/>
              </w:rPr>
            </w:pPr>
          </w:p>
        </w:tc>
        <w:tc>
          <w:tcPr>
            <w:tcW w:w="1559" w:type="dxa"/>
            <w:shd w:val="clear" w:color="auto" w:fill="BFBFBF"/>
          </w:tcPr>
          <w:p w:rsidR="00721EC8" w:rsidRPr="00B817CD" w:rsidRDefault="00721EC8" w:rsidP="001A5E4B">
            <w:pPr>
              <w:pStyle w:val="cuadroA"/>
              <w:rPr>
                <w:position w:val="-6"/>
              </w:rPr>
            </w:pPr>
            <w:r w:rsidRPr="00721EC8">
              <w:t>2000</w:t>
            </w:r>
          </w:p>
        </w:tc>
        <w:tc>
          <w:tcPr>
            <w:tcW w:w="1560" w:type="dxa"/>
            <w:shd w:val="clear" w:color="auto" w:fill="BFBFBF"/>
          </w:tcPr>
          <w:p w:rsidR="00721EC8" w:rsidRPr="00B817CD" w:rsidRDefault="00721EC8" w:rsidP="001A5E4B">
            <w:pPr>
              <w:pStyle w:val="cuadroA"/>
              <w:rPr>
                <w:position w:val="-6"/>
              </w:rPr>
            </w:pPr>
            <w:r w:rsidRPr="00B817CD">
              <w:rPr>
                <w:position w:val="-6"/>
              </w:rPr>
              <w:t>(%)</w:t>
            </w:r>
          </w:p>
        </w:tc>
        <w:tc>
          <w:tcPr>
            <w:tcW w:w="1701" w:type="dxa"/>
            <w:shd w:val="clear" w:color="auto" w:fill="BFBFBF"/>
          </w:tcPr>
          <w:p w:rsidR="00721EC8" w:rsidRPr="00B817CD" w:rsidRDefault="00721EC8" w:rsidP="001A5E4B">
            <w:pPr>
              <w:pStyle w:val="cuadroA"/>
              <w:rPr>
                <w:position w:val="-6"/>
              </w:rPr>
            </w:pPr>
            <w:r w:rsidRPr="00B817CD">
              <w:rPr>
                <w:position w:val="-6"/>
              </w:rPr>
              <w:t>2005</w:t>
            </w:r>
          </w:p>
        </w:tc>
        <w:tc>
          <w:tcPr>
            <w:tcW w:w="1559" w:type="dxa"/>
            <w:shd w:val="clear" w:color="auto" w:fill="BFBFBF"/>
          </w:tcPr>
          <w:p w:rsidR="00721EC8" w:rsidRPr="00B817CD" w:rsidRDefault="00721EC8" w:rsidP="001A5E4B">
            <w:pPr>
              <w:pStyle w:val="cuadroA"/>
              <w:rPr>
                <w:position w:val="-6"/>
              </w:rPr>
            </w:pPr>
            <w:r w:rsidRPr="00B817CD">
              <w:rPr>
                <w:position w:val="-6"/>
              </w:rPr>
              <w:t>(%)</w:t>
            </w:r>
          </w:p>
        </w:tc>
      </w:tr>
      <w:tr w:rsidR="00B817CD" w:rsidRPr="00B817CD" w:rsidTr="00B817CD">
        <w:tc>
          <w:tcPr>
            <w:tcW w:w="2410" w:type="dxa"/>
          </w:tcPr>
          <w:p w:rsidR="00721EC8" w:rsidRPr="00B817CD" w:rsidRDefault="00721EC8" w:rsidP="001A5E4B">
            <w:pPr>
              <w:pStyle w:val="cuadroA"/>
              <w:rPr>
                <w:b w:val="0"/>
              </w:rPr>
            </w:pPr>
            <w:r w:rsidRPr="00B817CD">
              <w:rPr>
                <w:b w:val="0"/>
              </w:rPr>
              <w:t>Villa Victoria</w:t>
            </w:r>
          </w:p>
        </w:tc>
        <w:tc>
          <w:tcPr>
            <w:tcW w:w="1559" w:type="dxa"/>
          </w:tcPr>
          <w:p w:rsidR="00721EC8" w:rsidRPr="00B817CD" w:rsidRDefault="00721EC8" w:rsidP="001A5E4B">
            <w:pPr>
              <w:pStyle w:val="cuadroA"/>
              <w:rPr>
                <w:b w:val="0"/>
              </w:rPr>
            </w:pPr>
            <w:r w:rsidRPr="00B817CD">
              <w:rPr>
                <w:b w:val="0"/>
              </w:rPr>
              <w:t>9,775</w:t>
            </w:r>
          </w:p>
        </w:tc>
        <w:tc>
          <w:tcPr>
            <w:tcW w:w="1560" w:type="dxa"/>
          </w:tcPr>
          <w:p w:rsidR="00721EC8" w:rsidRPr="00B817CD" w:rsidRDefault="00721EC8" w:rsidP="001A5E4B">
            <w:pPr>
              <w:pStyle w:val="cuadroA"/>
              <w:rPr>
                <w:b w:val="0"/>
                <w:position w:val="-6"/>
              </w:rPr>
            </w:pPr>
            <w:r w:rsidRPr="00B817CD">
              <w:rPr>
                <w:b w:val="0"/>
                <w:position w:val="-6"/>
              </w:rPr>
              <w:t>73.07</w:t>
            </w:r>
          </w:p>
        </w:tc>
        <w:tc>
          <w:tcPr>
            <w:tcW w:w="1701" w:type="dxa"/>
          </w:tcPr>
          <w:p w:rsidR="00721EC8" w:rsidRPr="00B817CD" w:rsidRDefault="00721EC8" w:rsidP="001A5E4B">
            <w:pPr>
              <w:pStyle w:val="cuadroA"/>
              <w:rPr>
                <w:b w:val="0"/>
                <w:position w:val="-6"/>
              </w:rPr>
            </w:pPr>
            <w:r w:rsidRPr="00B817CD">
              <w:rPr>
                <w:b w:val="0"/>
                <w:position w:val="-6"/>
              </w:rPr>
              <w:t>12,889</w:t>
            </w:r>
          </w:p>
        </w:tc>
        <w:tc>
          <w:tcPr>
            <w:tcW w:w="1559" w:type="dxa"/>
          </w:tcPr>
          <w:p w:rsidR="00721EC8" w:rsidRPr="00B817CD" w:rsidRDefault="00721EC8" w:rsidP="001A5E4B">
            <w:pPr>
              <w:pStyle w:val="cuadroA"/>
              <w:rPr>
                <w:b w:val="0"/>
                <w:position w:val="-6"/>
              </w:rPr>
            </w:pPr>
            <w:r w:rsidRPr="00B817CD">
              <w:rPr>
                <w:b w:val="0"/>
                <w:position w:val="-6"/>
              </w:rPr>
              <w:t>85.81</w:t>
            </w:r>
          </w:p>
        </w:tc>
      </w:tr>
    </w:tbl>
    <w:p w:rsidR="00721EC8" w:rsidRPr="00F470D4" w:rsidRDefault="00721EC8" w:rsidP="001A5E4B">
      <w:pPr>
        <w:pStyle w:val="fuente"/>
      </w:pPr>
      <w:r w:rsidRPr="00F470D4">
        <w:t>Fuente: INEGI, Censo General de Población y Vivienda 2000 y II Conteo de Población y Vivienda 2005.</w:t>
      </w:r>
    </w:p>
    <w:p w:rsidR="00721EC8" w:rsidRPr="00F470D4" w:rsidRDefault="00721EC8" w:rsidP="00721EC8">
      <w:pPr>
        <w:ind w:left="1191" w:right="1191"/>
        <w:rPr>
          <w:rFonts w:cs="Arial"/>
          <w:bCs/>
          <w:position w:val="-6"/>
        </w:rPr>
      </w:pPr>
    </w:p>
    <w:p w:rsidR="00721EC8" w:rsidRPr="00F470D4" w:rsidRDefault="00721EC8" w:rsidP="00721EC8">
      <w:pPr>
        <w:pStyle w:val="CM84"/>
        <w:jc w:val="both"/>
        <w:rPr>
          <w:rFonts w:ascii="Calibri" w:hAnsi="Calibri" w:cs="Arial"/>
          <w:sz w:val="22"/>
          <w:szCs w:val="22"/>
        </w:rPr>
      </w:pPr>
      <w:r w:rsidRPr="00F470D4">
        <w:rPr>
          <w:rFonts w:ascii="Calibri" w:hAnsi="Calibri" w:cs="Arial"/>
          <w:sz w:val="22"/>
          <w:szCs w:val="22"/>
        </w:rPr>
        <w:t>A manera de resumen, las características de la vivienda según su disposición de servicios básicos en la vivienda, con el paso del tiempo se ha incrementado la cobertura especialmente en energía eléctrica y un tanto en agua potable, quedando rezagado el servicio de drenaje (ver cuadro No. 65).</w:t>
      </w:r>
    </w:p>
    <w:p w:rsidR="00721EC8" w:rsidRPr="00F470D4" w:rsidRDefault="00721EC8" w:rsidP="001A5E4B">
      <w:pPr>
        <w:jc w:val="left"/>
        <w:rPr>
          <w:rFonts w:cs="Arial"/>
          <w:b/>
          <w:bCs/>
        </w:rPr>
      </w:pPr>
      <w:r w:rsidRPr="00F470D4">
        <w:rPr>
          <w:rFonts w:cs="Arial"/>
          <w:b/>
          <w:bCs/>
        </w:rPr>
        <w:t>Cuadro No. 65</w:t>
      </w:r>
    </w:p>
    <w:p w:rsidR="00721EC8" w:rsidRDefault="00721EC8" w:rsidP="001A5E4B">
      <w:pPr>
        <w:pStyle w:val="subtitulo"/>
      </w:pPr>
      <w:r w:rsidRPr="00F470D4">
        <w:t>Viviendas según disposición de servicios, 2005</w:t>
      </w:r>
    </w:p>
    <w:p w:rsidR="001A5E4B" w:rsidRPr="00F470D4" w:rsidRDefault="001A5E4B" w:rsidP="00721EC8">
      <w:pPr>
        <w:tabs>
          <w:tab w:val="left" w:pos="6311"/>
          <w:tab w:val="left" w:pos="7679"/>
          <w:tab w:val="left" w:pos="8587"/>
        </w:tabs>
        <w:ind w:left="70"/>
        <w:jc w:val="center"/>
        <w:outlineLvl w:val="0"/>
        <w:rPr>
          <w:rFonts w:cs="Arial"/>
          <w:b/>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20"/>
      </w:tblPr>
      <w:tblGrid>
        <w:gridCol w:w="1276"/>
        <w:gridCol w:w="1276"/>
        <w:gridCol w:w="1417"/>
        <w:gridCol w:w="709"/>
        <w:gridCol w:w="1559"/>
        <w:gridCol w:w="709"/>
        <w:gridCol w:w="1134"/>
        <w:gridCol w:w="709"/>
      </w:tblGrid>
      <w:tr w:rsidR="00B817CD" w:rsidRPr="00B817CD" w:rsidTr="00B817CD">
        <w:trPr>
          <w:trHeight w:val="180"/>
        </w:trPr>
        <w:tc>
          <w:tcPr>
            <w:tcW w:w="1276" w:type="dxa"/>
            <w:shd w:val="clear" w:color="auto" w:fill="BFBFBF"/>
            <w:noWrap/>
            <w:vAlign w:val="center"/>
          </w:tcPr>
          <w:p w:rsidR="00721EC8" w:rsidRPr="00F470D4" w:rsidRDefault="00721EC8" w:rsidP="001A5E4B">
            <w:pPr>
              <w:pStyle w:val="cuadro"/>
            </w:pPr>
            <w:r w:rsidRPr="00F470D4">
              <w:t>Estado y Municipio</w:t>
            </w:r>
          </w:p>
        </w:tc>
        <w:tc>
          <w:tcPr>
            <w:tcW w:w="1276" w:type="dxa"/>
            <w:shd w:val="clear" w:color="auto" w:fill="BFBFBF"/>
            <w:noWrap/>
            <w:vAlign w:val="center"/>
          </w:tcPr>
          <w:p w:rsidR="00721EC8" w:rsidRPr="00F470D4" w:rsidRDefault="00721EC8" w:rsidP="001A5E4B">
            <w:pPr>
              <w:pStyle w:val="cuadro"/>
            </w:pPr>
            <w:r w:rsidRPr="00F470D4">
              <w:t>Viviendas particulares habitadas</w:t>
            </w:r>
          </w:p>
        </w:tc>
        <w:tc>
          <w:tcPr>
            <w:tcW w:w="1417" w:type="dxa"/>
            <w:shd w:val="clear" w:color="auto" w:fill="BFBFBF"/>
            <w:noWrap/>
            <w:vAlign w:val="center"/>
          </w:tcPr>
          <w:p w:rsidR="00721EC8" w:rsidRPr="00F470D4" w:rsidRDefault="00721EC8" w:rsidP="001A5E4B">
            <w:pPr>
              <w:pStyle w:val="cuadro"/>
            </w:pPr>
            <w:r w:rsidRPr="00F470D4">
              <w:t>Viviendas</w:t>
            </w:r>
          </w:p>
          <w:p w:rsidR="00721EC8" w:rsidRPr="00F470D4" w:rsidRDefault="00721EC8" w:rsidP="001A5E4B">
            <w:pPr>
              <w:pStyle w:val="cuadro"/>
            </w:pPr>
            <w:r w:rsidRPr="00F470D4">
              <w:t>que disponen</w:t>
            </w:r>
            <w:r w:rsidR="001A5E4B">
              <w:t xml:space="preserve"> </w:t>
            </w:r>
            <w:r w:rsidRPr="00F470D4">
              <w:t>de energía</w:t>
            </w:r>
          </w:p>
          <w:p w:rsidR="00721EC8" w:rsidRPr="00F470D4" w:rsidRDefault="00721EC8" w:rsidP="001A5E4B">
            <w:pPr>
              <w:pStyle w:val="cuadro"/>
            </w:pPr>
            <w:r w:rsidRPr="00F470D4">
              <w:t>eléctrica</w:t>
            </w:r>
          </w:p>
        </w:tc>
        <w:tc>
          <w:tcPr>
            <w:tcW w:w="709" w:type="dxa"/>
            <w:shd w:val="clear" w:color="auto" w:fill="BFBFBF"/>
            <w:vAlign w:val="center"/>
          </w:tcPr>
          <w:p w:rsidR="00721EC8" w:rsidRPr="00F470D4" w:rsidRDefault="00721EC8" w:rsidP="001A5E4B">
            <w:pPr>
              <w:pStyle w:val="cuadro"/>
            </w:pPr>
            <w:r w:rsidRPr="00F470D4">
              <w:t>(%)</w:t>
            </w:r>
          </w:p>
        </w:tc>
        <w:tc>
          <w:tcPr>
            <w:tcW w:w="1559" w:type="dxa"/>
            <w:shd w:val="clear" w:color="auto" w:fill="BFBFBF"/>
            <w:noWrap/>
            <w:vAlign w:val="center"/>
          </w:tcPr>
          <w:p w:rsidR="00721EC8" w:rsidRPr="00F470D4" w:rsidRDefault="00721EC8" w:rsidP="001A5E4B">
            <w:pPr>
              <w:pStyle w:val="cuadro"/>
            </w:pPr>
            <w:r w:rsidRPr="00F470D4">
              <w:t>Viviendas</w:t>
            </w:r>
            <w:r w:rsidR="001A5E4B">
              <w:t xml:space="preserve"> </w:t>
            </w:r>
            <w:r w:rsidRPr="00F470D4">
              <w:t>que disponen de agua</w:t>
            </w:r>
            <w:r w:rsidR="001A5E4B">
              <w:t xml:space="preserve"> </w:t>
            </w:r>
            <w:r w:rsidRPr="00F470D4">
              <w:t>entubada</w:t>
            </w:r>
          </w:p>
        </w:tc>
        <w:tc>
          <w:tcPr>
            <w:tcW w:w="709" w:type="dxa"/>
            <w:shd w:val="clear" w:color="auto" w:fill="BFBFBF"/>
            <w:vAlign w:val="center"/>
          </w:tcPr>
          <w:p w:rsidR="00721EC8" w:rsidRPr="00F470D4" w:rsidRDefault="00721EC8" w:rsidP="001A5E4B">
            <w:pPr>
              <w:pStyle w:val="cuadro"/>
            </w:pPr>
            <w:r w:rsidRPr="00F470D4">
              <w:t>(%)</w:t>
            </w:r>
          </w:p>
        </w:tc>
        <w:tc>
          <w:tcPr>
            <w:tcW w:w="1134" w:type="dxa"/>
            <w:shd w:val="clear" w:color="auto" w:fill="BFBFBF"/>
            <w:noWrap/>
            <w:vAlign w:val="center"/>
          </w:tcPr>
          <w:p w:rsidR="00721EC8" w:rsidRPr="00F470D4" w:rsidRDefault="00721EC8" w:rsidP="001A5E4B">
            <w:pPr>
              <w:pStyle w:val="cuadro"/>
            </w:pPr>
            <w:r w:rsidRPr="00F470D4">
              <w:t>Viviendas</w:t>
            </w:r>
            <w:r w:rsidR="001A5E4B">
              <w:t xml:space="preserve"> </w:t>
            </w:r>
            <w:r w:rsidRPr="00F470D4">
              <w:t>que di</w:t>
            </w:r>
            <w:r w:rsidRPr="00F470D4">
              <w:t>s</w:t>
            </w:r>
            <w:r w:rsidRPr="00F470D4">
              <w:t>ponen de drenaje</w:t>
            </w:r>
          </w:p>
        </w:tc>
        <w:tc>
          <w:tcPr>
            <w:tcW w:w="709" w:type="dxa"/>
            <w:shd w:val="clear" w:color="auto" w:fill="BFBFBF"/>
            <w:vAlign w:val="center"/>
          </w:tcPr>
          <w:p w:rsidR="00721EC8" w:rsidRPr="00F470D4" w:rsidRDefault="00721EC8" w:rsidP="001A5E4B">
            <w:pPr>
              <w:pStyle w:val="cuadro"/>
            </w:pPr>
            <w:r w:rsidRPr="00F470D4">
              <w:t>(%)</w:t>
            </w:r>
          </w:p>
        </w:tc>
      </w:tr>
      <w:tr w:rsidR="00B817CD" w:rsidRPr="00B817CD" w:rsidTr="00B817CD">
        <w:trPr>
          <w:trHeight w:val="180"/>
        </w:trPr>
        <w:tc>
          <w:tcPr>
            <w:tcW w:w="1276" w:type="dxa"/>
            <w:noWrap/>
          </w:tcPr>
          <w:p w:rsidR="00721EC8" w:rsidRPr="00F470D4" w:rsidRDefault="00721EC8" w:rsidP="001A5E4B">
            <w:pPr>
              <w:pStyle w:val="cuadro"/>
            </w:pPr>
            <w:r w:rsidRPr="00F470D4">
              <w:t>Estado</w:t>
            </w:r>
          </w:p>
        </w:tc>
        <w:tc>
          <w:tcPr>
            <w:tcW w:w="1276" w:type="dxa"/>
            <w:noWrap/>
          </w:tcPr>
          <w:p w:rsidR="00721EC8" w:rsidRPr="00B817CD" w:rsidRDefault="00721EC8" w:rsidP="001A5E4B">
            <w:pPr>
              <w:pStyle w:val="cuadro"/>
              <w:rPr>
                <w:b w:val="0"/>
              </w:rPr>
            </w:pPr>
            <w:r w:rsidRPr="00B817CD">
              <w:rPr>
                <w:b w:val="0"/>
              </w:rPr>
              <w:t>3’243,566</w:t>
            </w:r>
          </w:p>
        </w:tc>
        <w:tc>
          <w:tcPr>
            <w:tcW w:w="1417" w:type="dxa"/>
            <w:noWrap/>
          </w:tcPr>
          <w:p w:rsidR="00721EC8" w:rsidRPr="00B817CD" w:rsidRDefault="00721EC8" w:rsidP="001A5E4B">
            <w:pPr>
              <w:pStyle w:val="cuadro"/>
              <w:rPr>
                <w:b w:val="0"/>
              </w:rPr>
            </w:pPr>
            <w:r w:rsidRPr="00B817CD">
              <w:rPr>
                <w:b w:val="0"/>
              </w:rPr>
              <w:t>2’685,595</w:t>
            </w:r>
          </w:p>
        </w:tc>
        <w:tc>
          <w:tcPr>
            <w:tcW w:w="709" w:type="dxa"/>
          </w:tcPr>
          <w:p w:rsidR="00721EC8" w:rsidRPr="00B817CD" w:rsidRDefault="00721EC8" w:rsidP="001A5E4B">
            <w:pPr>
              <w:pStyle w:val="cuadro"/>
              <w:rPr>
                <w:b w:val="0"/>
              </w:rPr>
            </w:pPr>
            <w:r w:rsidRPr="00B817CD">
              <w:rPr>
                <w:b w:val="0"/>
              </w:rPr>
              <w:t>82.80</w:t>
            </w:r>
          </w:p>
        </w:tc>
        <w:tc>
          <w:tcPr>
            <w:tcW w:w="1559" w:type="dxa"/>
            <w:noWrap/>
          </w:tcPr>
          <w:p w:rsidR="00721EC8" w:rsidRPr="00B817CD" w:rsidRDefault="00721EC8" w:rsidP="001A5E4B">
            <w:pPr>
              <w:pStyle w:val="cuadro"/>
              <w:rPr>
                <w:b w:val="0"/>
              </w:rPr>
            </w:pPr>
            <w:r w:rsidRPr="00B817CD">
              <w:rPr>
                <w:b w:val="0"/>
              </w:rPr>
              <w:t>2’864,729</w:t>
            </w:r>
          </w:p>
        </w:tc>
        <w:tc>
          <w:tcPr>
            <w:tcW w:w="709" w:type="dxa"/>
          </w:tcPr>
          <w:p w:rsidR="00721EC8" w:rsidRPr="00B817CD" w:rsidRDefault="00721EC8" w:rsidP="001A5E4B">
            <w:pPr>
              <w:pStyle w:val="cuadro"/>
              <w:rPr>
                <w:b w:val="0"/>
              </w:rPr>
            </w:pPr>
            <w:r w:rsidRPr="00B817CD">
              <w:rPr>
                <w:b w:val="0"/>
              </w:rPr>
              <w:t>91.40</w:t>
            </w:r>
          </w:p>
        </w:tc>
        <w:tc>
          <w:tcPr>
            <w:tcW w:w="1134" w:type="dxa"/>
            <w:noWrap/>
          </w:tcPr>
          <w:p w:rsidR="00721EC8" w:rsidRPr="00B817CD" w:rsidRDefault="00721EC8" w:rsidP="001A5E4B">
            <w:pPr>
              <w:pStyle w:val="cuadro"/>
              <w:rPr>
                <w:b w:val="0"/>
              </w:rPr>
            </w:pPr>
            <w:r w:rsidRPr="00B817CD">
              <w:rPr>
                <w:b w:val="0"/>
              </w:rPr>
              <w:t>2’851,937</w:t>
            </w:r>
          </w:p>
        </w:tc>
        <w:tc>
          <w:tcPr>
            <w:tcW w:w="709" w:type="dxa"/>
          </w:tcPr>
          <w:p w:rsidR="00721EC8" w:rsidRPr="00B817CD" w:rsidRDefault="00721EC8" w:rsidP="001A5E4B">
            <w:pPr>
              <w:pStyle w:val="cuadro"/>
              <w:rPr>
                <w:b w:val="0"/>
              </w:rPr>
            </w:pPr>
            <w:r w:rsidRPr="00B817CD">
              <w:rPr>
                <w:b w:val="0"/>
              </w:rPr>
              <w:t>87.92</w:t>
            </w:r>
          </w:p>
        </w:tc>
      </w:tr>
      <w:tr w:rsidR="00B817CD" w:rsidRPr="00B817CD" w:rsidTr="00B817CD">
        <w:trPr>
          <w:trHeight w:val="180"/>
        </w:trPr>
        <w:tc>
          <w:tcPr>
            <w:tcW w:w="1276" w:type="dxa"/>
            <w:noWrap/>
          </w:tcPr>
          <w:p w:rsidR="00721EC8" w:rsidRPr="00F470D4" w:rsidRDefault="00721EC8" w:rsidP="001A5E4B">
            <w:pPr>
              <w:pStyle w:val="cuadro"/>
            </w:pPr>
            <w:r w:rsidRPr="00F470D4">
              <w:t xml:space="preserve">Villa </w:t>
            </w:r>
          </w:p>
          <w:p w:rsidR="00721EC8" w:rsidRPr="00F470D4" w:rsidRDefault="00721EC8" w:rsidP="001A5E4B">
            <w:pPr>
              <w:pStyle w:val="cuadro"/>
            </w:pPr>
            <w:r w:rsidRPr="00F470D4">
              <w:t>Victoria</w:t>
            </w:r>
          </w:p>
        </w:tc>
        <w:tc>
          <w:tcPr>
            <w:tcW w:w="1276" w:type="dxa"/>
            <w:noWrap/>
          </w:tcPr>
          <w:p w:rsidR="00721EC8" w:rsidRPr="00B817CD" w:rsidRDefault="00721EC8" w:rsidP="001A5E4B">
            <w:pPr>
              <w:pStyle w:val="cuadro"/>
              <w:rPr>
                <w:b w:val="0"/>
              </w:rPr>
            </w:pPr>
            <w:r w:rsidRPr="00B817CD">
              <w:rPr>
                <w:b w:val="0"/>
              </w:rPr>
              <w:t>15,019</w:t>
            </w:r>
          </w:p>
        </w:tc>
        <w:tc>
          <w:tcPr>
            <w:tcW w:w="1417" w:type="dxa"/>
            <w:noWrap/>
          </w:tcPr>
          <w:p w:rsidR="00721EC8" w:rsidRPr="00B817CD" w:rsidRDefault="00721EC8" w:rsidP="001A5E4B">
            <w:pPr>
              <w:pStyle w:val="cuadro"/>
              <w:rPr>
                <w:b w:val="0"/>
              </w:rPr>
            </w:pPr>
            <w:r w:rsidRPr="00B817CD">
              <w:rPr>
                <w:b w:val="0"/>
              </w:rPr>
              <w:t>12,889</w:t>
            </w:r>
          </w:p>
        </w:tc>
        <w:tc>
          <w:tcPr>
            <w:tcW w:w="709" w:type="dxa"/>
          </w:tcPr>
          <w:p w:rsidR="00721EC8" w:rsidRPr="00B817CD" w:rsidRDefault="00721EC8" w:rsidP="001A5E4B">
            <w:pPr>
              <w:pStyle w:val="cuadro"/>
              <w:rPr>
                <w:b w:val="0"/>
              </w:rPr>
            </w:pPr>
            <w:r w:rsidRPr="00B817CD">
              <w:rPr>
                <w:b w:val="0"/>
              </w:rPr>
              <w:t>85.81</w:t>
            </w:r>
          </w:p>
        </w:tc>
        <w:tc>
          <w:tcPr>
            <w:tcW w:w="1559" w:type="dxa"/>
            <w:noWrap/>
          </w:tcPr>
          <w:p w:rsidR="00721EC8" w:rsidRPr="00B817CD" w:rsidRDefault="00721EC8" w:rsidP="001A5E4B">
            <w:pPr>
              <w:pStyle w:val="cuadro"/>
              <w:rPr>
                <w:b w:val="0"/>
              </w:rPr>
            </w:pPr>
            <w:r w:rsidRPr="00B817CD">
              <w:rPr>
                <w:b w:val="0"/>
              </w:rPr>
              <w:t>8,285</w:t>
            </w:r>
          </w:p>
        </w:tc>
        <w:tc>
          <w:tcPr>
            <w:tcW w:w="709" w:type="dxa"/>
          </w:tcPr>
          <w:p w:rsidR="00721EC8" w:rsidRPr="00B817CD" w:rsidRDefault="00721EC8" w:rsidP="001A5E4B">
            <w:pPr>
              <w:pStyle w:val="cuadro"/>
              <w:rPr>
                <w:b w:val="0"/>
              </w:rPr>
            </w:pPr>
            <w:r w:rsidRPr="00B817CD">
              <w:rPr>
                <w:b w:val="0"/>
              </w:rPr>
              <w:t>55.16</w:t>
            </w:r>
          </w:p>
        </w:tc>
        <w:tc>
          <w:tcPr>
            <w:tcW w:w="1134" w:type="dxa"/>
            <w:noWrap/>
          </w:tcPr>
          <w:p w:rsidR="00721EC8" w:rsidRPr="00B817CD" w:rsidRDefault="00721EC8" w:rsidP="001A5E4B">
            <w:pPr>
              <w:pStyle w:val="cuadro"/>
              <w:rPr>
                <w:b w:val="0"/>
              </w:rPr>
            </w:pPr>
            <w:r w:rsidRPr="00B817CD">
              <w:rPr>
                <w:b w:val="0"/>
              </w:rPr>
              <w:t>5,126</w:t>
            </w:r>
          </w:p>
        </w:tc>
        <w:tc>
          <w:tcPr>
            <w:tcW w:w="709" w:type="dxa"/>
          </w:tcPr>
          <w:p w:rsidR="00721EC8" w:rsidRPr="00B817CD" w:rsidRDefault="00721EC8" w:rsidP="001A5E4B">
            <w:pPr>
              <w:pStyle w:val="cuadro"/>
              <w:rPr>
                <w:b w:val="0"/>
              </w:rPr>
            </w:pPr>
            <w:r w:rsidRPr="00B817CD">
              <w:rPr>
                <w:b w:val="0"/>
              </w:rPr>
              <w:t>34.13</w:t>
            </w:r>
          </w:p>
        </w:tc>
      </w:tr>
    </w:tbl>
    <w:p w:rsidR="00721EC8" w:rsidRPr="00F470D4" w:rsidRDefault="00721EC8" w:rsidP="001A5E4B">
      <w:pPr>
        <w:pStyle w:val="fuente"/>
      </w:pPr>
      <w:r w:rsidRPr="00F470D4">
        <w:t>Fuente: Instituto Nacional de Estadística, Geografía e Informática. II Conteo de Población y Vivienda 2005.</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problema social que trae consigo la vivienda, está en razón de crecer sin proporción, respecto del crecimiento en rubros como la economía, dotación de servicios e infraestructura urbana, situ</w:t>
      </w:r>
      <w:r w:rsidRPr="00F470D4">
        <w:rPr>
          <w:rFonts w:cs="Arial"/>
        </w:rPr>
        <w:t>a</w:t>
      </w:r>
      <w:r w:rsidRPr="00F470D4">
        <w:rPr>
          <w:rFonts w:cs="Arial"/>
        </w:rPr>
        <w:t xml:space="preserve">ción motivada por la ausencia de criterios de ordenamiento territorial, existe además, un manejo familiar tradicionalista del suelo agrícola, el cual es fragmentado para vivienda y labor agrícola. </w:t>
      </w:r>
    </w:p>
    <w:p w:rsidR="00721EC8" w:rsidRPr="00F470D4" w:rsidRDefault="00721EC8" w:rsidP="00721EC8">
      <w:pPr>
        <w:rPr>
          <w:rFonts w:cs="Arial"/>
        </w:rPr>
      </w:pPr>
    </w:p>
    <w:p w:rsidR="00721EC8" w:rsidRPr="00F470D4" w:rsidRDefault="00721EC8" w:rsidP="00721EC8">
      <w:pPr>
        <w:pStyle w:val="CM84"/>
        <w:jc w:val="both"/>
        <w:rPr>
          <w:rFonts w:ascii="Calibri" w:hAnsi="Calibri" w:cs="Arial"/>
          <w:sz w:val="22"/>
          <w:szCs w:val="22"/>
        </w:rPr>
      </w:pPr>
      <w:r w:rsidRPr="00F470D4">
        <w:rPr>
          <w:rFonts w:ascii="Calibri" w:hAnsi="Calibri" w:cs="Arial"/>
          <w:sz w:val="22"/>
          <w:szCs w:val="22"/>
        </w:rPr>
        <w:t>La vivienda del municipio de Villa Victoria en su mayor parte presenta un alto grado de margin</w:t>
      </w:r>
      <w:r w:rsidRPr="00F470D4">
        <w:rPr>
          <w:rFonts w:ascii="Calibri" w:hAnsi="Calibri" w:cs="Arial"/>
          <w:sz w:val="22"/>
          <w:szCs w:val="22"/>
        </w:rPr>
        <w:t>a</w:t>
      </w:r>
      <w:r w:rsidRPr="00F470D4">
        <w:rPr>
          <w:rFonts w:ascii="Calibri" w:hAnsi="Calibri" w:cs="Arial"/>
          <w:sz w:val="22"/>
          <w:szCs w:val="22"/>
        </w:rPr>
        <w:t>ción ya que los materiales de construcción y los servicios son precarios, enfatizando que el alto grado de dispersión entre las viviendas resulta complicado y costoso dotarles de servicios públicos (ver cuadro No. 66).</w:t>
      </w:r>
    </w:p>
    <w:p w:rsidR="00721EC8" w:rsidRPr="00F470D4" w:rsidRDefault="00721EC8" w:rsidP="001A5E4B">
      <w:pPr>
        <w:shd w:val="clear" w:color="auto" w:fill="FFFFFF"/>
        <w:jc w:val="left"/>
        <w:outlineLvl w:val="0"/>
        <w:rPr>
          <w:rFonts w:cs="Arial"/>
          <w:b/>
        </w:rPr>
      </w:pPr>
      <w:r w:rsidRPr="00F470D4">
        <w:rPr>
          <w:rFonts w:cs="Arial"/>
          <w:b/>
        </w:rPr>
        <w:t>Cuadro No. 66</w:t>
      </w:r>
    </w:p>
    <w:p w:rsidR="00721EC8" w:rsidRDefault="00721EC8" w:rsidP="001A5E4B">
      <w:pPr>
        <w:pStyle w:val="cuadroT"/>
      </w:pPr>
      <w:r w:rsidRPr="00F470D4">
        <w:t>Vivienda según disponibilidad de servicios básicos por localidad, 2005</w:t>
      </w:r>
    </w:p>
    <w:p w:rsidR="001A5E4B" w:rsidRPr="00F470D4" w:rsidRDefault="001A5E4B" w:rsidP="00721EC8">
      <w:pPr>
        <w:shd w:val="clear" w:color="auto" w:fill="FFFFFF"/>
        <w:jc w:val="center"/>
        <w:outlineLvl w:val="0"/>
        <w:rPr>
          <w:rFonts w:cs="Arial"/>
          <w:b/>
        </w:rPr>
      </w:pPr>
    </w:p>
    <w:tbl>
      <w:tblPr>
        <w:tblW w:w="8818"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2835"/>
        <w:gridCol w:w="1276"/>
        <w:gridCol w:w="1134"/>
        <w:gridCol w:w="1021"/>
        <w:gridCol w:w="1276"/>
        <w:gridCol w:w="1276"/>
      </w:tblGrid>
      <w:tr w:rsidR="00B817CD" w:rsidRPr="00721EC8" w:rsidTr="00B817CD">
        <w:trPr>
          <w:trHeight w:val="264"/>
          <w:tblHeader/>
        </w:trPr>
        <w:tc>
          <w:tcPr>
            <w:tcW w:w="2835" w:type="dxa"/>
            <w:shd w:val="clear" w:color="auto" w:fill="BFBFBF"/>
            <w:noWrap/>
            <w:vAlign w:val="center"/>
          </w:tcPr>
          <w:p w:rsidR="00721EC8" w:rsidRPr="00721EC8" w:rsidRDefault="00721EC8" w:rsidP="001A5E4B">
            <w:pPr>
              <w:pStyle w:val="cuadroA"/>
            </w:pPr>
            <w:r w:rsidRPr="00721EC8">
              <w:t>Localidad</w:t>
            </w:r>
          </w:p>
        </w:tc>
        <w:tc>
          <w:tcPr>
            <w:tcW w:w="1276" w:type="dxa"/>
            <w:shd w:val="clear" w:color="auto" w:fill="BFBFBF"/>
            <w:noWrap/>
            <w:vAlign w:val="center"/>
          </w:tcPr>
          <w:p w:rsidR="00721EC8" w:rsidRPr="00721EC8" w:rsidRDefault="00721EC8" w:rsidP="001A5E4B">
            <w:pPr>
              <w:pStyle w:val="cuadroA"/>
            </w:pPr>
            <w:r w:rsidRPr="00721EC8">
              <w:t>Total de Viviendas Particulares</w:t>
            </w:r>
          </w:p>
        </w:tc>
        <w:tc>
          <w:tcPr>
            <w:tcW w:w="1134" w:type="dxa"/>
            <w:shd w:val="clear" w:color="auto" w:fill="BFBFBF"/>
            <w:noWrap/>
            <w:vAlign w:val="center"/>
          </w:tcPr>
          <w:p w:rsidR="00721EC8" w:rsidRPr="00721EC8" w:rsidRDefault="00721EC8" w:rsidP="001A5E4B">
            <w:pPr>
              <w:pStyle w:val="cuadroA"/>
            </w:pPr>
            <w:r w:rsidRPr="00721EC8">
              <w:t xml:space="preserve">Viviendas </w:t>
            </w:r>
          </w:p>
          <w:p w:rsidR="00721EC8" w:rsidRPr="00721EC8" w:rsidRDefault="00721EC8" w:rsidP="001A5E4B">
            <w:pPr>
              <w:pStyle w:val="cuadroA"/>
            </w:pPr>
            <w:r w:rsidRPr="00721EC8">
              <w:t>con Piso</w:t>
            </w:r>
          </w:p>
          <w:p w:rsidR="00721EC8" w:rsidRPr="00721EC8" w:rsidRDefault="00721EC8" w:rsidP="001A5E4B">
            <w:pPr>
              <w:pStyle w:val="cuadroA"/>
            </w:pPr>
            <w:r w:rsidRPr="00721EC8">
              <w:t xml:space="preserve"> no Firme</w:t>
            </w:r>
          </w:p>
        </w:tc>
        <w:tc>
          <w:tcPr>
            <w:tcW w:w="1021" w:type="dxa"/>
            <w:shd w:val="clear" w:color="auto" w:fill="BFBFBF"/>
            <w:noWrap/>
            <w:vAlign w:val="center"/>
          </w:tcPr>
          <w:p w:rsidR="00721EC8" w:rsidRPr="00721EC8" w:rsidRDefault="00721EC8" w:rsidP="001A5E4B">
            <w:pPr>
              <w:pStyle w:val="cuadroA"/>
            </w:pPr>
            <w:r w:rsidRPr="00721EC8">
              <w:t>Viviendas</w:t>
            </w:r>
          </w:p>
          <w:p w:rsidR="00721EC8" w:rsidRPr="00721EC8" w:rsidRDefault="00721EC8" w:rsidP="001A5E4B">
            <w:pPr>
              <w:pStyle w:val="cuadroA"/>
            </w:pPr>
            <w:r w:rsidRPr="00721EC8">
              <w:t xml:space="preserve"> con Agua</w:t>
            </w:r>
          </w:p>
        </w:tc>
        <w:tc>
          <w:tcPr>
            <w:tcW w:w="1276" w:type="dxa"/>
            <w:shd w:val="clear" w:color="auto" w:fill="BFBFBF"/>
            <w:noWrap/>
            <w:vAlign w:val="center"/>
          </w:tcPr>
          <w:p w:rsidR="00721EC8" w:rsidRPr="00721EC8" w:rsidRDefault="00721EC8" w:rsidP="001A5E4B">
            <w:pPr>
              <w:pStyle w:val="cuadroA"/>
            </w:pPr>
            <w:r w:rsidRPr="00721EC8">
              <w:t>Viviendas</w:t>
            </w:r>
          </w:p>
          <w:p w:rsidR="00721EC8" w:rsidRPr="00721EC8" w:rsidRDefault="00721EC8" w:rsidP="001A5E4B">
            <w:pPr>
              <w:pStyle w:val="cuadroA"/>
            </w:pPr>
            <w:r w:rsidRPr="00721EC8">
              <w:t xml:space="preserve"> con Drenaje</w:t>
            </w:r>
          </w:p>
        </w:tc>
        <w:tc>
          <w:tcPr>
            <w:tcW w:w="1276" w:type="dxa"/>
            <w:shd w:val="clear" w:color="auto" w:fill="BFBFBF"/>
            <w:noWrap/>
            <w:vAlign w:val="center"/>
          </w:tcPr>
          <w:p w:rsidR="00721EC8" w:rsidRPr="00721EC8" w:rsidRDefault="00721EC8" w:rsidP="001A5E4B">
            <w:pPr>
              <w:pStyle w:val="cuadroA"/>
            </w:pPr>
            <w:r w:rsidRPr="00721EC8">
              <w:t>Viviendas</w:t>
            </w:r>
          </w:p>
          <w:p w:rsidR="00721EC8" w:rsidRPr="00721EC8" w:rsidRDefault="00721EC8" w:rsidP="001A5E4B">
            <w:pPr>
              <w:pStyle w:val="cuadroA"/>
            </w:pPr>
            <w:r w:rsidRPr="00721EC8">
              <w:t xml:space="preserve"> con Electri-</w:t>
            </w:r>
          </w:p>
          <w:p w:rsidR="00721EC8" w:rsidRPr="00721EC8" w:rsidRDefault="00721EC8" w:rsidP="001A5E4B">
            <w:pPr>
              <w:pStyle w:val="cuadroA"/>
            </w:pPr>
            <w:r w:rsidRPr="00721EC8">
              <w:t>ficación</w:t>
            </w:r>
          </w:p>
        </w:tc>
      </w:tr>
      <w:tr w:rsidR="00B817CD" w:rsidRPr="00B817CD" w:rsidTr="00B817CD">
        <w:trPr>
          <w:trHeight w:val="170"/>
        </w:trPr>
        <w:tc>
          <w:tcPr>
            <w:tcW w:w="2835" w:type="dxa"/>
            <w:noWrap/>
          </w:tcPr>
          <w:p w:rsidR="00721EC8" w:rsidRPr="00B817CD" w:rsidRDefault="00721EC8" w:rsidP="001A5E4B">
            <w:pPr>
              <w:pStyle w:val="cuadroA"/>
              <w:rPr>
                <w:sz w:val="18"/>
                <w:szCs w:val="18"/>
              </w:rPr>
            </w:pPr>
            <w:r w:rsidRPr="00B817CD">
              <w:rPr>
                <w:sz w:val="18"/>
                <w:szCs w:val="18"/>
              </w:rPr>
              <w:t>Total Municipal</w:t>
            </w:r>
          </w:p>
        </w:tc>
        <w:tc>
          <w:tcPr>
            <w:tcW w:w="1276" w:type="dxa"/>
            <w:noWrap/>
          </w:tcPr>
          <w:p w:rsidR="00721EC8" w:rsidRPr="00B817CD" w:rsidRDefault="00721EC8" w:rsidP="001A5E4B">
            <w:pPr>
              <w:pStyle w:val="cuadroA"/>
              <w:rPr>
                <w:sz w:val="18"/>
                <w:szCs w:val="18"/>
              </w:rPr>
            </w:pPr>
            <w:r w:rsidRPr="00B817CD">
              <w:rPr>
                <w:sz w:val="18"/>
                <w:szCs w:val="18"/>
              </w:rPr>
              <w:t>15019</w:t>
            </w:r>
          </w:p>
        </w:tc>
        <w:tc>
          <w:tcPr>
            <w:tcW w:w="1134" w:type="dxa"/>
            <w:noWrap/>
          </w:tcPr>
          <w:p w:rsidR="00721EC8" w:rsidRPr="00B817CD" w:rsidRDefault="00721EC8" w:rsidP="001A5E4B">
            <w:pPr>
              <w:pStyle w:val="cuadroA"/>
              <w:rPr>
                <w:sz w:val="18"/>
                <w:szCs w:val="18"/>
              </w:rPr>
            </w:pPr>
            <w:r w:rsidRPr="00B817CD">
              <w:rPr>
                <w:sz w:val="18"/>
                <w:szCs w:val="18"/>
              </w:rPr>
              <w:t>4105</w:t>
            </w:r>
          </w:p>
        </w:tc>
        <w:tc>
          <w:tcPr>
            <w:tcW w:w="1021" w:type="dxa"/>
            <w:noWrap/>
          </w:tcPr>
          <w:p w:rsidR="00721EC8" w:rsidRPr="00B817CD" w:rsidRDefault="00721EC8" w:rsidP="001A5E4B">
            <w:pPr>
              <w:pStyle w:val="cuadroA"/>
              <w:rPr>
                <w:sz w:val="18"/>
                <w:szCs w:val="18"/>
              </w:rPr>
            </w:pPr>
            <w:r w:rsidRPr="00B817CD">
              <w:rPr>
                <w:sz w:val="18"/>
                <w:szCs w:val="18"/>
              </w:rPr>
              <w:t>8285</w:t>
            </w:r>
          </w:p>
        </w:tc>
        <w:tc>
          <w:tcPr>
            <w:tcW w:w="1276" w:type="dxa"/>
            <w:noWrap/>
          </w:tcPr>
          <w:p w:rsidR="00721EC8" w:rsidRPr="00B817CD" w:rsidRDefault="00721EC8" w:rsidP="001A5E4B">
            <w:pPr>
              <w:pStyle w:val="cuadroA"/>
              <w:rPr>
                <w:sz w:val="18"/>
                <w:szCs w:val="18"/>
              </w:rPr>
            </w:pPr>
            <w:r w:rsidRPr="00B817CD">
              <w:rPr>
                <w:sz w:val="18"/>
                <w:szCs w:val="18"/>
              </w:rPr>
              <w:t>5126</w:t>
            </w:r>
          </w:p>
        </w:tc>
        <w:tc>
          <w:tcPr>
            <w:tcW w:w="1276" w:type="dxa"/>
            <w:noWrap/>
          </w:tcPr>
          <w:p w:rsidR="00721EC8" w:rsidRPr="00B817CD" w:rsidRDefault="00721EC8" w:rsidP="001A5E4B">
            <w:pPr>
              <w:pStyle w:val="cuadroA"/>
              <w:rPr>
                <w:sz w:val="18"/>
                <w:szCs w:val="18"/>
              </w:rPr>
            </w:pPr>
            <w:r w:rsidRPr="00B817CD">
              <w:rPr>
                <w:sz w:val="18"/>
                <w:szCs w:val="18"/>
              </w:rPr>
              <w:t>12889</w:t>
            </w:r>
          </w:p>
        </w:tc>
      </w:tr>
      <w:tr w:rsidR="00B817CD" w:rsidRPr="00B817CD" w:rsidTr="00B817CD">
        <w:trPr>
          <w:trHeight w:val="170"/>
        </w:trPr>
        <w:tc>
          <w:tcPr>
            <w:tcW w:w="2835" w:type="dxa"/>
            <w:noWrap/>
          </w:tcPr>
          <w:p w:rsidR="00721EC8" w:rsidRPr="00B817CD" w:rsidRDefault="00721EC8" w:rsidP="001A5E4B">
            <w:pPr>
              <w:pStyle w:val="cuadroA"/>
              <w:rPr>
                <w:sz w:val="18"/>
                <w:szCs w:val="18"/>
              </w:rPr>
            </w:pPr>
            <w:r w:rsidRPr="00B817CD">
              <w:rPr>
                <w:sz w:val="18"/>
                <w:szCs w:val="18"/>
              </w:rPr>
              <w:t>Villa Victoria</w:t>
            </w:r>
          </w:p>
        </w:tc>
        <w:tc>
          <w:tcPr>
            <w:tcW w:w="1276" w:type="dxa"/>
            <w:noWrap/>
          </w:tcPr>
          <w:p w:rsidR="00721EC8" w:rsidRPr="00B817CD" w:rsidRDefault="00721EC8" w:rsidP="001A5E4B">
            <w:pPr>
              <w:pStyle w:val="cuadroA"/>
              <w:rPr>
                <w:sz w:val="18"/>
                <w:szCs w:val="18"/>
              </w:rPr>
            </w:pPr>
            <w:r w:rsidRPr="00B817CD">
              <w:rPr>
                <w:sz w:val="18"/>
                <w:szCs w:val="18"/>
              </w:rPr>
              <w:t>795</w:t>
            </w:r>
          </w:p>
        </w:tc>
        <w:tc>
          <w:tcPr>
            <w:tcW w:w="1134" w:type="dxa"/>
            <w:noWrap/>
          </w:tcPr>
          <w:p w:rsidR="00721EC8" w:rsidRPr="00B817CD" w:rsidRDefault="00721EC8" w:rsidP="001A5E4B">
            <w:pPr>
              <w:pStyle w:val="cuadroA"/>
              <w:rPr>
                <w:sz w:val="18"/>
                <w:szCs w:val="18"/>
              </w:rPr>
            </w:pPr>
            <w:r w:rsidRPr="00B817CD">
              <w:rPr>
                <w:sz w:val="18"/>
                <w:szCs w:val="18"/>
              </w:rPr>
              <w:t>42</w:t>
            </w:r>
          </w:p>
        </w:tc>
        <w:tc>
          <w:tcPr>
            <w:tcW w:w="1021" w:type="dxa"/>
            <w:noWrap/>
          </w:tcPr>
          <w:p w:rsidR="00721EC8" w:rsidRPr="00B817CD" w:rsidRDefault="00721EC8" w:rsidP="001A5E4B">
            <w:pPr>
              <w:pStyle w:val="cuadroA"/>
              <w:rPr>
                <w:sz w:val="18"/>
                <w:szCs w:val="18"/>
              </w:rPr>
            </w:pPr>
            <w:r w:rsidRPr="00B817CD">
              <w:rPr>
                <w:sz w:val="18"/>
                <w:szCs w:val="18"/>
              </w:rPr>
              <w:t>695</w:t>
            </w:r>
          </w:p>
        </w:tc>
        <w:tc>
          <w:tcPr>
            <w:tcW w:w="1276" w:type="dxa"/>
            <w:noWrap/>
          </w:tcPr>
          <w:p w:rsidR="00721EC8" w:rsidRPr="00B817CD" w:rsidRDefault="00721EC8" w:rsidP="001A5E4B">
            <w:pPr>
              <w:pStyle w:val="cuadroA"/>
              <w:rPr>
                <w:sz w:val="18"/>
                <w:szCs w:val="18"/>
              </w:rPr>
            </w:pPr>
            <w:r w:rsidRPr="00B817CD">
              <w:rPr>
                <w:sz w:val="18"/>
                <w:szCs w:val="18"/>
              </w:rPr>
              <w:t>709</w:t>
            </w:r>
          </w:p>
        </w:tc>
        <w:tc>
          <w:tcPr>
            <w:tcW w:w="1276" w:type="dxa"/>
            <w:noWrap/>
          </w:tcPr>
          <w:p w:rsidR="00721EC8" w:rsidRPr="00B817CD" w:rsidRDefault="00721EC8" w:rsidP="001A5E4B">
            <w:pPr>
              <w:pStyle w:val="cuadroA"/>
              <w:rPr>
                <w:sz w:val="18"/>
                <w:szCs w:val="18"/>
              </w:rPr>
            </w:pPr>
            <w:r w:rsidRPr="00B817CD">
              <w:rPr>
                <w:sz w:val="18"/>
                <w:szCs w:val="18"/>
              </w:rPr>
              <w:t>776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La Alameda</w:t>
            </w:r>
          </w:p>
        </w:tc>
        <w:tc>
          <w:tcPr>
            <w:tcW w:w="1276" w:type="dxa"/>
            <w:noWrap/>
          </w:tcPr>
          <w:p w:rsidR="00721EC8" w:rsidRPr="00B817CD" w:rsidRDefault="00721EC8" w:rsidP="001A5E4B">
            <w:pPr>
              <w:pStyle w:val="cuadroA"/>
              <w:rPr>
                <w:b w:val="0"/>
                <w:sz w:val="18"/>
                <w:szCs w:val="18"/>
              </w:rPr>
            </w:pPr>
            <w:r w:rsidRPr="00B817CD">
              <w:rPr>
                <w:b w:val="0"/>
                <w:sz w:val="18"/>
                <w:szCs w:val="18"/>
              </w:rPr>
              <w:t>116</w:t>
            </w:r>
          </w:p>
        </w:tc>
        <w:tc>
          <w:tcPr>
            <w:tcW w:w="1134" w:type="dxa"/>
            <w:noWrap/>
          </w:tcPr>
          <w:p w:rsidR="00721EC8" w:rsidRPr="00B817CD" w:rsidRDefault="00721EC8" w:rsidP="001A5E4B">
            <w:pPr>
              <w:pStyle w:val="cuadroA"/>
              <w:rPr>
                <w:b w:val="0"/>
                <w:sz w:val="18"/>
                <w:szCs w:val="18"/>
              </w:rPr>
            </w:pPr>
            <w:r w:rsidRPr="00B817CD">
              <w:rPr>
                <w:b w:val="0"/>
                <w:sz w:val="18"/>
                <w:szCs w:val="18"/>
              </w:rPr>
              <w:t>62</w:t>
            </w:r>
          </w:p>
        </w:tc>
        <w:tc>
          <w:tcPr>
            <w:tcW w:w="1021" w:type="dxa"/>
            <w:noWrap/>
          </w:tcPr>
          <w:p w:rsidR="00721EC8" w:rsidRPr="00B817CD" w:rsidRDefault="00721EC8" w:rsidP="001A5E4B">
            <w:pPr>
              <w:pStyle w:val="cuadroA"/>
              <w:rPr>
                <w:b w:val="0"/>
                <w:sz w:val="18"/>
                <w:szCs w:val="18"/>
              </w:rPr>
            </w:pPr>
            <w:r w:rsidRPr="00B817CD">
              <w:rPr>
                <w:b w:val="0"/>
                <w:sz w:val="18"/>
                <w:szCs w:val="18"/>
              </w:rPr>
              <w:t>85</w:t>
            </w:r>
          </w:p>
        </w:tc>
        <w:tc>
          <w:tcPr>
            <w:tcW w:w="1276" w:type="dxa"/>
            <w:noWrap/>
          </w:tcPr>
          <w:p w:rsidR="00721EC8" w:rsidRPr="00B817CD" w:rsidRDefault="00721EC8" w:rsidP="001A5E4B">
            <w:pPr>
              <w:pStyle w:val="cuadroA"/>
              <w:rPr>
                <w:b w:val="0"/>
                <w:sz w:val="18"/>
                <w:szCs w:val="18"/>
              </w:rPr>
            </w:pPr>
            <w:r w:rsidRPr="00B817CD">
              <w:rPr>
                <w:b w:val="0"/>
                <w:sz w:val="18"/>
                <w:szCs w:val="18"/>
              </w:rPr>
              <w:t>2</w:t>
            </w:r>
          </w:p>
        </w:tc>
        <w:tc>
          <w:tcPr>
            <w:tcW w:w="1276" w:type="dxa"/>
            <w:noWrap/>
          </w:tcPr>
          <w:p w:rsidR="00721EC8" w:rsidRPr="00B817CD" w:rsidRDefault="00721EC8" w:rsidP="001A5E4B">
            <w:pPr>
              <w:pStyle w:val="cuadroA"/>
              <w:rPr>
                <w:b w:val="0"/>
                <w:sz w:val="18"/>
                <w:szCs w:val="18"/>
              </w:rPr>
            </w:pPr>
            <w:r w:rsidRPr="00B817CD">
              <w:rPr>
                <w:b w:val="0"/>
                <w:sz w:val="18"/>
                <w:szCs w:val="18"/>
              </w:rPr>
              <w:t>96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Casas Coloradas</w:t>
            </w:r>
          </w:p>
        </w:tc>
        <w:tc>
          <w:tcPr>
            <w:tcW w:w="1276" w:type="dxa"/>
            <w:noWrap/>
          </w:tcPr>
          <w:p w:rsidR="00721EC8" w:rsidRPr="00B817CD" w:rsidRDefault="00721EC8" w:rsidP="001A5E4B">
            <w:pPr>
              <w:pStyle w:val="cuadroA"/>
              <w:rPr>
                <w:b w:val="0"/>
                <w:sz w:val="18"/>
                <w:szCs w:val="18"/>
              </w:rPr>
            </w:pPr>
            <w:r w:rsidRPr="00B817CD">
              <w:rPr>
                <w:b w:val="0"/>
                <w:sz w:val="18"/>
                <w:szCs w:val="18"/>
              </w:rPr>
              <w:t>191</w:t>
            </w:r>
          </w:p>
        </w:tc>
        <w:tc>
          <w:tcPr>
            <w:tcW w:w="1134" w:type="dxa"/>
            <w:noWrap/>
          </w:tcPr>
          <w:p w:rsidR="00721EC8" w:rsidRPr="00B817CD" w:rsidRDefault="00721EC8" w:rsidP="001A5E4B">
            <w:pPr>
              <w:pStyle w:val="cuadroA"/>
              <w:rPr>
                <w:b w:val="0"/>
                <w:sz w:val="18"/>
                <w:szCs w:val="18"/>
              </w:rPr>
            </w:pPr>
            <w:r w:rsidRPr="00B817CD">
              <w:rPr>
                <w:b w:val="0"/>
                <w:sz w:val="18"/>
                <w:szCs w:val="18"/>
              </w:rPr>
              <w:t>16</w:t>
            </w:r>
          </w:p>
        </w:tc>
        <w:tc>
          <w:tcPr>
            <w:tcW w:w="1021" w:type="dxa"/>
            <w:noWrap/>
          </w:tcPr>
          <w:p w:rsidR="00721EC8" w:rsidRPr="00B817CD" w:rsidRDefault="00721EC8" w:rsidP="001A5E4B">
            <w:pPr>
              <w:pStyle w:val="cuadroA"/>
              <w:rPr>
                <w:b w:val="0"/>
                <w:sz w:val="18"/>
                <w:szCs w:val="18"/>
              </w:rPr>
            </w:pPr>
            <w:r w:rsidRPr="00B817CD">
              <w:rPr>
                <w:b w:val="0"/>
                <w:sz w:val="18"/>
                <w:szCs w:val="18"/>
              </w:rPr>
              <w:t>178</w:t>
            </w:r>
          </w:p>
        </w:tc>
        <w:tc>
          <w:tcPr>
            <w:tcW w:w="1276" w:type="dxa"/>
            <w:noWrap/>
          </w:tcPr>
          <w:p w:rsidR="00721EC8" w:rsidRPr="00B817CD" w:rsidRDefault="00721EC8" w:rsidP="001A5E4B">
            <w:pPr>
              <w:pStyle w:val="cuadroA"/>
              <w:rPr>
                <w:b w:val="0"/>
                <w:sz w:val="18"/>
                <w:szCs w:val="18"/>
              </w:rPr>
            </w:pPr>
            <w:r w:rsidRPr="00B817CD">
              <w:rPr>
                <w:b w:val="0"/>
                <w:sz w:val="18"/>
                <w:szCs w:val="18"/>
              </w:rPr>
              <w:t>132</w:t>
            </w:r>
          </w:p>
        </w:tc>
        <w:tc>
          <w:tcPr>
            <w:tcW w:w="1276" w:type="dxa"/>
            <w:noWrap/>
          </w:tcPr>
          <w:p w:rsidR="00721EC8" w:rsidRPr="00B817CD" w:rsidRDefault="00721EC8" w:rsidP="001A5E4B">
            <w:pPr>
              <w:pStyle w:val="cuadroA"/>
              <w:rPr>
                <w:b w:val="0"/>
                <w:sz w:val="18"/>
                <w:szCs w:val="18"/>
              </w:rPr>
            </w:pPr>
            <w:r w:rsidRPr="00B817CD">
              <w:rPr>
                <w:b w:val="0"/>
                <w:sz w:val="18"/>
                <w:szCs w:val="18"/>
              </w:rPr>
              <w:t>187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Los Cedros</w:t>
            </w:r>
          </w:p>
        </w:tc>
        <w:tc>
          <w:tcPr>
            <w:tcW w:w="1276" w:type="dxa"/>
            <w:noWrap/>
          </w:tcPr>
          <w:p w:rsidR="00721EC8" w:rsidRPr="00B817CD" w:rsidRDefault="00721EC8" w:rsidP="001A5E4B">
            <w:pPr>
              <w:pStyle w:val="cuadroA"/>
              <w:rPr>
                <w:b w:val="0"/>
                <w:sz w:val="18"/>
                <w:szCs w:val="18"/>
              </w:rPr>
            </w:pPr>
            <w:r w:rsidRPr="00B817CD">
              <w:rPr>
                <w:b w:val="0"/>
                <w:sz w:val="18"/>
                <w:szCs w:val="18"/>
              </w:rPr>
              <w:t>159</w:t>
            </w:r>
          </w:p>
        </w:tc>
        <w:tc>
          <w:tcPr>
            <w:tcW w:w="1134" w:type="dxa"/>
            <w:noWrap/>
          </w:tcPr>
          <w:p w:rsidR="00721EC8" w:rsidRPr="00B817CD" w:rsidRDefault="00721EC8" w:rsidP="001A5E4B">
            <w:pPr>
              <w:pStyle w:val="cuadroA"/>
              <w:rPr>
                <w:b w:val="0"/>
                <w:sz w:val="18"/>
                <w:szCs w:val="18"/>
              </w:rPr>
            </w:pPr>
            <w:r w:rsidRPr="00B817CD">
              <w:rPr>
                <w:b w:val="0"/>
                <w:sz w:val="18"/>
                <w:szCs w:val="18"/>
              </w:rPr>
              <w:t>62</w:t>
            </w:r>
          </w:p>
        </w:tc>
        <w:tc>
          <w:tcPr>
            <w:tcW w:w="1021" w:type="dxa"/>
            <w:noWrap/>
          </w:tcPr>
          <w:p w:rsidR="00721EC8" w:rsidRPr="00B817CD" w:rsidRDefault="00721EC8" w:rsidP="001A5E4B">
            <w:pPr>
              <w:pStyle w:val="cuadroA"/>
              <w:rPr>
                <w:b w:val="0"/>
                <w:sz w:val="18"/>
                <w:szCs w:val="18"/>
              </w:rPr>
            </w:pPr>
            <w:r w:rsidRPr="00B817CD">
              <w:rPr>
                <w:b w:val="0"/>
                <w:sz w:val="18"/>
                <w:szCs w:val="18"/>
              </w:rPr>
              <w:t>77</w:t>
            </w:r>
          </w:p>
        </w:tc>
        <w:tc>
          <w:tcPr>
            <w:tcW w:w="1276" w:type="dxa"/>
            <w:noWrap/>
          </w:tcPr>
          <w:p w:rsidR="00721EC8" w:rsidRPr="00B817CD" w:rsidRDefault="00721EC8" w:rsidP="001A5E4B">
            <w:pPr>
              <w:pStyle w:val="cuadroA"/>
              <w:rPr>
                <w:b w:val="0"/>
                <w:sz w:val="18"/>
                <w:szCs w:val="18"/>
              </w:rPr>
            </w:pPr>
            <w:r w:rsidRPr="00B817CD">
              <w:rPr>
                <w:b w:val="0"/>
                <w:sz w:val="18"/>
                <w:szCs w:val="18"/>
              </w:rPr>
              <w:t>33</w:t>
            </w:r>
          </w:p>
        </w:tc>
        <w:tc>
          <w:tcPr>
            <w:tcW w:w="1276" w:type="dxa"/>
            <w:noWrap/>
          </w:tcPr>
          <w:p w:rsidR="00721EC8" w:rsidRPr="00B817CD" w:rsidRDefault="00721EC8" w:rsidP="001A5E4B">
            <w:pPr>
              <w:pStyle w:val="cuadroA"/>
              <w:rPr>
                <w:b w:val="0"/>
                <w:sz w:val="18"/>
                <w:szCs w:val="18"/>
              </w:rPr>
            </w:pPr>
            <w:r w:rsidRPr="00B817CD">
              <w:rPr>
                <w:b w:val="0"/>
                <w:sz w:val="18"/>
                <w:szCs w:val="18"/>
              </w:rPr>
              <w:t>141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lastRenderedPageBreak/>
              <w:t>Cerritos del Pilar</w:t>
            </w:r>
          </w:p>
        </w:tc>
        <w:tc>
          <w:tcPr>
            <w:tcW w:w="1276" w:type="dxa"/>
            <w:noWrap/>
          </w:tcPr>
          <w:p w:rsidR="00721EC8" w:rsidRPr="00B817CD" w:rsidRDefault="00721EC8" w:rsidP="001A5E4B">
            <w:pPr>
              <w:pStyle w:val="cuadroA"/>
              <w:rPr>
                <w:b w:val="0"/>
                <w:sz w:val="18"/>
                <w:szCs w:val="18"/>
              </w:rPr>
            </w:pPr>
            <w:r w:rsidRPr="00B817CD">
              <w:rPr>
                <w:b w:val="0"/>
                <w:sz w:val="18"/>
                <w:szCs w:val="18"/>
              </w:rPr>
              <w:t>203</w:t>
            </w:r>
          </w:p>
        </w:tc>
        <w:tc>
          <w:tcPr>
            <w:tcW w:w="1134" w:type="dxa"/>
            <w:noWrap/>
          </w:tcPr>
          <w:p w:rsidR="00721EC8" w:rsidRPr="00B817CD" w:rsidRDefault="00721EC8" w:rsidP="001A5E4B">
            <w:pPr>
              <w:pStyle w:val="cuadroA"/>
              <w:rPr>
                <w:b w:val="0"/>
                <w:sz w:val="18"/>
                <w:szCs w:val="18"/>
              </w:rPr>
            </w:pPr>
            <w:r w:rsidRPr="00B817CD">
              <w:rPr>
                <w:b w:val="0"/>
                <w:sz w:val="18"/>
                <w:szCs w:val="18"/>
              </w:rPr>
              <w:t>54</w:t>
            </w:r>
          </w:p>
        </w:tc>
        <w:tc>
          <w:tcPr>
            <w:tcW w:w="1021" w:type="dxa"/>
            <w:noWrap/>
          </w:tcPr>
          <w:p w:rsidR="00721EC8" w:rsidRPr="00B817CD" w:rsidRDefault="00721EC8" w:rsidP="001A5E4B">
            <w:pPr>
              <w:pStyle w:val="cuadroA"/>
              <w:rPr>
                <w:b w:val="0"/>
                <w:sz w:val="18"/>
                <w:szCs w:val="18"/>
              </w:rPr>
            </w:pPr>
            <w:r w:rsidRPr="00B817CD">
              <w:rPr>
                <w:b w:val="0"/>
                <w:sz w:val="18"/>
                <w:szCs w:val="18"/>
              </w:rPr>
              <w:t>163</w:t>
            </w:r>
          </w:p>
        </w:tc>
        <w:tc>
          <w:tcPr>
            <w:tcW w:w="1276" w:type="dxa"/>
            <w:noWrap/>
          </w:tcPr>
          <w:p w:rsidR="00721EC8" w:rsidRPr="00B817CD" w:rsidRDefault="00721EC8" w:rsidP="001A5E4B">
            <w:pPr>
              <w:pStyle w:val="cuadroA"/>
              <w:rPr>
                <w:b w:val="0"/>
                <w:sz w:val="18"/>
                <w:szCs w:val="18"/>
              </w:rPr>
            </w:pPr>
            <w:r w:rsidRPr="00B817CD">
              <w:rPr>
                <w:b w:val="0"/>
                <w:sz w:val="18"/>
                <w:szCs w:val="18"/>
              </w:rPr>
              <w:t>110</w:t>
            </w:r>
          </w:p>
        </w:tc>
        <w:tc>
          <w:tcPr>
            <w:tcW w:w="1276" w:type="dxa"/>
            <w:noWrap/>
          </w:tcPr>
          <w:p w:rsidR="00721EC8" w:rsidRPr="00B817CD" w:rsidRDefault="00721EC8" w:rsidP="001A5E4B">
            <w:pPr>
              <w:pStyle w:val="cuadroA"/>
              <w:rPr>
                <w:b w:val="0"/>
                <w:sz w:val="18"/>
                <w:szCs w:val="18"/>
              </w:rPr>
            </w:pPr>
            <w:r w:rsidRPr="00B817CD">
              <w:rPr>
                <w:b w:val="0"/>
                <w:sz w:val="18"/>
                <w:szCs w:val="18"/>
              </w:rPr>
              <w:t>180</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Cuadrilla Vieja</w:t>
            </w:r>
          </w:p>
        </w:tc>
        <w:tc>
          <w:tcPr>
            <w:tcW w:w="1276" w:type="dxa"/>
            <w:noWrap/>
          </w:tcPr>
          <w:p w:rsidR="00721EC8" w:rsidRPr="00B817CD" w:rsidRDefault="00721EC8" w:rsidP="001A5E4B">
            <w:pPr>
              <w:pStyle w:val="cuadroA"/>
              <w:rPr>
                <w:b w:val="0"/>
                <w:sz w:val="18"/>
                <w:szCs w:val="18"/>
              </w:rPr>
            </w:pPr>
            <w:r w:rsidRPr="00B817CD">
              <w:rPr>
                <w:b w:val="0"/>
                <w:sz w:val="18"/>
                <w:szCs w:val="18"/>
              </w:rPr>
              <w:t>139</w:t>
            </w:r>
          </w:p>
        </w:tc>
        <w:tc>
          <w:tcPr>
            <w:tcW w:w="1134" w:type="dxa"/>
            <w:noWrap/>
          </w:tcPr>
          <w:p w:rsidR="00721EC8" w:rsidRPr="00B817CD" w:rsidRDefault="00721EC8" w:rsidP="001A5E4B">
            <w:pPr>
              <w:pStyle w:val="cuadroA"/>
              <w:rPr>
                <w:b w:val="0"/>
                <w:sz w:val="18"/>
                <w:szCs w:val="18"/>
              </w:rPr>
            </w:pPr>
            <w:r w:rsidRPr="00B817CD">
              <w:rPr>
                <w:b w:val="0"/>
                <w:sz w:val="18"/>
                <w:szCs w:val="18"/>
              </w:rPr>
              <w:t>69</w:t>
            </w:r>
          </w:p>
        </w:tc>
        <w:tc>
          <w:tcPr>
            <w:tcW w:w="1021" w:type="dxa"/>
            <w:noWrap/>
          </w:tcPr>
          <w:p w:rsidR="00721EC8" w:rsidRPr="00B817CD" w:rsidRDefault="00721EC8" w:rsidP="001A5E4B">
            <w:pPr>
              <w:pStyle w:val="cuadroA"/>
              <w:rPr>
                <w:b w:val="0"/>
                <w:sz w:val="18"/>
                <w:szCs w:val="18"/>
              </w:rPr>
            </w:pPr>
            <w:r w:rsidRPr="00B817CD">
              <w:rPr>
                <w:b w:val="0"/>
                <w:sz w:val="18"/>
                <w:szCs w:val="18"/>
              </w:rPr>
              <w:t>35</w:t>
            </w:r>
          </w:p>
        </w:tc>
        <w:tc>
          <w:tcPr>
            <w:tcW w:w="1276" w:type="dxa"/>
            <w:noWrap/>
          </w:tcPr>
          <w:p w:rsidR="00721EC8" w:rsidRPr="00B817CD" w:rsidRDefault="00721EC8" w:rsidP="001A5E4B">
            <w:pPr>
              <w:pStyle w:val="cuadroA"/>
              <w:rPr>
                <w:b w:val="0"/>
                <w:sz w:val="18"/>
                <w:szCs w:val="18"/>
              </w:rPr>
            </w:pPr>
            <w:r w:rsidRPr="00B817CD">
              <w:rPr>
                <w:b w:val="0"/>
                <w:sz w:val="18"/>
                <w:szCs w:val="18"/>
              </w:rPr>
              <w:t>9</w:t>
            </w:r>
          </w:p>
        </w:tc>
        <w:tc>
          <w:tcPr>
            <w:tcW w:w="1276" w:type="dxa"/>
            <w:noWrap/>
          </w:tcPr>
          <w:p w:rsidR="00721EC8" w:rsidRPr="00B817CD" w:rsidRDefault="00721EC8" w:rsidP="001A5E4B">
            <w:pPr>
              <w:pStyle w:val="cuadroA"/>
              <w:rPr>
                <w:b w:val="0"/>
                <w:sz w:val="18"/>
                <w:szCs w:val="18"/>
              </w:rPr>
            </w:pPr>
            <w:r w:rsidRPr="00B817CD">
              <w:rPr>
                <w:b w:val="0"/>
                <w:sz w:val="18"/>
                <w:szCs w:val="18"/>
              </w:rPr>
              <w:t>115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Dolores Vaquerías</w:t>
            </w:r>
          </w:p>
        </w:tc>
        <w:tc>
          <w:tcPr>
            <w:tcW w:w="1276" w:type="dxa"/>
            <w:noWrap/>
          </w:tcPr>
          <w:p w:rsidR="00721EC8" w:rsidRPr="00B817CD" w:rsidRDefault="00721EC8" w:rsidP="001A5E4B">
            <w:pPr>
              <w:pStyle w:val="cuadroA"/>
              <w:rPr>
                <w:b w:val="0"/>
                <w:sz w:val="18"/>
                <w:szCs w:val="18"/>
              </w:rPr>
            </w:pPr>
            <w:r w:rsidRPr="00B817CD">
              <w:rPr>
                <w:b w:val="0"/>
                <w:sz w:val="18"/>
                <w:szCs w:val="18"/>
              </w:rPr>
              <w:t>177</w:t>
            </w:r>
          </w:p>
        </w:tc>
        <w:tc>
          <w:tcPr>
            <w:tcW w:w="1134" w:type="dxa"/>
            <w:noWrap/>
          </w:tcPr>
          <w:p w:rsidR="00721EC8" w:rsidRPr="00B817CD" w:rsidRDefault="00721EC8" w:rsidP="001A5E4B">
            <w:pPr>
              <w:pStyle w:val="cuadroA"/>
              <w:rPr>
                <w:b w:val="0"/>
                <w:sz w:val="18"/>
                <w:szCs w:val="18"/>
              </w:rPr>
            </w:pPr>
            <w:r w:rsidRPr="00B817CD">
              <w:rPr>
                <w:b w:val="0"/>
                <w:sz w:val="18"/>
                <w:szCs w:val="18"/>
              </w:rPr>
              <w:t>42</w:t>
            </w:r>
          </w:p>
        </w:tc>
        <w:tc>
          <w:tcPr>
            <w:tcW w:w="1021" w:type="dxa"/>
            <w:noWrap/>
          </w:tcPr>
          <w:p w:rsidR="00721EC8" w:rsidRPr="00B817CD" w:rsidRDefault="00721EC8" w:rsidP="001A5E4B">
            <w:pPr>
              <w:pStyle w:val="cuadroA"/>
              <w:rPr>
                <w:b w:val="0"/>
                <w:sz w:val="18"/>
                <w:szCs w:val="18"/>
              </w:rPr>
            </w:pPr>
            <w:r w:rsidRPr="00B817CD">
              <w:rPr>
                <w:b w:val="0"/>
                <w:sz w:val="18"/>
                <w:szCs w:val="18"/>
              </w:rPr>
              <w:t>124</w:t>
            </w:r>
          </w:p>
        </w:tc>
        <w:tc>
          <w:tcPr>
            <w:tcW w:w="1276" w:type="dxa"/>
            <w:noWrap/>
          </w:tcPr>
          <w:p w:rsidR="00721EC8" w:rsidRPr="00B817CD" w:rsidRDefault="00721EC8" w:rsidP="001A5E4B">
            <w:pPr>
              <w:pStyle w:val="cuadroA"/>
              <w:rPr>
                <w:b w:val="0"/>
                <w:sz w:val="18"/>
                <w:szCs w:val="18"/>
              </w:rPr>
            </w:pPr>
            <w:r w:rsidRPr="00B817CD">
              <w:rPr>
                <w:b w:val="0"/>
                <w:sz w:val="18"/>
                <w:szCs w:val="18"/>
              </w:rPr>
              <w:t>75</w:t>
            </w:r>
          </w:p>
        </w:tc>
        <w:tc>
          <w:tcPr>
            <w:tcW w:w="1276" w:type="dxa"/>
            <w:noWrap/>
          </w:tcPr>
          <w:p w:rsidR="00721EC8" w:rsidRPr="00B817CD" w:rsidRDefault="00721EC8" w:rsidP="001A5E4B">
            <w:pPr>
              <w:pStyle w:val="cuadroA"/>
              <w:rPr>
                <w:b w:val="0"/>
                <w:sz w:val="18"/>
                <w:szCs w:val="18"/>
              </w:rPr>
            </w:pPr>
            <w:r w:rsidRPr="00B817CD">
              <w:rPr>
                <w:b w:val="0"/>
                <w:sz w:val="18"/>
                <w:szCs w:val="18"/>
              </w:rPr>
              <w:t>164</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El Espinal</w:t>
            </w:r>
          </w:p>
        </w:tc>
        <w:tc>
          <w:tcPr>
            <w:tcW w:w="1276" w:type="dxa"/>
            <w:noWrap/>
          </w:tcPr>
          <w:p w:rsidR="00721EC8" w:rsidRPr="00B817CD" w:rsidRDefault="00721EC8" w:rsidP="001A5E4B">
            <w:pPr>
              <w:pStyle w:val="cuadroA"/>
              <w:rPr>
                <w:b w:val="0"/>
                <w:sz w:val="18"/>
                <w:szCs w:val="18"/>
              </w:rPr>
            </w:pPr>
            <w:r w:rsidRPr="00B817CD">
              <w:rPr>
                <w:b w:val="0"/>
                <w:sz w:val="18"/>
                <w:szCs w:val="18"/>
              </w:rPr>
              <w:t>245</w:t>
            </w:r>
          </w:p>
        </w:tc>
        <w:tc>
          <w:tcPr>
            <w:tcW w:w="1134" w:type="dxa"/>
            <w:noWrap/>
          </w:tcPr>
          <w:p w:rsidR="00721EC8" w:rsidRPr="00B817CD" w:rsidRDefault="00721EC8" w:rsidP="001A5E4B">
            <w:pPr>
              <w:pStyle w:val="cuadroA"/>
              <w:rPr>
                <w:b w:val="0"/>
                <w:sz w:val="18"/>
                <w:szCs w:val="18"/>
              </w:rPr>
            </w:pPr>
            <w:r w:rsidRPr="00B817CD">
              <w:rPr>
                <w:b w:val="0"/>
                <w:sz w:val="18"/>
                <w:szCs w:val="18"/>
              </w:rPr>
              <w:t>39</w:t>
            </w:r>
          </w:p>
        </w:tc>
        <w:tc>
          <w:tcPr>
            <w:tcW w:w="1021" w:type="dxa"/>
            <w:noWrap/>
          </w:tcPr>
          <w:p w:rsidR="00721EC8" w:rsidRPr="00B817CD" w:rsidRDefault="00721EC8" w:rsidP="001A5E4B">
            <w:pPr>
              <w:pStyle w:val="cuadroA"/>
              <w:rPr>
                <w:b w:val="0"/>
                <w:sz w:val="18"/>
                <w:szCs w:val="18"/>
              </w:rPr>
            </w:pPr>
            <w:r w:rsidRPr="00B817CD">
              <w:rPr>
                <w:b w:val="0"/>
                <w:sz w:val="18"/>
                <w:szCs w:val="18"/>
              </w:rPr>
              <w:t>6</w:t>
            </w:r>
          </w:p>
        </w:tc>
        <w:tc>
          <w:tcPr>
            <w:tcW w:w="1276" w:type="dxa"/>
            <w:noWrap/>
          </w:tcPr>
          <w:p w:rsidR="00721EC8" w:rsidRPr="00B817CD" w:rsidRDefault="00721EC8" w:rsidP="001A5E4B">
            <w:pPr>
              <w:pStyle w:val="cuadroA"/>
              <w:rPr>
                <w:b w:val="0"/>
                <w:sz w:val="18"/>
                <w:szCs w:val="18"/>
              </w:rPr>
            </w:pPr>
            <w:r w:rsidRPr="00B817CD">
              <w:rPr>
                <w:b w:val="0"/>
                <w:sz w:val="18"/>
                <w:szCs w:val="18"/>
              </w:rPr>
              <w:t>50</w:t>
            </w:r>
          </w:p>
        </w:tc>
        <w:tc>
          <w:tcPr>
            <w:tcW w:w="1276" w:type="dxa"/>
            <w:noWrap/>
          </w:tcPr>
          <w:p w:rsidR="00721EC8" w:rsidRPr="00B817CD" w:rsidRDefault="00721EC8" w:rsidP="001A5E4B">
            <w:pPr>
              <w:pStyle w:val="cuadroA"/>
              <w:rPr>
                <w:b w:val="0"/>
                <w:sz w:val="18"/>
                <w:szCs w:val="18"/>
              </w:rPr>
            </w:pPr>
            <w:r w:rsidRPr="00B817CD">
              <w:rPr>
                <w:b w:val="0"/>
                <w:sz w:val="18"/>
                <w:szCs w:val="18"/>
              </w:rPr>
              <w:t>217</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El Hospital (San Antonio </w:t>
            </w:r>
          </w:p>
          <w:p w:rsidR="00721EC8" w:rsidRPr="00B817CD" w:rsidRDefault="00721EC8" w:rsidP="001A5E4B">
            <w:pPr>
              <w:pStyle w:val="cuadroA"/>
              <w:rPr>
                <w:b w:val="0"/>
                <w:sz w:val="18"/>
                <w:szCs w:val="18"/>
              </w:rPr>
            </w:pPr>
            <w:r w:rsidRPr="00B817CD">
              <w:rPr>
                <w:b w:val="0"/>
                <w:sz w:val="18"/>
                <w:szCs w:val="18"/>
              </w:rPr>
              <w:t>el Hospital)</w:t>
            </w:r>
          </w:p>
        </w:tc>
        <w:tc>
          <w:tcPr>
            <w:tcW w:w="1276" w:type="dxa"/>
            <w:noWrap/>
          </w:tcPr>
          <w:p w:rsidR="00721EC8" w:rsidRPr="00B817CD" w:rsidRDefault="00721EC8" w:rsidP="001A5E4B">
            <w:pPr>
              <w:pStyle w:val="cuadroA"/>
              <w:rPr>
                <w:b w:val="0"/>
                <w:sz w:val="18"/>
                <w:szCs w:val="18"/>
              </w:rPr>
            </w:pPr>
            <w:r w:rsidRPr="00B817CD">
              <w:rPr>
                <w:b w:val="0"/>
                <w:sz w:val="18"/>
                <w:szCs w:val="18"/>
              </w:rPr>
              <w:t>341</w:t>
            </w:r>
          </w:p>
        </w:tc>
        <w:tc>
          <w:tcPr>
            <w:tcW w:w="1134" w:type="dxa"/>
            <w:noWrap/>
          </w:tcPr>
          <w:p w:rsidR="00721EC8" w:rsidRPr="00B817CD" w:rsidRDefault="00721EC8" w:rsidP="001A5E4B">
            <w:pPr>
              <w:pStyle w:val="cuadroA"/>
              <w:rPr>
                <w:b w:val="0"/>
                <w:sz w:val="18"/>
                <w:szCs w:val="18"/>
              </w:rPr>
            </w:pPr>
            <w:r w:rsidRPr="00B817CD">
              <w:rPr>
                <w:b w:val="0"/>
                <w:sz w:val="18"/>
                <w:szCs w:val="18"/>
              </w:rPr>
              <w:t>55</w:t>
            </w:r>
          </w:p>
        </w:tc>
        <w:tc>
          <w:tcPr>
            <w:tcW w:w="1021" w:type="dxa"/>
            <w:noWrap/>
          </w:tcPr>
          <w:p w:rsidR="00721EC8" w:rsidRPr="00B817CD" w:rsidRDefault="00721EC8" w:rsidP="001A5E4B">
            <w:pPr>
              <w:pStyle w:val="cuadroA"/>
              <w:rPr>
                <w:b w:val="0"/>
                <w:sz w:val="18"/>
                <w:szCs w:val="18"/>
              </w:rPr>
            </w:pPr>
            <w:r w:rsidRPr="00B817CD">
              <w:rPr>
                <w:b w:val="0"/>
                <w:sz w:val="18"/>
                <w:szCs w:val="18"/>
              </w:rPr>
              <w:t>254</w:t>
            </w:r>
          </w:p>
        </w:tc>
        <w:tc>
          <w:tcPr>
            <w:tcW w:w="1276" w:type="dxa"/>
            <w:noWrap/>
          </w:tcPr>
          <w:p w:rsidR="00721EC8" w:rsidRPr="00B817CD" w:rsidRDefault="00721EC8" w:rsidP="001A5E4B">
            <w:pPr>
              <w:pStyle w:val="cuadroA"/>
              <w:rPr>
                <w:b w:val="0"/>
                <w:sz w:val="18"/>
                <w:szCs w:val="18"/>
              </w:rPr>
            </w:pPr>
            <w:r w:rsidRPr="00B817CD">
              <w:rPr>
                <w:b w:val="0"/>
                <w:sz w:val="18"/>
                <w:szCs w:val="18"/>
              </w:rPr>
              <w:t>180</w:t>
            </w:r>
          </w:p>
        </w:tc>
        <w:tc>
          <w:tcPr>
            <w:tcW w:w="1276" w:type="dxa"/>
            <w:noWrap/>
          </w:tcPr>
          <w:p w:rsidR="00721EC8" w:rsidRPr="00B817CD" w:rsidRDefault="00721EC8" w:rsidP="001A5E4B">
            <w:pPr>
              <w:pStyle w:val="cuadroA"/>
              <w:rPr>
                <w:b w:val="0"/>
                <w:sz w:val="18"/>
                <w:szCs w:val="18"/>
              </w:rPr>
            </w:pPr>
            <w:r w:rsidRPr="00B817CD">
              <w:rPr>
                <w:b w:val="0"/>
                <w:sz w:val="18"/>
                <w:szCs w:val="18"/>
              </w:rPr>
              <w:t>316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Jesús María (La Desviación)</w:t>
            </w:r>
          </w:p>
        </w:tc>
        <w:tc>
          <w:tcPr>
            <w:tcW w:w="1276" w:type="dxa"/>
            <w:noWrap/>
          </w:tcPr>
          <w:p w:rsidR="00721EC8" w:rsidRPr="00B817CD" w:rsidRDefault="00721EC8" w:rsidP="001A5E4B">
            <w:pPr>
              <w:pStyle w:val="cuadroA"/>
              <w:rPr>
                <w:b w:val="0"/>
                <w:sz w:val="18"/>
                <w:szCs w:val="18"/>
              </w:rPr>
            </w:pPr>
            <w:r w:rsidRPr="00B817CD">
              <w:rPr>
                <w:b w:val="0"/>
                <w:sz w:val="18"/>
                <w:szCs w:val="18"/>
              </w:rPr>
              <w:t>321</w:t>
            </w:r>
          </w:p>
        </w:tc>
        <w:tc>
          <w:tcPr>
            <w:tcW w:w="1134" w:type="dxa"/>
            <w:noWrap/>
          </w:tcPr>
          <w:p w:rsidR="00721EC8" w:rsidRPr="00B817CD" w:rsidRDefault="00721EC8" w:rsidP="001A5E4B">
            <w:pPr>
              <w:pStyle w:val="cuadroA"/>
              <w:rPr>
                <w:b w:val="0"/>
                <w:sz w:val="18"/>
                <w:szCs w:val="18"/>
              </w:rPr>
            </w:pPr>
            <w:r w:rsidRPr="00B817CD">
              <w:rPr>
                <w:b w:val="0"/>
                <w:sz w:val="18"/>
                <w:szCs w:val="18"/>
              </w:rPr>
              <w:t>26</w:t>
            </w:r>
          </w:p>
        </w:tc>
        <w:tc>
          <w:tcPr>
            <w:tcW w:w="1021" w:type="dxa"/>
            <w:noWrap/>
          </w:tcPr>
          <w:p w:rsidR="00721EC8" w:rsidRPr="00B817CD" w:rsidRDefault="00721EC8" w:rsidP="001A5E4B">
            <w:pPr>
              <w:pStyle w:val="cuadroA"/>
              <w:rPr>
                <w:b w:val="0"/>
                <w:sz w:val="18"/>
                <w:szCs w:val="18"/>
              </w:rPr>
            </w:pPr>
            <w:r w:rsidRPr="00B817CD">
              <w:rPr>
                <w:b w:val="0"/>
                <w:sz w:val="18"/>
                <w:szCs w:val="18"/>
              </w:rPr>
              <w:t>237</w:t>
            </w:r>
          </w:p>
        </w:tc>
        <w:tc>
          <w:tcPr>
            <w:tcW w:w="1276" w:type="dxa"/>
            <w:noWrap/>
          </w:tcPr>
          <w:p w:rsidR="00721EC8" w:rsidRPr="00B817CD" w:rsidRDefault="00721EC8" w:rsidP="001A5E4B">
            <w:pPr>
              <w:pStyle w:val="cuadroA"/>
              <w:rPr>
                <w:b w:val="0"/>
                <w:sz w:val="18"/>
                <w:szCs w:val="18"/>
              </w:rPr>
            </w:pPr>
            <w:r w:rsidRPr="00B817CD">
              <w:rPr>
                <w:b w:val="0"/>
                <w:sz w:val="18"/>
                <w:szCs w:val="18"/>
              </w:rPr>
              <w:t>216</w:t>
            </w:r>
          </w:p>
        </w:tc>
        <w:tc>
          <w:tcPr>
            <w:tcW w:w="1276" w:type="dxa"/>
            <w:noWrap/>
          </w:tcPr>
          <w:p w:rsidR="00721EC8" w:rsidRPr="00B817CD" w:rsidRDefault="00721EC8" w:rsidP="001A5E4B">
            <w:pPr>
              <w:pStyle w:val="cuadroA"/>
              <w:rPr>
                <w:b w:val="0"/>
                <w:sz w:val="18"/>
                <w:szCs w:val="18"/>
              </w:rPr>
            </w:pPr>
            <w:r w:rsidRPr="00B817CD">
              <w:rPr>
                <w:b w:val="0"/>
                <w:sz w:val="18"/>
                <w:szCs w:val="18"/>
              </w:rPr>
              <w:t>287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Ejido de Laguna Seca</w:t>
            </w:r>
          </w:p>
        </w:tc>
        <w:tc>
          <w:tcPr>
            <w:tcW w:w="1276" w:type="dxa"/>
            <w:noWrap/>
          </w:tcPr>
          <w:p w:rsidR="00721EC8" w:rsidRPr="00B817CD" w:rsidRDefault="00721EC8" w:rsidP="001A5E4B">
            <w:pPr>
              <w:pStyle w:val="cuadroA"/>
              <w:rPr>
                <w:b w:val="0"/>
                <w:sz w:val="18"/>
                <w:szCs w:val="18"/>
              </w:rPr>
            </w:pPr>
            <w:r w:rsidRPr="00B817CD">
              <w:rPr>
                <w:b w:val="0"/>
                <w:sz w:val="18"/>
                <w:szCs w:val="18"/>
              </w:rPr>
              <w:t>114</w:t>
            </w:r>
          </w:p>
        </w:tc>
        <w:tc>
          <w:tcPr>
            <w:tcW w:w="1134" w:type="dxa"/>
            <w:noWrap/>
          </w:tcPr>
          <w:p w:rsidR="00721EC8" w:rsidRPr="00B817CD" w:rsidRDefault="00721EC8" w:rsidP="001A5E4B">
            <w:pPr>
              <w:pStyle w:val="cuadroA"/>
              <w:rPr>
                <w:b w:val="0"/>
                <w:sz w:val="18"/>
                <w:szCs w:val="18"/>
              </w:rPr>
            </w:pPr>
            <w:r w:rsidRPr="00B817CD">
              <w:rPr>
                <w:b w:val="0"/>
                <w:sz w:val="18"/>
                <w:szCs w:val="18"/>
              </w:rPr>
              <w:t>23</w:t>
            </w:r>
          </w:p>
        </w:tc>
        <w:tc>
          <w:tcPr>
            <w:tcW w:w="1021" w:type="dxa"/>
            <w:noWrap/>
          </w:tcPr>
          <w:p w:rsidR="00721EC8" w:rsidRPr="00B817CD" w:rsidRDefault="00721EC8" w:rsidP="001A5E4B">
            <w:pPr>
              <w:pStyle w:val="cuadroA"/>
              <w:rPr>
                <w:b w:val="0"/>
                <w:sz w:val="18"/>
                <w:szCs w:val="18"/>
              </w:rPr>
            </w:pPr>
            <w:r w:rsidRPr="00B817CD">
              <w:rPr>
                <w:b w:val="0"/>
                <w:sz w:val="18"/>
                <w:szCs w:val="18"/>
              </w:rPr>
              <w:t>55</w:t>
            </w:r>
          </w:p>
        </w:tc>
        <w:tc>
          <w:tcPr>
            <w:tcW w:w="1276" w:type="dxa"/>
            <w:noWrap/>
          </w:tcPr>
          <w:p w:rsidR="00721EC8" w:rsidRPr="00B817CD" w:rsidRDefault="00721EC8" w:rsidP="001A5E4B">
            <w:pPr>
              <w:pStyle w:val="cuadroA"/>
              <w:rPr>
                <w:b w:val="0"/>
                <w:sz w:val="18"/>
                <w:szCs w:val="18"/>
              </w:rPr>
            </w:pPr>
            <w:r w:rsidRPr="00B817CD">
              <w:rPr>
                <w:b w:val="0"/>
                <w:sz w:val="18"/>
                <w:szCs w:val="18"/>
              </w:rPr>
              <w:t>40</w:t>
            </w:r>
          </w:p>
        </w:tc>
        <w:tc>
          <w:tcPr>
            <w:tcW w:w="1276" w:type="dxa"/>
            <w:noWrap/>
          </w:tcPr>
          <w:p w:rsidR="00721EC8" w:rsidRPr="00B817CD" w:rsidRDefault="00721EC8" w:rsidP="001A5E4B">
            <w:pPr>
              <w:pStyle w:val="cuadroA"/>
              <w:rPr>
                <w:b w:val="0"/>
                <w:sz w:val="18"/>
                <w:szCs w:val="18"/>
              </w:rPr>
            </w:pPr>
            <w:r w:rsidRPr="00B817CD">
              <w:rPr>
                <w:b w:val="0"/>
                <w:sz w:val="18"/>
                <w:szCs w:val="18"/>
              </w:rPr>
              <w:t>105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Laguna Seca Propiedad</w:t>
            </w:r>
          </w:p>
        </w:tc>
        <w:tc>
          <w:tcPr>
            <w:tcW w:w="1276" w:type="dxa"/>
            <w:noWrap/>
          </w:tcPr>
          <w:p w:rsidR="00721EC8" w:rsidRPr="00B817CD" w:rsidRDefault="00721EC8" w:rsidP="001A5E4B">
            <w:pPr>
              <w:pStyle w:val="cuadroA"/>
              <w:rPr>
                <w:b w:val="0"/>
                <w:sz w:val="18"/>
                <w:szCs w:val="18"/>
              </w:rPr>
            </w:pPr>
            <w:r w:rsidRPr="00B817CD">
              <w:rPr>
                <w:b w:val="0"/>
                <w:sz w:val="18"/>
                <w:szCs w:val="18"/>
              </w:rPr>
              <w:t>178</w:t>
            </w:r>
          </w:p>
        </w:tc>
        <w:tc>
          <w:tcPr>
            <w:tcW w:w="1134" w:type="dxa"/>
            <w:noWrap/>
          </w:tcPr>
          <w:p w:rsidR="00721EC8" w:rsidRPr="00B817CD" w:rsidRDefault="00721EC8" w:rsidP="001A5E4B">
            <w:pPr>
              <w:pStyle w:val="cuadroA"/>
              <w:rPr>
                <w:b w:val="0"/>
                <w:sz w:val="18"/>
                <w:szCs w:val="18"/>
              </w:rPr>
            </w:pPr>
            <w:r w:rsidRPr="00B817CD">
              <w:rPr>
                <w:b w:val="0"/>
                <w:sz w:val="18"/>
                <w:szCs w:val="18"/>
              </w:rPr>
              <w:t>28</w:t>
            </w:r>
          </w:p>
        </w:tc>
        <w:tc>
          <w:tcPr>
            <w:tcW w:w="1021" w:type="dxa"/>
            <w:noWrap/>
          </w:tcPr>
          <w:p w:rsidR="00721EC8" w:rsidRPr="00B817CD" w:rsidRDefault="00721EC8" w:rsidP="001A5E4B">
            <w:pPr>
              <w:pStyle w:val="cuadroA"/>
              <w:rPr>
                <w:b w:val="0"/>
                <w:sz w:val="18"/>
                <w:szCs w:val="18"/>
              </w:rPr>
            </w:pPr>
            <w:r w:rsidRPr="00B817CD">
              <w:rPr>
                <w:b w:val="0"/>
                <w:sz w:val="18"/>
                <w:szCs w:val="18"/>
              </w:rPr>
              <w:t>5</w:t>
            </w:r>
          </w:p>
        </w:tc>
        <w:tc>
          <w:tcPr>
            <w:tcW w:w="1276" w:type="dxa"/>
            <w:noWrap/>
          </w:tcPr>
          <w:p w:rsidR="00721EC8" w:rsidRPr="00B817CD" w:rsidRDefault="00721EC8" w:rsidP="001A5E4B">
            <w:pPr>
              <w:pStyle w:val="cuadroA"/>
              <w:rPr>
                <w:b w:val="0"/>
                <w:sz w:val="18"/>
                <w:szCs w:val="18"/>
              </w:rPr>
            </w:pPr>
            <w:r w:rsidRPr="00B817CD">
              <w:rPr>
                <w:b w:val="0"/>
                <w:sz w:val="18"/>
                <w:szCs w:val="18"/>
              </w:rPr>
              <w:t>52</w:t>
            </w:r>
          </w:p>
        </w:tc>
        <w:tc>
          <w:tcPr>
            <w:tcW w:w="1276" w:type="dxa"/>
            <w:noWrap/>
          </w:tcPr>
          <w:p w:rsidR="00721EC8" w:rsidRPr="00B817CD" w:rsidRDefault="00721EC8" w:rsidP="001A5E4B">
            <w:pPr>
              <w:pStyle w:val="cuadroA"/>
              <w:rPr>
                <w:b w:val="0"/>
                <w:sz w:val="18"/>
                <w:szCs w:val="18"/>
              </w:rPr>
            </w:pPr>
            <w:r w:rsidRPr="00B817CD">
              <w:rPr>
                <w:b w:val="0"/>
                <w:sz w:val="18"/>
                <w:szCs w:val="18"/>
              </w:rPr>
              <w:t>157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Loma de Guadalupe</w:t>
            </w:r>
          </w:p>
        </w:tc>
        <w:tc>
          <w:tcPr>
            <w:tcW w:w="1276" w:type="dxa"/>
            <w:noWrap/>
          </w:tcPr>
          <w:p w:rsidR="00721EC8" w:rsidRPr="00B817CD" w:rsidRDefault="00721EC8" w:rsidP="001A5E4B">
            <w:pPr>
              <w:pStyle w:val="cuadroA"/>
              <w:rPr>
                <w:b w:val="0"/>
                <w:sz w:val="18"/>
                <w:szCs w:val="18"/>
              </w:rPr>
            </w:pPr>
            <w:r w:rsidRPr="00B817CD">
              <w:rPr>
                <w:b w:val="0"/>
                <w:sz w:val="18"/>
                <w:szCs w:val="18"/>
              </w:rPr>
              <w:t>57</w:t>
            </w:r>
          </w:p>
        </w:tc>
        <w:tc>
          <w:tcPr>
            <w:tcW w:w="1134" w:type="dxa"/>
            <w:noWrap/>
          </w:tcPr>
          <w:p w:rsidR="00721EC8" w:rsidRPr="00B817CD" w:rsidRDefault="00721EC8" w:rsidP="001A5E4B">
            <w:pPr>
              <w:pStyle w:val="cuadroA"/>
              <w:rPr>
                <w:b w:val="0"/>
                <w:sz w:val="18"/>
                <w:szCs w:val="18"/>
              </w:rPr>
            </w:pPr>
            <w:r w:rsidRPr="00B817CD">
              <w:rPr>
                <w:b w:val="0"/>
                <w:sz w:val="18"/>
                <w:szCs w:val="18"/>
              </w:rPr>
              <w:t>27</w:t>
            </w:r>
          </w:p>
        </w:tc>
        <w:tc>
          <w:tcPr>
            <w:tcW w:w="1021" w:type="dxa"/>
            <w:noWrap/>
          </w:tcPr>
          <w:p w:rsidR="00721EC8" w:rsidRPr="00B817CD" w:rsidRDefault="00721EC8" w:rsidP="001A5E4B">
            <w:pPr>
              <w:pStyle w:val="cuadroA"/>
              <w:rPr>
                <w:b w:val="0"/>
                <w:sz w:val="18"/>
                <w:szCs w:val="18"/>
              </w:rPr>
            </w:pPr>
            <w:r w:rsidRPr="00B817CD">
              <w:rPr>
                <w:b w:val="0"/>
                <w:sz w:val="18"/>
                <w:szCs w:val="18"/>
              </w:rPr>
              <w:t>17</w:t>
            </w:r>
          </w:p>
        </w:tc>
        <w:tc>
          <w:tcPr>
            <w:tcW w:w="1276" w:type="dxa"/>
            <w:noWrap/>
          </w:tcPr>
          <w:p w:rsidR="00721EC8" w:rsidRPr="00B817CD" w:rsidRDefault="00721EC8" w:rsidP="001A5E4B">
            <w:pPr>
              <w:pStyle w:val="cuadroA"/>
              <w:rPr>
                <w:b w:val="0"/>
                <w:sz w:val="18"/>
                <w:szCs w:val="18"/>
              </w:rPr>
            </w:pPr>
            <w:r w:rsidRPr="00B817CD">
              <w:rPr>
                <w:b w:val="0"/>
                <w:sz w:val="18"/>
                <w:szCs w:val="18"/>
              </w:rPr>
              <w:t>2</w:t>
            </w:r>
          </w:p>
        </w:tc>
        <w:tc>
          <w:tcPr>
            <w:tcW w:w="1276" w:type="dxa"/>
            <w:noWrap/>
          </w:tcPr>
          <w:p w:rsidR="00721EC8" w:rsidRPr="00B817CD" w:rsidRDefault="00721EC8" w:rsidP="001A5E4B">
            <w:pPr>
              <w:pStyle w:val="cuadroA"/>
              <w:rPr>
                <w:b w:val="0"/>
                <w:sz w:val="18"/>
                <w:szCs w:val="18"/>
              </w:rPr>
            </w:pPr>
            <w:r w:rsidRPr="00B817CD">
              <w:rPr>
                <w:b w:val="0"/>
                <w:sz w:val="18"/>
                <w:szCs w:val="18"/>
              </w:rPr>
              <w:t>48</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Luis la Manzana</w:t>
            </w:r>
          </w:p>
        </w:tc>
        <w:tc>
          <w:tcPr>
            <w:tcW w:w="1276" w:type="dxa"/>
            <w:noWrap/>
          </w:tcPr>
          <w:p w:rsidR="00721EC8" w:rsidRPr="00B817CD" w:rsidRDefault="00721EC8" w:rsidP="001A5E4B">
            <w:pPr>
              <w:pStyle w:val="cuadroA"/>
              <w:rPr>
                <w:b w:val="0"/>
                <w:sz w:val="18"/>
                <w:szCs w:val="18"/>
              </w:rPr>
            </w:pPr>
            <w:r w:rsidRPr="00B817CD">
              <w:rPr>
                <w:b w:val="0"/>
                <w:sz w:val="18"/>
                <w:szCs w:val="18"/>
              </w:rPr>
              <w:t>233</w:t>
            </w:r>
          </w:p>
        </w:tc>
        <w:tc>
          <w:tcPr>
            <w:tcW w:w="1134" w:type="dxa"/>
            <w:noWrap/>
          </w:tcPr>
          <w:p w:rsidR="00721EC8" w:rsidRPr="00B817CD" w:rsidRDefault="00721EC8" w:rsidP="001A5E4B">
            <w:pPr>
              <w:pStyle w:val="cuadroA"/>
              <w:rPr>
                <w:b w:val="0"/>
                <w:sz w:val="18"/>
                <w:szCs w:val="18"/>
              </w:rPr>
            </w:pPr>
            <w:r w:rsidRPr="00B817CD">
              <w:rPr>
                <w:b w:val="0"/>
                <w:sz w:val="18"/>
                <w:szCs w:val="18"/>
              </w:rPr>
              <w:t>133</w:t>
            </w:r>
          </w:p>
        </w:tc>
        <w:tc>
          <w:tcPr>
            <w:tcW w:w="1021" w:type="dxa"/>
            <w:noWrap/>
          </w:tcPr>
          <w:p w:rsidR="00721EC8" w:rsidRPr="00B817CD" w:rsidRDefault="00721EC8" w:rsidP="001A5E4B">
            <w:pPr>
              <w:pStyle w:val="cuadroA"/>
              <w:rPr>
                <w:b w:val="0"/>
                <w:sz w:val="18"/>
                <w:szCs w:val="18"/>
              </w:rPr>
            </w:pPr>
            <w:r w:rsidRPr="00B817CD">
              <w:rPr>
                <w:b w:val="0"/>
                <w:sz w:val="18"/>
                <w:szCs w:val="18"/>
              </w:rPr>
              <w:t>188</w:t>
            </w:r>
          </w:p>
        </w:tc>
        <w:tc>
          <w:tcPr>
            <w:tcW w:w="1276" w:type="dxa"/>
            <w:noWrap/>
          </w:tcPr>
          <w:p w:rsidR="00721EC8" w:rsidRPr="00B817CD" w:rsidRDefault="00721EC8" w:rsidP="001A5E4B">
            <w:pPr>
              <w:pStyle w:val="cuadroA"/>
              <w:rPr>
                <w:b w:val="0"/>
                <w:sz w:val="18"/>
                <w:szCs w:val="18"/>
              </w:rPr>
            </w:pPr>
            <w:r w:rsidRPr="00B817CD">
              <w:rPr>
                <w:b w:val="0"/>
                <w:sz w:val="18"/>
                <w:szCs w:val="18"/>
              </w:rPr>
              <w:t>29</w:t>
            </w:r>
          </w:p>
        </w:tc>
        <w:tc>
          <w:tcPr>
            <w:tcW w:w="1276" w:type="dxa"/>
            <w:noWrap/>
          </w:tcPr>
          <w:p w:rsidR="00721EC8" w:rsidRPr="00B817CD" w:rsidRDefault="00721EC8" w:rsidP="001A5E4B">
            <w:pPr>
              <w:pStyle w:val="cuadroA"/>
              <w:rPr>
                <w:b w:val="0"/>
                <w:sz w:val="18"/>
                <w:szCs w:val="18"/>
              </w:rPr>
            </w:pPr>
            <w:r w:rsidRPr="00B817CD">
              <w:rPr>
                <w:b w:val="0"/>
                <w:sz w:val="18"/>
                <w:szCs w:val="18"/>
              </w:rPr>
              <w:t>203</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Mina Vieja</w:t>
            </w:r>
          </w:p>
        </w:tc>
        <w:tc>
          <w:tcPr>
            <w:tcW w:w="1276" w:type="dxa"/>
            <w:noWrap/>
          </w:tcPr>
          <w:p w:rsidR="00721EC8" w:rsidRPr="00B817CD" w:rsidRDefault="00721EC8" w:rsidP="001A5E4B">
            <w:pPr>
              <w:pStyle w:val="cuadroA"/>
              <w:rPr>
                <w:b w:val="0"/>
                <w:sz w:val="18"/>
                <w:szCs w:val="18"/>
              </w:rPr>
            </w:pPr>
            <w:r w:rsidRPr="00B817CD">
              <w:rPr>
                <w:b w:val="0"/>
                <w:sz w:val="18"/>
                <w:szCs w:val="18"/>
              </w:rPr>
              <w:t>311</w:t>
            </w:r>
          </w:p>
        </w:tc>
        <w:tc>
          <w:tcPr>
            <w:tcW w:w="1134" w:type="dxa"/>
            <w:noWrap/>
          </w:tcPr>
          <w:p w:rsidR="00721EC8" w:rsidRPr="00B817CD" w:rsidRDefault="00721EC8" w:rsidP="001A5E4B">
            <w:pPr>
              <w:pStyle w:val="cuadroA"/>
              <w:rPr>
                <w:b w:val="0"/>
                <w:sz w:val="18"/>
                <w:szCs w:val="18"/>
              </w:rPr>
            </w:pPr>
            <w:r w:rsidRPr="00B817CD">
              <w:rPr>
                <w:b w:val="0"/>
                <w:sz w:val="18"/>
                <w:szCs w:val="18"/>
              </w:rPr>
              <w:t>88</w:t>
            </w:r>
          </w:p>
        </w:tc>
        <w:tc>
          <w:tcPr>
            <w:tcW w:w="1021" w:type="dxa"/>
            <w:noWrap/>
          </w:tcPr>
          <w:p w:rsidR="00721EC8" w:rsidRPr="00B817CD" w:rsidRDefault="00721EC8" w:rsidP="001A5E4B">
            <w:pPr>
              <w:pStyle w:val="cuadroA"/>
              <w:rPr>
                <w:b w:val="0"/>
                <w:sz w:val="18"/>
                <w:szCs w:val="18"/>
              </w:rPr>
            </w:pPr>
            <w:r w:rsidRPr="00B817CD">
              <w:rPr>
                <w:b w:val="0"/>
                <w:sz w:val="18"/>
                <w:szCs w:val="18"/>
              </w:rPr>
              <w:t>114</w:t>
            </w:r>
          </w:p>
        </w:tc>
        <w:tc>
          <w:tcPr>
            <w:tcW w:w="1276" w:type="dxa"/>
            <w:noWrap/>
          </w:tcPr>
          <w:p w:rsidR="00721EC8" w:rsidRPr="00B817CD" w:rsidRDefault="00721EC8" w:rsidP="001A5E4B">
            <w:pPr>
              <w:pStyle w:val="cuadroA"/>
              <w:rPr>
                <w:b w:val="0"/>
                <w:sz w:val="18"/>
                <w:szCs w:val="18"/>
              </w:rPr>
            </w:pPr>
            <w:r w:rsidRPr="00B817CD">
              <w:rPr>
                <w:b w:val="0"/>
                <w:sz w:val="18"/>
                <w:szCs w:val="18"/>
              </w:rPr>
              <w:t>63</w:t>
            </w:r>
          </w:p>
        </w:tc>
        <w:tc>
          <w:tcPr>
            <w:tcW w:w="1276" w:type="dxa"/>
            <w:noWrap/>
          </w:tcPr>
          <w:p w:rsidR="00721EC8" w:rsidRPr="00B817CD" w:rsidRDefault="00721EC8" w:rsidP="001A5E4B">
            <w:pPr>
              <w:pStyle w:val="cuadroA"/>
              <w:rPr>
                <w:b w:val="0"/>
                <w:sz w:val="18"/>
                <w:szCs w:val="18"/>
              </w:rPr>
            </w:pPr>
            <w:r w:rsidRPr="00B817CD">
              <w:rPr>
                <w:b w:val="0"/>
                <w:sz w:val="18"/>
                <w:szCs w:val="18"/>
              </w:rPr>
              <w:t>262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Ejido de los Padres</w:t>
            </w:r>
          </w:p>
        </w:tc>
        <w:tc>
          <w:tcPr>
            <w:tcW w:w="1276" w:type="dxa"/>
            <w:noWrap/>
          </w:tcPr>
          <w:p w:rsidR="00721EC8" w:rsidRPr="00B817CD" w:rsidRDefault="00721EC8" w:rsidP="001A5E4B">
            <w:pPr>
              <w:pStyle w:val="cuadroA"/>
              <w:rPr>
                <w:b w:val="0"/>
                <w:sz w:val="18"/>
                <w:szCs w:val="18"/>
              </w:rPr>
            </w:pPr>
            <w:r w:rsidRPr="00B817CD">
              <w:rPr>
                <w:b w:val="0"/>
                <w:sz w:val="18"/>
                <w:szCs w:val="18"/>
              </w:rPr>
              <w:t>120</w:t>
            </w:r>
          </w:p>
        </w:tc>
        <w:tc>
          <w:tcPr>
            <w:tcW w:w="1134" w:type="dxa"/>
            <w:noWrap/>
          </w:tcPr>
          <w:p w:rsidR="00721EC8" w:rsidRPr="00B817CD" w:rsidRDefault="00721EC8" w:rsidP="001A5E4B">
            <w:pPr>
              <w:pStyle w:val="cuadroA"/>
              <w:rPr>
                <w:b w:val="0"/>
                <w:sz w:val="18"/>
                <w:szCs w:val="18"/>
              </w:rPr>
            </w:pPr>
            <w:r w:rsidRPr="00B817CD">
              <w:rPr>
                <w:b w:val="0"/>
                <w:sz w:val="18"/>
                <w:szCs w:val="18"/>
              </w:rPr>
              <w:t>33</w:t>
            </w:r>
          </w:p>
        </w:tc>
        <w:tc>
          <w:tcPr>
            <w:tcW w:w="1021" w:type="dxa"/>
            <w:noWrap/>
          </w:tcPr>
          <w:p w:rsidR="00721EC8" w:rsidRPr="00B817CD" w:rsidRDefault="00721EC8" w:rsidP="001A5E4B">
            <w:pPr>
              <w:pStyle w:val="cuadroA"/>
              <w:rPr>
                <w:b w:val="0"/>
                <w:sz w:val="18"/>
                <w:szCs w:val="18"/>
              </w:rPr>
            </w:pPr>
            <w:r w:rsidRPr="00B817CD">
              <w:rPr>
                <w:b w:val="0"/>
                <w:sz w:val="18"/>
                <w:szCs w:val="18"/>
              </w:rPr>
              <w:t>92</w:t>
            </w:r>
          </w:p>
        </w:tc>
        <w:tc>
          <w:tcPr>
            <w:tcW w:w="1276" w:type="dxa"/>
            <w:noWrap/>
          </w:tcPr>
          <w:p w:rsidR="00721EC8" w:rsidRPr="00B817CD" w:rsidRDefault="00721EC8" w:rsidP="001A5E4B">
            <w:pPr>
              <w:pStyle w:val="cuadroA"/>
              <w:rPr>
                <w:b w:val="0"/>
                <w:sz w:val="18"/>
                <w:szCs w:val="18"/>
              </w:rPr>
            </w:pPr>
            <w:r w:rsidRPr="00B817CD">
              <w:rPr>
                <w:b w:val="0"/>
                <w:sz w:val="18"/>
                <w:szCs w:val="18"/>
              </w:rPr>
              <w:t>64</w:t>
            </w:r>
          </w:p>
        </w:tc>
        <w:tc>
          <w:tcPr>
            <w:tcW w:w="1276" w:type="dxa"/>
            <w:noWrap/>
          </w:tcPr>
          <w:p w:rsidR="00721EC8" w:rsidRPr="00B817CD" w:rsidRDefault="00721EC8" w:rsidP="001A5E4B">
            <w:pPr>
              <w:pStyle w:val="cuadroA"/>
              <w:rPr>
                <w:b w:val="0"/>
                <w:sz w:val="18"/>
                <w:szCs w:val="18"/>
              </w:rPr>
            </w:pPr>
            <w:r w:rsidRPr="00B817CD">
              <w:rPr>
                <w:b w:val="0"/>
                <w:sz w:val="18"/>
                <w:szCs w:val="18"/>
              </w:rPr>
              <w:t>101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Palizada</w:t>
            </w:r>
          </w:p>
        </w:tc>
        <w:tc>
          <w:tcPr>
            <w:tcW w:w="1276" w:type="dxa"/>
            <w:noWrap/>
          </w:tcPr>
          <w:p w:rsidR="00721EC8" w:rsidRPr="00B817CD" w:rsidRDefault="00721EC8" w:rsidP="001A5E4B">
            <w:pPr>
              <w:pStyle w:val="cuadroA"/>
              <w:rPr>
                <w:b w:val="0"/>
                <w:sz w:val="18"/>
                <w:szCs w:val="18"/>
              </w:rPr>
            </w:pPr>
            <w:r w:rsidRPr="00B817CD">
              <w:rPr>
                <w:b w:val="0"/>
                <w:sz w:val="18"/>
                <w:szCs w:val="18"/>
              </w:rPr>
              <w:t>221</w:t>
            </w:r>
          </w:p>
        </w:tc>
        <w:tc>
          <w:tcPr>
            <w:tcW w:w="1134" w:type="dxa"/>
            <w:noWrap/>
          </w:tcPr>
          <w:p w:rsidR="00721EC8" w:rsidRPr="00B817CD" w:rsidRDefault="00721EC8" w:rsidP="001A5E4B">
            <w:pPr>
              <w:pStyle w:val="cuadroA"/>
              <w:rPr>
                <w:b w:val="0"/>
                <w:sz w:val="18"/>
                <w:szCs w:val="18"/>
              </w:rPr>
            </w:pPr>
            <w:r w:rsidRPr="00B817CD">
              <w:rPr>
                <w:b w:val="0"/>
                <w:sz w:val="18"/>
                <w:szCs w:val="18"/>
              </w:rPr>
              <w:t>19</w:t>
            </w:r>
          </w:p>
        </w:tc>
        <w:tc>
          <w:tcPr>
            <w:tcW w:w="1021" w:type="dxa"/>
            <w:noWrap/>
          </w:tcPr>
          <w:p w:rsidR="00721EC8" w:rsidRPr="00B817CD" w:rsidRDefault="00721EC8" w:rsidP="001A5E4B">
            <w:pPr>
              <w:pStyle w:val="cuadroA"/>
              <w:rPr>
                <w:b w:val="0"/>
                <w:sz w:val="18"/>
                <w:szCs w:val="18"/>
              </w:rPr>
            </w:pPr>
            <w:r w:rsidRPr="00B817CD">
              <w:rPr>
                <w:b w:val="0"/>
                <w:sz w:val="18"/>
                <w:szCs w:val="18"/>
              </w:rPr>
              <w:t>171</w:t>
            </w:r>
          </w:p>
        </w:tc>
        <w:tc>
          <w:tcPr>
            <w:tcW w:w="1276" w:type="dxa"/>
            <w:noWrap/>
          </w:tcPr>
          <w:p w:rsidR="00721EC8" w:rsidRPr="00B817CD" w:rsidRDefault="00721EC8" w:rsidP="001A5E4B">
            <w:pPr>
              <w:pStyle w:val="cuadroA"/>
              <w:rPr>
                <w:b w:val="0"/>
                <w:sz w:val="18"/>
                <w:szCs w:val="18"/>
              </w:rPr>
            </w:pPr>
            <w:r w:rsidRPr="00B817CD">
              <w:rPr>
                <w:b w:val="0"/>
                <w:sz w:val="18"/>
                <w:szCs w:val="18"/>
              </w:rPr>
              <w:t>142</w:t>
            </w:r>
          </w:p>
        </w:tc>
        <w:tc>
          <w:tcPr>
            <w:tcW w:w="1276" w:type="dxa"/>
            <w:noWrap/>
          </w:tcPr>
          <w:p w:rsidR="00721EC8" w:rsidRPr="00B817CD" w:rsidRDefault="00721EC8" w:rsidP="001A5E4B">
            <w:pPr>
              <w:pStyle w:val="cuadroA"/>
              <w:rPr>
                <w:b w:val="0"/>
                <w:sz w:val="18"/>
                <w:szCs w:val="18"/>
              </w:rPr>
            </w:pPr>
            <w:r w:rsidRPr="00B817CD">
              <w:rPr>
                <w:b w:val="0"/>
                <w:sz w:val="18"/>
                <w:szCs w:val="18"/>
              </w:rPr>
              <w:t>211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Las Peñas</w:t>
            </w:r>
          </w:p>
        </w:tc>
        <w:tc>
          <w:tcPr>
            <w:tcW w:w="1276" w:type="dxa"/>
            <w:noWrap/>
          </w:tcPr>
          <w:p w:rsidR="00721EC8" w:rsidRPr="00B817CD" w:rsidRDefault="00721EC8" w:rsidP="001A5E4B">
            <w:pPr>
              <w:pStyle w:val="cuadroA"/>
              <w:rPr>
                <w:b w:val="0"/>
                <w:sz w:val="18"/>
                <w:szCs w:val="18"/>
              </w:rPr>
            </w:pPr>
            <w:r w:rsidRPr="00B817CD">
              <w:rPr>
                <w:b w:val="0"/>
                <w:sz w:val="18"/>
                <w:szCs w:val="18"/>
              </w:rPr>
              <w:t>273</w:t>
            </w:r>
          </w:p>
        </w:tc>
        <w:tc>
          <w:tcPr>
            <w:tcW w:w="1134" w:type="dxa"/>
            <w:noWrap/>
          </w:tcPr>
          <w:p w:rsidR="00721EC8" w:rsidRPr="00B817CD" w:rsidRDefault="00721EC8" w:rsidP="001A5E4B">
            <w:pPr>
              <w:pStyle w:val="cuadroA"/>
              <w:rPr>
                <w:b w:val="0"/>
                <w:sz w:val="18"/>
                <w:szCs w:val="18"/>
              </w:rPr>
            </w:pPr>
            <w:r w:rsidRPr="00B817CD">
              <w:rPr>
                <w:b w:val="0"/>
                <w:sz w:val="18"/>
                <w:szCs w:val="18"/>
              </w:rPr>
              <w:t>13</w:t>
            </w:r>
          </w:p>
        </w:tc>
        <w:tc>
          <w:tcPr>
            <w:tcW w:w="1021" w:type="dxa"/>
            <w:noWrap/>
          </w:tcPr>
          <w:p w:rsidR="00721EC8" w:rsidRPr="00B817CD" w:rsidRDefault="00721EC8" w:rsidP="001A5E4B">
            <w:pPr>
              <w:pStyle w:val="cuadroA"/>
              <w:rPr>
                <w:b w:val="0"/>
                <w:sz w:val="18"/>
                <w:szCs w:val="18"/>
              </w:rPr>
            </w:pPr>
            <w:r w:rsidRPr="00B817CD">
              <w:rPr>
                <w:b w:val="0"/>
                <w:sz w:val="18"/>
                <w:szCs w:val="18"/>
              </w:rPr>
              <w:t>219</w:t>
            </w:r>
          </w:p>
        </w:tc>
        <w:tc>
          <w:tcPr>
            <w:tcW w:w="1276" w:type="dxa"/>
            <w:noWrap/>
          </w:tcPr>
          <w:p w:rsidR="00721EC8" w:rsidRPr="00B817CD" w:rsidRDefault="00721EC8" w:rsidP="001A5E4B">
            <w:pPr>
              <w:pStyle w:val="cuadroA"/>
              <w:rPr>
                <w:b w:val="0"/>
                <w:sz w:val="18"/>
                <w:szCs w:val="18"/>
              </w:rPr>
            </w:pPr>
            <w:r w:rsidRPr="00B817CD">
              <w:rPr>
                <w:b w:val="0"/>
                <w:sz w:val="18"/>
                <w:szCs w:val="18"/>
              </w:rPr>
              <w:t>208</w:t>
            </w:r>
          </w:p>
        </w:tc>
        <w:tc>
          <w:tcPr>
            <w:tcW w:w="1276" w:type="dxa"/>
            <w:noWrap/>
          </w:tcPr>
          <w:p w:rsidR="00721EC8" w:rsidRPr="00B817CD" w:rsidRDefault="00721EC8" w:rsidP="001A5E4B">
            <w:pPr>
              <w:pStyle w:val="cuadroA"/>
              <w:rPr>
                <w:b w:val="0"/>
                <w:sz w:val="18"/>
                <w:szCs w:val="18"/>
              </w:rPr>
            </w:pPr>
            <w:r w:rsidRPr="00B817CD">
              <w:rPr>
                <w:b w:val="0"/>
                <w:sz w:val="18"/>
                <w:szCs w:val="18"/>
              </w:rPr>
              <w:t>261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Potrero de San Diego</w:t>
            </w:r>
          </w:p>
        </w:tc>
        <w:tc>
          <w:tcPr>
            <w:tcW w:w="1276" w:type="dxa"/>
            <w:noWrap/>
          </w:tcPr>
          <w:p w:rsidR="00721EC8" w:rsidRPr="00B817CD" w:rsidRDefault="00721EC8" w:rsidP="001A5E4B">
            <w:pPr>
              <w:pStyle w:val="cuadroA"/>
              <w:rPr>
                <w:b w:val="0"/>
                <w:sz w:val="18"/>
                <w:szCs w:val="18"/>
              </w:rPr>
            </w:pPr>
            <w:r w:rsidRPr="00B817CD">
              <w:rPr>
                <w:b w:val="0"/>
                <w:sz w:val="18"/>
                <w:szCs w:val="18"/>
              </w:rPr>
              <w:t>185</w:t>
            </w:r>
          </w:p>
        </w:tc>
        <w:tc>
          <w:tcPr>
            <w:tcW w:w="1134" w:type="dxa"/>
            <w:noWrap/>
          </w:tcPr>
          <w:p w:rsidR="00721EC8" w:rsidRPr="00B817CD" w:rsidRDefault="00721EC8" w:rsidP="001A5E4B">
            <w:pPr>
              <w:pStyle w:val="cuadroA"/>
              <w:rPr>
                <w:b w:val="0"/>
                <w:sz w:val="18"/>
                <w:szCs w:val="18"/>
              </w:rPr>
            </w:pPr>
            <w:r w:rsidRPr="00B817CD">
              <w:rPr>
                <w:b w:val="0"/>
                <w:sz w:val="18"/>
                <w:szCs w:val="18"/>
              </w:rPr>
              <w:t>46</w:t>
            </w:r>
          </w:p>
        </w:tc>
        <w:tc>
          <w:tcPr>
            <w:tcW w:w="1021" w:type="dxa"/>
            <w:noWrap/>
          </w:tcPr>
          <w:p w:rsidR="00721EC8" w:rsidRPr="00B817CD" w:rsidRDefault="00721EC8" w:rsidP="001A5E4B">
            <w:pPr>
              <w:pStyle w:val="cuadroA"/>
              <w:rPr>
                <w:b w:val="0"/>
                <w:sz w:val="18"/>
                <w:szCs w:val="18"/>
              </w:rPr>
            </w:pPr>
            <w:r w:rsidRPr="00B817CD">
              <w:rPr>
                <w:b w:val="0"/>
                <w:sz w:val="18"/>
                <w:szCs w:val="18"/>
              </w:rPr>
              <w:t>108</w:t>
            </w:r>
          </w:p>
        </w:tc>
        <w:tc>
          <w:tcPr>
            <w:tcW w:w="1276" w:type="dxa"/>
            <w:noWrap/>
          </w:tcPr>
          <w:p w:rsidR="00721EC8" w:rsidRPr="00B817CD" w:rsidRDefault="00721EC8" w:rsidP="001A5E4B">
            <w:pPr>
              <w:pStyle w:val="cuadroA"/>
              <w:rPr>
                <w:b w:val="0"/>
                <w:sz w:val="18"/>
                <w:szCs w:val="18"/>
              </w:rPr>
            </w:pPr>
            <w:r w:rsidRPr="00B817CD">
              <w:rPr>
                <w:b w:val="0"/>
                <w:sz w:val="18"/>
                <w:szCs w:val="18"/>
              </w:rPr>
              <w:t>94</w:t>
            </w:r>
          </w:p>
        </w:tc>
        <w:tc>
          <w:tcPr>
            <w:tcW w:w="1276" w:type="dxa"/>
            <w:noWrap/>
          </w:tcPr>
          <w:p w:rsidR="00721EC8" w:rsidRPr="00B817CD" w:rsidRDefault="00721EC8" w:rsidP="001A5E4B">
            <w:pPr>
              <w:pStyle w:val="cuadroA"/>
              <w:rPr>
                <w:b w:val="0"/>
                <w:sz w:val="18"/>
                <w:szCs w:val="18"/>
              </w:rPr>
            </w:pPr>
            <w:r w:rsidRPr="00B817CD">
              <w:rPr>
                <w:b w:val="0"/>
                <w:sz w:val="18"/>
                <w:szCs w:val="18"/>
              </w:rPr>
              <w:t>129</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La Puerta del Pilar</w:t>
            </w:r>
          </w:p>
        </w:tc>
        <w:tc>
          <w:tcPr>
            <w:tcW w:w="1276" w:type="dxa"/>
            <w:noWrap/>
          </w:tcPr>
          <w:p w:rsidR="00721EC8" w:rsidRPr="00B817CD" w:rsidRDefault="00721EC8" w:rsidP="001A5E4B">
            <w:pPr>
              <w:pStyle w:val="cuadroA"/>
              <w:rPr>
                <w:b w:val="0"/>
                <w:sz w:val="18"/>
                <w:szCs w:val="18"/>
              </w:rPr>
            </w:pPr>
            <w:r w:rsidRPr="00B817CD">
              <w:rPr>
                <w:b w:val="0"/>
                <w:sz w:val="18"/>
                <w:szCs w:val="18"/>
              </w:rPr>
              <w:t>367</w:t>
            </w:r>
          </w:p>
        </w:tc>
        <w:tc>
          <w:tcPr>
            <w:tcW w:w="1134" w:type="dxa"/>
            <w:noWrap/>
          </w:tcPr>
          <w:p w:rsidR="00721EC8" w:rsidRPr="00B817CD" w:rsidRDefault="00721EC8" w:rsidP="001A5E4B">
            <w:pPr>
              <w:pStyle w:val="cuadroA"/>
              <w:rPr>
                <w:b w:val="0"/>
                <w:sz w:val="18"/>
                <w:szCs w:val="18"/>
              </w:rPr>
            </w:pPr>
            <w:r w:rsidRPr="00B817CD">
              <w:rPr>
                <w:b w:val="0"/>
                <w:sz w:val="18"/>
                <w:szCs w:val="18"/>
              </w:rPr>
              <w:t>78</w:t>
            </w:r>
          </w:p>
        </w:tc>
        <w:tc>
          <w:tcPr>
            <w:tcW w:w="1021" w:type="dxa"/>
            <w:noWrap/>
          </w:tcPr>
          <w:p w:rsidR="00721EC8" w:rsidRPr="00B817CD" w:rsidRDefault="00721EC8" w:rsidP="001A5E4B">
            <w:pPr>
              <w:pStyle w:val="cuadroA"/>
              <w:rPr>
                <w:b w:val="0"/>
                <w:sz w:val="18"/>
                <w:szCs w:val="18"/>
              </w:rPr>
            </w:pPr>
            <w:r w:rsidRPr="00B817CD">
              <w:rPr>
                <w:b w:val="0"/>
                <w:sz w:val="18"/>
                <w:szCs w:val="18"/>
              </w:rPr>
              <w:t>154</w:t>
            </w:r>
          </w:p>
        </w:tc>
        <w:tc>
          <w:tcPr>
            <w:tcW w:w="1276" w:type="dxa"/>
            <w:noWrap/>
          </w:tcPr>
          <w:p w:rsidR="00721EC8" w:rsidRPr="00B817CD" w:rsidRDefault="00721EC8" w:rsidP="001A5E4B">
            <w:pPr>
              <w:pStyle w:val="cuadroA"/>
              <w:rPr>
                <w:b w:val="0"/>
                <w:sz w:val="18"/>
                <w:szCs w:val="18"/>
              </w:rPr>
            </w:pPr>
            <w:r w:rsidRPr="00B817CD">
              <w:rPr>
                <w:b w:val="0"/>
                <w:sz w:val="18"/>
                <w:szCs w:val="18"/>
              </w:rPr>
              <w:t>59</w:t>
            </w:r>
          </w:p>
        </w:tc>
        <w:tc>
          <w:tcPr>
            <w:tcW w:w="1276" w:type="dxa"/>
            <w:noWrap/>
          </w:tcPr>
          <w:p w:rsidR="00721EC8" w:rsidRPr="00B817CD" w:rsidRDefault="00721EC8" w:rsidP="001A5E4B">
            <w:pPr>
              <w:pStyle w:val="cuadroA"/>
              <w:rPr>
                <w:b w:val="0"/>
                <w:sz w:val="18"/>
                <w:szCs w:val="18"/>
              </w:rPr>
            </w:pPr>
            <w:r w:rsidRPr="00B817CD">
              <w:rPr>
                <w:b w:val="0"/>
                <w:sz w:val="18"/>
                <w:szCs w:val="18"/>
              </w:rPr>
              <w:t>319</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Agustín Berros</w:t>
            </w:r>
          </w:p>
        </w:tc>
        <w:tc>
          <w:tcPr>
            <w:tcW w:w="1276" w:type="dxa"/>
            <w:noWrap/>
          </w:tcPr>
          <w:p w:rsidR="00721EC8" w:rsidRPr="00B817CD" w:rsidRDefault="00721EC8" w:rsidP="001A5E4B">
            <w:pPr>
              <w:pStyle w:val="cuadroA"/>
              <w:rPr>
                <w:b w:val="0"/>
                <w:sz w:val="18"/>
                <w:szCs w:val="18"/>
              </w:rPr>
            </w:pPr>
            <w:r w:rsidRPr="00B817CD">
              <w:rPr>
                <w:b w:val="0"/>
                <w:sz w:val="18"/>
                <w:szCs w:val="18"/>
              </w:rPr>
              <w:t>185</w:t>
            </w:r>
          </w:p>
        </w:tc>
        <w:tc>
          <w:tcPr>
            <w:tcW w:w="1134" w:type="dxa"/>
            <w:noWrap/>
          </w:tcPr>
          <w:p w:rsidR="00721EC8" w:rsidRPr="00B817CD" w:rsidRDefault="00721EC8" w:rsidP="001A5E4B">
            <w:pPr>
              <w:pStyle w:val="cuadroA"/>
              <w:rPr>
                <w:b w:val="0"/>
                <w:sz w:val="18"/>
                <w:szCs w:val="18"/>
              </w:rPr>
            </w:pPr>
            <w:r w:rsidRPr="00B817CD">
              <w:rPr>
                <w:b w:val="0"/>
                <w:sz w:val="18"/>
                <w:szCs w:val="18"/>
              </w:rPr>
              <w:t>34</w:t>
            </w:r>
          </w:p>
        </w:tc>
        <w:tc>
          <w:tcPr>
            <w:tcW w:w="1021" w:type="dxa"/>
            <w:noWrap/>
          </w:tcPr>
          <w:p w:rsidR="00721EC8" w:rsidRPr="00B817CD" w:rsidRDefault="00721EC8" w:rsidP="001A5E4B">
            <w:pPr>
              <w:pStyle w:val="cuadroA"/>
              <w:rPr>
                <w:b w:val="0"/>
                <w:sz w:val="18"/>
                <w:szCs w:val="18"/>
              </w:rPr>
            </w:pPr>
            <w:r w:rsidRPr="00B817CD">
              <w:rPr>
                <w:b w:val="0"/>
                <w:sz w:val="18"/>
                <w:szCs w:val="18"/>
              </w:rPr>
              <w:t>140</w:t>
            </w:r>
          </w:p>
        </w:tc>
        <w:tc>
          <w:tcPr>
            <w:tcW w:w="1276" w:type="dxa"/>
            <w:noWrap/>
          </w:tcPr>
          <w:p w:rsidR="00721EC8" w:rsidRPr="00B817CD" w:rsidRDefault="00721EC8" w:rsidP="001A5E4B">
            <w:pPr>
              <w:pStyle w:val="cuadroA"/>
              <w:rPr>
                <w:b w:val="0"/>
                <w:sz w:val="18"/>
                <w:szCs w:val="18"/>
              </w:rPr>
            </w:pPr>
            <w:r w:rsidRPr="00B817CD">
              <w:rPr>
                <w:b w:val="0"/>
                <w:sz w:val="18"/>
                <w:szCs w:val="18"/>
              </w:rPr>
              <w:t>94</w:t>
            </w:r>
          </w:p>
        </w:tc>
        <w:tc>
          <w:tcPr>
            <w:tcW w:w="1276" w:type="dxa"/>
            <w:noWrap/>
          </w:tcPr>
          <w:p w:rsidR="00721EC8" w:rsidRPr="00B817CD" w:rsidRDefault="00721EC8" w:rsidP="001A5E4B">
            <w:pPr>
              <w:pStyle w:val="cuadroA"/>
              <w:rPr>
                <w:b w:val="0"/>
                <w:sz w:val="18"/>
                <w:szCs w:val="18"/>
              </w:rPr>
            </w:pPr>
            <w:r w:rsidRPr="00B817CD">
              <w:rPr>
                <w:b w:val="0"/>
                <w:sz w:val="18"/>
                <w:szCs w:val="18"/>
              </w:rPr>
              <w:t>159</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Lomas de Guadalupe (Primera Sección de Gpe.)</w:t>
            </w:r>
          </w:p>
        </w:tc>
        <w:tc>
          <w:tcPr>
            <w:tcW w:w="1276" w:type="dxa"/>
            <w:noWrap/>
          </w:tcPr>
          <w:p w:rsidR="00721EC8" w:rsidRPr="00B817CD" w:rsidRDefault="00721EC8" w:rsidP="001A5E4B">
            <w:pPr>
              <w:pStyle w:val="cuadroA"/>
              <w:rPr>
                <w:b w:val="0"/>
                <w:sz w:val="18"/>
                <w:szCs w:val="18"/>
              </w:rPr>
            </w:pPr>
            <w:r w:rsidRPr="00B817CD">
              <w:rPr>
                <w:b w:val="0"/>
                <w:sz w:val="18"/>
                <w:szCs w:val="18"/>
              </w:rPr>
              <w:t>220</w:t>
            </w:r>
          </w:p>
        </w:tc>
        <w:tc>
          <w:tcPr>
            <w:tcW w:w="1134" w:type="dxa"/>
            <w:noWrap/>
          </w:tcPr>
          <w:p w:rsidR="00721EC8" w:rsidRPr="00B817CD" w:rsidRDefault="00721EC8" w:rsidP="001A5E4B">
            <w:pPr>
              <w:pStyle w:val="cuadroA"/>
              <w:rPr>
                <w:b w:val="0"/>
                <w:sz w:val="18"/>
                <w:szCs w:val="18"/>
              </w:rPr>
            </w:pPr>
            <w:r w:rsidRPr="00B817CD">
              <w:rPr>
                <w:b w:val="0"/>
                <w:sz w:val="18"/>
                <w:szCs w:val="18"/>
              </w:rPr>
              <w:t>52</w:t>
            </w:r>
          </w:p>
        </w:tc>
        <w:tc>
          <w:tcPr>
            <w:tcW w:w="1021" w:type="dxa"/>
            <w:noWrap/>
          </w:tcPr>
          <w:p w:rsidR="00721EC8" w:rsidRPr="00B817CD" w:rsidRDefault="00721EC8" w:rsidP="001A5E4B">
            <w:pPr>
              <w:pStyle w:val="cuadroA"/>
              <w:rPr>
                <w:b w:val="0"/>
                <w:sz w:val="18"/>
                <w:szCs w:val="18"/>
              </w:rPr>
            </w:pPr>
            <w:r w:rsidRPr="00B817CD">
              <w:rPr>
                <w:b w:val="0"/>
                <w:sz w:val="18"/>
                <w:szCs w:val="18"/>
              </w:rPr>
              <w:t>153</w:t>
            </w:r>
          </w:p>
        </w:tc>
        <w:tc>
          <w:tcPr>
            <w:tcW w:w="1276" w:type="dxa"/>
            <w:noWrap/>
          </w:tcPr>
          <w:p w:rsidR="00721EC8" w:rsidRPr="00B817CD" w:rsidRDefault="00721EC8" w:rsidP="001A5E4B">
            <w:pPr>
              <w:pStyle w:val="cuadroA"/>
              <w:rPr>
                <w:b w:val="0"/>
                <w:sz w:val="18"/>
                <w:szCs w:val="18"/>
              </w:rPr>
            </w:pPr>
            <w:r w:rsidRPr="00B817CD">
              <w:rPr>
                <w:b w:val="0"/>
                <w:sz w:val="18"/>
                <w:szCs w:val="18"/>
              </w:rPr>
              <w:t>135</w:t>
            </w:r>
          </w:p>
        </w:tc>
        <w:tc>
          <w:tcPr>
            <w:tcW w:w="1276" w:type="dxa"/>
            <w:noWrap/>
          </w:tcPr>
          <w:p w:rsidR="00721EC8" w:rsidRPr="00B817CD" w:rsidRDefault="00721EC8" w:rsidP="001A5E4B">
            <w:pPr>
              <w:pStyle w:val="cuadroA"/>
              <w:rPr>
                <w:b w:val="0"/>
                <w:sz w:val="18"/>
                <w:szCs w:val="18"/>
              </w:rPr>
            </w:pPr>
            <w:r w:rsidRPr="00B817CD">
              <w:rPr>
                <w:b w:val="0"/>
                <w:sz w:val="18"/>
                <w:szCs w:val="18"/>
              </w:rPr>
              <w:t>195</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San Agustín Canohillas </w:t>
            </w:r>
          </w:p>
          <w:p w:rsidR="00721EC8" w:rsidRPr="00B817CD" w:rsidRDefault="00721EC8" w:rsidP="001A5E4B">
            <w:pPr>
              <w:pStyle w:val="cuadroA"/>
              <w:rPr>
                <w:b w:val="0"/>
                <w:sz w:val="18"/>
                <w:szCs w:val="18"/>
              </w:rPr>
            </w:pPr>
            <w:r w:rsidRPr="00B817CD">
              <w:rPr>
                <w:b w:val="0"/>
                <w:sz w:val="18"/>
                <w:szCs w:val="18"/>
              </w:rPr>
              <w:t>Segunda Sección</w:t>
            </w:r>
          </w:p>
        </w:tc>
        <w:tc>
          <w:tcPr>
            <w:tcW w:w="1276" w:type="dxa"/>
            <w:noWrap/>
          </w:tcPr>
          <w:p w:rsidR="00721EC8" w:rsidRPr="00B817CD" w:rsidRDefault="00721EC8" w:rsidP="001A5E4B">
            <w:pPr>
              <w:pStyle w:val="cuadroA"/>
              <w:rPr>
                <w:b w:val="0"/>
                <w:sz w:val="18"/>
                <w:szCs w:val="18"/>
              </w:rPr>
            </w:pPr>
            <w:r w:rsidRPr="00B817CD">
              <w:rPr>
                <w:b w:val="0"/>
                <w:sz w:val="18"/>
                <w:szCs w:val="18"/>
              </w:rPr>
              <w:t>39</w:t>
            </w:r>
          </w:p>
        </w:tc>
        <w:tc>
          <w:tcPr>
            <w:tcW w:w="1134" w:type="dxa"/>
            <w:noWrap/>
          </w:tcPr>
          <w:p w:rsidR="00721EC8" w:rsidRPr="00B817CD" w:rsidRDefault="00721EC8" w:rsidP="001A5E4B">
            <w:pPr>
              <w:pStyle w:val="cuadroA"/>
              <w:rPr>
                <w:b w:val="0"/>
                <w:sz w:val="18"/>
                <w:szCs w:val="18"/>
              </w:rPr>
            </w:pPr>
            <w:r w:rsidRPr="00B817CD">
              <w:rPr>
                <w:b w:val="0"/>
                <w:sz w:val="18"/>
                <w:szCs w:val="18"/>
              </w:rPr>
              <w:t>9</w:t>
            </w:r>
          </w:p>
        </w:tc>
        <w:tc>
          <w:tcPr>
            <w:tcW w:w="1021" w:type="dxa"/>
            <w:noWrap/>
          </w:tcPr>
          <w:p w:rsidR="00721EC8" w:rsidRPr="00B817CD" w:rsidRDefault="00721EC8" w:rsidP="001A5E4B">
            <w:pPr>
              <w:pStyle w:val="cuadroA"/>
              <w:rPr>
                <w:b w:val="0"/>
                <w:sz w:val="18"/>
                <w:szCs w:val="18"/>
              </w:rPr>
            </w:pPr>
            <w:r w:rsidRPr="00B817CD">
              <w:rPr>
                <w:b w:val="0"/>
                <w:sz w:val="18"/>
                <w:szCs w:val="18"/>
              </w:rPr>
              <w:t>8</w:t>
            </w:r>
          </w:p>
        </w:tc>
        <w:tc>
          <w:tcPr>
            <w:tcW w:w="1276" w:type="dxa"/>
            <w:noWrap/>
          </w:tcPr>
          <w:p w:rsidR="00721EC8" w:rsidRPr="00B817CD" w:rsidRDefault="00721EC8" w:rsidP="001A5E4B">
            <w:pPr>
              <w:pStyle w:val="cuadroA"/>
              <w:rPr>
                <w:b w:val="0"/>
                <w:sz w:val="18"/>
                <w:szCs w:val="18"/>
              </w:rPr>
            </w:pPr>
            <w:r w:rsidRPr="00B817CD">
              <w:rPr>
                <w:b w:val="0"/>
                <w:sz w:val="18"/>
                <w:szCs w:val="18"/>
              </w:rPr>
              <w:t>10</w:t>
            </w:r>
          </w:p>
        </w:tc>
        <w:tc>
          <w:tcPr>
            <w:tcW w:w="1276" w:type="dxa"/>
            <w:noWrap/>
          </w:tcPr>
          <w:p w:rsidR="00721EC8" w:rsidRPr="00B817CD" w:rsidRDefault="00721EC8" w:rsidP="001A5E4B">
            <w:pPr>
              <w:pStyle w:val="cuadroA"/>
              <w:rPr>
                <w:b w:val="0"/>
                <w:sz w:val="18"/>
                <w:szCs w:val="18"/>
              </w:rPr>
            </w:pPr>
            <w:r w:rsidRPr="00B817CD">
              <w:rPr>
                <w:b w:val="0"/>
                <w:sz w:val="18"/>
                <w:szCs w:val="18"/>
              </w:rPr>
              <w:t>37</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San Diego del Cerrito </w:t>
            </w:r>
          </w:p>
          <w:p w:rsidR="00721EC8" w:rsidRPr="00B817CD" w:rsidRDefault="00721EC8" w:rsidP="001A5E4B">
            <w:pPr>
              <w:pStyle w:val="cuadroA"/>
              <w:rPr>
                <w:b w:val="0"/>
                <w:sz w:val="18"/>
                <w:szCs w:val="18"/>
              </w:rPr>
            </w:pPr>
            <w:r w:rsidRPr="00B817CD">
              <w:rPr>
                <w:b w:val="0"/>
                <w:sz w:val="18"/>
                <w:szCs w:val="18"/>
              </w:rPr>
              <w:t>Primera Sección</w:t>
            </w:r>
          </w:p>
        </w:tc>
        <w:tc>
          <w:tcPr>
            <w:tcW w:w="1276" w:type="dxa"/>
            <w:noWrap/>
          </w:tcPr>
          <w:p w:rsidR="00721EC8" w:rsidRPr="00B817CD" w:rsidRDefault="00721EC8" w:rsidP="001A5E4B">
            <w:pPr>
              <w:pStyle w:val="cuadroA"/>
              <w:rPr>
                <w:b w:val="0"/>
                <w:sz w:val="18"/>
                <w:szCs w:val="18"/>
              </w:rPr>
            </w:pPr>
            <w:r w:rsidRPr="00B817CD">
              <w:rPr>
                <w:b w:val="0"/>
                <w:sz w:val="18"/>
                <w:szCs w:val="18"/>
              </w:rPr>
              <w:t>338</w:t>
            </w:r>
          </w:p>
        </w:tc>
        <w:tc>
          <w:tcPr>
            <w:tcW w:w="1134" w:type="dxa"/>
            <w:noWrap/>
          </w:tcPr>
          <w:p w:rsidR="00721EC8" w:rsidRPr="00B817CD" w:rsidRDefault="00721EC8" w:rsidP="001A5E4B">
            <w:pPr>
              <w:pStyle w:val="cuadroA"/>
              <w:rPr>
                <w:b w:val="0"/>
                <w:sz w:val="18"/>
                <w:szCs w:val="18"/>
              </w:rPr>
            </w:pPr>
            <w:r w:rsidRPr="00B817CD">
              <w:rPr>
                <w:b w:val="0"/>
                <w:sz w:val="18"/>
                <w:szCs w:val="18"/>
              </w:rPr>
              <w:t>131</w:t>
            </w:r>
          </w:p>
        </w:tc>
        <w:tc>
          <w:tcPr>
            <w:tcW w:w="1021" w:type="dxa"/>
            <w:noWrap/>
          </w:tcPr>
          <w:p w:rsidR="00721EC8" w:rsidRPr="00B817CD" w:rsidRDefault="00721EC8" w:rsidP="001A5E4B">
            <w:pPr>
              <w:pStyle w:val="cuadroA"/>
              <w:rPr>
                <w:b w:val="0"/>
                <w:sz w:val="18"/>
                <w:szCs w:val="18"/>
              </w:rPr>
            </w:pPr>
            <w:r w:rsidRPr="00B817CD">
              <w:rPr>
                <w:b w:val="0"/>
                <w:sz w:val="18"/>
                <w:szCs w:val="18"/>
              </w:rPr>
              <w:t>117</w:t>
            </w:r>
          </w:p>
        </w:tc>
        <w:tc>
          <w:tcPr>
            <w:tcW w:w="1276" w:type="dxa"/>
            <w:noWrap/>
          </w:tcPr>
          <w:p w:rsidR="00721EC8" w:rsidRPr="00B817CD" w:rsidRDefault="00721EC8" w:rsidP="001A5E4B">
            <w:pPr>
              <w:pStyle w:val="cuadroA"/>
              <w:rPr>
                <w:b w:val="0"/>
                <w:sz w:val="18"/>
                <w:szCs w:val="18"/>
              </w:rPr>
            </w:pPr>
            <w:r w:rsidRPr="00B817CD">
              <w:rPr>
                <w:b w:val="0"/>
                <w:sz w:val="18"/>
                <w:szCs w:val="18"/>
              </w:rPr>
              <w:t>25</w:t>
            </w:r>
          </w:p>
        </w:tc>
        <w:tc>
          <w:tcPr>
            <w:tcW w:w="1276" w:type="dxa"/>
            <w:noWrap/>
          </w:tcPr>
          <w:p w:rsidR="00721EC8" w:rsidRPr="00B817CD" w:rsidRDefault="00721EC8" w:rsidP="001A5E4B">
            <w:pPr>
              <w:pStyle w:val="cuadroA"/>
              <w:rPr>
                <w:b w:val="0"/>
                <w:sz w:val="18"/>
                <w:szCs w:val="18"/>
              </w:rPr>
            </w:pPr>
            <w:r w:rsidRPr="00B817CD">
              <w:rPr>
                <w:b w:val="0"/>
                <w:sz w:val="18"/>
                <w:szCs w:val="18"/>
              </w:rPr>
              <w:t>243</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Diego Suchitepec (Xochitepec)</w:t>
            </w:r>
          </w:p>
        </w:tc>
        <w:tc>
          <w:tcPr>
            <w:tcW w:w="1276" w:type="dxa"/>
            <w:noWrap/>
          </w:tcPr>
          <w:p w:rsidR="00721EC8" w:rsidRPr="00B817CD" w:rsidRDefault="00721EC8" w:rsidP="001A5E4B">
            <w:pPr>
              <w:pStyle w:val="cuadroA"/>
              <w:rPr>
                <w:b w:val="0"/>
                <w:sz w:val="18"/>
                <w:szCs w:val="18"/>
              </w:rPr>
            </w:pPr>
            <w:r w:rsidRPr="00B817CD">
              <w:rPr>
                <w:b w:val="0"/>
                <w:sz w:val="18"/>
                <w:szCs w:val="18"/>
              </w:rPr>
              <w:t>73</w:t>
            </w:r>
          </w:p>
        </w:tc>
        <w:tc>
          <w:tcPr>
            <w:tcW w:w="1134" w:type="dxa"/>
            <w:noWrap/>
          </w:tcPr>
          <w:p w:rsidR="00721EC8" w:rsidRPr="00B817CD" w:rsidRDefault="00721EC8" w:rsidP="001A5E4B">
            <w:pPr>
              <w:pStyle w:val="cuadroA"/>
              <w:rPr>
                <w:b w:val="0"/>
                <w:sz w:val="18"/>
                <w:szCs w:val="18"/>
              </w:rPr>
            </w:pPr>
            <w:r w:rsidRPr="00B817CD">
              <w:rPr>
                <w:b w:val="0"/>
                <w:sz w:val="18"/>
                <w:szCs w:val="18"/>
              </w:rPr>
              <w:t>4</w:t>
            </w:r>
          </w:p>
        </w:tc>
        <w:tc>
          <w:tcPr>
            <w:tcW w:w="1021" w:type="dxa"/>
            <w:noWrap/>
          </w:tcPr>
          <w:p w:rsidR="00721EC8" w:rsidRPr="00B817CD" w:rsidRDefault="00721EC8" w:rsidP="001A5E4B">
            <w:pPr>
              <w:pStyle w:val="cuadroA"/>
              <w:rPr>
                <w:b w:val="0"/>
                <w:sz w:val="18"/>
                <w:szCs w:val="18"/>
              </w:rPr>
            </w:pPr>
            <w:r w:rsidRPr="00B817CD">
              <w:rPr>
                <w:b w:val="0"/>
                <w:sz w:val="18"/>
                <w:szCs w:val="18"/>
              </w:rPr>
              <w:t>66</w:t>
            </w:r>
          </w:p>
        </w:tc>
        <w:tc>
          <w:tcPr>
            <w:tcW w:w="1276" w:type="dxa"/>
            <w:noWrap/>
          </w:tcPr>
          <w:p w:rsidR="00721EC8" w:rsidRPr="00B817CD" w:rsidRDefault="00721EC8" w:rsidP="001A5E4B">
            <w:pPr>
              <w:pStyle w:val="cuadroA"/>
              <w:rPr>
                <w:b w:val="0"/>
                <w:sz w:val="18"/>
                <w:szCs w:val="18"/>
              </w:rPr>
            </w:pPr>
            <w:r w:rsidRPr="00B817CD">
              <w:rPr>
                <w:b w:val="0"/>
                <w:sz w:val="18"/>
                <w:szCs w:val="18"/>
              </w:rPr>
              <w:t>55</w:t>
            </w:r>
          </w:p>
        </w:tc>
        <w:tc>
          <w:tcPr>
            <w:tcW w:w="1276" w:type="dxa"/>
            <w:noWrap/>
          </w:tcPr>
          <w:p w:rsidR="00721EC8" w:rsidRPr="00B817CD" w:rsidRDefault="00721EC8" w:rsidP="001A5E4B">
            <w:pPr>
              <w:pStyle w:val="cuadroA"/>
              <w:rPr>
                <w:b w:val="0"/>
                <w:sz w:val="18"/>
                <w:szCs w:val="18"/>
              </w:rPr>
            </w:pPr>
            <w:r w:rsidRPr="00B817CD">
              <w:rPr>
                <w:b w:val="0"/>
                <w:sz w:val="18"/>
                <w:szCs w:val="18"/>
              </w:rPr>
              <w:t>72</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San Felipe de la Rosa </w:t>
            </w:r>
          </w:p>
          <w:p w:rsidR="00721EC8" w:rsidRPr="00B817CD" w:rsidRDefault="00721EC8" w:rsidP="001A5E4B">
            <w:pPr>
              <w:pStyle w:val="cuadroA"/>
              <w:rPr>
                <w:b w:val="0"/>
                <w:sz w:val="18"/>
                <w:szCs w:val="18"/>
              </w:rPr>
            </w:pPr>
            <w:r w:rsidRPr="00B817CD">
              <w:rPr>
                <w:b w:val="0"/>
                <w:sz w:val="18"/>
                <w:szCs w:val="18"/>
              </w:rPr>
              <w:t>(Hacienda Nueva)</w:t>
            </w:r>
          </w:p>
        </w:tc>
        <w:tc>
          <w:tcPr>
            <w:tcW w:w="1276" w:type="dxa"/>
            <w:noWrap/>
          </w:tcPr>
          <w:p w:rsidR="00721EC8" w:rsidRPr="00B817CD" w:rsidRDefault="00721EC8" w:rsidP="001A5E4B">
            <w:pPr>
              <w:pStyle w:val="cuadroA"/>
              <w:rPr>
                <w:b w:val="0"/>
                <w:sz w:val="18"/>
                <w:szCs w:val="18"/>
              </w:rPr>
            </w:pPr>
            <w:r w:rsidRPr="00B817CD">
              <w:rPr>
                <w:b w:val="0"/>
                <w:sz w:val="18"/>
                <w:szCs w:val="18"/>
              </w:rPr>
              <w:t>150</w:t>
            </w:r>
          </w:p>
        </w:tc>
        <w:tc>
          <w:tcPr>
            <w:tcW w:w="1134" w:type="dxa"/>
            <w:noWrap/>
          </w:tcPr>
          <w:p w:rsidR="00721EC8" w:rsidRPr="00B817CD" w:rsidRDefault="00721EC8" w:rsidP="001A5E4B">
            <w:pPr>
              <w:pStyle w:val="cuadroA"/>
              <w:rPr>
                <w:b w:val="0"/>
                <w:sz w:val="18"/>
                <w:szCs w:val="18"/>
              </w:rPr>
            </w:pPr>
            <w:r w:rsidRPr="00B817CD">
              <w:rPr>
                <w:b w:val="0"/>
                <w:sz w:val="18"/>
                <w:szCs w:val="18"/>
              </w:rPr>
              <w:t>35</w:t>
            </w:r>
          </w:p>
        </w:tc>
        <w:tc>
          <w:tcPr>
            <w:tcW w:w="1021" w:type="dxa"/>
            <w:noWrap/>
          </w:tcPr>
          <w:p w:rsidR="00721EC8" w:rsidRPr="00B817CD" w:rsidRDefault="00721EC8" w:rsidP="001A5E4B">
            <w:pPr>
              <w:pStyle w:val="cuadroA"/>
              <w:rPr>
                <w:b w:val="0"/>
                <w:sz w:val="18"/>
                <w:szCs w:val="18"/>
              </w:rPr>
            </w:pPr>
            <w:r w:rsidRPr="00B817CD">
              <w:rPr>
                <w:b w:val="0"/>
                <w:sz w:val="18"/>
                <w:szCs w:val="18"/>
              </w:rPr>
              <w:t>54</w:t>
            </w:r>
          </w:p>
        </w:tc>
        <w:tc>
          <w:tcPr>
            <w:tcW w:w="1276" w:type="dxa"/>
            <w:noWrap/>
          </w:tcPr>
          <w:p w:rsidR="00721EC8" w:rsidRPr="00B817CD" w:rsidRDefault="00721EC8" w:rsidP="001A5E4B">
            <w:pPr>
              <w:pStyle w:val="cuadroA"/>
              <w:rPr>
                <w:b w:val="0"/>
                <w:sz w:val="18"/>
                <w:szCs w:val="18"/>
              </w:rPr>
            </w:pPr>
            <w:r w:rsidRPr="00B817CD">
              <w:rPr>
                <w:b w:val="0"/>
                <w:sz w:val="18"/>
                <w:szCs w:val="18"/>
              </w:rPr>
              <w:t>54</w:t>
            </w:r>
          </w:p>
        </w:tc>
        <w:tc>
          <w:tcPr>
            <w:tcW w:w="1276" w:type="dxa"/>
            <w:noWrap/>
          </w:tcPr>
          <w:p w:rsidR="00721EC8" w:rsidRPr="00B817CD" w:rsidRDefault="00721EC8" w:rsidP="001A5E4B">
            <w:pPr>
              <w:pStyle w:val="cuadroA"/>
              <w:rPr>
                <w:b w:val="0"/>
                <w:sz w:val="18"/>
                <w:szCs w:val="18"/>
              </w:rPr>
            </w:pPr>
            <w:r w:rsidRPr="00B817CD">
              <w:rPr>
                <w:b w:val="0"/>
                <w:sz w:val="18"/>
                <w:szCs w:val="18"/>
              </w:rPr>
              <w:t>136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Joaquín del Monte</w:t>
            </w:r>
          </w:p>
        </w:tc>
        <w:tc>
          <w:tcPr>
            <w:tcW w:w="1276" w:type="dxa"/>
            <w:noWrap/>
          </w:tcPr>
          <w:p w:rsidR="00721EC8" w:rsidRPr="00B817CD" w:rsidRDefault="00721EC8" w:rsidP="001A5E4B">
            <w:pPr>
              <w:pStyle w:val="cuadroA"/>
              <w:rPr>
                <w:b w:val="0"/>
                <w:sz w:val="18"/>
                <w:szCs w:val="18"/>
              </w:rPr>
            </w:pPr>
            <w:r w:rsidRPr="00B817CD">
              <w:rPr>
                <w:b w:val="0"/>
                <w:sz w:val="18"/>
                <w:szCs w:val="18"/>
              </w:rPr>
              <w:t>194</w:t>
            </w:r>
          </w:p>
        </w:tc>
        <w:tc>
          <w:tcPr>
            <w:tcW w:w="1134" w:type="dxa"/>
            <w:noWrap/>
          </w:tcPr>
          <w:p w:rsidR="00721EC8" w:rsidRPr="00B817CD" w:rsidRDefault="00721EC8" w:rsidP="001A5E4B">
            <w:pPr>
              <w:pStyle w:val="cuadroA"/>
              <w:rPr>
                <w:b w:val="0"/>
                <w:sz w:val="18"/>
                <w:szCs w:val="18"/>
              </w:rPr>
            </w:pPr>
            <w:r w:rsidRPr="00B817CD">
              <w:rPr>
                <w:b w:val="0"/>
                <w:sz w:val="18"/>
                <w:szCs w:val="18"/>
              </w:rPr>
              <w:t>48</w:t>
            </w:r>
          </w:p>
        </w:tc>
        <w:tc>
          <w:tcPr>
            <w:tcW w:w="1021" w:type="dxa"/>
            <w:noWrap/>
          </w:tcPr>
          <w:p w:rsidR="00721EC8" w:rsidRPr="00B817CD" w:rsidRDefault="00721EC8" w:rsidP="001A5E4B">
            <w:pPr>
              <w:pStyle w:val="cuadroA"/>
              <w:rPr>
                <w:b w:val="0"/>
                <w:sz w:val="18"/>
                <w:szCs w:val="18"/>
              </w:rPr>
            </w:pPr>
            <w:r w:rsidRPr="00B817CD">
              <w:rPr>
                <w:b w:val="0"/>
                <w:sz w:val="18"/>
                <w:szCs w:val="18"/>
              </w:rPr>
              <w:t>28</w:t>
            </w:r>
          </w:p>
        </w:tc>
        <w:tc>
          <w:tcPr>
            <w:tcW w:w="1276" w:type="dxa"/>
            <w:noWrap/>
          </w:tcPr>
          <w:p w:rsidR="00721EC8" w:rsidRPr="00B817CD" w:rsidRDefault="00721EC8" w:rsidP="001A5E4B">
            <w:pPr>
              <w:pStyle w:val="cuadroA"/>
              <w:rPr>
                <w:b w:val="0"/>
                <w:sz w:val="18"/>
                <w:szCs w:val="18"/>
              </w:rPr>
            </w:pPr>
            <w:r w:rsidRPr="00B817CD">
              <w:rPr>
                <w:b w:val="0"/>
                <w:sz w:val="18"/>
                <w:szCs w:val="18"/>
              </w:rPr>
              <w:t>90</w:t>
            </w:r>
          </w:p>
        </w:tc>
        <w:tc>
          <w:tcPr>
            <w:tcW w:w="1276" w:type="dxa"/>
            <w:noWrap/>
          </w:tcPr>
          <w:p w:rsidR="00721EC8" w:rsidRPr="00B817CD" w:rsidRDefault="00721EC8" w:rsidP="001A5E4B">
            <w:pPr>
              <w:pStyle w:val="cuadroA"/>
              <w:rPr>
                <w:b w:val="0"/>
                <w:sz w:val="18"/>
                <w:szCs w:val="18"/>
              </w:rPr>
            </w:pPr>
            <w:r w:rsidRPr="00B817CD">
              <w:rPr>
                <w:b w:val="0"/>
                <w:sz w:val="18"/>
                <w:szCs w:val="18"/>
              </w:rPr>
              <w:t>165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Luis la Gavia</w:t>
            </w:r>
          </w:p>
        </w:tc>
        <w:tc>
          <w:tcPr>
            <w:tcW w:w="1276" w:type="dxa"/>
            <w:noWrap/>
          </w:tcPr>
          <w:p w:rsidR="00721EC8" w:rsidRPr="00B817CD" w:rsidRDefault="00721EC8" w:rsidP="001A5E4B">
            <w:pPr>
              <w:pStyle w:val="cuadroA"/>
              <w:rPr>
                <w:b w:val="0"/>
                <w:sz w:val="18"/>
                <w:szCs w:val="18"/>
              </w:rPr>
            </w:pPr>
            <w:r w:rsidRPr="00B817CD">
              <w:rPr>
                <w:b w:val="0"/>
                <w:sz w:val="18"/>
                <w:szCs w:val="18"/>
              </w:rPr>
              <w:t>208</w:t>
            </w:r>
          </w:p>
        </w:tc>
        <w:tc>
          <w:tcPr>
            <w:tcW w:w="1134" w:type="dxa"/>
            <w:noWrap/>
          </w:tcPr>
          <w:p w:rsidR="00721EC8" w:rsidRPr="00B817CD" w:rsidRDefault="00721EC8" w:rsidP="001A5E4B">
            <w:pPr>
              <w:pStyle w:val="cuadroA"/>
              <w:rPr>
                <w:b w:val="0"/>
                <w:sz w:val="18"/>
                <w:szCs w:val="18"/>
              </w:rPr>
            </w:pPr>
            <w:r w:rsidRPr="00B817CD">
              <w:rPr>
                <w:b w:val="0"/>
                <w:sz w:val="18"/>
                <w:szCs w:val="18"/>
              </w:rPr>
              <w:t>95</w:t>
            </w:r>
          </w:p>
        </w:tc>
        <w:tc>
          <w:tcPr>
            <w:tcW w:w="1021" w:type="dxa"/>
            <w:noWrap/>
          </w:tcPr>
          <w:p w:rsidR="00721EC8" w:rsidRPr="00B817CD" w:rsidRDefault="00721EC8" w:rsidP="001A5E4B">
            <w:pPr>
              <w:pStyle w:val="cuadroA"/>
              <w:rPr>
                <w:b w:val="0"/>
                <w:sz w:val="18"/>
                <w:szCs w:val="18"/>
              </w:rPr>
            </w:pPr>
            <w:r w:rsidRPr="00B817CD">
              <w:rPr>
                <w:b w:val="0"/>
                <w:sz w:val="18"/>
                <w:szCs w:val="18"/>
              </w:rPr>
              <w:t>117</w:t>
            </w:r>
          </w:p>
        </w:tc>
        <w:tc>
          <w:tcPr>
            <w:tcW w:w="1276" w:type="dxa"/>
            <w:noWrap/>
          </w:tcPr>
          <w:p w:rsidR="00721EC8" w:rsidRPr="00B817CD" w:rsidRDefault="00721EC8" w:rsidP="001A5E4B">
            <w:pPr>
              <w:pStyle w:val="cuadroA"/>
              <w:rPr>
                <w:b w:val="0"/>
                <w:sz w:val="18"/>
                <w:szCs w:val="18"/>
              </w:rPr>
            </w:pPr>
            <w:r w:rsidRPr="00B817CD">
              <w:rPr>
                <w:b w:val="0"/>
                <w:sz w:val="18"/>
                <w:szCs w:val="18"/>
              </w:rPr>
              <w:t>31</w:t>
            </w:r>
          </w:p>
        </w:tc>
        <w:tc>
          <w:tcPr>
            <w:tcW w:w="1276" w:type="dxa"/>
            <w:noWrap/>
          </w:tcPr>
          <w:p w:rsidR="00721EC8" w:rsidRPr="00B817CD" w:rsidRDefault="00721EC8" w:rsidP="001A5E4B">
            <w:pPr>
              <w:pStyle w:val="cuadroA"/>
              <w:rPr>
                <w:b w:val="0"/>
                <w:sz w:val="18"/>
                <w:szCs w:val="18"/>
              </w:rPr>
            </w:pPr>
            <w:r w:rsidRPr="00B817CD">
              <w:rPr>
                <w:b w:val="0"/>
                <w:sz w:val="18"/>
                <w:szCs w:val="18"/>
              </w:rPr>
              <w:t>176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Luis el Alto</w:t>
            </w:r>
          </w:p>
        </w:tc>
        <w:tc>
          <w:tcPr>
            <w:tcW w:w="1276" w:type="dxa"/>
            <w:noWrap/>
          </w:tcPr>
          <w:p w:rsidR="00721EC8" w:rsidRPr="00B817CD" w:rsidRDefault="00721EC8" w:rsidP="001A5E4B">
            <w:pPr>
              <w:pStyle w:val="cuadroA"/>
              <w:rPr>
                <w:b w:val="0"/>
                <w:sz w:val="18"/>
                <w:szCs w:val="18"/>
              </w:rPr>
            </w:pPr>
            <w:r w:rsidRPr="00B817CD">
              <w:rPr>
                <w:b w:val="0"/>
                <w:sz w:val="18"/>
                <w:szCs w:val="18"/>
              </w:rPr>
              <w:t>149</w:t>
            </w:r>
          </w:p>
        </w:tc>
        <w:tc>
          <w:tcPr>
            <w:tcW w:w="1134" w:type="dxa"/>
            <w:noWrap/>
          </w:tcPr>
          <w:p w:rsidR="00721EC8" w:rsidRPr="00B817CD" w:rsidRDefault="00721EC8" w:rsidP="001A5E4B">
            <w:pPr>
              <w:pStyle w:val="cuadroA"/>
              <w:rPr>
                <w:b w:val="0"/>
                <w:sz w:val="18"/>
                <w:szCs w:val="18"/>
              </w:rPr>
            </w:pPr>
            <w:r w:rsidRPr="00B817CD">
              <w:rPr>
                <w:b w:val="0"/>
                <w:sz w:val="18"/>
                <w:szCs w:val="18"/>
              </w:rPr>
              <w:t>91</w:t>
            </w:r>
          </w:p>
        </w:tc>
        <w:tc>
          <w:tcPr>
            <w:tcW w:w="1021" w:type="dxa"/>
            <w:noWrap/>
          </w:tcPr>
          <w:p w:rsidR="00721EC8" w:rsidRPr="00B817CD" w:rsidRDefault="00721EC8" w:rsidP="001A5E4B">
            <w:pPr>
              <w:pStyle w:val="cuadroA"/>
              <w:rPr>
                <w:b w:val="0"/>
                <w:sz w:val="18"/>
                <w:szCs w:val="18"/>
              </w:rPr>
            </w:pPr>
            <w:r w:rsidRPr="00B817CD">
              <w:rPr>
                <w:b w:val="0"/>
                <w:sz w:val="18"/>
                <w:szCs w:val="18"/>
              </w:rPr>
              <w:t>135</w:t>
            </w:r>
          </w:p>
        </w:tc>
        <w:tc>
          <w:tcPr>
            <w:tcW w:w="1276" w:type="dxa"/>
            <w:noWrap/>
          </w:tcPr>
          <w:p w:rsidR="00721EC8" w:rsidRPr="00B817CD" w:rsidRDefault="00721EC8" w:rsidP="001A5E4B">
            <w:pPr>
              <w:pStyle w:val="cuadroA"/>
              <w:rPr>
                <w:b w:val="0"/>
                <w:sz w:val="18"/>
                <w:szCs w:val="18"/>
              </w:rPr>
            </w:pPr>
            <w:r w:rsidRPr="00B817CD">
              <w:rPr>
                <w:b w:val="0"/>
                <w:sz w:val="18"/>
                <w:szCs w:val="18"/>
              </w:rPr>
              <w:t>41</w:t>
            </w:r>
          </w:p>
        </w:tc>
        <w:tc>
          <w:tcPr>
            <w:tcW w:w="1276" w:type="dxa"/>
            <w:noWrap/>
          </w:tcPr>
          <w:p w:rsidR="00721EC8" w:rsidRPr="00B817CD" w:rsidRDefault="00721EC8" w:rsidP="001A5E4B">
            <w:pPr>
              <w:pStyle w:val="cuadroA"/>
              <w:rPr>
                <w:b w:val="0"/>
                <w:sz w:val="18"/>
                <w:szCs w:val="18"/>
              </w:rPr>
            </w:pPr>
            <w:r w:rsidRPr="00B817CD">
              <w:rPr>
                <w:b w:val="0"/>
                <w:sz w:val="18"/>
                <w:szCs w:val="18"/>
              </w:rPr>
              <w:t>112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Marcos de la Loma</w:t>
            </w:r>
          </w:p>
        </w:tc>
        <w:tc>
          <w:tcPr>
            <w:tcW w:w="1276" w:type="dxa"/>
            <w:noWrap/>
          </w:tcPr>
          <w:p w:rsidR="00721EC8" w:rsidRPr="00B817CD" w:rsidRDefault="00721EC8" w:rsidP="001A5E4B">
            <w:pPr>
              <w:pStyle w:val="cuadroA"/>
              <w:rPr>
                <w:b w:val="0"/>
                <w:sz w:val="18"/>
                <w:szCs w:val="18"/>
              </w:rPr>
            </w:pPr>
            <w:r w:rsidRPr="00B817CD">
              <w:rPr>
                <w:b w:val="0"/>
                <w:sz w:val="18"/>
                <w:szCs w:val="18"/>
              </w:rPr>
              <w:t>455</w:t>
            </w:r>
          </w:p>
        </w:tc>
        <w:tc>
          <w:tcPr>
            <w:tcW w:w="1134" w:type="dxa"/>
            <w:noWrap/>
          </w:tcPr>
          <w:p w:rsidR="00721EC8" w:rsidRPr="00B817CD" w:rsidRDefault="00721EC8" w:rsidP="001A5E4B">
            <w:pPr>
              <w:pStyle w:val="cuadroA"/>
              <w:rPr>
                <w:b w:val="0"/>
                <w:sz w:val="18"/>
                <w:szCs w:val="18"/>
              </w:rPr>
            </w:pPr>
            <w:r w:rsidRPr="00B817CD">
              <w:rPr>
                <w:b w:val="0"/>
                <w:sz w:val="18"/>
                <w:szCs w:val="18"/>
              </w:rPr>
              <w:t>208</w:t>
            </w:r>
          </w:p>
        </w:tc>
        <w:tc>
          <w:tcPr>
            <w:tcW w:w="1021" w:type="dxa"/>
            <w:noWrap/>
          </w:tcPr>
          <w:p w:rsidR="00721EC8" w:rsidRPr="00B817CD" w:rsidRDefault="00721EC8" w:rsidP="001A5E4B">
            <w:pPr>
              <w:pStyle w:val="cuadroA"/>
              <w:rPr>
                <w:b w:val="0"/>
                <w:sz w:val="18"/>
                <w:szCs w:val="18"/>
              </w:rPr>
            </w:pPr>
            <w:r w:rsidRPr="00B817CD">
              <w:rPr>
                <w:b w:val="0"/>
                <w:sz w:val="18"/>
                <w:szCs w:val="18"/>
              </w:rPr>
              <w:t>166</w:t>
            </w:r>
          </w:p>
        </w:tc>
        <w:tc>
          <w:tcPr>
            <w:tcW w:w="1276" w:type="dxa"/>
            <w:noWrap/>
          </w:tcPr>
          <w:p w:rsidR="00721EC8" w:rsidRPr="00B817CD" w:rsidRDefault="00721EC8" w:rsidP="001A5E4B">
            <w:pPr>
              <w:pStyle w:val="cuadroA"/>
              <w:rPr>
                <w:b w:val="0"/>
                <w:sz w:val="18"/>
                <w:szCs w:val="18"/>
              </w:rPr>
            </w:pPr>
            <w:r w:rsidRPr="00B817CD">
              <w:rPr>
                <w:b w:val="0"/>
                <w:sz w:val="18"/>
                <w:szCs w:val="18"/>
              </w:rPr>
              <w:t>58</w:t>
            </w:r>
          </w:p>
        </w:tc>
        <w:tc>
          <w:tcPr>
            <w:tcW w:w="1276" w:type="dxa"/>
            <w:noWrap/>
          </w:tcPr>
          <w:p w:rsidR="00721EC8" w:rsidRPr="00B817CD" w:rsidRDefault="00721EC8" w:rsidP="001A5E4B">
            <w:pPr>
              <w:pStyle w:val="cuadroA"/>
              <w:rPr>
                <w:b w:val="0"/>
                <w:sz w:val="18"/>
                <w:szCs w:val="18"/>
              </w:rPr>
            </w:pPr>
            <w:r w:rsidRPr="00B817CD">
              <w:rPr>
                <w:b w:val="0"/>
                <w:sz w:val="18"/>
                <w:szCs w:val="18"/>
              </w:rPr>
              <w:t>362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Pedro del Rincón</w:t>
            </w:r>
          </w:p>
        </w:tc>
        <w:tc>
          <w:tcPr>
            <w:tcW w:w="1276" w:type="dxa"/>
            <w:noWrap/>
          </w:tcPr>
          <w:p w:rsidR="00721EC8" w:rsidRPr="00B817CD" w:rsidRDefault="00721EC8" w:rsidP="001A5E4B">
            <w:pPr>
              <w:pStyle w:val="cuadroA"/>
              <w:rPr>
                <w:b w:val="0"/>
                <w:sz w:val="18"/>
                <w:szCs w:val="18"/>
              </w:rPr>
            </w:pPr>
            <w:r w:rsidRPr="00B817CD">
              <w:rPr>
                <w:b w:val="0"/>
                <w:sz w:val="18"/>
                <w:szCs w:val="18"/>
              </w:rPr>
              <w:t>256</w:t>
            </w:r>
          </w:p>
        </w:tc>
        <w:tc>
          <w:tcPr>
            <w:tcW w:w="1134" w:type="dxa"/>
            <w:noWrap/>
          </w:tcPr>
          <w:p w:rsidR="00721EC8" w:rsidRPr="00B817CD" w:rsidRDefault="00721EC8" w:rsidP="001A5E4B">
            <w:pPr>
              <w:pStyle w:val="cuadroA"/>
              <w:rPr>
                <w:b w:val="0"/>
                <w:sz w:val="18"/>
                <w:szCs w:val="18"/>
              </w:rPr>
            </w:pPr>
            <w:r w:rsidRPr="00B817CD">
              <w:rPr>
                <w:b w:val="0"/>
                <w:sz w:val="18"/>
                <w:szCs w:val="18"/>
              </w:rPr>
              <w:t>31</w:t>
            </w:r>
          </w:p>
        </w:tc>
        <w:tc>
          <w:tcPr>
            <w:tcW w:w="1021" w:type="dxa"/>
            <w:noWrap/>
          </w:tcPr>
          <w:p w:rsidR="00721EC8" w:rsidRPr="00B817CD" w:rsidRDefault="00721EC8" w:rsidP="001A5E4B">
            <w:pPr>
              <w:pStyle w:val="cuadroA"/>
              <w:rPr>
                <w:b w:val="0"/>
                <w:sz w:val="18"/>
                <w:szCs w:val="18"/>
              </w:rPr>
            </w:pPr>
            <w:r w:rsidRPr="00B817CD">
              <w:rPr>
                <w:b w:val="0"/>
                <w:sz w:val="18"/>
                <w:szCs w:val="18"/>
              </w:rPr>
              <w:t>163</w:t>
            </w:r>
          </w:p>
        </w:tc>
        <w:tc>
          <w:tcPr>
            <w:tcW w:w="1276" w:type="dxa"/>
            <w:noWrap/>
          </w:tcPr>
          <w:p w:rsidR="00721EC8" w:rsidRPr="00B817CD" w:rsidRDefault="00721EC8" w:rsidP="001A5E4B">
            <w:pPr>
              <w:pStyle w:val="cuadroA"/>
              <w:rPr>
                <w:b w:val="0"/>
                <w:sz w:val="18"/>
                <w:szCs w:val="18"/>
              </w:rPr>
            </w:pPr>
            <w:r w:rsidRPr="00B817CD">
              <w:rPr>
                <w:b w:val="0"/>
                <w:sz w:val="18"/>
                <w:szCs w:val="18"/>
              </w:rPr>
              <w:t>131</w:t>
            </w:r>
          </w:p>
        </w:tc>
        <w:tc>
          <w:tcPr>
            <w:tcW w:w="1276" w:type="dxa"/>
            <w:noWrap/>
          </w:tcPr>
          <w:p w:rsidR="00721EC8" w:rsidRPr="00B817CD" w:rsidRDefault="00721EC8" w:rsidP="001A5E4B">
            <w:pPr>
              <w:pStyle w:val="cuadroA"/>
              <w:rPr>
                <w:b w:val="0"/>
                <w:sz w:val="18"/>
                <w:szCs w:val="18"/>
              </w:rPr>
            </w:pPr>
            <w:r w:rsidRPr="00B817CD">
              <w:rPr>
                <w:b w:val="0"/>
                <w:sz w:val="18"/>
                <w:szCs w:val="18"/>
              </w:rPr>
              <w:t>234</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Sansón</w:t>
            </w:r>
          </w:p>
        </w:tc>
        <w:tc>
          <w:tcPr>
            <w:tcW w:w="1276" w:type="dxa"/>
            <w:noWrap/>
          </w:tcPr>
          <w:p w:rsidR="00721EC8" w:rsidRPr="00B817CD" w:rsidRDefault="00721EC8" w:rsidP="001A5E4B">
            <w:pPr>
              <w:pStyle w:val="cuadroA"/>
              <w:rPr>
                <w:b w:val="0"/>
                <w:sz w:val="18"/>
                <w:szCs w:val="18"/>
              </w:rPr>
            </w:pPr>
            <w:r w:rsidRPr="00B817CD">
              <w:rPr>
                <w:b w:val="0"/>
                <w:sz w:val="18"/>
                <w:szCs w:val="18"/>
              </w:rPr>
              <w:t>108</w:t>
            </w:r>
          </w:p>
        </w:tc>
        <w:tc>
          <w:tcPr>
            <w:tcW w:w="1134" w:type="dxa"/>
            <w:noWrap/>
          </w:tcPr>
          <w:p w:rsidR="00721EC8" w:rsidRPr="00B817CD" w:rsidRDefault="00721EC8" w:rsidP="001A5E4B">
            <w:pPr>
              <w:pStyle w:val="cuadroA"/>
              <w:rPr>
                <w:b w:val="0"/>
                <w:sz w:val="18"/>
                <w:szCs w:val="18"/>
              </w:rPr>
            </w:pPr>
            <w:r w:rsidRPr="00B817CD">
              <w:rPr>
                <w:b w:val="0"/>
                <w:sz w:val="18"/>
                <w:szCs w:val="18"/>
              </w:rPr>
              <w:t>37</w:t>
            </w:r>
          </w:p>
        </w:tc>
        <w:tc>
          <w:tcPr>
            <w:tcW w:w="1021" w:type="dxa"/>
            <w:noWrap/>
          </w:tcPr>
          <w:p w:rsidR="00721EC8" w:rsidRPr="00B817CD" w:rsidRDefault="00721EC8" w:rsidP="001A5E4B">
            <w:pPr>
              <w:pStyle w:val="cuadroA"/>
              <w:rPr>
                <w:b w:val="0"/>
                <w:sz w:val="18"/>
                <w:szCs w:val="18"/>
              </w:rPr>
            </w:pPr>
            <w:r w:rsidRPr="00B817CD">
              <w:rPr>
                <w:b w:val="0"/>
                <w:sz w:val="18"/>
                <w:szCs w:val="18"/>
              </w:rPr>
              <w:t>67</w:t>
            </w:r>
          </w:p>
        </w:tc>
        <w:tc>
          <w:tcPr>
            <w:tcW w:w="1276" w:type="dxa"/>
            <w:noWrap/>
          </w:tcPr>
          <w:p w:rsidR="00721EC8" w:rsidRPr="00B817CD" w:rsidRDefault="00721EC8" w:rsidP="001A5E4B">
            <w:pPr>
              <w:pStyle w:val="cuadroA"/>
              <w:rPr>
                <w:b w:val="0"/>
                <w:sz w:val="18"/>
                <w:szCs w:val="18"/>
              </w:rPr>
            </w:pPr>
            <w:r w:rsidRPr="00B817CD">
              <w:rPr>
                <w:b w:val="0"/>
                <w:sz w:val="18"/>
                <w:szCs w:val="18"/>
              </w:rPr>
              <w:t>30</w:t>
            </w:r>
          </w:p>
        </w:tc>
        <w:tc>
          <w:tcPr>
            <w:tcW w:w="1276" w:type="dxa"/>
            <w:noWrap/>
          </w:tcPr>
          <w:p w:rsidR="00721EC8" w:rsidRPr="00B817CD" w:rsidRDefault="00721EC8" w:rsidP="001A5E4B">
            <w:pPr>
              <w:pStyle w:val="cuadroA"/>
              <w:rPr>
                <w:b w:val="0"/>
                <w:sz w:val="18"/>
                <w:szCs w:val="18"/>
              </w:rPr>
            </w:pPr>
            <w:r w:rsidRPr="00B817CD">
              <w:rPr>
                <w:b w:val="0"/>
                <w:sz w:val="18"/>
                <w:szCs w:val="18"/>
              </w:rPr>
              <w:t>93</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Santa Isabel del Monte</w:t>
            </w:r>
          </w:p>
        </w:tc>
        <w:tc>
          <w:tcPr>
            <w:tcW w:w="1276" w:type="dxa"/>
            <w:noWrap/>
          </w:tcPr>
          <w:p w:rsidR="00721EC8" w:rsidRPr="00B817CD" w:rsidRDefault="00721EC8" w:rsidP="001A5E4B">
            <w:pPr>
              <w:pStyle w:val="cuadroA"/>
              <w:rPr>
                <w:b w:val="0"/>
                <w:sz w:val="18"/>
                <w:szCs w:val="18"/>
              </w:rPr>
            </w:pPr>
            <w:r w:rsidRPr="00B817CD">
              <w:rPr>
                <w:b w:val="0"/>
                <w:sz w:val="18"/>
                <w:szCs w:val="18"/>
              </w:rPr>
              <w:t>244</w:t>
            </w:r>
          </w:p>
        </w:tc>
        <w:tc>
          <w:tcPr>
            <w:tcW w:w="1134" w:type="dxa"/>
            <w:noWrap/>
          </w:tcPr>
          <w:p w:rsidR="00721EC8" w:rsidRPr="00B817CD" w:rsidRDefault="00721EC8" w:rsidP="001A5E4B">
            <w:pPr>
              <w:pStyle w:val="cuadroA"/>
              <w:rPr>
                <w:b w:val="0"/>
                <w:sz w:val="18"/>
                <w:szCs w:val="18"/>
              </w:rPr>
            </w:pPr>
            <w:r w:rsidRPr="00B817CD">
              <w:rPr>
                <w:b w:val="0"/>
                <w:sz w:val="18"/>
                <w:szCs w:val="18"/>
              </w:rPr>
              <w:t>52</w:t>
            </w:r>
          </w:p>
        </w:tc>
        <w:tc>
          <w:tcPr>
            <w:tcW w:w="1021" w:type="dxa"/>
            <w:noWrap/>
          </w:tcPr>
          <w:p w:rsidR="00721EC8" w:rsidRPr="00B817CD" w:rsidRDefault="00721EC8" w:rsidP="001A5E4B">
            <w:pPr>
              <w:pStyle w:val="cuadroA"/>
              <w:rPr>
                <w:b w:val="0"/>
                <w:sz w:val="18"/>
                <w:szCs w:val="18"/>
              </w:rPr>
            </w:pPr>
            <w:r w:rsidRPr="00B817CD">
              <w:rPr>
                <w:b w:val="0"/>
                <w:sz w:val="18"/>
                <w:szCs w:val="18"/>
              </w:rPr>
              <w:t>172</w:t>
            </w:r>
          </w:p>
        </w:tc>
        <w:tc>
          <w:tcPr>
            <w:tcW w:w="1276" w:type="dxa"/>
            <w:noWrap/>
          </w:tcPr>
          <w:p w:rsidR="00721EC8" w:rsidRPr="00B817CD" w:rsidRDefault="00721EC8" w:rsidP="001A5E4B">
            <w:pPr>
              <w:pStyle w:val="cuadroA"/>
              <w:rPr>
                <w:b w:val="0"/>
                <w:sz w:val="18"/>
                <w:szCs w:val="18"/>
              </w:rPr>
            </w:pPr>
            <w:r w:rsidRPr="00B817CD">
              <w:rPr>
                <w:b w:val="0"/>
                <w:sz w:val="18"/>
                <w:szCs w:val="18"/>
              </w:rPr>
              <w:t>134</w:t>
            </w:r>
          </w:p>
        </w:tc>
        <w:tc>
          <w:tcPr>
            <w:tcW w:w="1276" w:type="dxa"/>
            <w:noWrap/>
          </w:tcPr>
          <w:p w:rsidR="00721EC8" w:rsidRPr="00B817CD" w:rsidRDefault="00721EC8" w:rsidP="001A5E4B">
            <w:pPr>
              <w:pStyle w:val="cuadroA"/>
              <w:rPr>
                <w:b w:val="0"/>
                <w:sz w:val="18"/>
                <w:szCs w:val="18"/>
              </w:rPr>
            </w:pPr>
            <w:r w:rsidRPr="00B817CD">
              <w:rPr>
                <w:b w:val="0"/>
                <w:sz w:val="18"/>
                <w:szCs w:val="18"/>
              </w:rPr>
              <w:t>203</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Santiago del Monte</w:t>
            </w:r>
          </w:p>
        </w:tc>
        <w:tc>
          <w:tcPr>
            <w:tcW w:w="1276" w:type="dxa"/>
            <w:noWrap/>
          </w:tcPr>
          <w:p w:rsidR="00721EC8" w:rsidRPr="00B817CD" w:rsidRDefault="00721EC8" w:rsidP="001A5E4B">
            <w:pPr>
              <w:pStyle w:val="cuadroA"/>
              <w:rPr>
                <w:b w:val="0"/>
                <w:sz w:val="18"/>
                <w:szCs w:val="18"/>
              </w:rPr>
            </w:pPr>
            <w:r w:rsidRPr="00B817CD">
              <w:rPr>
                <w:b w:val="0"/>
                <w:sz w:val="18"/>
                <w:szCs w:val="18"/>
              </w:rPr>
              <w:t>369</w:t>
            </w:r>
          </w:p>
        </w:tc>
        <w:tc>
          <w:tcPr>
            <w:tcW w:w="1134" w:type="dxa"/>
            <w:noWrap/>
          </w:tcPr>
          <w:p w:rsidR="00721EC8" w:rsidRPr="00B817CD" w:rsidRDefault="00721EC8" w:rsidP="001A5E4B">
            <w:pPr>
              <w:pStyle w:val="cuadroA"/>
              <w:rPr>
                <w:b w:val="0"/>
                <w:sz w:val="18"/>
                <w:szCs w:val="18"/>
              </w:rPr>
            </w:pPr>
            <w:r w:rsidRPr="00B817CD">
              <w:rPr>
                <w:b w:val="0"/>
                <w:sz w:val="18"/>
                <w:szCs w:val="18"/>
              </w:rPr>
              <w:t>77</w:t>
            </w:r>
          </w:p>
        </w:tc>
        <w:tc>
          <w:tcPr>
            <w:tcW w:w="1021" w:type="dxa"/>
            <w:noWrap/>
          </w:tcPr>
          <w:p w:rsidR="00721EC8" w:rsidRPr="00B817CD" w:rsidRDefault="00721EC8" w:rsidP="001A5E4B">
            <w:pPr>
              <w:pStyle w:val="cuadroA"/>
              <w:rPr>
                <w:b w:val="0"/>
                <w:sz w:val="18"/>
                <w:szCs w:val="18"/>
              </w:rPr>
            </w:pPr>
            <w:r w:rsidRPr="00B817CD">
              <w:rPr>
                <w:b w:val="0"/>
                <w:sz w:val="18"/>
                <w:szCs w:val="18"/>
              </w:rPr>
              <w:t>163</w:t>
            </w:r>
          </w:p>
        </w:tc>
        <w:tc>
          <w:tcPr>
            <w:tcW w:w="1276" w:type="dxa"/>
            <w:noWrap/>
          </w:tcPr>
          <w:p w:rsidR="00721EC8" w:rsidRPr="00B817CD" w:rsidRDefault="00721EC8" w:rsidP="001A5E4B">
            <w:pPr>
              <w:pStyle w:val="cuadroA"/>
              <w:rPr>
                <w:b w:val="0"/>
                <w:sz w:val="18"/>
                <w:szCs w:val="18"/>
              </w:rPr>
            </w:pPr>
            <w:r w:rsidRPr="00B817CD">
              <w:rPr>
                <w:b w:val="0"/>
                <w:sz w:val="18"/>
                <w:szCs w:val="18"/>
              </w:rPr>
              <w:t>170</w:t>
            </w:r>
          </w:p>
        </w:tc>
        <w:tc>
          <w:tcPr>
            <w:tcW w:w="1276" w:type="dxa"/>
            <w:noWrap/>
          </w:tcPr>
          <w:p w:rsidR="00721EC8" w:rsidRPr="00B817CD" w:rsidRDefault="00721EC8" w:rsidP="001A5E4B">
            <w:pPr>
              <w:pStyle w:val="cuadroA"/>
              <w:rPr>
                <w:b w:val="0"/>
                <w:sz w:val="18"/>
                <w:szCs w:val="18"/>
              </w:rPr>
            </w:pPr>
            <w:r w:rsidRPr="00B817CD">
              <w:rPr>
                <w:b w:val="0"/>
                <w:sz w:val="18"/>
                <w:szCs w:val="18"/>
              </w:rPr>
              <w:t>326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Sitio Ejido (Lomas de Guadalupe)</w:t>
            </w:r>
          </w:p>
        </w:tc>
        <w:tc>
          <w:tcPr>
            <w:tcW w:w="1276" w:type="dxa"/>
            <w:noWrap/>
          </w:tcPr>
          <w:p w:rsidR="00721EC8" w:rsidRPr="00B817CD" w:rsidRDefault="00721EC8" w:rsidP="001A5E4B">
            <w:pPr>
              <w:pStyle w:val="cuadroA"/>
              <w:rPr>
                <w:b w:val="0"/>
                <w:sz w:val="18"/>
                <w:szCs w:val="18"/>
              </w:rPr>
            </w:pPr>
            <w:r w:rsidRPr="00B817CD">
              <w:rPr>
                <w:b w:val="0"/>
                <w:sz w:val="18"/>
                <w:szCs w:val="18"/>
              </w:rPr>
              <w:t>464</w:t>
            </w:r>
          </w:p>
        </w:tc>
        <w:tc>
          <w:tcPr>
            <w:tcW w:w="1134" w:type="dxa"/>
            <w:noWrap/>
          </w:tcPr>
          <w:p w:rsidR="00721EC8" w:rsidRPr="00B817CD" w:rsidRDefault="00721EC8" w:rsidP="001A5E4B">
            <w:pPr>
              <w:pStyle w:val="cuadroA"/>
              <w:rPr>
                <w:b w:val="0"/>
                <w:sz w:val="18"/>
                <w:szCs w:val="18"/>
              </w:rPr>
            </w:pPr>
            <w:r w:rsidRPr="00B817CD">
              <w:rPr>
                <w:b w:val="0"/>
                <w:sz w:val="18"/>
                <w:szCs w:val="18"/>
              </w:rPr>
              <w:t>166</w:t>
            </w:r>
          </w:p>
        </w:tc>
        <w:tc>
          <w:tcPr>
            <w:tcW w:w="1021" w:type="dxa"/>
            <w:noWrap/>
          </w:tcPr>
          <w:p w:rsidR="00721EC8" w:rsidRPr="00B817CD" w:rsidRDefault="00721EC8" w:rsidP="001A5E4B">
            <w:pPr>
              <w:pStyle w:val="cuadroA"/>
              <w:rPr>
                <w:b w:val="0"/>
                <w:sz w:val="18"/>
                <w:szCs w:val="18"/>
              </w:rPr>
            </w:pPr>
            <w:r w:rsidRPr="00B817CD">
              <w:rPr>
                <w:b w:val="0"/>
                <w:sz w:val="18"/>
                <w:szCs w:val="18"/>
              </w:rPr>
              <w:t>119</w:t>
            </w:r>
          </w:p>
        </w:tc>
        <w:tc>
          <w:tcPr>
            <w:tcW w:w="1276" w:type="dxa"/>
            <w:noWrap/>
          </w:tcPr>
          <w:p w:rsidR="00721EC8" w:rsidRPr="00B817CD" w:rsidRDefault="00721EC8" w:rsidP="001A5E4B">
            <w:pPr>
              <w:pStyle w:val="cuadroA"/>
              <w:rPr>
                <w:b w:val="0"/>
                <w:sz w:val="18"/>
                <w:szCs w:val="18"/>
              </w:rPr>
            </w:pPr>
            <w:r w:rsidRPr="00B817CD">
              <w:rPr>
                <w:b w:val="0"/>
                <w:sz w:val="18"/>
                <w:szCs w:val="18"/>
              </w:rPr>
              <w:t>95</w:t>
            </w:r>
          </w:p>
        </w:tc>
        <w:tc>
          <w:tcPr>
            <w:tcW w:w="1276" w:type="dxa"/>
            <w:noWrap/>
          </w:tcPr>
          <w:p w:rsidR="00721EC8" w:rsidRPr="00B817CD" w:rsidRDefault="00721EC8" w:rsidP="001A5E4B">
            <w:pPr>
              <w:pStyle w:val="cuadroA"/>
              <w:rPr>
                <w:b w:val="0"/>
                <w:sz w:val="18"/>
                <w:szCs w:val="18"/>
              </w:rPr>
            </w:pPr>
            <w:r w:rsidRPr="00B817CD">
              <w:rPr>
                <w:b w:val="0"/>
                <w:sz w:val="18"/>
                <w:szCs w:val="18"/>
              </w:rPr>
              <w:t>419</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Suchitímber (Mesa de Suchitímber)</w:t>
            </w:r>
          </w:p>
        </w:tc>
        <w:tc>
          <w:tcPr>
            <w:tcW w:w="1276" w:type="dxa"/>
            <w:noWrap/>
          </w:tcPr>
          <w:p w:rsidR="00721EC8" w:rsidRPr="00B817CD" w:rsidRDefault="00721EC8" w:rsidP="001A5E4B">
            <w:pPr>
              <w:pStyle w:val="cuadroA"/>
              <w:rPr>
                <w:b w:val="0"/>
                <w:sz w:val="18"/>
                <w:szCs w:val="18"/>
              </w:rPr>
            </w:pPr>
            <w:r w:rsidRPr="00B817CD">
              <w:rPr>
                <w:b w:val="0"/>
                <w:sz w:val="18"/>
                <w:szCs w:val="18"/>
              </w:rPr>
              <w:t>85</w:t>
            </w:r>
          </w:p>
        </w:tc>
        <w:tc>
          <w:tcPr>
            <w:tcW w:w="1134" w:type="dxa"/>
            <w:noWrap/>
          </w:tcPr>
          <w:p w:rsidR="00721EC8" w:rsidRPr="00B817CD" w:rsidRDefault="00721EC8" w:rsidP="001A5E4B">
            <w:pPr>
              <w:pStyle w:val="cuadroA"/>
              <w:rPr>
                <w:b w:val="0"/>
                <w:sz w:val="18"/>
                <w:szCs w:val="18"/>
              </w:rPr>
            </w:pPr>
            <w:r w:rsidRPr="00B817CD">
              <w:rPr>
                <w:b w:val="0"/>
                <w:sz w:val="18"/>
                <w:szCs w:val="18"/>
              </w:rPr>
              <w:t>29</w:t>
            </w:r>
          </w:p>
        </w:tc>
        <w:tc>
          <w:tcPr>
            <w:tcW w:w="1021" w:type="dxa"/>
            <w:noWrap/>
          </w:tcPr>
          <w:p w:rsidR="00721EC8" w:rsidRPr="00B817CD" w:rsidRDefault="00721EC8" w:rsidP="001A5E4B">
            <w:pPr>
              <w:pStyle w:val="cuadroA"/>
              <w:rPr>
                <w:b w:val="0"/>
                <w:sz w:val="18"/>
                <w:szCs w:val="18"/>
              </w:rPr>
            </w:pPr>
            <w:r w:rsidRPr="00B817CD">
              <w:rPr>
                <w:b w:val="0"/>
                <w:sz w:val="18"/>
                <w:szCs w:val="18"/>
              </w:rPr>
              <w:t>79</w:t>
            </w:r>
          </w:p>
        </w:tc>
        <w:tc>
          <w:tcPr>
            <w:tcW w:w="1276" w:type="dxa"/>
            <w:noWrap/>
          </w:tcPr>
          <w:p w:rsidR="00721EC8" w:rsidRPr="00B817CD" w:rsidRDefault="00721EC8" w:rsidP="001A5E4B">
            <w:pPr>
              <w:pStyle w:val="cuadroA"/>
              <w:rPr>
                <w:b w:val="0"/>
                <w:sz w:val="18"/>
                <w:szCs w:val="18"/>
              </w:rPr>
            </w:pPr>
            <w:r w:rsidRPr="00B817CD">
              <w:rPr>
                <w:b w:val="0"/>
                <w:sz w:val="18"/>
                <w:szCs w:val="18"/>
              </w:rPr>
              <w:t>29</w:t>
            </w:r>
          </w:p>
        </w:tc>
        <w:tc>
          <w:tcPr>
            <w:tcW w:w="1276" w:type="dxa"/>
            <w:noWrap/>
          </w:tcPr>
          <w:p w:rsidR="00721EC8" w:rsidRPr="00B817CD" w:rsidRDefault="00721EC8" w:rsidP="001A5E4B">
            <w:pPr>
              <w:pStyle w:val="cuadroA"/>
              <w:rPr>
                <w:b w:val="0"/>
                <w:sz w:val="18"/>
                <w:szCs w:val="18"/>
              </w:rPr>
            </w:pPr>
            <w:r w:rsidRPr="00B817CD">
              <w:rPr>
                <w:b w:val="0"/>
                <w:sz w:val="18"/>
                <w:szCs w:val="18"/>
              </w:rPr>
              <w:t>84</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Turcio Primera Sección (Turcio)</w:t>
            </w:r>
          </w:p>
        </w:tc>
        <w:tc>
          <w:tcPr>
            <w:tcW w:w="1276" w:type="dxa"/>
            <w:noWrap/>
          </w:tcPr>
          <w:p w:rsidR="00721EC8" w:rsidRPr="00B817CD" w:rsidRDefault="00721EC8" w:rsidP="001A5E4B">
            <w:pPr>
              <w:pStyle w:val="cuadroA"/>
              <w:rPr>
                <w:b w:val="0"/>
                <w:sz w:val="18"/>
                <w:szCs w:val="18"/>
              </w:rPr>
            </w:pPr>
            <w:r w:rsidRPr="00B817CD">
              <w:rPr>
                <w:b w:val="0"/>
                <w:sz w:val="18"/>
                <w:szCs w:val="18"/>
              </w:rPr>
              <w:t>171</w:t>
            </w:r>
          </w:p>
        </w:tc>
        <w:tc>
          <w:tcPr>
            <w:tcW w:w="1134" w:type="dxa"/>
            <w:noWrap/>
          </w:tcPr>
          <w:p w:rsidR="00721EC8" w:rsidRPr="00B817CD" w:rsidRDefault="00721EC8" w:rsidP="001A5E4B">
            <w:pPr>
              <w:pStyle w:val="cuadroA"/>
              <w:rPr>
                <w:b w:val="0"/>
                <w:sz w:val="18"/>
                <w:szCs w:val="18"/>
              </w:rPr>
            </w:pPr>
            <w:r w:rsidRPr="00B817CD">
              <w:rPr>
                <w:b w:val="0"/>
                <w:sz w:val="18"/>
                <w:szCs w:val="18"/>
              </w:rPr>
              <w:t>61</w:t>
            </w:r>
          </w:p>
        </w:tc>
        <w:tc>
          <w:tcPr>
            <w:tcW w:w="1021" w:type="dxa"/>
            <w:noWrap/>
          </w:tcPr>
          <w:p w:rsidR="00721EC8" w:rsidRPr="00B817CD" w:rsidRDefault="00721EC8" w:rsidP="001A5E4B">
            <w:pPr>
              <w:pStyle w:val="cuadroA"/>
              <w:rPr>
                <w:b w:val="0"/>
                <w:sz w:val="18"/>
                <w:szCs w:val="18"/>
              </w:rPr>
            </w:pPr>
            <w:r w:rsidRPr="00B817CD">
              <w:rPr>
                <w:b w:val="0"/>
                <w:sz w:val="18"/>
                <w:szCs w:val="18"/>
              </w:rPr>
              <w:t>131</w:t>
            </w:r>
          </w:p>
        </w:tc>
        <w:tc>
          <w:tcPr>
            <w:tcW w:w="1276" w:type="dxa"/>
            <w:noWrap/>
          </w:tcPr>
          <w:p w:rsidR="00721EC8" w:rsidRPr="00B817CD" w:rsidRDefault="00721EC8" w:rsidP="001A5E4B">
            <w:pPr>
              <w:pStyle w:val="cuadroA"/>
              <w:rPr>
                <w:b w:val="0"/>
                <w:sz w:val="18"/>
                <w:szCs w:val="18"/>
              </w:rPr>
            </w:pPr>
            <w:r w:rsidRPr="00B817CD">
              <w:rPr>
                <w:b w:val="0"/>
                <w:sz w:val="18"/>
                <w:szCs w:val="18"/>
              </w:rPr>
              <w:t>48</w:t>
            </w:r>
          </w:p>
        </w:tc>
        <w:tc>
          <w:tcPr>
            <w:tcW w:w="1276" w:type="dxa"/>
            <w:noWrap/>
          </w:tcPr>
          <w:p w:rsidR="00721EC8" w:rsidRPr="00B817CD" w:rsidRDefault="00721EC8" w:rsidP="001A5E4B">
            <w:pPr>
              <w:pStyle w:val="cuadroA"/>
              <w:rPr>
                <w:b w:val="0"/>
                <w:sz w:val="18"/>
                <w:szCs w:val="18"/>
              </w:rPr>
            </w:pPr>
            <w:r w:rsidRPr="00B817CD">
              <w:rPr>
                <w:b w:val="0"/>
                <w:sz w:val="18"/>
                <w:szCs w:val="18"/>
              </w:rPr>
              <w:t>119</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La Unión Berros</w:t>
            </w:r>
          </w:p>
        </w:tc>
        <w:tc>
          <w:tcPr>
            <w:tcW w:w="1276" w:type="dxa"/>
            <w:noWrap/>
          </w:tcPr>
          <w:p w:rsidR="00721EC8" w:rsidRPr="00B817CD" w:rsidRDefault="00721EC8" w:rsidP="001A5E4B">
            <w:pPr>
              <w:pStyle w:val="cuadroA"/>
              <w:rPr>
                <w:b w:val="0"/>
                <w:sz w:val="18"/>
                <w:szCs w:val="18"/>
              </w:rPr>
            </w:pPr>
            <w:r w:rsidRPr="00B817CD">
              <w:rPr>
                <w:b w:val="0"/>
                <w:sz w:val="18"/>
                <w:szCs w:val="18"/>
              </w:rPr>
              <w:t>123</w:t>
            </w:r>
          </w:p>
        </w:tc>
        <w:tc>
          <w:tcPr>
            <w:tcW w:w="1134" w:type="dxa"/>
            <w:noWrap/>
          </w:tcPr>
          <w:p w:rsidR="00721EC8" w:rsidRPr="00B817CD" w:rsidRDefault="00721EC8" w:rsidP="001A5E4B">
            <w:pPr>
              <w:pStyle w:val="cuadroA"/>
              <w:rPr>
                <w:b w:val="0"/>
                <w:sz w:val="18"/>
                <w:szCs w:val="18"/>
              </w:rPr>
            </w:pPr>
            <w:r w:rsidRPr="00B817CD">
              <w:rPr>
                <w:b w:val="0"/>
                <w:sz w:val="18"/>
                <w:szCs w:val="18"/>
              </w:rPr>
              <w:t>21</w:t>
            </w:r>
          </w:p>
        </w:tc>
        <w:tc>
          <w:tcPr>
            <w:tcW w:w="1021" w:type="dxa"/>
            <w:noWrap/>
          </w:tcPr>
          <w:p w:rsidR="00721EC8" w:rsidRPr="00B817CD" w:rsidRDefault="00721EC8" w:rsidP="001A5E4B">
            <w:pPr>
              <w:pStyle w:val="cuadroA"/>
              <w:rPr>
                <w:b w:val="0"/>
                <w:sz w:val="18"/>
                <w:szCs w:val="18"/>
              </w:rPr>
            </w:pPr>
            <w:r w:rsidRPr="00B817CD">
              <w:rPr>
                <w:b w:val="0"/>
                <w:sz w:val="18"/>
                <w:szCs w:val="18"/>
              </w:rPr>
              <w:t>68</w:t>
            </w:r>
          </w:p>
        </w:tc>
        <w:tc>
          <w:tcPr>
            <w:tcW w:w="1276" w:type="dxa"/>
            <w:noWrap/>
          </w:tcPr>
          <w:p w:rsidR="00721EC8" w:rsidRPr="00B817CD" w:rsidRDefault="00721EC8" w:rsidP="001A5E4B">
            <w:pPr>
              <w:pStyle w:val="cuadroA"/>
              <w:rPr>
                <w:b w:val="0"/>
                <w:sz w:val="18"/>
                <w:szCs w:val="18"/>
              </w:rPr>
            </w:pPr>
            <w:r w:rsidRPr="00B817CD">
              <w:rPr>
                <w:b w:val="0"/>
                <w:sz w:val="18"/>
                <w:szCs w:val="18"/>
              </w:rPr>
              <w:t>51</w:t>
            </w:r>
          </w:p>
        </w:tc>
        <w:tc>
          <w:tcPr>
            <w:tcW w:w="1276" w:type="dxa"/>
            <w:noWrap/>
          </w:tcPr>
          <w:p w:rsidR="00721EC8" w:rsidRPr="00B817CD" w:rsidRDefault="00721EC8" w:rsidP="001A5E4B">
            <w:pPr>
              <w:pStyle w:val="cuadroA"/>
              <w:rPr>
                <w:b w:val="0"/>
                <w:sz w:val="18"/>
                <w:szCs w:val="18"/>
              </w:rPr>
            </w:pPr>
            <w:r w:rsidRPr="00B817CD">
              <w:rPr>
                <w:b w:val="0"/>
                <w:sz w:val="18"/>
                <w:szCs w:val="18"/>
              </w:rPr>
              <w:t>111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La Campanilla</w:t>
            </w:r>
          </w:p>
        </w:tc>
        <w:tc>
          <w:tcPr>
            <w:tcW w:w="1276" w:type="dxa"/>
            <w:noWrap/>
          </w:tcPr>
          <w:p w:rsidR="00721EC8" w:rsidRPr="00B817CD" w:rsidRDefault="00721EC8" w:rsidP="001A5E4B">
            <w:pPr>
              <w:pStyle w:val="cuadroA"/>
              <w:rPr>
                <w:b w:val="0"/>
                <w:sz w:val="18"/>
                <w:szCs w:val="18"/>
              </w:rPr>
            </w:pPr>
            <w:r w:rsidRPr="00B817CD">
              <w:rPr>
                <w:b w:val="0"/>
                <w:sz w:val="18"/>
                <w:szCs w:val="18"/>
              </w:rPr>
              <w:t>185</w:t>
            </w:r>
          </w:p>
        </w:tc>
        <w:tc>
          <w:tcPr>
            <w:tcW w:w="1134" w:type="dxa"/>
            <w:noWrap/>
          </w:tcPr>
          <w:p w:rsidR="00721EC8" w:rsidRPr="00B817CD" w:rsidRDefault="00721EC8" w:rsidP="001A5E4B">
            <w:pPr>
              <w:pStyle w:val="cuadroA"/>
              <w:rPr>
                <w:b w:val="0"/>
                <w:sz w:val="18"/>
                <w:szCs w:val="18"/>
              </w:rPr>
            </w:pPr>
            <w:r w:rsidRPr="00B817CD">
              <w:rPr>
                <w:b w:val="0"/>
                <w:sz w:val="18"/>
                <w:szCs w:val="18"/>
              </w:rPr>
              <w:t>87</w:t>
            </w:r>
          </w:p>
        </w:tc>
        <w:tc>
          <w:tcPr>
            <w:tcW w:w="1021" w:type="dxa"/>
            <w:noWrap/>
          </w:tcPr>
          <w:p w:rsidR="00721EC8" w:rsidRPr="00B817CD" w:rsidRDefault="00721EC8" w:rsidP="001A5E4B">
            <w:pPr>
              <w:pStyle w:val="cuadroA"/>
              <w:rPr>
                <w:b w:val="0"/>
                <w:sz w:val="18"/>
                <w:szCs w:val="18"/>
              </w:rPr>
            </w:pPr>
            <w:r w:rsidRPr="00B817CD">
              <w:rPr>
                <w:b w:val="0"/>
                <w:sz w:val="18"/>
                <w:szCs w:val="18"/>
              </w:rPr>
              <w:t>3</w:t>
            </w:r>
          </w:p>
        </w:tc>
        <w:tc>
          <w:tcPr>
            <w:tcW w:w="1276" w:type="dxa"/>
            <w:noWrap/>
          </w:tcPr>
          <w:p w:rsidR="00721EC8" w:rsidRPr="00B817CD" w:rsidRDefault="00721EC8" w:rsidP="001A5E4B">
            <w:pPr>
              <w:pStyle w:val="cuadroA"/>
              <w:rPr>
                <w:b w:val="0"/>
                <w:sz w:val="18"/>
                <w:szCs w:val="18"/>
              </w:rPr>
            </w:pPr>
            <w:r w:rsidRPr="00B817CD">
              <w:rPr>
                <w:b w:val="0"/>
                <w:sz w:val="18"/>
                <w:szCs w:val="18"/>
              </w:rPr>
              <w:t>35</w:t>
            </w:r>
          </w:p>
        </w:tc>
        <w:tc>
          <w:tcPr>
            <w:tcW w:w="1276" w:type="dxa"/>
            <w:noWrap/>
          </w:tcPr>
          <w:p w:rsidR="00721EC8" w:rsidRPr="00B817CD" w:rsidRDefault="00721EC8" w:rsidP="001A5E4B">
            <w:pPr>
              <w:pStyle w:val="cuadroA"/>
              <w:rPr>
                <w:b w:val="0"/>
                <w:sz w:val="18"/>
                <w:szCs w:val="18"/>
              </w:rPr>
            </w:pPr>
            <w:r w:rsidRPr="00B817CD">
              <w:rPr>
                <w:b w:val="0"/>
                <w:sz w:val="18"/>
                <w:szCs w:val="18"/>
              </w:rPr>
              <w:t>155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El Fresno San Agustín</w:t>
            </w:r>
          </w:p>
        </w:tc>
        <w:tc>
          <w:tcPr>
            <w:tcW w:w="1276" w:type="dxa"/>
            <w:noWrap/>
          </w:tcPr>
          <w:p w:rsidR="00721EC8" w:rsidRPr="00B817CD" w:rsidRDefault="00721EC8" w:rsidP="001A5E4B">
            <w:pPr>
              <w:pStyle w:val="cuadroA"/>
              <w:rPr>
                <w:b w:val="0"/>
                <w:sz w:val="18"/>
                <w:szCs w:val="18"/>
              </w:rPr>
            </w:pPr>
            <w:r w:rsidRPr="00B817CD">
              <w:rPr>
                <w:b w:val="0"/>
                <w:sz w:val="18"/>
                <w:szCs w:val="18"/>
              </w:rPr>
              <w:t>190</w:t>
            </w:r>
          </w:p>
        </w:tc>
        <w:tc>
          <w:tcPr>
            <w:tcW w:w="1134" w:type="dxa"/>
            <w:noWrap/>
          </w:tcPr>
          <w:p w:rsidR="00721EC8" w:rsidRPr="00B817CD" w:rsidRDefault="00721EC8" w:rsidP="001A5E4B">
            <w:pPr>
              <w:pStyle w:val="cuadroA"/>
              <w:rPr>
                <w:b w:val="0"/>
                <w:sz w:val="18"/>
                <w:szCs w:val="18"/>
              </w:rPr>
            </w:pPr>
            <w:r w:rsidRPr="00B817CD">
              <w:rPr>
                <w:b w:val="0"/>
                <w:sz w:val="18"/>
                <w:szCs w:val="18"/>
              </w:rPr>
              <w:t>26</w:t>
            </w:r>
          </w:p>
        </w:tc>
        <w:tc>
          <w:tcPr>
            <w:tcW w:w="1021" w:type="dxa"/>
            <w:noWrap/>
          </w:tcPr>
          <w:p w:rsidR="00721EC8" w:rsidRPr="00B817CD" w:rsidRDefault="00721EC8" w:rsidP="001A5E4B">
            <w:pPr>
              <w:pStyle w:val="cuadroA"/>
              <w:rPr>
                <w:b w:val="0"/>
                <w:sz w:val="18"/>
                <w:szCs w:val="18"/>
              </w:rPr>
            </w:pPr>
            <w:r w:rsidRPr="00B817CD">
              <w:rPr>
                <w:b w:val="0"/>
                <w:sz w:val="18"/>
                <w:szCs w:val="18"/>
              </w:rPr>
              <w:t>106</w:t>
            </w:r>
          </w:p>
        </w:tc>
        <w:tc>
          <w:tcPr>
            <w:tcW w:w="1276" w:type="dxa"/>
            <w:noWrap/>
          </w:tcPr>
          <w:p w:rsidR="00721EC8" w:rsidRPr="00B817CD" w:rsidRDefault="00721EC8" w:rsidP="001A5E4B">
            <w:pPr>
              <w:pStyle w:val="cuadroA"/>
              <w:rPr>
                <w:b w:val="0"/>
                <w:sz w:val="18"/>
                <w:szCs w:val="18"/>
              </w:rPr>
            </w:pPr>
            <w:r w:rsidRPr="00B817CD">
              <w:rPr>
                <w:b w:val="0"/>
                <w:sz w:val="18"/>
                <w:szCs w:val="18"/>
              </w:rPr>
              <w:t>114</w:t>
            </w:r>
          </w:p>
        </w:tc>
        <w:tc>
          <w:tcPr>
            <w:tcW w:w="1276" w:type="dxa"/>
            <w:noWrap/>
          </w:tcPr>
          <w:p w:rsidR="00721EC8" w:rsidRPr="00B817CD" w:rsidRDefault="00721EC8" w:rsidP="001A5E4B">
            <w:pPr>
              <w:pStyle w:val="cuadroA"/>
              <w:rPr>
                <w:b w:val="0"/>
                <w:sz w:val="18"/>
                <w:szCs w:val="18"/>
              </w:rPr>
            </w:pPr>
            <w:r w:rsidRPr="00B817CD">
              <w:rPr>
                <w:b w:val="0"/>
                <w:sz w:val="18"/>
                <w:szCs w:val="18"/>
              </w:rPr>
              <w:t>165</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San Agustín Altamirano 2a. Secc. </w:t>
            </w:r>
          </w:p>
          <w:p w:rsidR="00721EC8" w:rsidRPr="00B817CD" w:rsidRDefault="00721EC8" w:rsidP="001A5E4B">
            <w:pPr>
              <w:pStyle w:val="cuadroA"/>
              <w:rPr>
                <w:b w:val="0"/>
                <w:sz w:val="18"/>
                <w:szCs w:val="18"/>
              </w:rPr>
            </w:pPr>
            <w:r w:rsidRPr="00B817CD">
              <w:rPr>
                <w:b w:val="0"/>
                <w:sz w:val="18"/>
                <w:szCs w:val="18"/>
              </w:rPr>
              <w:t>(El Gallito)</w:t>
            </w:r>
          </w:p>
        </w:tc>
        <w:tc>
          <w:tcPr>
            <w:tcW w:w="1276" w:type="dxa"/>
            <w:noWrap/>
          </w:tcPr>
          <w:p w:rsidR="00721EC8" w:rsidRPr="00B817CD" w:rsidRDefault="00721EC8" w:rsidP="001A5E4B">
            <w:pPr>
              <w:pStyle w:val="cuadroA"/>
              <w:rPr>
                <w:b w:val="0"/>
                <w:sz w:val="18"/>
                <w:szCs w:val="18"/>
              </w:rPr>
            </w:pPr>
            <w:r w:rsidRPr="00B817CD">
              <w:rPr>
                <w:b w:val="0"/>
                <w:sz w:val="18"/>
                <w:szCs w:val="18"/>
              </w:rPr>
              <w:t>42</w:t>
            </w:r>
          </w:p>
        </w:tc>
        <w:tc>
          <w:tcPr>
            <w:tcW w:w="1134" w:type="dxa"/>
            <w:noWrap/>
          </w:tcPr>
          <w:p w:rsidR="00721EC8" w:rsidRPr="00B817CD" w:rsidRDefault="00721EC8" w:rsidP="001A5E4B">
            <w:pPr>
              <w:pStyle w:val="cuadroA"/>
              <w:rPr>
                <w:b w:val="0"/>
                <w:sz w:val="18"/>
                <w:szCs w:val="18"/>
              </w:rPr>
            </w:pPr>
            <w:r w:rsidRPr="00B817CD">
              <w:rPr>
                <w:b w:val="0"/>
                <w:sz w:val="18"/>
                <w:szCs w:val="18"/>
              </w:rPr>
              <w:t>20</w:t>
            </w:r>
          </w:p>
        </w:tc>
        <w:tc>
          <w:tcPr>
            <w:tcW w:w="1021" w:type="dxa"/>
            <w:noWrap/>
          </w:tcPr>
          <w:p w:rsidR="00721EC8" w:rsidRPr="00B817CD" w:rsidRDefault="00721EC8" w:rsidP="001A5E4B">
            <w:pPr>
              <w:pStyle w:val="cuadroA"/>
              <w:rPr>
                <w:b w:val="0"/>
                <w:sz w:val="18"/>
                <w:szCs w:val="18"/>
              </w:rPr>
            </w:pPr>
            <w:r w:rsidRPr="00B817CD">
              <w:rPr>
                <w:b w:val="0"/>
                <w:sz w:val="18"/>
                <w:szCs w:val="18"/>
              </w:rPr>
              <w:t>1</w:t>
            </w:r>
          </w:p>
        </w:tc>
        <w:tc>
          <w:tcPr>
            <w:tcW w:w="1276" w:type="dxa"/>
            <w:noWrap/>
          </w:tcPr>
          <w:p w:rsidR="00721EC8" w:rsidRPr="00B817CD" w:rsidRDefault="00721EC8" w:rsidP="001A5E4B">
            <w:pPr>
              <w:pStyle w:val="cuadroA"/>
              <w:rPr>
                <w:b w:val="0"/>
                <w:sz w:val="18"/>
                <w:szCs w:val="18"/>
              </w:rPr>
            </w:pPr>
            <w:r w:rsidRPr="00B817CD">
              <w:rPr>
                <w:b w:val="0"/>
                <w:sz w:val="18"/>
                <w:szCs w:val="18"/>
              </w:rPr>
              <w:t>1</w:t>
            </w:r>
          </w:p>
        </w:tc>
        <w:tc>
          <w:tcPr>
            <w:tcW w:w="1276" w:type="dxa"/>
            <w:noWrap/>
          </w:tcPr>
          <w:p w:rsidR="00721EC8" w:rsidRPr="00B817CD" w:rsidRDefault="00721EC8" w:rsidP="001A5E4B">
            <w:pPr>
              <w:pStyle w:val="cuadroA"/>
              <w:rPr>
                <w:b w:val="0"/>
                <w:sz w:val="18"/>
                <w:szCs w:val="18"/>
              </w:rPr>
            </w:pPr>
            <w:r w:rsidRPr="00B817CD">
              <w:rPr>
                <w:b w:val="0"/>
                <w:sz w:val="18"/>
                <w:szCs w:val="18"/>
              </w:rPr>
              <w:t>39</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San Agustín Canohillas </w:t>
            </w:r>
          </w:p>
          <w:p w:rsidR="00721EC8" w:rsidRPr="00B817CD" w:rsidRDefault="00721EC8" w:rsidP="001A5E4B">
            <w:pPr>
              <w:pStyle w:val="cuadroA"/>
              <w:rPr>
                <w:b w:val="0"/>
                <w:sz w:val="18"/>
                <w:szCs w:val="18"/>
              </w:rPr>
            </w:pPr>
            <w:r w:rsidRPr="00B817CD">
              <w:rPr>
                <w:b w:val="0"/>
                <w:sz w:val="18"/>
                <w:szCs w:val="18"/>
              </w:rPr>
              <w:t>Primera Sección</w:t>
            </w:r>
          </w:p>
        </w:tc>
        <w:tc>
          <w:tcPr>
            <w:tcW w:w="1276" w:type="dxa"/>
            <w:noWrap/>
          </w:tcPr>
          <w:p w:rsidR="00721EC8" w:rsidRPr="00B817CD" w:rsidRDefault="00721EC8" w:rsidP="001A5E4B">
            <w:pPr>
              <w:pStyle w:val="cuadroA"/>
              <w:rPr>
                <w:b w:val="0"/>
                <w:sz w:val="18"/>
                <w:szCs w:val="18"/>
              </w:rPr>
            </w:pPr>
            <w:r w:rsidRPr="00B817CD">
              <w:rPr>
                <w:b w:val="0"/>
                <w:sz w:val="18"/>
                <w:szCs w:val="18"/>
              </w:rPr>
              <w:t>94</w:t>
            </w:r>
          </w:p>
        </w:tc>
        <w:tc>
          <w:tcPr>
            <w:tcW w:w="1134" w:type="dxa"/>
            <w:noWrap/>
          </w:tcPr>
          <w:p w:rsidR="00721EC8" w:rsidRPr="00B817CD" w:rsidRDefault="00721EC8" w:rsidP="001A5E4B">
            <w:pPr>
              <w:pStyle w:val="cuadroA"/>
              <w:rPr>
                <w:b w:val="0"/>
                <w:sz w:val="18"/>
                <w:szCs w:val="18"/>
              </w:rPr>
            </w:pPr>
            <w:r w:rsidRPr="00B817CD">
              <w:rPr>
                <w:b w:val="0"/>
                <w:sz w:val="18"/>
                <w:szCs w:val="18"/>
              </w:rPr>
              <w:t>31</w:t>
            </w:r>
          </w:p>
        </w:tc>
        <w:tc>
          <w:tcPr>
            <w:tcW w:w="1021" w:type="dxa"/>
            <w:noWrap/>
          </w:tcPr>
          <w:p w:rsidR="00721EC8" w:rsidRPr="00B817CD" w:rsidRDefault="00721EC8" w:rsidP="001A5E4B">
            <w:pPr>
              <w:pStyle w:val="cuadroA"/>
              <w:rPr>
                <w:b w:val="0"/>
                <w:sz w:val="18"/>
                <w:szCs w:val="18"/>
              </w:rPr>
            </w:pPr>
            <w:r w:rsidRPr="00B817CD">
              <w:rPr>
                <w:b w:val="0"/>
                <w:sz w:val="18"/>
                <w:szCs w:val="18"/>
              </w:rPr>
              <w:t>52</w:t>
            </w:r>
          </w:p>
        </w:tc>
        <w:tc>
          <w:tcPr>
            <w:tcW w:w="1276" w:type="dxa"/>
            <w:noWrap/>
          </w:tcPr>
          <w:p w:rsidR="00721EC8" w:rsidRPr="00B817CD" w:rsidRDefault="00721EC8" w:rsidP="001A5E4B">
            <w:pPr>
              <w:pStyle w:val="cuadroA"/>
              <w:rPr>
                <w:b w:val="0"/>
                <w:sz w:val="18"/>
                <w:szCs w:val="18"/>
              </w:rPr>
            </w:pPr>
            <w:r w:rsidRPr="00B817CD">
              <w:rPr>
                <w:b w:val="0"/>
                <w:sz w:val="18"/>
                <w:szCs w:val="18"/>
              </w:rPr>
              <w:t>10</w:t>
            </w:r>
          </w:p>
        </w:tc>
        <w:tc>
          <w:tcPr>
            <w:tcW w:w="1276" w:type="dxa"/>
            <w:noWrap/>
          </w:tcPr>
          <w:p w:rsidR="00721EC8" w:rsidRPr="00B817CD" w:rsidRDefault="00721EC8" w:rsidP="001A5E4B">
            <w:pPr>
              <w:pStyle w:val="cuadroA"/>
              <w:rPr>
                <w:b w:val="0"/>
                <w:sz w:val="18"/>
                <w:szCs w:val="18"/>
              </w:rPr>
            </w:pPr>
            <w:r w:rsidRPr="00B817CD">
              <w:rPr>
                <w:b w:val="0"/>
                <w:sz w:val="18"/>
                <w:szCs w:val="18"/>
              </w:rPr>
              <w:t>67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 San Isidro</w:t>
            </w:r>
          </w:p>
        </w:tc>
        <w:tc>
          <w:tcPr>
            <w:tcW w:w="1276" w:type="dxa"/>
            <w:noWrap/>
          </w:tcPr>
          <w:p w:rsidR="00721EC8" w:rsidRPr="00B817CD" w:rsidRDefault="00721EC8" w:rsidP="001A5E4B">
            <w:pPr>
              <w:pStyle w:val="cuadroA"/>
              <w:rPr>
                <w:b w:val="0"/>
                <w:sz w:val="18"/>
                <w:szCs w:val="18"/>
              </w:rPr>
            </w:pPr>
            <w:r w:rsidRPr="00B817CD">
              <w:rPr>
                <w:b w:val="0"/>
                <w:sz w:val="18"/>
                <w:szCs w:val="18"/>
              </w:rPr>
              <w:t>139</w:t>
            </w:r>
          </w:p>
        </w:tc>
        <w:tc>
          <w:tcPr>
            <w:tcW w:w="1134" w:type="dxa"/>
            <w:noWrap/>
          </w:tcPr>
          <w:p w:rsidR="00721EC8" w:rsidRPr="00B817CD" w:rsidRDefault="00721EC8" w:rsidP="001A5E4B">
            <w:pPr>
              <w:pStyle w:val="cuadroA"/>
              <w:rPr>
                <w:b w:val="0"/>
                <w:sz w:val="18"/>
                <w:szCs w:val="18"/>
              </w:rPr>
            </w:pPr>
            <w:r w:rsidRPr="00B817CD">
              <w:rPr>
                <w:b w:val="0"/>
                <w:sz w:val="18"/>
                <w:szCs w:val="18"/>
              </w:rPr>
              <w:t>47</w:t>
            </w:r>
          </w:p>
        </w:tc>
        <w:tc>
          <w:tcPr>
            <w:tcW w:w="1021" w:type="dxa"/>
            <w:noWrap/>
          </w:tcPr>
          <w:p w:rsidR="00721EC8" w:rsidRPr="00B817CD" w:rsidRDefault="00721EC8" w:rsidP="001A5E4B">
            <w:pPr>
              <w:pStyle w:val="cuadroA"/>
              <w:rPr>
                <w:b w:val="0"/>
                <w:sz w:val="18"/>
                <w:szCs w:val="18"/>
              </w:rPr>
            </w:pPr>
            <w:r w:rsidRPr="00B817CD">
              <w:rPr>
                <w:b w:val="0"/>
                <w:sz w:val="18"/>
                <w:szCs w:val="18"/>
              </w:rPr>
              <w:t>113</w:t>
            </w:r>
          </w:p>
        </w:tc>
        <w:tc>
          <w:tcPr>
            <w:tcW w:w="1276" w:type="dxa"/>
            <w:noWrap/>
          </w:tcPr>
          <w:p w:rsidR="00721EC8" w:rsidRPr="00B817CD" w:rsidRDefault="00721EC8" w:rsidP="001A5E4B">
            <w:pPr>
              <w:pStyle w:val="cuadroA"/>
              <w:rPr>
                <w:b w:val="0"/>
                <w:sz w:val="18"/>
                <w:szCs w:val="18"/>
              </w:rPr>
            </w:pPr>
            <w:r w:rsidRPr="00B817CD">
              <w:rPr>
                <w:b w:val="0"/>
                <w:sz w:val="18"/>
                <w:szCs w:val="18"/>
              </w:rPr>
              <w:t>26</w:t>
            </w:r>
          </w:p>
        </w:tc>
        <w:tc>
          <w:tcPr>
            <w:tcW w:w="1276" w:type="dxa"/>
            <w:noWrap/>
          </w:tcPr>
          <w:p w:rsidR="00721EC8" w:rsidRPr="00B817CD" w:rsidRDefault="00721EC8" w:rsidP="001A5E4B">
            <w:pPr>
              <w:pStyle w:val="cuadroA"/>
              <w:rPr>
                <w:b w:val="0"/>
                <w:sz w:val="18"/>
                <w:szCs w:val="18"/>
              </w:rPr>
            </w:pPr>
            <w:r w:rsidRPr="00B817CD">
              <w:rPr>
                <w:b w:val="0"/>
                <w:sz w:val="18"/>
                <w:szCs w:val="18"/>
              </w:rPr>
              <w:t>117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Turcio Segunda Sección</w:t>
            </w:r>
          </w:p>
        </w:tc>
        <w:tc>
          <w:tcPr>
            <w:tcW w:w="1276" w:type="dxa"/>
            <w:noWrap/>
          </w:tcPr>
          <w:p w:rsidR="00721EC8" w:rsidRPr="00B817CD" w:rsidRDefault="00721EC8" w:rsidP="001A5E4B">
            <w:pPr>
              <w:pStyle w:val="cuadroA"/>
              <w:rPr>
                <w:b w:val="0"/>
                <w:sz w:val="18"/>
                <w:szCs w:val="18"/>
              </w:rPr>
            </w:pPr>
            <w:r w:rsidRPr="00B817CD">
              <w:rPr>
                <w:b w:val="0"/>
                <w:sz w:val="18"/>
                <w:szCs w:val="18"/>
              </w:rPr>
              <w:t>205</w:t>
            </w:r>
          </w:p>
        </w:tc>
        <w:tc>
          <w:tcPr>
            <w:tcW w:w="1134" w:type="dxa"/>
            <w:noWrap/>
          </w:tcPr>
          <w:p w:rsidR="00721EC8" w:rsidRPr="00B817CD" w:rsidRDefault="00721EC8" w:rsidP="001A5E4B">
            <w:pPr>
              <w:pStyle w:val="cuadroA"/>
              <w:rPr>
                <w:b w:val="0"/>
                <w:sz w:val="18"/>
                <w:szCs w:val="18"/>
              </w:rPr>
            </w:pPr>
            <w:r w:rsidRPr="00B817CD">
              <w:rPr>
                <w:b w:val="0"/>
                <w:sz w:val="18"/>
                <w:szCs w:val="18"/>
              </w:rPr>
              <w:t>52</w:t>
            </w:r>
          </w:p>
        </w:tc>
        <w:tc>
          <w:tcPr>
            <w:tcW w:w="1021" w:type="dxa"/>
            <w:noWrap/>
          </w:tcPr>
          <w:p w:rsidR="00721EC8" w:rsidRPr="00B817CD" w:rsidRDefault="00721EC8" w:rsidP="001A5E4B">
            <w:pPr>
              <w:pStyle w:val="cuadroA"/>
              <w:rPr>
                <w:b w:val="0"/>
                <w:sz w:val="18"/>
                <w:szCs w:val="18"/>
              </w:rPr>
            </w:pPr>
            <w:r w:rsidRPr="00B817CD">
              <w:rPr>
                <w:b w:val="0"/>
                <w:sz w:val="18"/>
                <w:szCs w:val="18"/>
              </w:rPr>
              <w:t>147</w:t>
            </w:r>
          </w:p>
        </w:tc>
        <w:tc>
          <w:tcPr>
            <w:tcW w:w="1276" w:type="dxa"/>
            <w:noWrap/>
          </w:tcPr>
          <w:p w:rsidR="00721EC8" w:rsidRPr="00B817CD" w:rsidRDefault="00721EC8" w:rsidP="001A5E4B">
            <w:pPr>
              <w:pStyle w:val="cuadroA"/>
              <w:rPr>
                <w:b w:val="0"/>
                <w:sz w:val="18"/>
                <w:szCs w:val="18"/>
              </w:rPr>
            </w:pPr>
            <w:r w:rsidRPr="00B817CD">
              <w:rPr>
                <w:b w:val="0"/>
                <w:sz w:val="18"/>
                <w:szCs w:val="18"/>
              </w:rPr>
              <w:t>69</w:t>
            </w:r>
          </w:p>
        </w:tc>
        <w:tc>
          <w:tcPr>
            <w:tcW w:w="1276" w:type="dxa"/>
            <w:noWrap/>
          </w:tcPr>
          <w:p w:rsidR="00721EC8" w:rsidRPr="00B817CD" w:rsidRDefault="00721EC8" w:rsidP="001A5E4B">
            <w:pPr>
              <w:pStyle w:val="cuadroA"/>
              <w:rPr>
                <w:b w:val="0"/>
                <w:sz w:val="18"/>
                <w:szCs w:val="18"/>
              </w:rPr>
            </w:pPr>
            <w:r w:rsidRPr="00B817CD">
              <w:rPr>
                <w:b w:val="0"/>
                <w:sz w:val="18"/>
                <w:szCs w:val="18"/>
              </w:rPr>
              <w:t>176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Turcio Tercera Sección</w:t>
            </w:r>
          </w:p>
        </w:tc>
        <w:tc>
          <w:tcPr>
            <w:tcW w:w="1276" w:type="dxa"/>
            <w:noWrap/>
          </w:tcPr>
          <w:p w:rsidR="00721EC8" w:rsidRPr="00B817CD" w:rsidRDefault="00721EC8" w:rsidP="001A5E4B">
            <w:pPr>
              <w:pStyle w:val="cuadroA"/>
              <w:rPr>
                <w:b w:val="0"/>
                <w:sz w:val="18"/>
                <w:szCs w:val="18"/>
              </w:rPr>
            </w:pPr>
            <w:r w:rsidRPr="00B817CD">
              <w:rPr>
                <w:b w:val="0"/>
                <w:sz w:val="18"/>
                <w:szCs w:val="18"/>
              </w:rPr>
              <w:t>112</w:t>
            </w:r>
          </w:p>
        </w:tc>
        <w:tc>
          <w:tcPr>
            <w:tcW w:w="1134" w:type="dxa"/>
            <w:noWrap/>
          </w:tcPr>
          <w:p w:rsidR="00721EC8" w:rsidRPr="00B817CD" w:rsidRDefault="00721EC8" w:rsidP="001A5E4B">
            <w:pPr>
              <w:pStyle w:val="cuadroA"/>
              <w:rPr>
                <w:b w:val="0"/>
                <w:sz w:val="18"/>
                <w:szCs w:val="18"/>
              </w:rPr>
            </w:pPr>
            <w:r w:rsidRPr="00B817CD">
              <w:rPr>
                <w:b w:val="0"/>
                <w:sz w:val="18"/>
                <w:szCs w:val="18"/>
              </w:rPr>
              <w:t>55</w:t>
            </w:r>
          </w:p>
        </w:tc>
        <w:tc>
          <w:tcPr>
            <w:tcW w:w="1021" w:type="dxa"/>
            <w:noWrap/>
          </w:tcPr>
          <w:p w:rsidR="00721EC8" w:rsidRPr="00B817CD" w:rsidRDefault="00721EC8" w:rsidP="001A5E4B">
            <w:pPr>
              <w:pStyle w:val="cuadroA"/>
              <w:rPr>
                <w:b w:val="0"/>
                <w:sz w:val="18"/>
                <w:szCs w:val="18"/>
              </w:rPr>
            </w:pPr>
            <w:r w:rsidRPr="00B817CD">
              <w:rPr>
                <w:b w:val="0"/>
                <w:sz w:val="18"/>
                <w:szCs w:val="18"/>
              </w:rPr>
              <w:t>87</w:t>
            </w:r>
          </w:p>
        </w:tc>
        <w:tc>
          <w:tcPr>
            <w:tcW w:w="1276" w:type="dxa"/>
            <w:noWrap/>
          </w:tcPr>
          <w:p w:rsidR="00721EC8" w:rsidRPr="00B817CD" w:rsidRDefault="00721EC8" w:rsidP="001A5E4B">
            <w:pPr>
              <w:pStyle w:val="cuadroA"/>
              <w:rPr>
                <w:b w:val="0"/>
                <w:sz w:val="18"/>
                <w:szCs w:val="18"/>
              </w:rPr>
            </w:pPr>
            <w:r w:rsidRPr="00B817CD">
              <w:rPr>
                <w:b w:val="0"/>
                <w:sz w:val="18"/>
                <w:szCs w:val="18"/>
              </w:rPr>
              <w:t>12</w:t>
            </w:r>
          </w:p>
        </w:tc>
        <w:tc>
          <w:tcPr>
            <w:tcW w:w="1276" w:type="dxa"/>
            <w:noWrap/>
          </w:tcPr>
          <w:p w:rsidR="00721EC8" w:rsidRPr="00B817CD" w:rsidRDefault="00721EC8" w:rsidP="001A5E4B">
            <w:pPr>
              <w:pStyle w:val="cuadroA"/>
              <w:rPr>
                <w:b w:val="0"/>
                <w:sz w:val="18"/>
                <w:szCs w:val="18"/>
              </w:rPr>
            </w:pPr>
            <w:r w:rsidRPr="00B817CD">
              <w:rPr>
                <w:b w:val="0"/>
                <w:sz w:val="18"/>
                <w:szCs w:val="18"/>
              </w:rPr>
              <w:t>80</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lastRenderedPageBreak/>
              <w:t>Venta de Ocotillos (Ocotillos)</w:t>
            </w:r>
          </w:p>
        </w:tc>
        <w:tc>
          <w:tcPr>
            <w:tcW w:w="1276" w:type="dxa"/>
            <w:noWrap/>
          </w:tcPr>
          <w:p w:rsidR="00721EC8" w:rsidRPr="00B817CD" w:rsidRDefault="00721EC8" w:rsidP="001A5E4B">
            <w:pPr>
              <w:pStyle w:val="cuadroA"/>
              <w:rPr>
                <w:b w:val="0"/>
                <w:sz w:val="18"/>
                <w:szCs w:val="18"/>
              </w:rPr>
            </w:pPr>
            <w:r w:rsidRPr="00B817CD">
              <w:rPr>
                <w:b w:val="0"/>
                <w:sz w:val="18"/>
                <w:szCs w:val="18"/>
              </w:rPr>
              <w:t>246</w:t>
            </w:r>
          </w:p>
        </w:tc>
        <w:tc>
          <w:tcPr>
            <w:tcW w:w="1134" w:type="dxa"/>
            <w:noWrap/>
          </w:tcPr>
          <w:p w:rsidR="00721EC8" w:rsidRPr="00B817CD" w:rsidRDefault="00721EC8" w:rsidP="001A5E4B">
            <w:pPr>
              <w:pStyle w:val="cuadroA"/>
              <w:rPr>
                <w:b w:val="0"/>
                <w:sz w:val="18"/>
                <w:szCs w:val="18"/>
              </w:rPr>
            </w:pPr>
            <w:r w:rsidRPr="00B817CD">
              <w:rPr>
                <w:b w:val="0"/>
                <w:sz w:val="18"/>
                <w:szCs w:val="18"/>
              </w:rPr>
              <w:t>74</w:t>
            </w:r>
          </w:p>
        </w:tc>
        <w:tc>
          <w:tcPr>
            <w:tcW w:w="1021" w:type="dxa"/>
            <w:noWrap/>
          </w:tcPr>
          <w:p w:rsidR="00721EC8" w:rsidRPr="00B817CD" w:rsidRDefault="00721EC8" w:rsidP="001A5E4B">
            <w:pPr>
              <w:pStyle w:val="cuadroA"/>
              <w:rPr>
                <w:b w:val="0"/>
                <w:sz w:val="18"/>
                <w:szCs w:val="18"/>
              </w:rPr>
            </w:pPr>
            <w:r w:rsidRPr="00B817CD">
              <w:rPr>
                <w:b w:val="0"/>
                <w:sz w:val="18"/>
                <w:szCs w:val="18"/>
              </w:rPr>
              <w:t>141</w:t>
            </w:r>
          </w:p>
        </w:tc>
        <w:tc>
          <w:tcPr>
            <w:tcW w:w="1276" w:type="dxa"/>
            <w:noWrap/>
          </w:tcPr>
          <w:p w:rsidR="00721EC8" w:rsidRPr="00B817CD" w:rsidRDefault="00721EC8" w:rsidP="001A5E4B">
            <w:pPr>
              <w:pStyle w:val="cuadroA"/>
              <w:rPr>
                <w:b w:val="0"/>
                <w:sz w:val="18"/>
                <w:szCs w:val="18"/>
              </w:rPr>
            </w:pPr>
            <w:r w:rsidRPr="00B817CD">
              <w:rPr>
                <w:b w:val="0"/>
                <w:sz w:val="18"/>
                <w:szCs w:val="18"/>
              </w:rPr>
              <w:t>93</w:t>
            </w:r>
          </w:p>
        </w:tc>
        <w:tc>
          <w:tcPr>
            <w:tcW w:w="1276" w:type="dxa"/>
            <w:noWrap/>
          </w:tcPr>
          <w:p w:rsidR="00721EC8" w:rsidRPr="00B817CD" w:rsidRDefault="00721EC8" w:rsidP="001A5E4B">
            <w:pPr>
              <w:pStyle w:val="cuadroA"/>
              <w:rPr>
                <w:b w:val="0"/>
                <w:sz w:val="18"/>
                <w:szCs w:val="18"/>
              </w:rPr>
            </w:pPr>
            <w:r w:rsidRPr="00B817CD">
              <w:rPr>
                <w:b w:val="0"/>
                <w:sz w:val="18"/>
                <w:szCs w:val="18"/>
              </w:rPr>
              <w:t>220</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El Atole</w:t>
            </w:r>
          </w:p>
        </w:tc>
        <w:tc>
          <w:tcPr>
            <w:tcW w:w="1276" w:type="dxa"/>
            <w:noWrap/>
          </w:tcPr>
          <w:p w:rsidR="00721EC8" w:rsidRPr="00B817CD" w:rsidRDefault="00721EC8" w:rsidP="001A5E4B">
            <w:pPr>
              <w:pStyle w:val="cuadroA"/>
              <w:rPr>
                <w:b w:val="0"/>
                <w:sz w:val="18"/>
                <w:szCs w:val="18"/>
              </w:rPr>
            </w:pPr>
            <w:r w:rsidRPr="00B817CD">
              <w:rPr>
                <w:b w:val="0"/>
                <w:sz w:val="18"/>
                <w:szCs w:val="18"/>
              </w:rPr>
              <w:t>58</w:t>
            </w:r>
          </w:p>
        </w:tc>
        <w:tc>
          <w:tcPr>
            <w:tcW w:w="1134" w:type="dxa"/>
            <w:noWrap/>
          </w:tcPr>
          <w:p w:rsidR="00721EC8" w:rsidRPr="00B817CD" w:rsidRDefault="00721EC8" w:rsidP="001A5E4B">
            <w:pPr>
              <w:pStyle w:val="cuadroA"/>
              <w:rPr>
                <w:b w:val="0"/>
                <w:sz w:val="18"/>
                <w:szCs w:val="18"/>
              </w:rPr>
            </w:pPr>
            <w:r w:rsidRPr="00B817CD">
              <w:rPr>
                <w:b w:val="0"/>
                <w:sz w:val="18"/>
                <w:szCs w:val="18"/>
              </w:rPr>
              <w:t>1</w:t>
            </w:r>
          </w:p>
        </w:tc>
        <w:tc>
          <w:tcPr>
            <w:tcW w:w="1021" w:type="dxa"/>
            <w:noWrap/>
          </w:tcPr>
          <w:p w:rsidR="00721EC8" w:rsidRPr="00B817CD" w:rsidRDefault="00721EC8" w:rsidP="001A5E4B">
            <w:pPr>
              <w:pStyle w:val="cuadroA"/>
              <w:rPr>
                <w:b w:val="0"/>
                <w:sz w:val="18"/>
                <w:szCs w:val="18"/>
              </w:rPr>
            </w:pPr>
            <w:r w:rsidRPr="00B817CD">
              <w:rPr>
                <w:b w:val="0"/>
                <w:sz w:val="18"/>
                <w:szCs w:val="18"/>
              </w:rPr>
              <w:t>53</w:t>
            </w:r>
          </w:p>
        </w:tc>
        <w:tc>
          <w:tcPr>
            <w:tcW w:w="1276" w:type="dxa"/>
            <w:noWrap/>
          </w:tcPr>
          <w:p w:rsidR="00721EC8" w:rsidRPr="00B817CD" w:rsidRDefault="00721EC8" w:rsidP="001A5E4B">
            <w:pPr>
              <w:pStyle w:val="cuadroA"/>
              <w:rPr>
                <w:b w:val="0"/>
                <w:sz w:val="18"/>
                <w:szCs w:val="18"/>
              </w:rPr>
            </w:pPr>
            <w:r w:rsidRPr="00B817CD">
              <w:rPr>
                <w:b w:val="0"/>
                <w:sz w:val="18"/>
                <w:szCs w:val="18"/>
              </w:rPr>
              <w:t>7</w:t>
            </w:r>
          </w:p>
        </w:tc>
        <w:tc>
          <w:tcPr>
            <w:tcW w:w="1276" w:type="dxa"/>
            <w:noWrap/>
          </w:tcPr>
          <w:p w:rsidR="00721EC8" w:rsidRPr="00B817CD" w:rsidRDefault="00721EC8" w:rsidP="001A5E4B">
            <w:pPr>
              <w:pStyle w:val="cuadroA"/>
              <w:rPr>
                <w:b w:val="0"/>
                <w:sz w:val="18"/>
                <w:szCs w:val="18"/>
              </w:rPr>
            </w:pPr>
            <w:r w:rsidRPr="00B817CD">
              <w:rPr>
                <w:b w:val="0"/>
                <w:sz w:val="18"/>
                <w:szCs w:val="18"/>
              </w:rPr>
              <w:t>57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Las Milpas</w:t>
            </w:r>
          </w:p>
        </w:tc>
        <w:tc>
          <w:tcPr>
            <w:tcW w:w="1276" w:type="dxa"/>
            <w:noWrap/>
          </w:tcPr>
          <w:p w:rsidR="00721EC8" w:rsidRPr="00B817CD" w:rsidRDefault="00721EC8" w:rsidP="001A5E4B">
            <w:pPr>
              <w:pStyle w:val="cuadroA"/>
              <w:rPr>
                <w:b w:val="0"/>
                <w:sz w:val="18"/>
                <w:szCs w:val="18"/>
              </w:rPr>
            </w:pPr>
            <w:r w:rsidRPr="00B817CD">
              <w:rPr>
                <w:b w:val="0"/>
                <w:sz w:val="18"/>
                <w:szCs w:val="18"/>
              </w:rPr>
              <w:t>66</w:t>
            </w:r>
          </w:p>
        </w:tc>
        <w:tc>
          <w:tcPr>
            <w:tcW w:w="1134" w:type="dxa"/>
            <w:noWrap/>
          </w:tcPr>
          <w:p w:rsidR="00721EC8" w:rsidRPr="00B817CD" w:rsidRDefault="00721EC8" w:rsidP="001A5E4B">
            <w:pPr>
              <w:pStyle w:val="cuadroA"/>
              <w:rPr>
                <w:b w:val="0"/>
                <w:sz w:val="18"/>
                <w:szCs w:val="18"/>
              </w:rPr>
            </w:pPr>
            <w:r w:rsidRPr="00B817CD">
              <w:rPr>
                <w:b w:val="0"/>
                <w:sz w:val="18"/>
                <w:szCs w:val="18"/>
              </w:rPr>
              <w:t>4</w:t>
            </w:r>
          </w:p>
        </w:tc>
        <w:tc>
          <w:tcPr>
            <w:tcW w:w="1021" w:type="dxa"/>
            <w:noWrap/>
          </w:tcPr>
          <w:p w:rsidR="00721EC8" w:rsidRPr="00B817CD" w:rsidRDefault="00721EC8" w:rsidP="001A5E4B">
            <w:pPr>
              <w:pStyle w:val="cuadroA"/>
              <w:rPr>
                <w:b w:val="0"/>
                <w:sz w:val="18"/>
                <w:szCs w:val="18"/>
              </w:rPr>
            </w:pPr>
            <w:r w:rsidRPr="00B817CD">
              <w:rPr>
                <w:b w:val="0"/>
                <w:sz w:val="18"/>
                <w:szCs w:val="18"/>
              </w:rPr>
              <w:t>54</w:t>
            </w:r>
          </w:p>
        </w:tc>
        <w:tc>
          <w:tcPr>
            <w:tcW w:w="1276" w:type="dxa"/>
            <w:noWrap/>
          </w:tcPr>
          <w:p w:rsidR="00721EC8" w:rsidRPr="00B817CD" w:rsidRDefault="00721EC8" w:rsidP="001A5E4B">
            <w:pPr>
              <w:pStyle w:val="cuadroA"/>
              <w:rPr>
                <w:b w:val="0"/>
                <w:sz w:val="18"/>
                <w:szCs w:val="18"/>
              </w:rPr>
            </w:pPr>
            <w:r w:rsidRPr="00B817CD">
              <w:rPr>
                <w:b w:val="0"/>
                <w:sz w:val="18"/>
                <w:szCs w:val="18"/>
              </w:rPr>
              <w:t>28</w:t>
            </w:r>
          </w:p>
        </w:tc>
        <w:tc>
          <w:tcPr>
            <w:tcW w:w="1276" w:type="dxa"/>
            <w:noWrap/>
          </w:tcPr>
          <w:p w:rsidR="00721EC8" w:rsidRPr="00B817CD" w:rsidRDefault="00721EC8" w:rsidP="001A5E4B">
            <w:pPr>
              <w:pStyle w:val="cuadroA"/>
              <w:rPr>
                <w:b w:val="0"/>
                <w:sz w:val="18"/>
                <w:szCs w:val="18"/>
              </w:rPr>
            </w:pPr>
            <w:r w:rsidRPr="00B817CD">
              <w:rPr>
                <w:b w:val="0"/>
                <w:sz w:val="18"/>
                <w:szCs w:val="18"/>
              </w:rPr>
              <w:t>66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Campo Nuevo</w:t>
            </w:r>
          </w:p>
        </w:tc>
        <w:tc>
          <w:tcPr>
            <w:tcW w:w="1276" w:type="dxa"/>
            <w:noWrap/>
          </w:tcPr>
          <w:p w:rsidR="00721EC8" w:rsidRPr="00B817CD" w:rsidRDefault="00721EC8" w:rsidP="001A5E4B">
            <w:pPr>
              <w:pStyle w:val="cuadroA"/>
              <w:rPr>
                <w:b w:val="0"/>
                <w:sz w:val="18"/>
                <w:szCs w:val="18"/>
              </w:rPr>
            </w:pPr>
            <w:r w:rsidRPr="00B817CD">
              <w:rPr>
                <w:b w:val="0"/>
                <w:sz w:val="18"/>
                <w:szCs w:val="18"/>
              </w:rPr>
              <w:t>43</w:t>
            </w:r>
          </w:p>
        </w:tc>
        <w:tc>
          <w:tcPr>
            <w:tcW w:w="1134" w:type="dxa"/>
            <w:noWrap/>
          </w:tcPr>
          <w:p w:rsidR="00721EC8" w:rsidRPr="00B817CD" w:rsidRDefault="00721EC8" w:rsidP="001A5E4B">
            <w:pPr>
              <w:pStyle w:val="cuadroA"/>
              <w:rPr>
                <w:b w:val="0"/>
                <w:sz w:val="18"/>
                <w:szCs w:val="18"/>
              </w:rPr>
            </w:pPr>
            <w:r w:rsidRPr="00B817CD">
              <w:rPr>
                <w:b w:val="0"/>
                <w:sz w:val="18"/>
                <w:szCs w:val="18"/>
              </w:rPr>
              <w:t>4</w:t>
            </w:r>
          </w:p>
        </w:tc>
        <w:tc>
          <w:tcPr>
            <w:tcW w:w="1021" w:type="dxa"/>
            <w:noWrap/>
          </w:tcPr>
          <w:p w:rsidR="00721EC8" w:rsidRPr="00B817CD" w:rsidRDefault="00721EC8" w:rsidP="001A5E4B">
            <w:pPr>
              <w:pStyle w:val="cuadroA"/>
              <w:rPr>
                <w:b w:val="0"/>
                <w:sz w:val="18"/>
                <w:szCs w:val="18"/>
              </w:rPr>
            </w:pPr>
            <w:r w:rsidRPr="00B817CD">
              <w:rPr>
                <w:b w:val="0"/>
                <w:sz w:val="18"/>
                <w:szCs w:val="18"/>
              </w:rPr>
              <w:t>14</w:t>
            </w:r>
          </w:p>
        </w:tc>
        <w:tc>
          <w:tcPr>
            <w:tcW w:w="1276" w:type="dxa"/>
            <w:noWrap/>
          </w:tcPr>
          <w:p w:rsidR="00721EC8" w:rsidRPr="00B817CD" w:rsidRDefault="00721EC8" w:rsidP="001A5E4B">
            <w:pPr>
              <w:pStyle w:val="cuadroA"/>
              <w:rPr>
                <w:b w:val="0"/>
                <w:sz w:val="18"/>
                <w:szCs w:val="18"/>
              </w:rPr>
            </w:pPr>
            <w:r w:rsidRPr="00B817CD">
              <w:rPr>
                <w:b w:val="0"/>
                <w:sz w:val="18"/>
                <w:szCs w:val="18"/>
              </w:rPr>
              <w:t>38</w:t>
            </w:r>
          </w:p>
        </w:tc>
        <w:tc>
          <w:tcPr>
            <w:tcW w:w="1276" w:type="dxa"/>
            <w:noWrap/>
          </w:tcPr>
          <w:p w:rsidR="00721EC8" w:rsidRPr="00B817CD" w:rsidRDefault="00721EC8" w:rsidP="001A5E4B">
            <w:pPr>
              <w:pStyle w:val="cuadroA"/>
              <w:rPr>
                <w:b w:val="0"/>
                <w:sz w:val="18"/>
                <w:szCs w:val="18"/>
              </w:rPr>
            </w:pPr>
            <w:r w:rsidRPr="00B817CD">
              <w:rPr>
                <w:b w:val="0"/>
                <w:sz w:val="18"/>
                <w:szCs w:val="18"/>
              </w:rPr>
              <w:t>42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Loma del Burro</w:t>
            </w:r>
          </w:p>
        </w:tc>
        <w:tc>
          <w:tcPr>
            <w:tcW w:w="1276" w:type="dxa"/>
            <w:noWrap/>
          </w:tcPr>
          <w:p w:rsidR="00721EC8" w:rsidRPr="00B817CD" w:rsidRDefault="00721EC8" w:rsidP="001A5E4B">
            <w:pPr>
              <w:pStyle w:val="cuadroA"/>
              <w:rPr>
                <w:b w:val="0"/>
                <w:sz w:val="18"/>
                <w:szCs w:val="18"/>
              </w:rPr>
            </w:pPr>
            <w:r w:rsidRPr="00B817CD">
              <w:rPr>
                <w:b w:val="0"/>
                <w:sz w:val="18"/>
                <w:szCs w:val="18"/>
              </w:rPr>
              <w:t>6</w:t>
            </w:r>
          </w:p>
        </w:tc>
        <w:tc>
          <w:tcPr>
            <w:tcW w:w="1134" w:type="dxa"/>
            <w:noWrap/>
          </w:tcPr>
          <w:p w:rsidR="00721EC8" w:rsidRPr="00B817CD" w:rsidRDefault="00721EC8" w:rsidP="001A5E4B">
            <w:pPr>
              <w:pStyle w:val="cuadroA"/>
              <w:rPr>
                <w:b w:val="0"/>
                <w:sz w:val="18"/>
                <w:szCs w:val="18"/>
              </w:rPr>
            </w:pPr>
            <w:r w:rsidRPr="00B817CD">
              <w:rPr>
                <w:b w:val="0"/>
                <w:sz w:val="18"/>
                <w:szCs w:val="18"/>
              </w:rPr>
              <w:t>0</w:t>
            </w:r>
          </w:p>
        </w:tc>
        <w:tc>
          <w:tcPr>
            <w:tcW w:w="1021" w:type="dxa"/>
            <w:noWrap/>
          </w:tcPr>
          <w:p w:rsidR="00721EC8" w:rsidRPr="00B817CD" w:rsidRDefault="00721EC8" w:rsidP="001A5E4B">
            <w:pPr>
              <w:pStyle w:val="cuadroA"/>
              <w:rPr>
                <w:b w:val="0"/>
                <w:sz w:val="18"/>
                <w:szCs w:val="18"/>
              </w:rPr>
            </w:pPr>
            <w:r w:rsidRPr="00B817CD">
              <w:rPr>
                <w:b w:val="0"/>
                <w:sz w:val="18"/>
                <w:szCs w:val="18"/>
              </w:rPr>
              <w:t>0</w:t>
            </w:r>
          </w:p>
        </w:tc>
        <w:tc>
          <w:tcPr>
            <w:tcW w:w="1276" w:type="dxa"/>
            <w:noWrap/>
          </w:tcPr>
          <w:p w:rsidR="00721EC8" w:rsidRPr="00B817CD" w:rsidRDefault="00721EC8" w:rsidP="001A5E4B">
            <w:pPr>
              <w:pStyle w:val="cuadroA"/>
              <w:rPr>
                <w:b w:val="0"/>
                <w:sz w:val="18"/>
                <w:szCs w:val="18"/>
              </w:rPr>
            </w:pPr>
            <w:r w:rsidRPr="00B817CD">
              <w:rPr>
                <w:b w:val="0"/>
                <w:sz w:val="18"/>
                <w:szCs w:val="18"/>
              </w:rPr>
              <w:t>2</w:t>
            </w:r>
          </w:p>
        </w:tc>
        <w:tc>
          <w:tcPr>
            <w:tcW w:w="1276" w:type="dxa"/>
            <w:noWrap/>
          </w:tcPr>
          <w:p w:rsidR="00721EC8" w:rsidRPr="00B817CD" w:rsidRDefault="00721EC8" w:rsidP="001A5E4B">
            <w:pPr>
              <w:pStyle w:val="cuadroA"/>
              <w:rPr>
                <w:b w:val="0"/>
                <w:sz w:val="18"/>
                <w:szCs w:val="18"/>
              </w:rPr>
            </w:pPr>
            <w:r w:rsidRPr="00B817CD">
              <w:rPr>
                <w:b w:val="0"/>
                <w:sz w:val="18"/>
                <w:szCs w:val="18"/>
              </w:rPr>
              <w:t>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Vaquerías</w:t>
            </w:r>
          </w:p>
        </w:tc>
        <w:tc>
          <w:tcPr>
            <w:tcW w:w="1276" w:type="dxa"/>
            <w:noWrap/>
          </w:tcPr>
          <w:p w:rsidR="00721EC8" w:rsidRPr="00B817CD" w:rsidRDefault="00721EC8" w:rsidP="001A5E4B">
            <w:pPr>
              <w:pStyle w:val="cuadroA"/>
              <w:rPr>
                <w:b w:val="0"/>
                <w:sz w:val="18"/>
                <w:szCs w:val="18"/>
              </w:rPr>
            </w:pPr>
            <w:r w:rsidRPr="00B817CD">
              <w:rPr>
                <w:b w:val="0"/>
                <w:sz w:val="18"/>
                <w:szCs w:val="18"/>
              </w:rPr>
              <w:t>23</w:t>
            </w:r>
          </w:p>
        </w:tc>
        <w:tc>
          <w:tcPr>
            <w:tcW w:w="1134" w:type="dxa"/>
            <w:noWrap/>
          </w:tcPr>
          <w:p w:rsidR="00721EC8" w:rsidRPr="00B817CD" w:rsidRDefault="00721EC8" w:rsidP="001A5E4B">
            <w:pPr>
              <w:pStyle w:val="cuadroA"/>
              <w:rPr>
                <w:b w:val="0"/>
                <w:sz w:val="18"/>
                <w:szCs w:val="18"/>
              </w:rPr>
            </w:pPr>
            <w:r w:rsidRPr="00B817CD">
              <w:rPr>
                <w:b w:val="0"/>
                <w:sz w:val="18"/>
                <w:szCs w:val="18"/>
              </w:rPr>
              <w:t>15</w:t>
            </w:r>
          </w:p>
        </w:tc>
        <w:tc>
          <w:tcPr>
            <w:tcW w:w="1021" w:type="dxa"/>
            <w:noWrap/>
          </w:tcPr>
          <w:p w:rsidR="00721EC8" w:rsidRPr="00B817CD" w:rsidRDefault="00721EC8" w:rsidP="001A5E4B">
            <w:pPr>
              <w:pStyle w:val="cuadroA"/>
              <w:rPr>
                <w:b w:val="0"/>
                <w:sz w:val="18"/>
                <w:szCs w:val="18"/>
              </w:rPr>
            </w:pPr>
            <w:r w:rsidRPr="00B817CD">
              <w:rPr>
                <w:b w:val="0"/>
                <w:sz w:val="18"/>
                <w:szCs w:val="18"/>
              </w:rPr>
              <w:t>4</w:t>
            </w:r>
          </w:p>
        </w:tc>
        <w:tc>
          <w:tcPr>
            <w:tcW w:w="1276" w:type="dxa"/>
            <w:noWrap/>
          </w:tcPr>
          <w:p w:rsidR="00721EC8" w:rsidRPr="00B817CD" w:rsidRDefault="00721EC8" w:rsidP="001A5E4B">
            <w:pPr>
              <w:pStyle w:val="cuadroA"/>
              <w:rPr>
                <w:b w:val="0"/>
                <w:sz w:val="18"/>
                <w:szCs w:val="18"/>
              </w:rPr>
            </w:pPr>
            <w:r w:rsidRPr="00B817CD">
              <w:rPr>
                <w:b w:val="0"/>
                <w:sz w:val="18"/>
                <w:szCs w:val="18"/>
              </w:rPr>
              <w:t>10</w:t>
            </w:r>
          </w:p>
        </w:tc>
        <w:tc>
          <w:tcPr>
            <w:tcW w:w="1276" w:type="dxa"/>
            <w:noWrap/>
          </w:tcPr>
          <w:p w:rsidR="00721EC8" w:rsidRPr="00B817CD" w:rsidRDefault="00721EC8" w:rsidP="001A5E4B">
            <w:pPr>
              <w:pStyle w:val="cuadroA"/>
              <w:rPr>
                <w:b w:val="0"/>
                <w:sz w:val="18"/>
                <w:szCs w:val="18"/>
              </w:rPr>
            </w:pPr>
            <w:r w:rsidRPr="00B817CD">
              <w:rPr>
                <w:b w:val="0"/>
                <w:sz w:val="18"/>
                <w:szCs w:val="18"/>
              </w:rPr>
              <w:t>4</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El Catorce</w:t>
            </w:r>
          </w:p>
        </w:tc>
        <w:tc>
          <w:tcPr>
            <w:tcW w:w="1276" w:type="dxa"/>
            <w:noWrap/>
          </w:tcPr>
          <w:p w:rsidR="00721EC8" w:rsidRPr="00B817CD" w:rsidRDefault="00721EC8" w:rsidP="001A5E4B">
            <w:pPr>
              <w:pStyle w:val="cuadroA"/>
              <w:rPr>
                <w:b w:val="0"/>
                <w:sz w:val="18"/>
                <w:szCs w:val="18"/>
              </w:rPr>
            </w:pPr>
            <w:r w:rsidRPr="00B817CD">
              <w:rPr>
                <w:b w:val="0"/>
                <w:sz w:val="18"/>
                <w:szCs w:val="18"/>
              </w:rPr>
              <w:t>110</w:t>
            </w:r>
          </w:p>
        </w:tc>
        <w:tc>
          <w:tcPr>
            <w:tcW w:w="1134" w:type="dxa"/>
            <w:noWrap/>
          </w:tcPr>
          <w:p w:rsidR="00721EC8" w:rsidRPr="00B817CD" w:rsidRDefault="00721EC8" w:rsidP="001A5E4B">
            <w:pPr>
              <w:pStyle w:val="cuadroA"/>
              <w:rPr>
                <w:b w:val="0"/>
                <w:sz w:val="18"/>
                <w:szCs w:val="18"/>
              </w:rPr>
            </w:pPr>
            <w:r w:rsidRPr="00B817CD">
              <w:rPr>
                <w:b w:val="0"/>
                <w:sz w:val="18"/>
                <w:szCs w:val="18"/>
              </w:rPr>
              <w:t>7</w:t>
            </w:r>
          </w:p>
        </w:tc>
        <w:tc>
          <w:tcPr>
            <w:tcW w:w="1021" w:type="dxa"/>
            <w:noWrap/>
          </w:tcPr>
          <w:p w:rsidR="00721EC8" w:rsidRPr="00B817CD" w:rsidRDefault="00721EC8" w:rsidP="001A5E4B">
            <w:pPr>
              <w:pStyle w:val="cuadroA"/>
              <w:rPr>
                <w:b w:val="0"/>
                <w:sz w:val="18"/>
                <w:szCs w:val="18"/>
              </w:rPr>
            </w:pPr>
            <w:r w:rsidRPr="00B817CD">
              <w:rPr>
                <w:b w:val="0"/>
                <w:sz w:val="18"/>
                <w:szCs w:val="18"/>
              </w:rPr>
              <w:t>89</w:t>
            </w:r>
          </w:p>
        </w:tc>
        <w:tc>
          <w:tcPr>
            <w:tcW w:w="1276" w:type="dxa"/>
            <w:noWrap/>
          </w:tcPr>
          <w:p w:rsidR="00721EC8" w:rsidRPr="00B817CD" w:rsidRDefault="00721EC8" w:rsidP="001A5E4B">
            <w:pPr>
              <w:pStyle w:val="cuadroA"/>
              <w:rPr>
                <w:b w:val="0"/>
                <w:sz w:val="18"/>
                <w:szCs w:val="18"/>
              </w:rPr>
            </w:pPr>
            <w:r w:rsidRPr="00B817CD">
              <w:rPr>
                <w:b w:val="0"/>
                <w:sz w:val="18"/>
                <w:szCs w:val="18"/>
              </w:rPr>
              <w:t>42</w:t>
            </w:r>
          </w:p>
        </w:tc>
        <w:tc>
          <w:tcPr>
            <w:tcW w:w="1276" w:type="dxa"/>
            <w:noWrap/>
          </w:tcPr>
          <w:p w:rsidR="00721EC8" w:rsidRPr="00B817CD" w:rsidRDefault="00721EC8" w:rsidP="001A5E4B">
            <w:pPr>
              <w:pStyle w:val="cuadroA"/>
              <w:rPr>
                <w:b w:val="0"/>
                <w:sz w:val="18"/>
                <w:szCs w:val="18"/>
              </w:rPr>
            </w:pPr>
            <w:r w:rsidRPr="00B817CD">
              <w:rPr>
                <w:b w:val="0"/>
                <w:sz w:val="18"/>
                <w:szCs w:val="18"/>
              </w:rPr>
              <w:t>100</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Ojo de Agua</w:t>
            </w:r>
          </w:p>
        </w:tc>
        <w:tc>
          <w:tcPr>
            <w:tcW w:w="1276" w:type="dxa"/>
            <w:noWrap/>
          </w:tcPr>
          <w:p w:rsidR="00721EC8" w:rsidRPr="00B817CD" w:rsidRDefault="00721EC8" w:rsidP="001A5E4B">
            <w:pPr>
              <w:pStyle w:val="cuadroA"/>
              <w:rPr>
                <w:b w:val="0"/>
                <w:sz w:val="18"/>
                <w:szCs w:val="18"/>
              </w:rPr>
            </w:pPr>
            <w:r w:rsidRPr="00B817CD">
              <w:rPr>
                <w:b w:val="0"/>
                <w:sz w:val="18"/>
                <w:szCs w:val="18"/>
              </w:rPr>
              <w:t>76</w:t>
            </w:r>
          </w:p>
        </w:tc>
        <w:tc>
          <w:tcPr>
            <w:tcW w:w="1134" w:type="dxa"/>
            <w:noWrap/>
          </w:tcPr>
          <w:p w:rsidR="00721EC8" w:rsidRPr="00B817CD" w:rsidRDefault="00721EC8" w:rsidP="001A5E4B">
            <w:pPr>
              <w:pStyle w:val="cuadroA"/>
              <w:rPr>
                <w:b w:val="0"/>
                <w:sz w:val="18"/>
                <w:szCs w:val="18"/>
              </w:rPr>
            </w:pPr>
            <w:r w:rsidRPr="00B817CD">
              <w:rPr>
                <w:b w:val="0"/>
                <w:sz w:val="18"/>
                <w:szCs w:val="18"/>
              </w:rPr>
              <w:t>25</w:t>
            </w:r>
          </w:p>
        </w:tc>
        <w:tc>
          <w:tcPr>
            <w:tcW w:w="1021" w:type="dxa"/>
            <w:noWrap/>
          </w:tcPr>
          <w:p w:rsidR="00721EC8" w:rsidRPr="00B817CD" w:rsidRDefault="00721EC8" w:rsidP="001A5E4B">
            <w:pPr>
              <w:pStyle w:val="cuadroA"/>
              <w:rPr>
                <w:b w:val="0"/>
                <w:sz w:val="18"/>
                <w:szCs w:val="18"/>
              </w:rPr>
            </w:pPr>
            <w:r w:rsidRPr="00B817CD">
              <w:rPr>
                <w:b w:val="0"/>
                <w:sz w:val="18"/>
                <w:szCs w:val="18"/>
              </w:rPr>
              <w:t>57</w:t>
            </w:r>
          </w:p>
        </w:tc>
        <w:tc>
          <w:tcPr>
            <w:tcW w:w="1276" w:type="dxa"/>
            <w:noWrap/>
          </w:tcPr>
          <w:p w:rsidR="00721EC8" w:rsidRPr="00B817CD" w:rsidRDefault="00721EC8" w:rsidP="001A5E4B">
            <w:pPr>
              <w:pStyle w:val="cuadroA"/>
              <w:rPr>
                <w:b w:val="0"/>
                <w:sz w:val="18"/>
                <w:szCs w:val="18"/>
              </w:rPr>
            </w:pPr>
            <w:r w:rsidRPr="00B817CD">
              <w:rPr>
                <w:b w:val="0"/>
                <w:sz w:val="18"/>
                <w:szCs w:val="18"/>
              </w:rPr>
              <w:t>29</w:t>
            </w:r>
          </w:p>
        </w:tc>
        <w:tc>
          <w:tcPr>
            <w:tcW w:w="1276" w:type="dxa"/>
            <w:noWrap/>
          </w:tcPr>
          <w:p w:rsidR="00721EC8" w:rsidRPr="00B817CD" w:rsidRDefault="00721EC8" w:rsidP="001A5E4B">
            <w:pPr>
              <w:pStyle w:val="cuadroA"/>
              <w:rPr>
                <w:b w:val="0"/>
                <w:sz w:val="18"/>
                <w:szCs w:val="18"/>
              </w:rPr>
            </w:pPr>
            <w:r w:rsidRPr="00B817CD">
              <w:rPr>
                <w:b w:val="0"/>
                <w:sz w:val="18"/>
                <w:szCs w:val="18"/>
              </w:rPr>
              <w:t>71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Los Remedios Suchitepec</w:t>
            </w:r>
          </w:p>
        </w:tc>
        <w:tc>
          <w:tcPr>
            <w:tcW w:w="1276" w:type="dxa"/>
            <w:noWrap/>
          </w:tcPr>
          <w:p w:rsidR="00721EC8" w:rsidRPr="00B817CD" w:rsidRDefault="00721EC8" w:rsidP="001A5E4B">
            <w:pPr>
              <w:pStyle w:val="cuadroA"/>
              <w:rPr>
                <w:b w:val="0"/>
                <w:sz w:val="18"/>
                <w:szCs w:val="18"/>
              </w:rPr>
            </w:pPr>
            <w:r w:rsidRPr="00B817CD">
              <w:rPr>
                <w:b w:val="0"/>
                <w:sz w:val="18"/>
                <w:szCs w:val="18"/>
              </w:rPr>
              <w:t>78</w:t>
            </w:r>
          </w:p>
        </w:tc>
        <w:tc>
          <w:tcPr>
            <w:tcW w:w="1134" w:type="dxa"/>
            <w:noWrap/>
          </w:tcPr>
          <w:p w:rsidR="00721EC8" w:rsidRPr="00B817CD" w:rsidRDefault="00721EC8" w:rsidP="001A5E4B">
            <w:pPr>
              <w:pStyle w:val="cuadroA"/>
              <w:rPr>
                <w:b w:val="0"/>
                <w:sz w:val="18"/>
                <w:szCs w:val="18"/>
              </w:rPr>
            </w:pPr>
            <w:r w:rsidRPr="00B817CD">
              <w:rPr>
                <w:b w:val="0"/>
                <w:sz w:val="18"/>
                <w:szCs w:val="18"/>
              </w:rPr>
              <w:t>19</w:t>
            </w:r>
          </w:p>
        </w:tc>
        <w:tc>
          <w:tcPr>
            <w:tcW w:w="1021" w:type="dxa"/>
            <w:noWrap/>
          </w:tcPr>
          <w:p w:rsidR="00721EC8" w:rsidRPr="00B817CD" w:rsidRDefault="00721EC8" w:rsidP="001A5E4B">
            <w:pPr>
              <w:pStyle w:val="cuadroA"/>
              <w:rPr>
                <w:b w:val="0"/>
                <w:sz w:val="18"/>
                <w:szCs w:val="18"/>
              </w:rPr>
            </w:pPr>
            <w:r w:rsidRPr="00B817CD">
              <w:rPr>
                <w:b w:val="0"/>
                <w:sz w:val="18"/>
                <w:szCs w:val="18"/>
              </w:rPr>
              <w:t>54</w:t>
            </w:r>
          </w:p>
        </w:tc>
        <w:tc>
          <w:tcPr>
            <w:tcW w:w="1276" w:type="dxa"/>
            <w:noWrap/>
          </w:tcPr>
          <w:p w:rsidR="00721EC8" w:rsidRPr="00B817CD" w:rsidRDefault="00721EC8" w:rsidP="001A5E4B">
            <w:pPr>
              <w:pStyle w:val="cuadroA"/>
              <w:rPr>
                <w:b w:val="0"/>
                <w:sz w:val="18"/>
                <w:szCs w:val="18"/>
              </w:rPr>
            </w:pPr>
            <w:r w:rsidRPr="00B817CD">
              <w:rPr>
                <w:b w:val="0"/>
                <w:sz w:val="18"/>
                <w:szCs w:val="18"/>
              </w:rPr>
              <w:t>12</w:t>
            </w:r>
          </w:p>
        </w:tc>
        <w:tc>
          <w:tcPr>
            <w:tcW w:w="1276" w:type="dxa"/>
            <w:noWrap/>
          </w:tcPr>
          <w:p w:rsidR="00721EC8" w:rsidRPr="00B817CD" w:rsidRDefault="00721EC8" w:rsidP="001A5E4B">
            <w:pPr>
              <w:pStyle w:val="cuadroA"/>
              <w:rPr>
                <w:b w:val="0"/>
                <w:sz w:val="18"/>
                <w:szCs w:val="18"/>
              </w:rPr>
            </w:pPr>
            <w:r w:rsidRPr="00B817CD">
              <w:rPr>
                <w:b w:val="0"/>
                <w:sz w:val="18"/>
                <w:szCs w:val="18"/>
              </w:rPr>
              <w:t>67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Loma de la Rosa</w:t>
            </w:r>
          </w:p>
        </w:tc>
        <w:tc>
          <w:tcPr>
            <w:tcW w:w="1276" w:type="dxa"/>
            <w:noWrap/>
          </w:tcPr>
          <w:p w:rsidR="00721EC8" w:rsidRPr="00B817CD" w:rsidRDefault="00721EC8" w:rsidP="001A5E4B">
            <w:pPr>
              <w:pStyle w:val="cuadroA"/>
              <w:rPr>
                <w:b w:val="0"/>
                <w:sz w:val="18"/>
                <w:szCs w:val="18"/>
              </w:rPr>
            </w:pPr>
            <w:r w:rsidRPr="00B817CD">
              <w:rPr>
                <w:b w:val="0"/>
                <w:sz w:val="18"/>
                <w:szCs w:val="18"/>
              </w:rPr>
              <w:t>84</w:t>
            </w:r>
          </w:p>
        </w:tc>
        <w:tc>
          <w:tcPr>
            <w:tcW w:w="1134" w:type="dxa"/>
            <w:noWrap/>
          </w:tcPr>
          <w:p w:rsidR="00721EC8" w:rsidRPr="00B817CD" w:rsidRDefault="00721EC8" w:rsidP="001A5E4B">
            <w:pPr>
              <w:pStyle w:val="cuadroA"/>
              <w:rPr>
                <w:b w:val="0"/>
                <w:sz w:val="18"/>
                <w:szCs w:val="18"/>
              </w:rPr>
            </w:pPr>
            <w:r w:rsidRPr="00B817CD">
              <w:rPr>
                <w:b w:val="0"/>
                <w:sz w:val="18"/>
                <w:szCs w:val="18"/>
              </w:rPr>
              <w:t>29</w:t>
            </w:r>
          </w:p>
        </w:tc>
        <w:tc>
          <w:tcPr>
            <w:tcW w:w="1021" w:type="dxa"/>
            <w:noWrap/>
          </w:tcPr>
          <w:p w:rsidR="00721EC8" w:rsidRPr="00B817CD" w:rsidRDefault="00721EC8" w:rsidP="001A5E4B">
            <w:pPr>
              <w:pStyle w:val="cuadroA"/>
              <w:rPr>
                <w:b w:val="0"/>
                <w:sz w:val="18"/>
                <w:szCs w:val="18"/>
              </w:rPr>
            </w:pPr>
            <w:r w:rsidRPr="00B817CD">
              <w:rPr>
                <w:b w:val="0"/>
                <w:sz w:val="18"/>
                <w:szCs w:val="18"/>
              </w:rPr>
              <w:t>47</w:t>
            </w:r>
          </w:p>
        </w:tc>
        <w:tc>
          <w:tcPr>
            <w:tcW w:w="1276" w:type="dxa"/>
            <w:noWrap/>
          </w:tcPr>
          <w:p w:rsidR="00721EC8" w:rsidRPr="00B817CD" w:rsidRDefault="00721EC8" w:rsidP="001A5E4B">
            <w:pPr>
              <w:pStyle w:val="cuadroA"/>
              <w:rPr>
                <w:b w:val="0"/>
                <w:sz w:val="18"/>
                <w:szCs w:val="18"/>
              </w:rPr>
            </w:pPr>
            <w:r w:rsidRPr="00B817CD">
              <w:rPr>
                <w:b w:val="0"/>
                <w:sz w:val="18"/>
                <w:szCs w:val="18"/>
              </w:rPr>
              <w:t>3</w:t>
            </w:r>
          </w:p>
        </w:tc>
        <w:tc>
          <w:tcPr>
            <w:tcW w:w="1276" w:type="dxa"/>
            <w:noWrap/>
          </w:tcPr>
          <w:p w:rsidR="00721EC8" w:rsidRPr="00B817CD" w:rsidRDefault="00721EC8" w:rsidP="001A5E4B">
            <w:pPr>
              <w:pStyle w:val="cuadroA"/>
              <w:rPr>
                <w:b w:val="0"/>
                <w:sz w:val="18"/>
                <w:szCs w:val="18"/>
              </w:rPr>
            </w:pPr>
            <w:r w:rsidRPr="00B817CD">
              <w:rPr>
                <w:b w:val="0"/>
                <w:sz w:val="18"/>
                <w:szCs w:val="18"/>
              </w:rPr>
              <w:t>52</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Barrio de los Cedros Suchitepec </w:t>
            </w:r>
          </w:p>
          <w:p w:rsidR="00721EC8" w:rsidRPr="00B817CD" w:rsidRDefault="00721EC8" w:rsidP="001A5E4B">
            <w:pPr>
              <w:pStyle w:val="cuadroA"/>
              <w:rPr>
                <w:b w:val="0"/>
                <w:sz w:val="18"/>
                <w:szCs w:val="18"/>
              </w:rPr>
            </w:pPr>
            <w:r w:rsidRPr="00B817CD">
              <w:rPr>
                <w:b w:val="0"/>
                <w:sz w:val="18"/>
                <w:szCs w:val="18"/>
              </w:rPr>
              <w:t>1a. Secc.</w:t>
            </w:r>
          </w:p>
        </w:tc>
        <w:tc>
          <w:tcPr>
            <w:tcW w:w="1276" w:type="dxa"/>
            <w:noWrap/>
          </w:tcPr>
          <w:p w:rsidR="00721EC8" w:rsidRPr="00B817CD" w:rsidRDefault="00721EC8" w:rsidP="001A5E4B">
            <w:pPr>
              <w:pStyle w:val="cuadroA"/>
              <w:rPr>
                <w:b w:val="0"/>
                <w:sz w:val="18"/>
                <w:szCs w:val="18"/>
              </w:rPr>
            </w:pPr>
            <w:r w:rsidRPr="00B817CD">
              <w:rPr>
                <w:b w:val="0"/>
                <w:sz w:val="18"/>
                <w:szCs w:val="18"/>
              </w:rPr>
              <w:t>132</w:t>
            </w:r>
          </w:p>
        </w:tc>
        <w:tc>
          <w:tcPr>
            <w:tcW w:w="1134" w:type="dxa"/>
            <w:noWrap/>
          </w:tcPr>
          <w:p w:rsidR="00721EC8" w:rsidRPr="00B817CD" w:rsidRDefault="00721EC8" w:rsidP="001A5E4B">
            <w:pPr>
              <w:pStyle w:val="cuadroA"/>
              <w:rPr>
                <w:b w:val="0"/>
                <w:sz w:val="18"/>
                <w:szCs w:val="18"/>
              </w:rPr>
            </w:pPr>
            <w:r w:rsidRPr="00B817CD">
              <w:rPr>
                <w:b w:val="0"/>
                <w:sz w:val="18"/>
                <w:szCs w:val="18"/>
              </w:rPr>
              <w:t>35</w:t>
            </w:r>
          </w:p>
        </w:tc>
        <w:tc>
          <w:tcPr>
            <w:tcW w:w="1021" w:type="dxa"/>
            <w:noWrap/>
          </w:tcPr>
          <w:p w:rsidR="00721EC8" w:rsidRPr="00B817CD" w:rsidRDefault="00721EC8" w:rsidP="001A5E4B">
            <w:pPr>
              <w:pStyle w:val="cuadroA"/>
              <w:rPr>
                <w:b w:val="0"/>
                <w:sz w:val="18"/>
                <w:szCs w:val="18"/>
              </w:rPr>
            </w:pPr>
            <w:r w:rsidRPr="00B817CD">
              <w:rPr>
                <w:b w:val="0"/>
                <w:sz w:val="18"/>
                <w:szCs w:val="18"/>
              </w:rPr>
              <w:t>117</w:t>
            </w:r>
          </w:p>
        </w:tc>
        <w:tc>
          <w:tcPr>
            <w:tcW w:w="1276" w:type="dxa"/>
            <w:noWrap/>
          </w:tcPr>
          <w:p w:rsidR="00721EC8" w:rsidRPr="00B817CD" w:rsidRDefault="00721EC8" w:rsidP="001A5E4B">
            <w:pPr>
              <w:pStyle w:val="cuadroA"/>
              <w:rPr>
                <w:b w:val="0"/>
                <w:sz w:val="18"/>
                <w:szCs w:val="18"/>
              </w:rPr>
            </w:pPr>
            <w:r w:rsidRPr="00B817CD">
              <w:rPr>
                <w:b w:val="0"/>
                <w:sz w:val="18"/>
                <w:szCs w:val="18"/>
              </w:rPr>
              <w:t>33</w:t>
            </w:r>
          </w:p>
        </w:tc>
        <w:tc>
          <w:tcPr>
            <w:tcW w:w="1276" w:type="dxa"/>
            <w:noWrap/>
          </w:tcPr>
          <w:p w:rsidR="00721EC8" w:rsidRPr="00B817CD" w:rsidRDefault="00721EC8" w:rsidP="001A5E4B">
            <w:pPr>
              <w:pStyle w:val="cuadroA"/>
              <w:rPr>
                <w:b w:val="0"/>
                <w:sz w:val="18"/>
                <w:szCs w:val="18"/>
              </w:rPr>
            </w:pPr>
            <w:r w:rsidRPr="00B817CD">
              <w:rPr>
                <w:b w:val="0"/>
                <w:sz w:val="18"/>
                <w:szCs w:val="18"/>
              </w:rPr>
              <w:t>107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Loma de San José</w:t>
            </w:r>
          </w:p>
        </w:tc>
        <w:tc>
          <w:tcPr>
            <w:tcW w:w="1276" w:type="dxa"/>
            <w:noWrap/>
          </w:tcPr>
          <w:p w:rsidR="00721EC8" w:rsidRPr="00B817CD" w:rsidRDefault="00721EC8" w:rsidP="001A5E4B">
            <w:pPr>
              <w:pStyle w:val="cuadroA"/>
              <w:rPr>
                <w:b w:val="0"/>
                <w:sz w:val="18"/>
                <w:szCs w:val="18"/>
              </w:rPr>
            </w:pPr>
            <w:r w:rsidRPr="00B817CD">
              <w:rPr>
                <w:b w:val="0"/>
                <w:sz w:val="18"/>
                <w:szCs w:val="18"/>
              </w:rPr>
              <w:t>94</w:t>
            </w:r>
          </w:p>
        </w:tc>
        <w:tc>
          <w:tcPr>
            <w:tcW w:w="1134" w:type="dxa"/>
            <w:noWrap/>
          </w:tcPr>
          <w:p w:rsidR="00721EC8" w:rsidRPr="00B817CD" w:rsidRDefault="00721EC8" w:rsidP="001A5E4B">
            <w:pPr>
              <w:pStyle w:val="cuadroA"/>
              <w:rPr>
                <w:b w:val="0"/>
                <w:sz w:val="18"/>
                <w:szCs w:val="18"/>
              </w:rPr>
            </w:pPr>
            <w:r w:rsidRPr="00B817CD">
              <w:rPr>
                <w:b w:val="0"/>
                <w:sz w:val="18"/>
                <w:szCs w:val="18"/>
              </w:rPr>
              <w:t>54</w:t>
            </w:r>
          </w:p>
        </w:tc>
        <w:tc>
          <w:tcPr>
            <w:tcW w:w="1021" w:type="dxa"/>
            <w:noWrap/>
          </w:tcPr>
          <w:p w:rsidR="00721EC8" w:rsidRPr="00B817CD" w:rsidRDefault="00721EC8" w:rsidP="001A5E4B">
            <w:pPr>
              <w:pStyle w:val="cuadroA"/>
              <w:rPr>
                <w:b w:val="0"/>
                <w:sz w:val="18"/>
                <w:szCs w:val="18"/>
              </w:rPr>
            </w:pPr>
            <w:r w:rsidRPr="00B817CD">
              <w:rPr>
                <w:b w:val="0"/>
                <w:sz w:val="18"/>
                <w:szCs w:val="18"/>
              </w:rPr>
              <w:t>3</w:t>
            </w:r>
          </w:p>
        </w:tc>
        <w:tc>
          <w:tcPr>
            <w:tcW w:w="1276" w:type="dxa"/>
            <w:noWrap/>
          </w:tcPr>
          <w:p w:rsidR="00721EC8" w:rsidRPr="00B817CD" w:rsidRDefault="00721EC8" w:rsidP="001A5E4B">
            <w:pPr>
              <w:pStyle w:val="cuadroA"/>
              <w:rPr>
                <w:b w:val="0"/>
                <w:sz w:val="18"/>
                <w:szCs w:val="18"/>
              </w:rPr>
            </w:pPr>
            <w:r w:rsidRPr="00B817CD">
              <w:rPr>
                <w:b w:val="0"/>
                <w:sz w:val="18"/>
                <w:szCs w:val="18"/>
              </w:rPr>
              <w:t>5</w:t>
            </w:r>
          </w:p>
        </w:tc>
        <w:tc>
          <w:tcPr>
            <w:tcW w:w="1276" w:type="dxa"/>
            <w:noWrap/>
          </w:tcPr>
          <w:p w:rsidR="00721EC8" w:rsidRPr="00B817CD" w:rsidRDefault="00721EC8" w:rsidP="001A5E4B">
            <w:pPr>
              <w:pStyle w:val="cuadroA"/>
              <w:rPr>
                <w:b w:val="0"/>
                <w:sz w:val="18"/>
                <w:szCs w:val="18"/>
              </w:rPr>
            </w:pPr>
            <w:r w:rsidRPr="00B817CD">
              <w:rPr>
                <w:b w:val="0"/>
                <w:sz w:val="18"/>
                <w:szCs w:val="18"/>
              </w:rPr>
              <w:t>60</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Agua Zarca</w:t>
            </w:r>
          </w:p>
        </w:tc>
        <w:tc>
          <w:tcPr>
            <w:tcW w:w="1276" w:type="dxa"/>
            <w:noWrap/>
          </w:tcPr>
          <w:p w:rsidR="00721EC8" w:rsidRPr="00B817CD" w:rsidRDefault="00721EC8" w:rsidP="001A5E4B">
            <w:pPr>
              <w:pStyle w:val="cuadroA"/>
              <w:rPr>
                <w:b w:val="0"/>
                <w:sz w:val="18"/>
                <w:szCs w:val="18"/>
              </w:rPr>
            </w:pPr>
            <w:r w:rsidRPr="00B817CD">
              <w:rPr>
                <w:b w:val="0"/>
                <w:sz w:val="18"/>
                <w:szCs w:val="18"/>
              </w:rPr>
              <w:t>108</w:t>
            </w:r>
          </w:p>
        </w:tc>
        <w:tc>
          <w:tcPr>
            <w:tcW w:w="1134" w:type="dxa"/>
            <w:noWrap/>
          </w:tcPr>
          <w:p w:rsidR="00721EC8" w:rsidRPr="00B817CD" w:rsidRDefault="00721EC8" w:rsidP="001A5E4B">
            <w:pPr>
              <w:pStyle w:val="cuadroA"/>
              <w:rPr>
                <w:b w:val="0"/>
                <w:sz w:val="18"/>
                <w:szCs w:val="18"/>
              </w:rPr>
            </w:pPr>
            <w:r w:rsidRPr="00B817CD">
              <w:rPr>
                <w:b w:val="0"/>
                <w:sz w:val="18"/>
                <w:szCs w:val="18"/>
              </w:rPr>
              <w:t>23</w:t>
            </w:r>
          </w:p>
        </w:tc>
        <w:tc>
          <w:tcPr>
            <w:tcW w:w="1021" w:type="dxa"/>
            <w:noWrap/>
          </w:tcPr>
          <w:p w:rsidR="00721EC8" w:rsidRPr="00B817CD" w:rsidRDefault="00721EC8" w:rsidP="001A5E4B">
            <w:pPr>
              <w:pStyle w:val="cuadroA"/>
              <w:rPr>
                <w:b w:val="0"/>
                <w:sz w:val="18"/>
                <w:szCs w:val="18"/>
              </w:rPr>
            </w:pPr>
            <w:r w:rsidRPr="00B817CD">
              <w:rPr>
                <w:b w:val="0"/>
                <w:sz w:val="18"/>
                <w:szCs w:val="18"/>
              </w:rPr>
              <w:t>2</w:t>
            </w:r>
          </w:p>
        </w:tc>
        <w:tc>
          <w:tcPr>
            <w:tcW w:w="1276" w:type="dxa"/>
            <w:noWrap/>
          </w:tcPr>
          <w:p w:rsidR="00721EC8" w:rsidRPr="00B817CD" w:rsidRDefault="00721EC8" w:rsidP="001A5E4B">
            <w:pPr>
              <w:pStyle w:val="cuadroA"/>
              <w:rPr>
                <w:b w:val="0"/>
                <w:sz w:val="18"/>
                <w:szCs w:val="18"/>
              </w:rPr>
            </w:pPr>
            <w:r w:rsidRPr="00B817CD">
              <w:rPr>
                <w:b w:val="0"/>
                <w:sz w:val="18"/>
                <w:szCs w:val="18"/>
              </w:rPr>
              <w:t>22</w:t>
            </w:r>
          </w:p>
        </w:tc>
        <w:tc>
          <w:tcPr>
            <w:tcW w:w="1276" w:type="dxa"/>
            <w:noWrap/>
          </w:tcPr>
          <w:p w:rsidR="00721EC8" w:rsidRPr="00B817CD" w:rsidRDefault="00721EC8" w:rsidP="001A5E4B">
            <w:pPr>
              <w:pStyle w:val="cuadroA"/>
              <w:rPr>
                <w:b w:val="0"/>
                <w:sz w:val="18"/>
                <w:szCs w:val="18"/>
              </w:rPr>
            </w:pPr>
            <w:r w:rsidRPr="00B817CD">
              <w:rPr>
                <w:b w:val="0"/>
                <w:sz w:val="18"/>
                <w:szCs w:val="18"/>
              </w:rPr>
              <w:t>91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Loma de Lienzo</w:t>
            </w:r>
          </w:p>
        </w:tc>
        <w:tc>
          <w:tcPr>
            <w:tcW w:w="1276" w:type="dxa"/>
            <w:noWrap/>
          </w:tcPr>
          <w:p w:rsidR="00721EC8" w:rsidRPr="00B817CD" w:rsidRDefault="00721EC8" w:rsidP="001A5E4B">
            <w:pPr>
              <w:pStyle w:val="cuadroA"/>
              <w:rPr>
                <w:b w:val="0"/>
                <w:sz w:val="18"/>
                <w:szCs w:val="18"/>
              </w:rPr>
            </w:pPr>
            <w:r w:rsidRPr="00B817CD">
              <w:rPr>
                <w:b w:val="0"/>
                <w:sz w:val="18"/>
                <w:szCs w:val="18"/>
              </w:rPr>
              <w:t>171</w:t>
            </w:r>
          </w:p>
        </w:tc>
        <w:tc>
          <w:tcPr>
            <w:tcW w:w="1134" w:type="dxa"/>
            <w:noWrap/>
          </w:tcPr>
          <w:p w:rsidR="00721EC8" w:rsidRPr="00B817CD" w:rsidRDefault="00721EC8" w:rsidP="001A5E4B">
            <w:pPr>
              <w:pStyle w:val="cuadroA"/>
              <w:rPr>
                <w:b w:val="0"/>
                <w:sz w:val="18"/>
                <w:szCs w:val="18"/>
              </w:rPr>
            </w:pPr>
            <w:r w:rsidRPr="00B817CD">
              <w:rPr>
                <w:b w:val="0"/>
                <w:sz w:val="18"/>
                <w:szCs w:val="18"/>
              </w:rPr>
              <w:t>62</w:t>
            </w:r>
          </w:p>
        </w:tc>
        <w:tc>
          <w:tcPr>
            <w:tcW w:w="1021" w:type="dxa"/>
            <w:noWrap/>
          </w:tcPr>
          <w:p w:rsidR="00721EC8" w:rsidRPr="00B817CD" w:rsidRDefault="00721EC8" w:rsidP="001A5E4B">
            <w:pPr>
              <w:pStyle w:val="cuadroA"/>
              <w:rPr>
                <w:b w:val="0"/>
                <w:sz w:val="18"/>
                <w:szCs w:val="18"/>
              </w:rPr>
            </w:pPr>
            <w:r w:rsidRPr="00B817CD">
              <w:rPr>
                <w:b w:val="0"/>
                <w:sz w:val="18"/>
                <w:szCs w:val="18"/>
              </w:rPr>
              <w:t>39</w:t>
            </w:r>
          </w:p>
        </w:tc>
        <w:tc>
          <w:tcPr>
            <w:tcW w:w="1276" w:type="dxa"/>
            <w:noWrap/>
          </w:tcPr>
          <w:p w:rsidR="00721EC8" w:rsidRPr="00B817CD" w:rsidRDefault="00721EC8" w:rsidP="001A5E4B">
            <w:pPr>
              <w:pStyle w:val="cuadroA"/>
              <w:rPr>
                <w:b w:val="0"/>
                <w:sz w:val="18"/>
                <w:szCs w:val="18"/>
              </w:rPr>
            </w:pPr>
            <w:r w:rsidRPr="00B817CD">
              <w:rPr>
                <w:b w:val="0"/>
                <w:sz w:val="18"/>
                <w:szCs w:val="18"/>
              </w:rPr>
              <w:t>23</w:t>
            </w:r>
          </w:p>
        </w:tc>
        <w:tc>
          <w:tcPr>
            <w:tcW w:w="1276" w:type="dxa"/>
            <w:noWrap/>
          </w:tcPr>
          <w:p w:rsidR="00721EC8" w:rsidRPr="00B817CD" w:rsidRDefault="00721EC8" w:rsidP="001A5E4B">
            <w:pPr>
              <w:pStyle w:val="cuadroA"/>
              <w:rPr>
                <w:b w:val="0"/>
                <w:sz w:val="18"/>
                <w:szCs w:val="18"/>
              </w:rPr>
            </w:pPr>
            <w:r w:rsidRPr="00B817CD">
              <w:rPr>
                <w:b w:val="0"/>
                <w:sz w:val="18"/>
                <w:szCs w:val="18"/>
              </w:rPr>
              <w:t>145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El Jacal</w:t>
            </w:r>
          </w:p>
        </w:tc>
        <w:tc>
          <w:tcPr>
            <w:tcW w:w="1276" w:type="dxa"/>
            <w:noWrap/>
          </w:tcPr>
          <w:p w:rsidR="00721EC8" w:rsidRPr="00B817CD" w:rsidRDefault="00721EC8" w:rsidP="001A5E4B">
            <w:pPr>
              <w:pStyle w:val="cuadroA"/>
              <w:rPr>
                <w:b w:val="0"/>
                <w:sz w:val="18"/>
                <w:szCs w:val="18"/>
              </w:rPr>
            </w:pPr>
            <w:r w:rsidRPr="00B817CD">
              <w:rPr>
                <w:b w:val="0"/>
                <w:sz w:val="18"/>
                <w:szCs w:val="18"/>
              </w:rPr>
              <w:t>27</w:t>
            </w:r>
          </w:p>
        </w:tc>
        <w:tc>
          <w:tcPr>
            <w:tcW w:w="1134" w:type="dxa"/>
            <w:noWrap/>
          </w:tcPr>
          <w:p w:rsidR="00721EC8" w:rsidRPr="00B817CD" w:rsidRDefault="00721EC8" w:rsidP="001A5E4B">
            <w:pPr>
              <w:pStyle w:val="cuadroA"/>
              <w:rPr>
                <w:b w:val="0"/>
                <w:sz w:val="18"/>
                <w:szCs w:val="18"/>
              </w:rPr>
            </w:pPr>
            <w:r w:rsidRPr="00B817CD">
              <w:rPr>
                <w:b w:val="0"/>
                <w:sz w:val="18"/>
                <w:szCs w:val="18"/>
              </w:rPr>
              <w:t>15</w:t>
            </w:r>
          </w:p>
        </w:tc>
        <w:tc>
          <w:tcPr>
            <w:tcW w:w="1021" w:type="dxa"/>
            <w:noWrap/>
          </w:tcPr>
          <w:p w:rsidR="00721EC8" w:rsidRPr="00B817CD" w:rsidRDefault="00721EC8" w:rsidP="001A5E4B">
            <w:pPr>
              <w:pStyle w:val="cuadroA"/>
              <w:rPr>
                <w:b w:val="0"/>
                <w:sz w:val="18"/>
                <w:szCs w:val="18"/>
              </w:rPr>
            </w:pPr>
            <w:r w:rsidRPr="00B817CD">
              <w:rPr>
                <w:b w:val="0"/>
                <w:sz w:val="18"/>
                <w:szCs w:val="18"/>
              </w:rPr>
              <w:t>2</w:t>
            </w:r>
          </w:p>
        </w:tc>
        <w:tc>
          <w:tcPr>
            <w:tcW w:w="1276" w:type="dxa"/>
            <w:noWrap/>
          </w:tcPr>
          <w:p w:rsidR="00721EC8" w:rsidRPr="00B817CD" w:rsidRDefault="00721EC8" w:rsidP="001A5E4B">
            <w:pPr>
              <w:pStyle w:val="cuadroA"/>
              <w:rPr>
                <w:b w:val="0"/>
                <w:sz w:val="18"/>
                <w:szCs w:val="18"/>
              </w:rPr>
            </w:pPr>
            <w:r w:rsidRPr="00B817CD">
              <w:rPr>
                <w:b w:val="0"/>
                <w:sz w:val="18"/>
                <w:szCs w:val="18"/>
              </w:rPr>
              <w:t>1</w:t>
            </w:r>
          </w:p>
        </w:tc>
        <w:tc>
          <w:tcPr>
            <w:tcW w:w="1276" w:type="dxa"/>
            <w:noWrap/>
          </w:tcPr>
          <w:p w:rsidR="00721EC8" w:rsidRPr="00B817CD" w:rsidRDefault="00721EC8" w:rsidP="001A5E4B">
            <w:pPr>
              <w:pStyle w:val="cuadroA"/>
              <w:rPr>
                <w:b w:val="0"/>
                <w:sz w:val="18"/>
                <w:szCs w:val="18"/>
              </w:rPr>
            </w:pPr>
            <w:r w:rsidRPr="00B817CD">
              <w:rPr>
                <w:b w:val="0"/>
                <w:sz w:val="18"/>
                <w:szCs w:val="18"/>
              </w:rPr>
              <w:t>22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Sitio Centro (El Sitio)</w:t>
            </w:r>
          </w:p>
        </w:tc>
        <w:tc>
          <w:tcPr>
            <w:tcW w:w="1276" w:type="dxa"/>
            <w:noWrap/>
          </w:tcPr>
          <w:p w:rsidR="00721EC8" w:rsidRPr="00B817CD" w:rsidRDefault="00721EC8" w:rsidP="001A5E4B">
            <w:pPr>
              <w:pStyle w:val="cuadroA"/>
              <w:rPr>
                <w:b w:val="0"/>
                <w:sz w:val="18"/>
                <w:szCs w:val="18"/>
              </w:rPr>
            </w:pPr>
            <w:r w:rsidRPr="00B817CD">
              <w:rPr>
                <w:b w:val="0"/>
                <w:sz w:val="18"/>
                <w:szCs w:val="18"/>
              </w:rPr>
              <w:t>192</w:t>
            </w:r>
          </w:p>
        </w:tc>
        <w:tc>
          <w:tcPr>
            <w:tcW w:w="1134" w:type="dxa"/>
            <w:noWrap/>
          </w:tcPr>
          <w:p w:rsidR="00721EC8" w:rsidRPr="00B817CD" w:rsidRDefault="00721EC8" w:rsidP="001A5E4B">
            <w:pPr>
              <w:pStyle w:val="cuadroA"/>
              <w:rPr>
                <w:b w:val="0"/>
                <w:sz w:val="18"/>
                <w:szCs w:val="18"/>
              </w:rPr>
            </w:pPr>
            <w:r w:rsidRPr="00B817CD">
              <w:rPr>
                <w:b w:val="0"/>
                <w:sz w:val="18"/>
                <w:szCs w:val="18"/>
              </w:rPr>
              <w:t>93</w:t>
            </w:r>
          </w:p>
        </w:tc>
        <w:tc>
          <w:tcPr>
            <w:tcW w:w="1021" w:type="dxa"/>
            <w:noWrap/>
          </w:tcPr>
          <w:p w:rsidR="00721EC8" w:rsidRPr="00B817CD" w:rsidRDefault="00721EC8" w:rsidP="001A5E4B">
            <w:pPr>
              <w:pStyle w:val="cuadroA"/>
              <w:rPr>
                <w:b w:val="0"/>
                <w:sz w:val="18"/>
                <w:szCs w:val="18"/>
              </w:rPr>
            </w:pPr>
            <w:r w:rsidRPr="00B817CD">
              <w:rPr>
                <w:b w:val="0"/>
                <w:sz w:val="18"/>
                <w:szCs w:val="18"/>
              </w:rPr>
              <w:t>3</w:t>
            </w:r>
          </w:p>
        </w:tc>
        <w:tc>
          <w:tcPr>
            <w:tcW w:w="1276" w:type="dxa"/>
            <w:noWrap/>
          </w:tcPr>
          <w:p w:rsidR="00721EC8" w:rsidRPr="00B817CD" w:rsidRDefault="00721EC8" w:rsidP="001A5E4B">
            <w:pPr>
              <w:pStyle w:val="cuadroA"/>
              <w:rPr>
                <w:b w:val="0"/>
                <w:sz w:val="18"/>
                <w:szCs w:val="18"/>
              </w:rPr>
            </w:pPr>
            <w:r w:rsidRPr="00B817CD">
              <w:rPr>
                <w:b w:val="0"/>
                <w:sz w:val="18"/>
                <w:szCs w:val="18"/>
              </w:rPr>
              <w:t>28</w:t>
            </w:r>
          </w:p>
        </w:tc>
        <w:tc>
          <w:tcPr>
            <w:tcW w:w="1276" w:type="dxa"/>
            <w:noWrap/>
          </w:tcPr>
          <w:p w:rsidR="00721EC8" w:rsidRPr="00B817CD" w:rsidRDefault="00721EC8" w:rsidP="001A5E4B">
            <w:pPr>
              <w:pStyle w:val="cuadroA"/>
              <w:rPr>
                <w:b w:val="0"/>
                <w:sz w:val="18"/>
                <w:szCs w:val="18"/>
              </w:rPr>
            </w:pPr>
            <w:r w:rsidRPr="00B817CD">
              <w:rPr>
                <w:b w:val="0"/>
                <w:sz w:val="18"/>
                <w:szCs w:val="18"/>
              </w:rPr>
              <w:t>147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Ejido las Peñas</w:t>
            </w:r>
          </w:p>
        </w:tc>
        <w:tc>
          <w:tcPr>
            <w:tcW w:w="1276" w:type="dxa"/>
            <w:noWrap/>
          </w:tcPr>
          <w:p w:rsidR="00721EC8" w:rsidRPr="00B817CD" w:rsidRDefault="00721EC8" w:rsidP="001A5E4B">
            <w:pPr>
              <w:pStyle w:val="cuadroA"/>
              <w:rPr>
                <w:b w:val="0"/>
                <w:sz w:val="18"/>
                <w:szCs w:val="18"/>
              </w:rPr>
            </w:pPr>
            <w:r w:rsidRPr="00B817CD">
              <w:rPr>
                <w:b w:val="0"/>
                <w:sz w:val="18"/>
                <w:szCs w:val="18"/>
              </w:rPr>
              <w:t>15</w:t>
            </w:r>
          </w:p>
        </w:tc>
        <w:tc>
          <w:tcPr>
            <w:tcW w:w="1134" w:type="dxa"/>
            <w:noWrap/>
          </w:tcPr>
          <w:p w:rsidR="00721EC8" w:rsidRPr="00B817CD" w:rsidRDefault="00721EC8" w:rsidP="001A5E4B">
            <w:pPr>
              <w:pStyle w:val="cuadroA"/>
              <w:rPr>
                <w:b w:val="0"/>
                <w:sz w:val="18"/>
                <w:szCs w:val="18"/>
              </w:rPr>
            </w:pPr>
            <w:r w:rsidRPr="00B817CD">
              <w:rPr>
                <w:b w:val="0"/>
                <w:sz w:val="18"/>
                <w:szCs w:val="18"/>
              </w:rPr>
              <w:t>0</w:t>
            </w:r>
          </w:p>
        </w:tc>
        <w:tc>
          <w:tcPr>
            <w:tcW w:w="1021" w:type="dxa"/>
            <w:noWrap/>
          </w:tcPr>
          <w:p w:rsidR="00721EC8" w:rsidRPr="00B817CD" w:rsidRDefault="00721EC8" w:rsidP="001A5E4B">
            <w:pPr>
              <w:pStyle w:val="cuadroA"/>
              <w:rPr>
                <w:b w:val="0"/>
                <w:sz w:val="18"/>
                <w:szCs w:val="18"/>
              </w:rPr>
            </w:pPr>
            <w:r w:rsidRPr="00B817CD">
              <w:rPr>
                <w:b w:val="0"/>
                <w:sz w:val="18"/>
                <w:szCs w:val="18"/>
              </w:rPr>
              <w:t>11</w:t>
            </w:r>
          </w:p>
        </w:tc>
        <w:tc>
          <w:tcPr>
            <w:tcW w:w="1276" w:type="dxa"/>
            <w:noWrap/>
          </w:tcPr>
          <w:p w:rsidR="00721EC8" w:rsidRPr="00B817CD" w:rsidRDefault="00721EC8" w:rsidP="001A5E4B">
            <w:pPr>
              <w:pStyle w:val="cuadroA"/>
              <w:rPr>
                <w:b w:val="0"/>
                <w:sz w:val="18"/>
                <w:szCs w:val="18"/>
              </w:rPr>
            </w:pPr>
            <w:r w:rsidRPr="00B817CD">
              <w:rPr>
                <w:b w:val="0"/>
                <w:sz w:val="18"/>
                <w:szCs w:val="18"/>
              </w:rPr>
              <w:t>7</w:t>
            </w:r>
          </w:p>
        </w:tc>
        <w:tc>
          <w:tcPr>
            <w:tcW w:w="1276" w:type="dxa"/>
            <w:noWrap/>
          </w:tcPr>
          <w:p w:rsidR="00721EC8" w:rsidRPr="00B817CD" w:rsidRDefault="00721EC8" w:rsidP="001A5E4B">
            <w:pPr>
              <w:pStyle w:val="cuadroA"/>
              <w:rPr>
                <w:b w:val="0"/>
                <w:sz w:val="18"/>
                <w:szCs w:val="18"/>
              </w:rPr>
            </w:pPr>
            <w:r w:rsidRPr="00B817CD">
              <w:rPr>
                <w:b w:val="0"/>
                <w:sz w:val="18"/>
                <w:szCs w:val="18"/>
              </w:rPr>
              <w:t>14</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Rancho de los Padres</w:t>
            </w:r>
          </w:p>
        </w:tc>
        <w:tc>
          <w:tcPr>
            <w:tcW w:w="1276" w:type="dxa"/>
            <w:noWrap/>
          </w:tcPr>
          <w:p w:rsidR="00721EC8" w:rsidRPr="00B817CD" w:rsidRDefault="00721EC8" w:rsidP="001A5E4B">
            <w:pPr>
              <w:pStyle w:val="cuadroA"/>
              <w:rPr>
                <w:b w:val="0"/>
                <w:sz w:val="18"/>
                <w:szCs w:val="18"/>
              </w:rPr>
            </w:pPr>
            <w:r w:rsidRPr="00B817CD">
              <w:rPr>
                <w:b w:val="0"/>
                <w:sz w:val="18"/>
                <w:szCs w:val="18"/>
              </w:rPr>
              <w:t>87</w:t>
            </w:r>
          </w:p>
        </w:tc>
        <w:tc>
          <w:tcPr>
            <w:tcW w:w="1134" w:type="dxa"/>
            <w:noWrap/>
          </w:tcPr>
          <w:p w:rsidR="00721EC8" w:rsidRPr="00B817CD" w:rsidRDefault="00721EC8" w:rsidP="001A5E4B">
            <w:pPr>
              <w:pStyle w:val="cuadroA"/>
              <w:rPr>
                <w:b w:val="0"/>
                <w:sz w:val="18"/>
                <w:szCs w:val="18"/>
              </w:rPr>
            </w:pPr>
            <w:r w:rsidRPr="00B817CD">
              <w:rPr>
                <w:b w:val="0"/>
                <w:sz w:val="18"/>
                <w:szCs w:val="18"/>
              </w:rPr>
              <w:t>2</w:t>
            </w:r>
          </w:p>
        </w:tc>
        <w:tc>
          <w:tcPr>
            <w:tcW w:w="1021" w:type="dxa"/>
            <w:noWrap/>
          </w:tcPr>
          <w:p w:rsidR="00721EC8" w:rsidRPr="00B817CD" w:rsidRDefault="00721EC8" w:rsidP="001A5E4B">
            <w:pPr>
              <w:pStyle w:val="cuadroA"/>
              <w:rPr>
                <w:b w:val="0"/>
                <w:sz w:val="18"/>
                <w:szCs w:val="18"/>
              </w:rPr>
            </w:pPr>
            <w:r w:rsidRPr="00B817CD">
              <w:rPr>
                <w:b w:val="0"/>
                <w:sz w:val="18"/>
                <w:szCs w:val="18"/>
              </w:rPr>
              <w:t>72</w:t>
            </w:r>
          </w:p>
        </w:tc>
        <w:tc>
          <w:tcPr>
            <w:tcW w:w="1276" w:type="dxa"/>
            <w:noWrap/>
          </w:tcPr>
          <w:p w:rsidR="00721EC8" w:rsidRPr="00B817CD" w:rsidRDefault="00721EC8" w:rsidP="001A5E4B">
            <w:pPr>
              <w:pStyle w:val="cuadroA"/>
              <w:rPr>
                <w:b w:val="0"/>
                <w:sz w:val="18"/>
                <w:szCs w:val="18"/>
              </w:rPr>
            </w:pPr>
            <w:r w:rsidRPr="00B817CD">
              <w:rPr>
                <w:b w:val="0"/>
                <w:sz w:val="18"/>
                <w:szCs w:val="18"/>
              </w:rPr>
              <w:t>50</w:t>
            </w:r>
          </w:p>
        </w:tc>
        <w:tc>
          <w:tcPr>
            <w:tcW w:w="1276" w:type="dxa"/>
            <w:noWrap/>
          </w:tcPr>
          <w:p w:rsidR="00721EC8" w:rsidRPr="00B817CD" w:rsidRDefault="00721EC8" w:rsidP="001A5E4B">
            <w:pPr>
              <w:pStyle w:val="cuadroA"/>
              <w:rPr>
                <w:b w:val="0"/>
                <w:sz w:val="18"/>
                <w:szCs w:val="18"/>
              </w:rPr>
            </w:pPr>
            <w:r w:rsidRPr="00B817CD">
              <w:rPr>
                <w:b w:val="0"/>
                <w:sz w:val="18"/>
                <w:szCs w:val="18"/>
              </w:rPr>
              <w:t>83</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La Presa</w:t>
            </w:r>
          </w:p>
        </w:tc>
        <w:tc>
          <w:tcPr>
            <w:tcW w:w="1276" w:type="dxa"/>
            <w:noWrap/>
          </w:tcPr>
          <w:p w:rsidR="00721EC8" w:rsidRPr="00B817CD" w:rsidRDefault="00721EC8" w:rsidP="001A5E4B">
            <w:pPr>
              <w:pStyle w:val="cuadroA"/>
              <w:rPr>
                <w:b w:val="0"/>
                <w:sz w:val="18"/>
                <w:szCs w:val="18"/>
              </w:rPr>
            </w:pPr>
            <w:r w:rsidRPr="00B817CD">
              <w:rPr>
                <w:b w:val="0"/>
                <w:sz w:val="18"/>
                <w:szCs w:val="18"/>
              </w:rPr>
              <w:t>76</w:t>
            </w:r>
          </w:p>
        </w:tc>
        <w:tc>
          <w:tcPr>
            <w:tcW w:w="1134" w:type="dxa"/>
            <w:noWrap/>
          </w:tcPr>
          <w:p w:rsidR="00721EC8" w:rsidRPr="00B817CD" w:rsidRDefault="00721EC8" w:rsidP="001A5E4B">
            <w:pPr>
              <w:pStyle w:val="cuadroA"/>
              <w:rPr>
                <w:b w:val="0"/>
                <w:sz w:val="18"/>
                <w:szCs w:val="18"/>
              </w:rPr>
            </w:pPr>
            <w:r w:rsidRPr="00B817CD">
              <w:rPr>
                <w:b w:val="0"/>
                <w:sz w:val="18"/>
                <w:szCs w:val="18"/>
              </w:rPr>
              <w:t>6</w:t>
            </w:r>
          </w:p>
        </w:tc>
        <w:tc>
          <w:tcPr>
            <w:tcW w:w="1021" w:type="dxa"/>
            <w:noWrap/>
          </w:tcPr>
          <w:p w:rsidR="00721EC8" w:rsidRPr="00B817CD" w:rsidRDefault="00721EC8" w:rsidP="001A5E4B">
            <w:pPr>
              <w:pStyle w:val="cuadroA"/>
              <w:rPr>
                <w:b w:val="0"/>
                <w:sz w:val="18"/>
                <w:szCs w:val="18"/>
              </w:rPr>
            </w:pPr>
            <w:r w:rsidRPr="00B817CD">
              <w:rPr>
                <w:b w:val="0"/>
                <w:sz w:val="18"/>
                <w:szCs w:val="18"/>
              </w:rPr>
              <w:t>54</w:t>
            </w:r>
          </w:p>
        </w:tc>
        <w:tc>
          <w:tcPr>
            <w:tcW w:w="1276" w:type="dxa"/>
            <w:noWrap/>
          </w:tcPr>
          <w:p w:rsidR="00721EC8" w:rsidRPr="00B817CD" w:rsidRDefault="00721EC8" w:rsidP="001A5E4B">
            <w:pPr>
              <w:pStyle w:val="cuadroA"/>
              <w:rPr>
                <w:b w:val="0"/>
                <w:sz w:val="18"/>
                <w:szCs w:val="18"/>
              </w:rPr>
            </w:pPr>
            <w:r w:rsidRPr="00B817CD">
              <w:rPr>
                <w:b w:val="0"/>
                <w:sz w:val="18"/>
                <w:szCs w:val="18"/>
              </w:rPr>
              <w:t>43</w:t>
            </w:r>
          </w:p>
        </w:tc>
        <w:tc>
          <w:tcPr>
            <w:tcW w:w="1276" w:type="dxa"/>
            <w:noWrap/>
          </w:tcPr>
          <w:p w:rsidR="00721EC8" w:rsidRPr="00B817CD" w:rsidRDefault="00721EC8" w:rsidP="001A5E4B">
            <w:pPr>
              <w:pStyle w:val="cuadroA"/>
              <w:rPr>
                <w:b w:val="0"/>
                <w:sz w:val="18"/>
                <w:szCs w:val="18"/>
              </w:rPr>
            </w:pPr>
            <w:r w:rsidRPr="00B817CD">
              <w:rPr>
                <w:b w:val="0"/>
                <w:sz w:val="18"/>
                <w:szCs w:val="18"/>
              </w:rPr>
              <w:t>76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Loma del Molino</w:t>
            </w:r>
          </w:p>
        </w:tc>
        <w:tc>
          <w:tcPr>
            <w:tcW w:w="1276" w:type="dxa"/>
            <w:noWrap/>
          </w:tcPr>
          <w:p w:rsidR="00721EC8" w:rsidRPr="00B817CD" w:rsidRDefault="00721EC8" w:rsidP="001A5E4B">
            <w:pPr>
              <w:pStyle w:val="cuadroA"/>
              <w:rPr>
                <w:b w:val="0"/>
                <w:sz w:val="18"/>
                <w:szCs w:val="18"/>
              </w:rPr>
            </w:pPr>
            <w:r w:rsidRPr="00B817CD">
              <w:rPr>
                <w:b w:val="0"/>
                <w:sz w:val="18"/>
                <w:szCs w:val="18"/>
              </w:rPr>
              <w:t>31</w:t>
            </w:r>
          </w:p>
        </w:tc>
        <w:tc>
          <w:tcPr>
            <w:tcW w:w="1134" w:type="dxa"/>
            <w:noWrap/>
          </w:tcPr>
          <w:p w:rsidR="00721EC8" w:rsidRPr="00B817CD" w:rsidRDefault="00721EC8" w:rsidP="001A5E4B">
            <w:pPr>
              <w:pStyle w:val="cuadroA"/>
              <w:rPr>
                <w:b w:val="0"/>
                <w:sz w:val="18"/>
                <w:szCs w:val="18"/>
              </w:rPr>
            </w:pPr>
            <w:r w:rsidRPr="00B817CD">
              <w:rPr>
                <w:b w:val="0"/>
                <w:sz w:val="18"/>
                <w:szCs w:val="18"/>
              </w:rPr>
              <w:t>19</w:t>
            </w:r>
          </w:p>
        </w:tc>
        <w:tc>
          <w:tcPr>
            <w:tcW w:w="1021" w:type="dxa"/>
            <w:noWrap/>
          </w:tcPr>
          <w:p w:rsidR="00721EC8" w:rsidRPr="00B817CD" w:rsidRDefault="00721EC8" w:rsidP="001A5E4B">
            <w:pPr>
              <w:pStyle w:val="cuadroA"/>
              <w:rPr>
                <w:b w:val="0"/>
                <w:sz w:val="18"/>
                <w:szCs w:val="18"/>
              </w:rPr>
            </w:pPr>
            <w:r w:rsidRPr="00B817CD">
              <w:rPr>
                <w:b w:val="0"/>
                <w:sz w:val="18"/>
                <w:szCs w:val="18"/>
              </w:rPr>
              <w:t>2</w:t>
            </w:r>
          </w:p>
        </w:tc>
        <w:tc>
          <w:tcPr>
            <w:tcW w:w="1276" w:type="dxa"/>
            <w:noWrap/>
          </w:tcPr>
          <w:p w:rsidR="00721EC8" w:rsidRPr="00B817CD" w:rsidRDefault="00721EC8" w:rsidP="001A5E4B">
            <w:pPr>
              <w:pStyle w:val="cuadroA"/>
              <w:rPr>
                <w:b w:val="0"/>
                <w:sz w:val="18"/>
                <w:szCs w:val="18"/>
              </w:rPr>
            </w:pPr>
            <w:r w:rsidRPr="00B817CD">
              <w:rPr>
                <w:b w:val="0"/>
                <w:sz w:val="18"/>
                <w:szCs w:val="18"/>
              </w:rPr>
              <w:t>3</w:t>
            </w:r>
          </w:p>
        </w:tc>
        <w:tc>
          <w:tcPr>
            <w:tcW w:w="1276" w:type="dxa"/>
            <w:noWrap/>
          </w:tcPr>
          <w:p w:rsidR="00721EC8" w:rsidRPr="00B817CD" w:rsidRDefault="00721EC8" w:rsidP="001A5E4B">
            <w:pPr>
              <w:pStyle w:val="cuadroA"/>
              <w:rPr>
                <w:b w:val="0"/>
                <w:sz w:val="18"/>
                <w:szCs w:val="18"/>
              </w:rPr>
            </w:pPr>
            <w:r w:rsidRPr="00B817CD">
              <w:rPr>
                <w:b w:val="0"/>
                <w:sz w:val="18"/>
                <w:szCs w:val="18"/>
              </w:rPr>
              <w:t>27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 Centro del Cerrillo</w:t>
            </w:r>
          </w:p>
        </w:tc>
        <w:tc>
          <w:tcPr>
            <w:tcW w:w="1276" w:type="dxa"/>
            <w:noWrap/>
          </w:tcPr>
          <w:p w:rsidR="00721EC8" w:rsidRPr="00B817CD" w:rsidRDefault="00721EC8" w:rsidP="001A5E4B">
            <w:pPr>
              <w:pStyle w:val="cuadroA"/>
              <w:rPr>
                <w:b w:val="0"/>
                <w:sz w:val="18"/>
                <w:szCs w:val="18"/>
              </w:rPr>
            </w:pPr>
            <w:r w:rsidRPr="00B817CD">
              <w:rPr>
                <w:b w:val="0"/>
                <w:sz w:val="18"/>
                <w:szCs w:val="18"/>
              </w:rPr>
              <w:t>238</w:t>
            </w:r>
          </w:p>
        </w:tc>
        <w:tc>
          <w:tcPr>
            <w:tcW w:w="1134" w:type="dxa"/>
            <w:noWrap/>
          </w:tcPr>
          <w:p w:rsidR="00721EC8" w:rsidRPr="00B817CD" w:rsidRDefault="00721EC8" w:rsidP="001A5E4B">
            <w:pPr>
              <w:pStyle w:val="cuadroA"/>
              <w:rPr>
                <w:b w:val="0"/>
                <w:sz w:val="18"/>
                <w:szCs w:val="18"/>
              </w:rPr>
            </w:pPr>
            <w:r w:rsidRPr="00B817CD">
              <w:rPr>
                <w:b w:val="0"/>
                <w:sz w:val="18"/>
                <w:szCs w:val="18"/>
              </w:rPr>
              <w:t>69</w:t>
            </w:r>
          </w:p>
        </w:tc>
        <w:tc>
          <w:tcPr>
            <w:tcW w:w="1021" w:type="dxa"/>
            <w:noWrap/>
          </w:tcPr>
          <w:p w:rsidR="00721EC8" w:rsidRPr="00B817CD" w:rsidRDefault="00721EC8" w:rsidP="001A5E4B">
            <w:pPr>
              <w:pStyle w:val="cuadroA"/>
              <w:rPr>
                <w:b w:val="0"/>
                <w:sz w:val="18"/>
                <w:szCs w:val="18"/>
              </w:rPr>
            </w:pPr>
            <w:r w:rsidRPr="00B817CD">
              <w:rPr>
                <w:b w:val="0"/>
                <w:sz w:val="18"/>
                <w:szCs w:val="18"/>
              </w:rPr>
              <w:t>132</w:t>
            </w:r>
          </w:p>
        </w:tc>
        <w:tc>
          <w:tcPr>
            <w:tcW w:w="1276" w:type="dxa"/>
            <w:noWrap/>
          </w:tcPr>
          <w:p w:rsidR="00721EC8" w:rsidRPr="00B817CD" w:rsidRDefault="00721EC8" w:rsidP="001A5E4B">
            <w:pPr>
              <w:pStyle w:val="cuadroA"/>
              <w:rPr>
                <w:b w:val="0"/>
                <w:sz w:val="18"/>
                <w:szCs w:val="18"/>
              </w:rPr>
            </w:pPr>
            <w:r w:rsidRPr="00B817CD">
              <w:rPr>
                <w:b w:val="0"/>
                <w:sz w:val="18"/>
                <w:szCs w:val="18"/>
              </w:rPr>
              <w:t>58</w:t>
            </w:r>
          </w:p>
        </w:tc>
        <w:tc>
          <w:tcPr>
            <w:tcW w:w="1276" w:type="dxa"/>
            <w:noWrap/>
          </w:tcPr>
          <w:p w:rsidR="00721EC8" w:rsidRPr="00B817CD" w:rsidRDefault="00721EC8" w:rsidP="001A5E4B">
            <w:pPr>
              <w:pStyle w:val="cuadroA"/>
              <w:rPr>
                <w:b w:val="0"/>
                <w:sz w:val="18"/>
                <w:szCs w:val="18"/>
              </w:rPr>
            </w:pPr>
            <w:r w:rsidRPr="00B817CD">
              <w:rPr>
                <w:b w:val="0"/>
                <w:sz w:val="18"/>
                <w:szCs w:val="18"/>
              </w:rPr>
              <w:t>200</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 los Aviones</w:t>
            </w:r>
          </w:p>
        </w:tc>
        <w:tc>
          <w:tcPr>
            <w:tcW w:w="1276" w:type="dxa"/>
            <w:noWrap/>
          </w:tcPr>
          <w:p w:rsidR="00721EC8" w:rsidRPr="00B817CD" w:rsidRDefault="00721EC8" w:rsidP="001A5E4B">
            <w:pPr>
              <w:pStyle w:val="cuadroA"/>
              <w:rPr>
                <w:b w:val="0"/>
                <w:sz w:val="18"/>
                <w:szCs w:val="18"/>
              </w:rPr>
            </w:pPr>
            <w:r w:rsidRPr="00B817CD">
              <w:rPr>
                <w:b w:val="0"/>
                <w:sz w:val="18"/>
                <w:szCs w:val="18"/>
              </w:rPr>
              <w:t>46</w:t>
            </w:r>
          </w:p>
        </w:tc>
        <w:tc>
          <w:tcPr>
            <w:tcW w:w="1134" w:type="dxa"/>
            <w:noWrap/>
          </w:tcPr>
          <w:p w:rsidR="00721EC8" w:rsidRPr="00B817CD" w:rsidRDefault="00721EC8" w:rsidP="001A5E4B">
            <w:pPr>
              <w:pStyle w:val="cuadroA"/>
              <w:rPr>
                <w:b w:val="0"/>
                <w:sz w:val="18"/>
                <w:szCs w:val="18"/>
              </w:rPr>
            </w:pPr>
            <w:r w:rsidRPr="00B817CD">
              <w:rPr>
                <w:b w:val="0"/>
                <w:sz w:val="18"/>
                <w:szCs w:val="18"/>
              </w:rPr>
              <w:t>6</w:t>
            </w:r>
          </w:p>
        </w:tc>
        <w:tc>
          <w:tcPr>
            <w:tcW w:w="1021" w:type="dxa"/>
            <w:noWrap/>
          </w:tcPr>
          <w:p w:rsidR="00721EC8" w:rsidRPr="00B817CD" w:rsidRDefault="00721EC8" w:rsidP="001A5E4B">
            <w:pPr>
              <w:pStyle w:val="cuadroA"/>
              <w:rPr>
                <w:b w:val="0"/>
                <w:sz w:val="18"/>
                <w:szCs w:val="18"/>
              </w:rPr>
            </w:pPr>
            <w:r w:rsidRPr="00B817CD">
              <w:rPr>
                <w:b w:val="0"/>
                <w:sz w:val="18"/>
                <w:szCs w:val="18"/>
              </w:rPr>
              <w:t>38</w:t>
            </w:r>
          </w:p>
        </w:tc>
        <w:tc>
          <w:tcPr>
            <w:tcW w:w="1276" w:type="dxa"/>
            <w:noWrap/>
          </w:tcPr>
          <w:p w:rsidR="00721EC8" w:rsidRPr="00B817CD" w:rsidRDefault="00721EC8" w:rsidP="001A5E4B">
            <w:pPr>
              <w:pStyle w:val="cuadroA"/>
              <w:rPr>
                <w:b w:val="0"/>
                <w:sz w:val="18"/>
                <w:szCs w:val="18"/>
              </w:rPr>
            </w:pPr>
            <w:r w:rsidRPr="00B817CD">
              <w:rPr>
                <w:b w:val="0"/>
                <w:sz w:val="18"/>
                <w:szCs w:val="18"/>
              </w:rPr>
              <w:t>25</w:t>
            </w:r>
          </w:p>
        </w:tc>
        <w:tc>
          <w:tcPr>
            <w:tcW w:w="1276" w:type="dxa"/>
            <w:noWrap/>
          </w:tcPr>
          <w:p w:rsidR="00721EC8" w:rsidRPr="00B817CD" w:rsidRDefault="00721EC8" w:rsidP="001A5E4B">
            <w:pPr>
              <w:pStyle w:val="cuadroA"/>
              <w:rPr>
                <w:b w:val="0"/>
                <w:sz w:val="18"/>
                <w:szCs w:val="18"/>
              </w:rPr>
            </w:pPr>
            <w:r w:rsidRPr="00B817CD">
              <w:rPr>
                <w:b w:val="0"/>
                <w:sz w:val="18"/>
                <w:szCs w:val="18"/>
              </w:rPr>
              <w:t>40</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Rancho Buenavista</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134" w:type="dxa"/>
            <w:noWrap/>
          </w:tcPr>
          <w:p w:rsidR="00721EC8" w:rsidRPr="00B817CD" w:rsidRDefault="00721EC8" w:rsidP="001A5E4B">
            <w:pPr>
              <w:pStyle w:val="cuadroA"/>
              <w:rPr>
                <w:b w:val="0"/>
                <w:sz w:val="18"/>
                <w:szCs w:val="18"/>
              </w:rPr>
            </w:pPr>
            <w:r w:rsidRPr="00B817CD">
              <w:rPr>
                <w:b w:val="0"/>
                <w:sz w:val="18"/>
                <w:szCs w:val="18"/>
              </w:rPr>
              <w:t>*</w:t>
            </w:r>
          </w:p>
        </w:tc>
        <w:tc>
          <w:tcPr>
            <w:tcW w:w="1021"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El Capulín</w:t>
            </w:r>
          </w:p>
        </w:tc>
        <w:tc>
          <w:tcPr>
            <w:tcW w:w="1276" w:type="dxa"/>
            <w:noWrap/>
          </w:tcPr>
          <w:p w:rsidR="00721EC8" w:rsidRPr="00B817CD" w:rsidRDefault="00721EC8" w:rsidP="001A5E4B">
            <w:pPr>
              <w:pStyle w:val="cuadroA"/>
              <w:rPr>
                <w:b w:val="0"/>
                <w:sz w:val="18"/>
                <w:szCs w:val="18"/>
              </w:rPr>
            </w:pPr>
            <w:r w:rsidRPr="00B817CD">
              <w:rPr>
                <w:b w:val="0"/>
                <w:sz w:val="18"/>
                <w:szCs w:val="18"/>
              </w:rPr>
              <w:t>56</w:t>
            </w:r>
          </w:p>
        </w:tc>
        <w:tc>
          <w:tcPr>
            <w:tcW w:w="1134" w:type="dxa"/>
            <w:noWrap/>
          </w:tcPr>
          <w:p w:rsidR="00721EC8" w:rsidRPr="00B817CD" w:rsidRDefault="00721EC8" w:rsidP="001A5E4B">
            <w:pPr>
              <w:pStyle w:val="cuadroA"/>
              <w:rPr>
                <w:b w:val="0"/>
                <w:sz w:val="18"/>
                <w:szCs w:val="18"/>
              </w:rPr>
            </w:pPr>
            <w:r w:rsidRPr="00B817CD">
              <w:rPr>
                <w:b w:val="0"/>
                <w:sz w:val="18"/>
                <w:szCs w:val="18"/>
              </w:rPr>
              <w:t>3</w:t>
            </w:r>
          </w:p>
        </w:tc>
        <w:tc>
          <w:tcPr>
            <w:tcW w:w="1021" w:type="dxa"/>
            <w:noWrap/>
          </w:tcPr>
          <w:p w:rsidR="00721EC8" w:rsidRPr="00B817CD" w:rsidRDefault="00721EC8" w:rsidP="001A5E4B">
            <w:pPr>
              <w:pStyle w:val="cuadroA"/>
              <w:rPr>
                <w:b w:val="0"/>
                <w:sz w:val="18"/>
                <w:szCs w:val="18"/>
              </w:rPr>
            </w:pPr>
            <w:r w:rsidRPr="00B817CD">
              <w:rPr>
                <w:b w:val="0"/>
                <w:sz w:val="18"/>
                <w:szCs w:val="18"/>
              </w:rPr>
              <w:t>25</w:t>
            </w:r>
          </w:p>
        </w:tc>
        <w:tc>
          <w:tcPr>
            <w:tcW w:w="1276" w:type="dxa"/>
            <w:noWrap/>
          </w:tcPr>
          <w:p w:rsidR="00721EC8" w:rsidRPr="00B817CD" w:rsidRDefault="00721EC8" w:rsidP="001A5E4B">
            <w:pPr>
              <w:pStyle w:val="cuadroA"/>
              <w:rPr>
                <w:b w:val="0"/>
                <w:sz w:val="18"/>
                <w:szCs w:val="18"/>
              </w:rPr>
            </w:pPr>
            <w:r w:rsidRPr="00B817CD">
              <w:rPr>
                <w:b w:val="0"/>
                <w:sz w:val="18"/>
                <w:szCs w:val="18"/>
              </w:rPr>
              <w:t>34</w:t>
            </w:r>
          </w:p>
        </w:tc>
        <w:tc>
          <w:tcPr>
            <w:tcW w:w="1276" w:type="dxa"/>
            <w:noWrap/>
          </w:tcPr>
          <w:p w:rsidR="00721EC8" w:rsidRPr="00B817CD" w:rsidRDefault="00721EC8" w:rsidP="001A5E4B">
            <w:pPr>
              <w:pStyle w:val="cuadroA"/>
              <w:rPr>
                <w:b w:val="0"/>
                <w:sz w:val="18"/>
                <w:szCs w:val="18"/>
              </w:rPr>
            </w:pPr>
            <w:r w:rsidRPr="00B817CD">
              <w:rPr>
                <w:b w:val="0"/>
                <w:sz w:val="18"/>
                <w:szCs w:val="18"/>
              </w:rPr>
              <w:t>50</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Centro del Cerrillo</w:t>
            </w:r>
          </w:p>
        </w:tc>
        <w:tc>
          <w:tcPr>
            <w:tcW w:w="1276" w:type="dxa"/>
            <w:noWrap/>
          </w:tcPr>
          <w:p w:rsidR="00721EC8" w:rsidRPr="00B817CD" w:rsidRDefault="00721EC8" w:rsidP="001A5E4B">
            <w:pPr>
              <w:pStyle w:val="cuadroA"/>
              <w:rPr>
                <w:b w:val="0"/>
                <w:sz w:val="18"/>
                <w:szCs w:val="18"/>
              </w:rPr>
            </w:pPr>
            <w:r w:rsidRPr="00B817CD">
              <w:rPr>
                <w:b w:val="0"/>
                <w:sz w:val="18"/>
                <w:szCs w:val="18"/>
              </w:rPr>
              <w:t>254</w:t>
            </w:r>
          </w:p>
        </w:tc>
        <w:tc>
          <w:tcPr>
            <w:tcW w:w="1134" w:type="dxa"/>
            <w:noWrap/>
          </w:tcPr>
          <w:p w:rsidR="00721EC8" w:rsidRPr="00B817CD" w:rsidRDefault="00721EC8" w:rsidP="001A5E4B">
            <w:pPr>
              <w:pStyle w:val="cuadroA"/>
              <w:rPr>
                <w:b w:val="0"/>
                <w:sz w:val="18"/>
                <w:szCs w:val="18"/>
              </w:rPr>
            </w:pPr>
            <w:r w:rsidRPr="00B817CD">
              <w:rPr>
                <w:b w:val="0"/>
                <w:sz w:val="18"/>
                <w:szCs w:val="18"/>
              </w:rPr>
              <w:t>70</w:t>
            </w:r>
          </w:p>
        </w:tc>
        <w:tc>
          <w:tcPr>
            <w:tcW w:w="1021" w:type="dxa"/>
            <w:noWrap/>
          </w:tcPr>
          <w:p w:rsidR="00721EC8" w:rsidRPr="00B817CD" w:rsidRDefault="00721EC8" w:rsidP="001A5E4B">
            <w:pPr>
              <w:pStyle w:val="cuadroA"/>
              <w:rPr>
                <w:b w:val="0"/>
                <w:sz w:val="18"/>
                <w:szCs w:val="18"/>
              </w:rPr>
            </w:pPr>
            <w:r w:rsidRPr="00B817CD">
              <w:rPr>
                <w:b w:val="0"/>
                <w:sz w:val="18"/>
                <w:szCs w:val="18"/>
              </w:rPr>
              <w:t>168</w:t>
            </w:r>
          </w:p>
        </w:tc>
        <w:tc>
          <w:tcPr>
            <w:tcW w:w="1276" w:type="dxa"/>
            <w:noWrap/>
          </w:tcPr>
          <w:p w:rsidR="00721EC8" w:rsidRPr="00B817CD" w:rsidRDefault="00721EC8" w:rsidP="001A5E4B">
            <w:pPr>
              <w:pStyle w:val="cuadroA"/>
              <w:rPr>
                <w:b w:val="0"/>
                <w:sz w:val="18"/>
                <w:szCs w:val="18"/>
              </w:rPr>
            </w:pPr>
            <w:r w:rsidRPr="00B817CD">
              <w:rPr>
                <w:b w:val="0"/>
                <w:sz w:val="18"/>
                <w:szCs w:val="18"/>
              </w:rPr>
              <w:t>23</w:t>
            </w:r>
          </w:p>
        </w:tc>
        <w:tc>
          <w:tcPr>
            <w:tcW w:w="1276" w:type="dxa"/>
            <w:noWrap/>
          </w:tcPr>
          <w:p w:rsidR="00721EC8" w:rsidRPr="00B817CD" w:rsidRDefault="00721EC8" w:rsidP="001A5E4B">
            <w:pPr>
              <w:pStyle w:val="cuadroA"/>
              <w:rPr>
                <w:b w:val="0"/>
                <w:sz w:val="18"/>
                <w:szCs w:val="18"/>
              </w:rPr>
            </w:pPr>
            <w:r w:rsidRPr="00B817CD">
              <w:rPr>
                <w:b w:val="0"/>
                <w:sz w:val="18"/>
                <w:szCs w:val="18"/>
              </w:rPr>
              <w:t>205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Rancho Libertad</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134" w:type="dxa"/>
            <w:noWrap/>
          </w:tcPr>
          <w:p w:rsidR="00721EC8" w:rsidRPr="00B817CD" w:rsidRDefault="00721EC8" w:rsidP="001A5E4B">
            <w:pPr>
              <w:pStyle w:val="cuadroA"/>
              <w:rPr>
                <w:b w:val="0"/>
                <w:sz w:val="18"/>
                <w:szCs w:val="18"/>
              </w:rPr>
            </w:pPr>
            <w:r w:rsidRPr="00B817CD">
              <w:rPr>
                <w:b w:val="0"/>
                <w:sz w:val="18"/>
                <w:szCs w:val="18"/>
              </w:rPr>
              <w:t>*</w:t>
            </w:r>
          </w:p>
        </w:tc>
        <w:tc>
          <w:tcPr>
            <w:tcW w:w="1021"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San Agustín Altamirano </w:t>
            </w:r>
          </w:p>
          <w:p w:rsidR="00721EC8" w:rsidRPr="00B817CD" w:rsidRDefault="00721EC8" w:rsidP="001A5E4B">
            <w:pPr>
              <w:pStyle w:val="cuadroA"/>
              <w:rPr>
                <w:b w:val="0"/>
                <w:sz w:val="18"/>
                <w:szCs w:val="18"/>
              </w:rPr>
            </w:pPr>
            <w:r w:rsidRPr="00B817CD">
              <w:rPr>
                <w:b w:val="0"/>
                <w:sz w:val="18"/>
                <w:szCs w:val="18"/>
              </w:rPr>
              <w:t>Primera Sección</w:t>
            </w:r>
          </w:p>
        </w:tc>
        <w:tc>
          <w:tcPr>
            <w:tcW w:w="1276" w:type="dxa"/>
            <w:noWrap/>
          </w:tcPr>
          <w:p w:rsidR="00721EC8" w:rsidRPr="00B817CD" w:rsidRDefault="00721EC8" w:rsidP="001A5E4B">
            <w:pPr>
              <w:pStyle w:val="cuadroA"/>
              <w:rPr>
                <w:b w:val="0"/>
                <w:sz w:val="18"/>
                <w:szCs w:val="18"/>
              </w:rPr>
            </w:pPr>
            <w:r w:rsidRPr="00B817CD">
              <w:rPr>
                <w:b w:val="0"/>
                <w:sz w:val="18"/>
                <w:szCs w:val="18"/>
              </w:rPr>
              <w:t>234</w:t>
            </w:r>
          </w:p>
        </w:tc>
        <w:tc>
          <w:tcPr>
            <w:tcW w:w="1134" w:type="dxa"/>
            <w:noWrap/>
          </w:tcPr>
          <w:p w:rsidR="00721EC8" w:rsidRPr="00B817CD" w:rsidRDefault="00721EC8" w:rsidP="001A5E4B">
            <w:pPr>
              <w:pStyle w:val="cuadroA"/>
              <w:rPr>
                <w:b w:val="0"/>
                <w:sz w:val="18"/>
                <w:szCs w:val="18"/>
              </w:rPr>
            </w:pPr>
            <w:r w:rsidRPr="00B817CD">
              <w:rPr>
                <w:b w:val="0"/>
                <w:sz w:val="18"/>
                <w:szCs w:val="18"/>
              </w:rPr>
              <w:t>67</w:t>
            </w:r>
          </w:p>
        </w:tc>
        <w:tc>
          <w:tcPr>
            <w:tcW w:w="1021" w:type="dxa"/>
            <w:noWrap/>
          </w:tcPr>
          <w:p w:rsidR="00721EC8" w:rsidRPr="00B817CD" w:rsidRDefault="00721EC8" w:rsidP="001A5E4B">
            <w:pPr>
              <w:pStyle w:val="cuadroA"/>
              <w:rPr>
                <w:b w:val="0"/>
                <w:sz w:val="18"/>
                <w:szCs w:val="18"/>
              </w:rPr>
            </w:pPr>
            <w:r w:rsidRPr="00B817CD">
              <w:rPr>
                <w:b w:val="0"/>
                <w:sz w:val="18"/>
                <w:szCs w:val="18"/>
              </w:rPr>
              <w:t>187</w:t>
            </w:r>
          </w:p>
        </w:tc>
        <w:tc>
          <w:tcPr>
            <w:tcW w:w="1276" w:type="dxa"/>
            <w:noWrap/>
          </w:tcPr>
          <w:p w:rsidR="00721EC8" w:rsidRPr="00B817CD" w:rsidRDefault="00721EC8" w:rsidP="001A5E4B">
            <w:pPr>
              <w:pStyle w:val="cuadroA"/>
              <w:rPr>
                <w:b w:val="0"/>
                <w:sz w:val="18"/>
                <w:szCs w:val="18"/>
              </w:rPr>
            </w:pPr>
            <w:r w:rsidRPr="00B817CD">
              <w:rPr>
                <w:b w:val="0"/>
                <w:sz w:val="18"/>
                <w:szCs w:val="18"/>
              </w:rPr>
              <w:t>58</w:t>
            </w:r>
          </w:p>
        </w:tc>
        <w:tc>
          <w:tcPr>
            <w:tcW w:w="1276" w:type="dxa"/>
            <w:noWrap/>
          </w:tcPr>
          <w:p w:rsidR="00721EC8" w:rsidRPr="00B817CD" w:rsidRDefault="00721EC8" w:rsidP="001A5E4B">
            <w:pPr>
              <w:pStyle w:val="cuadroA"/>
              <w:rPr>
                <w:b w:val="0"/>
                <w:sz w:val="18"/>
                <w:szCs w:val="18"/>
              </w:rPr>
            </w:pPr>
            <w:r w:rsidRPr="00B817CD">
              <w:rPr>
                <w:b w:val="0"/>
                <w:sz w:val="18"/>
                <w:szCs w:val="18"/>
              </w:rPr>
              <w:t>194</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Rancho San José</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134" w:type="dxa"/>
            <w:noWrap/>
          </w:tcPr>
          <w:p w:rsidR="00721EC8" w:rsidRPr="00B817CD" w:rsidRDefault="00721EC8" w:rsidP="001A5E4B">
            <w:pPr>
              <w:pStyle w:val="cuadroA"/>
              <w:rPr>
                <w:b w:val="0"/>
                <w:sz w:val="18"/>
                <w:szCs w:val="18"/>
              </w:rPr>
            </w:pPr>
            <w:r w:rsidRPr="00B817CD">
              <w:rPr>
                <w:b w:val="0"/>
                <w:sz w:val="18"/>
                <w:szCs w:val="18"/>
              </w:rPr>
              <w:t>*</w:t>
            </w:r>
          </w:p>
        </w:tc>
        <w:tc>
          <w:tcPr>
            <w:tcW w:w="1021"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Ej. San Pedro del Rincón </w:t>
            </w:r>
          </w:p>
          <w:p w:rsidR="00721EC8" w:rsidRPr="00B817CD" w:rsidRDefault="00721EC8" w:rsidP="001A5E4B">
            <w:pPr>
              <w:pStyle w:val="cuadroA"/>
              <w:rPr>
                <w:b w:val="0"/>
                <w:sz w:val="18"/>
                <w:szCs w:val="18"/>
              </w:rPr>
            </w:pPr>
            <w:r w:rsidRPr="00B817CD">
              <w:rPr>
                <w:b w:val="0"/>
                <w:sz w:val="18"/>
                <w:szCs w:val="18"/>
              </w:rPr>
              <w:t>(Cerro del Tecolote)</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134" w:type="dxa"/>
            <w:noWrap/>
          </w:tcPr>
          <w:p w:rsidR="00721EC8" w:rsidRPr="00B817CD" w:rsidRDefault="00721EC8" w:rsidP="001A5E4B">
            <w:pPr>
              <w:pStyle w:val="cuadroA"/>
              <w:rPr>
                <w:b w:val="0"/>
                <w:sz w:val="18"/>
                <w:szCs w:val="18"/>
              </w:rPr>
            </w:pPr>
            <w:r w:rsidRPr="00B817CD">
              <w:rPr>
                <w:b w:val="0"/>
                <w:sz w:val="18"/>
                <w:szCs w:val="18"/>
              </w:rPr>
              <w:t>*</w:t>
            </w:r>
          </w:p>
        </w:tc>
        <w:tc>
          <w:tcPr>
            <w:tcW w:w="1021"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Roque</w:t>
            </w:r>
          </w:p>
        </w:tc>
        <w:tc>
          <w:tcPr>
            <w:tcW w:w="1276" w:type="dxa"/>
            <w:noWrap/>
          </w:tcPr>
          <w:p w:rsidR="00721EC8" w:rsidRPr="00B817CD" w:rsidRDefault="00721EC8" w:rsidP="001A5E4B">
            <w:pPr>
              <w:pStyle w:val="cuadroA"/>
              <w:rPr>
                <w:b w:val="0"/>
                <w:sz w:val="18"/>
                <w:szCs w:val="18"/>
              </w:rPr>
            </w:pPr>
            <w:r w:rsidRPr="00B817CD">
              <w:rPr>
                <w:b w:val="0"/>
                <w:sz w:val="18"/>
                <w:szCs w:val="18"/>
              </w:rPr>
              <w:t>172</w:t>
            </w:r>
          </w:p>
        </w:tc>
        <w:tc>
          <w:tcPr>
            <w:tcW w:w="1134" w:type="dxa"/>
            <w:noWrap/>
          </w:tcPr>
          <w:p w:rsidR="00721EC8" w:rsidRPr="00B817CD" w:rsidRDefault="00721EC8" w:rsidP="001A5E4B">
            <w:pPr>
              <w:pStyle w:val="cuadroA"/>
              <w:rPr>
                <w:b w:val="0"/>
                <w:sz w:val="18"/>
                <w:szCs w:val="18"/>
              </w:rPr>
            </w:pPr>
            <w:r w:rsidRPr="00B817CD">
              <w:rPr>
                <w:b w:val="0"/>
                <w:sz w:val="18"/>
                <w:szCs w:val="18"/>
              </w:rPr>
              <w:t>88</w:t>
            </w:r>
          </w:p>
        </w:tc>
        <w:tc>
          <w:tcPr>
            <w:tcW w:w="1021" w:type="dxa"/>
            <w:noWrap/>
          </w:tcPr>
          <w:p w:rsidR="00721EC8" w:rsidRPr="00B817CD" w:rsidRDefault="00721EC8" w:rsidP="001A5E4B">
            <w:pPr>
              <w:pStyle w:val="cuadroA"/>
              <w:rPr>
                <w:b w:val="0"/>
                <w:sz w:val="18"/>
                <w:szCs w:val="18"/>
              </w:rPr>
            </w:pPr>
            <w:r w:rsidRPr="00B817CD">
              <w:rPr>
                <w:b w:val="0"/>
                <w:sz w:val="18"/>
                <w:szCs w:val="18"/>
              </w:rPr>
              <w:t>68</w:t>
            </w:r>
          </w:p>
        </w:tc>
        <w:tc>
          <w:tcPr>
            <w:tcW w:w="1276" w:type="dxa"/>
            <w:noWrap/>
          </w:tcPr>
          <w:p w:rsidR="00721EC8" w:rsidRPr="00B817CD" w:rsidRDefault="00721EC8" w:rsidP="001A5E4B">
            <w:pPr>
              <w:pStyle w:val="cuadroA"/>
              <w:rPr>
                <w:b w:val="0"/>
                <w:sz w:val="18"/>
                <w:szCs w:val="18"/>
              </w:rPr>
            </w:pPr>
            <w:r w:rsidRPr="00B817CD">
              <w:rPr>
                <w:b w:val="0"/>
                <w:sz w:val="18"/>
                <w:szCs w:val="18"/>
              </w:rPr>
              <w:t>25</w:t>
            </w:r>
          </w:p>
        </w:tc>
        <w:tc>
          <w:tcPr>
            <w:tcW w:w="1276" w:type="dxa"/>
            <w:noWrap/>
          </w:tcPr>
          <w:p w:rsidR="00721EC8" w:rsidRPr="00B817CD" w:rsidRDefault="00721EC8" w:rsidP="001A5E4B">
            <w:pPr>
              <w:pStyle w:val="cuadroA"/>
              <w:rPr>
                <w:b w:val="0"/>
                <w:sz w:val="18"/>
                <w:szCs w:val="18"/>
              </w:rPr>
            </w:pPr>
            <w:r w:rsidRPr="00B817CD">
              <w:rPr>
                <w:b w:val="0"/>
                <w:sz w:val="18"/>
                <w:szCs w:val="18"/>
              </w:rPr>
              <w:t>138</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 Santa Cruz de la Rosa</w:t>
            </w:r>
          </w:p>
        </w:tc>
        <w:tc>
          <w:tcPr>
            <w:tcW w:w="1276" w:type="dxa"/>
            <w:noWrap/>
          </w:tcPr>
          <w:p w:rsidR="00721EC8" w:rsidRPr="00B817CD" w:rsidRDefault="00721EC8" w:rsidP="001A5E4B">
            <w:pPr>
              <w:pStyle w:val="cuadroA"/>
              <w:rPr>
                <w:b w:val="0"/>
                <w:sz w:val="18"/>
                <w:szCs w:val="18"/>
              </w:rPr>
            </w:pPr>
            <w:r w:rsidRPr="00B817CD">
              <w:rPr>
                <w:b w:val="0"/>
                <w:sz w:val="18"/>
                <w:szCs w:val="18"/>
              </w:rPr>
              <w:t>69</w:t>
            </w:r>
          </w:p>
        </w:tc>
        <w:tc>
          <w:tcPr>
            <w:tcW w:w="1134" w:type="dxa"/>
            <w:noWrap/>
          </w:tcPr>
          <w:p w:rsidR="00721EC8" w:rsidRPr="00B817CD" w:rsidRDefault="00721EC8" w:rsidP="001A5E4B">
            <w:pPr>
              <w:pStyle w:val="cuadroA"/>
              <w:rPr>
                <w:b w:val="0"/>
                <w:sz w:val="18"/>
                <w:szCs w:val="18"/>
              </w:rPr>
            </w:pPr>
            <w:r w:rsidRPr="00B817CD">
              <w:rPr>
                <w:b w:val="0"/>
                <w:sz w:val="18"/>
                <w:szCs w:val="18"/>
              </w:rPr>
              <w:t>10</w:t>
            </w:r>
          </w:p>
        </w:tc>
        <w:tc>
          <w:tcPr>
            <w:tcW w:w="1021" w:type="dxa"/>
            <w:noWrap/>
          </w:tcPr>
          <w:p w:rsidR="00721EC8" w:rsidRPr="00B817CD" w:rsidRDefault="00721EC8" w:rsidP="001A5E4B">
            <w:pPr>
              <w:pStyle w:val="cuadroA"/>
              <w:rPr>
                <w:b w:val="0"/>
                <w:sz w:val="18"/>
                <w:szCs w:val="18"/>
              </w:rPr>
            </w:pPr>
            <w:r w:rsidRPr="00B817CD">
              <w:rPr>
                <w:b w:val="0"/>
                <w:sz w:val="18"/>
                <w:szCs w:val="18"/>
              </w:rPr>
              <w:t>46</w:t>
            </w:r>
          </w:p>
        </w:tc>
        <w:tc>
          <w:tcPr>
            <w:tcW w:w="1276" w:type="dxa"/>
            <w:noWrap/>
          </w:tcPr>
          <w:p w:rsidR="00721EC8" w:rsidRPr="00B817CD" w:rsidRDefault="00721EC8" w:rsidP="001A5E4B">
            <w:pPr>
              <w:pStyle w:val="cuadroA"/>
              <w:rPr>
                <w:b w:val="0"/>
                <w:sz w:val="18"/>
                <w:szCs w:val="18"/>
              </w:rPr>
            </w:pPr>
            <w:r w:rsidRPr="00B817CD">
              <w:rPr>
                <w:b w:val="0"/>
                <w:sz w:val="18"/>
                <w:szCs w:val="18"/>
              </w:rPr>
              <w:t>20</w:t>
            </w:r>
          </w:p>
        </w:tc>
        <w:tc>
          <w:tcPr>
            <w:tcW w:w="1276" w:type="dxa"/>
            <w:noWrap/>
          </w:tcPr>
          <w:p w:rsidR="00721EC8" w:rsidRPr="00B817CD" w:rsidRDefault="00721EC8" w:rsidP="001A5E4B">
            <w:pPr>
              <w:pStyle w:val="cuadroA"/>
              <w:rPr>
                <w:b w:val="0"/>
                <w:sz w:val="18"/>
                <w:szCs w:val="18"/>
              </w:rPr>
            </w:pPr>
            <w:r w:rsidRPr="00B817CD">
              <w:rPr>
                <w:b w:val="0"/>
                <w:sz w:val="18"/>
                <w:szCs w:val="18"/>
              </w:rPr>
              <w:t>56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el Vivero</w:t>
            </w:r>
          </w:p>
        </w:tc>
        <w:tc>
          <w:tcPr>
            <w:tcW w:w="1276" w:type="dxa"/>
            <w:noWrap/>
          </w:tcPr>
          <w:p w:rsidR="00721EC8" w:rsidRPr="00B817CD" w:rsidRDefault="00721EC8" w:rsidP="001A5E4B">
            <w:pPr>
              <w:pStyle w:val="cuadroA"/>
              <w:rPr>
                <w:b w:val="0"/>
                <w:sz w:val="18"/>
                <w:szCs w:val="18"/>
              </w:rPr>
            </w:pPr>
            <w:r w:rsidRPr="00B817CD">
              <w:rPr>
                <w:b w:val="0"/>
                <w:sz w:val="18"/>
                <w:szCs w:val="18"/>
              </w:rPr>
              <w:t>246</w:t>
            </w:r>
          </w:p>
        </w:tc>
        <w:tc>
          <w:tcPr>
            <w:tcW w:w="1134" w:type="dxa"/>
            <w:noWrap/>
          </w:tcPr>
          <w:p w:rsidR="00721EC8" w:rsidRPr="00B817CD" w:rsidRDefault="00721EC8" w:rsidP="001A5E4B">
            <w:pPr>
              <w:pStyle w:val="cuadroA"/>
              <w:rPr>
                <w:b w:val="0"/>
                <w:sz w:val="18"/>
                <w:szCs w:val="18"/>
              </w:rPr>
            </w:pPr>
            <w:r w:rsidRPr="00B817CD">
              <w:rPr>
                <w:b w:val="0"/>
                <w:sz w:val="18"/>
                <w:szCs w:val="18"/>
              </w:rPr>
              <w:t>50</w:t>
            </w:r>
          </w:p>
        </w:tc>
        <w:tc>
          <w:tcPr>
            <w:tcW w:w="1021" w:type="dxa"/>
            <w:noWrap/>
          </w:tcPr>
          <w:p w:rsidR="00721EC8" w:rsidRPr="00B817CD" w:rsidRDefault="00721EC8" w:rsidP="001A5E4B">
            <w:pPr>
              <w:pStyle w:val="cuadroA"/>
              <w:rPr>
                <w:b w:val="0"/>
                <w:sz w:val="18"/>
                <w:szCs w:val="18"/>
              </w:rPr>
            </w:pPr>
            <w:r w:rsidRPr="00B817CD">
              <w:rPr>
                <w:b w:val="0"/>
                <w:sz w:val="18"/>
                <w:szCs w:val="18"/>
              </w:rPr>
              <w:t>161</w:t>
            </w:r>
          </w:p>
        </w:tc>
        <w:tc>
          <w:tcPr>
            <w:tcW w:w="1276" w:type="dxa"/>
            <w:noWrap/>
          </w:tcPr>
          <w:p w:rsidR="00721EC8" w:rsidRPr="00B817CD" w:rsidRDefault="00721EC8" w:rsidP="001A5E4B">
            <w:pPr>
              <w:pStyle w:val="cuadroA"/>
              <w:rPr>
                <w:b w:val="0"/>
                <w:sz w:val="18"/>
                <w:szCs w:val="18"/>
              </w:rPr>
            </w:pPr>
            <w:r w:rsidRPr="00B817CD">
              <w:rPr>
                <w:b w:val="0"/>
                <w:sz w:val="18"/>
                <w:szCs w:val="18"/>
              </w:rPr>
              <w:t>117</w:t>
            </w:r>
          </w:p>
        </w:tc>
        <w:tc>
          <w:tcPr>
            <w:tcW w:w="1276" w:type="dxa"/>
            <w:noWrap/>
          </w:tcPr>
          <w:p w:rsidR="00721EC8" w:rsidRPr="00B817CD" w:rsidRDefault="00721EC8" w:rsidP="001A5E4B">
            <w:pPr>
              <w:pStyle w:val="cuadroA"/>
              <w:rPr>
                <w:b w:val="0"/>
                <w:sz w:val="18"/>
                <w:szCs w:val="18"/>
              </w:rPr>
            </w:pPr>
            <w:r w:rsidRPr="00B817CD">
              <w:rPr>
                <w:b w:val="0"/>
                <w:sz w:val="18"/>
                <w:szCs w:val="18"/>
              </w:rPr>
              <w:t>185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los Matorrales</w:t>
            </w:r>
          </w:p>
        </w:tc>
        <w:tc>
          <w:tcPr>
            <w:tcW w:w="1276" w:type="dxa"/>
            <w:noWrap/>
          </w:tcPr>
          <w:p w:rsidR="00721EC8" w:rsidRPr="00B817CD" w:rsidRDefault="00721EC8" w:rsidP="001A5E4B">
            <w:pPr>
              <w:pStyle w:val="cuadroA"/>
              <w:rPr>
                <w:b w:val="0"/>
                <w:sz w:val="18"/>
                <w:szCs w:val="18"/>
              </w:rPr>
            </w:pPr>
            <w:r w:rsidRPr="00B817CD">
              <w:rPr>
                <w:b w:val="0"/>
                <w:sz w:val="18"/>
                <w:szCs w:val="18"/>
              </w:rPr>
              <w:t>57</w:t>
            </w:r>
          </w:p>
        </w:tc>
        <w:tc>
          <w:tcPr>
            <w:tcW w:w="1134" w:type="dxa"/>
            <w:noWrap/>
          </w:tcPr>
          <w:p w:rsidR="00721EC8" w:rsidRPr="00B817CD" w:rsidRDefault="00721EC8" w:rsidP="001A5E4B">
            <w:pPr>
              <w:pStyle w:val="cuadroA"/>
              <w:rPr>
                <w:b w:val="0"/>
                <w:sz w:val="18"/>
                <w:szCs w:val="18"/>
              </w:rPr>
            </w:pPr>
            <w:r w:rsidRPr="00B817CD">
              <w:rPr>
                <w:b w:val="0"/>
                <w:sz w:val="18"/>
                <w:szCs w:val="18"/>
              </w:rPr>
              <w:t>16</w:t>
            </w:r>
          </w:p>
        </w:tc>
        <w:tc>
          <w:tcPr>
            <w:tcW w:w="1021" w:type="dxa"/>
            <w:noWrap/>
          </w:tcPr>
          <w:p w:rsidR="00721EC8" w:rsidRPr="00B817CD" w:rsidRDefault="00721EC8" w:rsidP="001A5E4B">
            <w:pPr>
              <w:pStyle w:val="cuadroA"/>
              <w:rPr>
                <w:b w:val="0"/>
                <w:sz w:val="18"/>
                <w:szCs w:val="18"/>
              </w:rPr>
            </w:pPr>
            <w:r w:rsidRPr="00B817CD">
              <w:rPr>
                <w:b w:val="0"/>
                <w:sz w:val="18"/>
                <w:szCs w:val="18"/>
              </w:rPr>
              <w:t>0</w:t>
            </w:r>
          </w:p>
        </w:tc>
        <w:tc>
          <w:tcPr>
            <w:tcW w:w="1276" w:type="dxa"/>
            <w:noWrap/>
          </w:tcPr>
          <w:p w:rsidR="00721EC8" w:rsidRPr="00B817CD" w:rsidRDefault="00721EC8" w:rsidP="001A5E4B">
            <w:pPr>
              <w:pStyle w:val="cuadroA"/>
              <w:rPr>
                <w:b w:val="0"/>
                <w:sz w:val="18"/>
                <w:szCs w:val="18"/>
              </w:rPr>
            </w:pPr>
            <w:r w:rsidRPr="00B817CD">
              <w:rPr>
                <w:b w:val="0"/>
                <w:sz w:val="18"/>
                <w:szCs w:val="18"/>
              </w:rPr>
              <w:t>25</w:t>
            </w:r>
          </w:p>
        </w:tc>
        <w:tc>
          <w:tcPr>
            <w:tcW w:w="1276" w:type="dxa"/>
            <w:noWrap/>
          </w:tcPr>
          <w:p w:rsidR="00721EC8" w:rsidRPr="00B817CD" w:rsidRDefault="00721EC8" w:rsidP="001A5E4B">
            <w:pPr>
              <w:pStyle w:val="cuadroA"/>
              <w:rPr>
                <w:b w:val="0"/>
                <w:sz w:val="18"/>
                <w:szCs w:val="18"/>
              </w:rPr>
            </w:pPr>
            <w:r w:rsidRPr="00B817CD">
              <w:rPr>
                <w:b w:val="0"/>
                <w:sz w:val="18"/>
                <w:szCs w:val="18"/>
              </w:rPr>
              <w:t>49</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 los Velázquez</w:t>
            </w:r>
          </w:p>
        </w:tc>
        <w:tc>
          <w:tcPr>
            <w:tcW w:w="1276" w:type="dxa"/>
            <w:noWrap/>
          </w:tcPr>
          <w:p w:rsidR="00721EC8" w:rsidRPr="00B817CD" w:rsidRDefault="00721EC8" w:rsidP="001A5E4B">
            <w:pPr>
              <w:pStyle w:val="cuadroA"/>
              <w:rPr>
                <w:b w:val="0"/>
                <w:sz w:val="18"/>
                <w:szCs w:val="18"/>
              </w:rPr>
            </w:pPr>
            <w:r w:rsidRPr="00B817CD">
              <w:rPr>
                <w:b w:val="0"/>
                <w:sz w:val="18"/>
                <w:szCs w:val="18"/>
              </w:rPr>
              <w:t>57</w:t>
            </w:r>
          </w:p>
        </w:tc>
        <w:tc>
          <w:tcPr>
            <w:tcW w:w="1134" w:type="dxa"/>
            <w:noWrap/>
          </w:tcPr>
          <w:p w:rsidR="00721EC8" w:rsidRPr="00B817CD" w:rsidRDefault="00721EC8" w:rsidP="001A5E4B">
            <w:pPr>
              <w:pStyle w:val="cuadroA"/>
              <w:rPr>
                <w:b w:val="0"/>
                <w:sz w:val="18"/>
                <w:szCs w:val="18"/>
              </w:rPr>
            </w:pPr>
            <w:r w:rsidRPr="00B817CD">
              <w:rPr>
                <w:b w:val="0"/>
                <w:sz w:val="18"/>
                <w:szCs w:val="18"/>
              </w:rPr>
              <w:t>20</w:t>
            </w:r>
          </w:p>
        </w:tc>
        <w:tc>
          <w:tcPr>
            <w:tcW w:w="1021" w:type="dxa"/>
            <w:noWrap/>
          </w:tcPr>
          <w:p w:rsidR="00721EC8" w:rsidRPr="00B817CD" w:rsidRDefault="00721EC8" w:rsidP="001A5E4B">
            <w:pPr>
              <w:pStyle w:val="cuadroA"/>
              <w:rPr>
                <w:b w:val="0"/>
                <w:sz w:val="18"/>
                <w:szCs w:val="18"/>
              </w:rPr>
            </w:pPr>
            <w:r w:rsidRPr="00B817CD">
              <w:rPr>
                <w:b w:val="0"/>
                <w:sz w:val="18"/>
                <w:szCs w:val="18"/>
              </w:rPr>
              <w:t>36</w:t>
            </w:r>
          </w:p>
        </w:tc>
        <w:tc>
          <w:tcPr>
            <w:tcW w:w="1276" w:type="dxa"/>
            <w:noWrap/>
          </w:tcPr>
          <w:p w:rsidR="00721EC8" w:rsidRPr="00B817CD" w:rsidRDefault="00721EC8" w:rsidP="001A5E4B">
            <w:pPr>
              <w:pStyle w:val="cuadroA"/>
              <w:rPr>
                <w:b w:val="0"/>
                <w:sz w:val="18"/>
                <w:szCs w:val="18"/>
              </w:rPr>
            </w:pPr>
            <w:r w:rsidRPr="00B817CD">
              <w:rPr>
                <w:b w:val="0"/>
                <w:sz w:val="18"/>
                <w:szCs w:val="18"/>
              </w:rPr>
              <w:t>14</w:t>
            </w:r>
          </w:p>
        </w:tc>
        <w:tc>
          <w:tcPr>
            <w:tcW w:w="1276" w:type="dxa"/>
            <w:noWrap/>
          </w:tcPr>
          <w:p w:rsidR="00721EC8" w:rsidRPr="00B817CD" w:rsidRDefault="00721EC8" w:rsidP="001A5E4B">
            <w:pPr>
              <w:pStyle w:val="cuadroA"/>
              <w:rPr>
                <w:b w:val="0"/>
                <w:sz w:val="18"/>
                <w:szCs w:val="18"/>
              </w:rPr>
            </w:pPr>
            <w:r w:rsidRPr="00B817CD">
              <w:rPr>
                <w:b w:val="0"/>
                <w:sz w:val="18"/>
                <w:szCs w:val="18"/>
              </w:rPr>
              <w:t>52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del Panteón</w:t>
            </w:r>
          </w:p>
        </w:tc>
        <w:tc>
          <w:tcPr>
            <w:tcW w:w="1276" w:type="dxa"/>
            <w:noWrap/>
          </w:tcPr>
          <w:p w:rsidR="00721EC8" w:rsidRPr="00B817CD" w:rsidRDefault="00721EC8" w:rsidP="001A5E4B">
            <w:pPr>
              <w:pStyle w:val="cuadroA"/>
              <w:rPr>
                <w:b w:val="0"/>
                <w:sz w:val="18"/>
                <w:szCs w:val="18"/>
              </w:rPr>
            </w:pPr>
            <w:r w:rsidRPr="00B817CD">
              <w:rPr>
                <w:b w:val="0"/>
                <w:sz w:val="18"/>
                <w:szCs w:val="18"/>
              </w:rPr>
              <w:t>80</w:t>
            </w:r>
          </w:p>
        </w:tc>
        <w:tc>
          <w:tcPr>
            <w:tcW w:w="1134" w:type="dxa"/>
            <w:noWrap/>
          </w:tcPr>
          <w:p w:rsidR="00721EC8" w:rsidRPr="00B817CD" w:rsidRDefault="00721EC8" w:rsidP="001A5E4B">
            <w:pPr>
              <w:pStyle w:val="cuadroA"/>
              <w:rPr>
                <w:b w:val="0"/>
                <w:sz w:val="18"/>
                <w:szCs w:val="18"/>
              </w:rPr>
            </w:pPr>
            <w:r w:rsidRPr="00B817CD">
              <w:rPr>
                <w:b w:val="0"/>
                <w:sz w:val="18"/>
                <w:szCs w:val="18"/>
              </w:rPr>
              <w:t>24</w:t>
            </w:r>
          </w:p>
        </w:tc>
        <w:tc>
          <w:tcPr>
            <w:tcW w:w="1021" w:type="dxa"/>
            <w:noWrap/>
          </w:tcPr>
          <w:p w:rsidR="00721EC8" w:rsidRPr="00B817CD" w:rsidRDefault="00721EC8" w:rsidP="001A5E4B">
            <w:pPr>
              <w:pStyle w:val="cuadroA"/>
              <w:rPr>
                <w:b w:val="0"/>
                <w:sz w:val="18"/>
                <w:szCs w:val="18"/>
              </w:rPr>
            </w:pPr>
            <w:r w:rsidRPr="00B817CD">
              <w:rPr>
                <w:b w:val="0"/>
                <w:sz w:val="18"/>
                <w:szCs w:val="18"/>
              </w:rPr>
              <w:t>73</w:t>
            </w:r>
          </w:p>
        </w:tc>
        <w:tc>
          <w:tcPr>
            <w:tcW w:w="1276" w:type="dxa"/>
            <w:noWrap/>
          </w:tcPr>
          <w:p w:rsidR="00721EC8" w:rsidRPr="00B817CD" w:rsidRDefault="00721EC8" w:rsidP="001A5E4B">
            <w:pPr>
              <w:pStyle w:val="cuadroA"/>
              <w:rPr>
                <w:b w:val="0"/>
                <w:sz w:val="18"/>
                <w:szCs w:val="18"/>
              </w:rPr>
            </w:pPr>
            <w:r w:rsidRPr="00B817CD">
              <w:rPr>
                <w:b w:val="0"/>
                <w:sz w:val="18"/>
                <w:szCs w:val="18"/>
              </w:rPr>
              <w:t>15</w:t>
            </w:r>
          </w:p>
        </w:tc>
        <w:tc>
          <w:tcPr>
            <w:tcW w:w="1276" w:type="dxa"/>
            <w:noWrap/>
          </w:tcPr>
          <w:p w:rsidR="00721EC8" w:rsidRPr="00B817CD" w:rsidRDefault="00721EC8" w:rsidP="001A5E4B">
            <w:pPr>
              <w:pStyle w:val="cuadroA"/>
              <w:rPr>
                <w:b w:val="0"/>
                <w:sz w:val="18"/>
                <w:szCs w:val="18"/>
              </w:rPr>
            </w:pPr>
            <w:r w:rsidRPr="00B817CD">
              <w:rPr>
                <w:b w:val="0"/>
                <w:sz w:val="18"/>
                <w:szCs w:val="18"/>
              </w:rPr>
              <w:t>68</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del Cerrillo (Dos Ríos)</w:t>
            </w:r>
          </w:p>
        </w:tc>
        <w:tc>
          <w:tcPr>
            <w:tcW w:w="1276" w:type="dxa"/>
            <w:noWrap/>
          </w:tcPr>
          <w:p w:rsidR="00721EC8" w:rsidRPr="00B817CD" w:rsidRDefault="00721EC8" w:rsidP="001A5E4B">
            <w:pPr>
              <w:pStyle w:val="cuadroA"/>
              <w:rPr>
                <w:b w:val="0"/>
                <w:sz w:val="18"/>
                <w:szCs w:val="18"/>
              </w:rPr>
            </w:pPr>
            <w:r w:rsidRPr="00B817CD">
              <w:rPr>
                <w:b w:val="0"/>
                <w:sz w:val="18"/>
                <w:szCs w:val="18"/>
              </w:rPr>
              <w:t>65</w:t>
            </w:r>
          </w:p>
        </w:tc>
        <w:tc>
          <w:tcPr>
            <w:tcW w:w="1134" w:type="dxa"/>
            <w:noWrap/>
          </w:tcPr>
          <w:p w:rsidR="00721EC8" w:rsidRPr="00B817CD" w:rsidRDefault="00721EC8" w:rsidP="001A5E4B">
            <w:pPr>
              <w:pStyle w:val="cuadroA"/>
              <w:rPr>
                <w:b w:val="0"/>
                <w:sz w:val="18"/>
                <w:szCs w:val="18"/>
              </w:rPr>
            </w:pPr>
            <w:r w:rsidRPr="00B817CD">
              <w:rPr>
                <w:b w:val="0"/>
                <w:sz w:val="18"/>
                <w:szCs w:val="18"/>
              </w:rPr>
              <w:t>28</w:t>
            </w:r>
          </w:p>
        </w:tc>
        <w:tc>
          <w:tcPr>
            <w:tcW w:w="1021" w:type="dxa"/>
            <w:noWrap/>
          </w:tcPr>
          <w:p w:rsidR="00721EC8" w:rsidRPr="00B817CD" w:rsidRDefault="00721EC8" w:rsidP="001A5E4B">
            <w:pPr>
              <w:pStyle w:val="cuadroA"/>
              <w:rPr>
                <w:b w:val="0"/>
                <w:sz w:val="18"/>
                <w:szCs w:val="18"/>
              </w:rPr>
            </w:pPr>
            <w:r w:rsidRPr="00B817CD">
              <w:rPr>
                <w:b w:val="0"/>
                <w:sz w:val="18"/>
                <w:szCs w:val="18"/>
              </w:rPr>
              <w:t>45</w:t>
            </w:r>
          </w:p>
        </w:tc>
        <w:tc>
          <w:tcPr>
            <w:tcW w:w="1276" w:type="dxa"/>
            <w:noWrap/>
          </w:tcPr>
          <w:p w:rsidR="00721EC8" w:rsidRPr="00B817CD" w:rsidRDefault="00721EC8" w:rsidP="001A5E4B">
            <w:pPr>
              <w:pStyle w:val="cuadroA"/>
              <w:rPr>
                <w:b w:val="0"/>
                <w:sz w:val="18"/>
                <w:szCs w:val="18"/>
              </w:rPr>
            </w:pPr>
            <w:r w:rsidRPr="00B817CD">
              <w:rPr>
                <w:b w:val="0"/>
                <w:sz w:val="18"/>
                <w:szCs w:val="18"/>
              </w:rPr>
              <w:t>6</w:t>
            </w:r>
          </w:p>
        </w:tc>
        <w:tc>
          <w:tcPr>
            <w:tcW w:w="1276" w:type="dxa"/>
            <w:noWrap/>
          </w:tcPr>
          <w:p w:rsidR="00721EC8" w:rsidRPr="00B817CD" w:rsidRDefault="00721EC8" w:rsidP="001A5E4B">
            <w:pPr>
              <w:pStyle w:val="cuadroA"/>
              <w:rPr>
                <w:b w:val="0"/>
                <w:sz w:val="18"/>
                <w:szCs w:val="18"/>
              </w:rPr>
            </w:pPr>
            <w:r w:rsidRPr="00B817CD">
              <w:rPr>
                <w:b w:val="0"/>
                <w:sz w:val="18"/>
                <w:szCs w:val="18"/>
              </w:rPr>
              <w:t>48</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Mesa del Espinal</w:t>
            </w:r>
          </w:p>
        </w:tc>
        <w:tc>
          <w:tcPr>
            <w:tcW w:w="1276" w:type="dxa"/>
            <w:noWrap/>
          </w:tcPr>
          <w:p w:rsidR="00721EC8" w:rsidRPr="00B817CD" w:rsidRDefault="00721EC8" w:rsidP="001A5E4B">
            <w:pPr>
              <w:pStyle w:val="cuadroA"/>
              <w:rPr>
                <w:b w:val="0"/>
                <w:sz w:val="18"/>
                <w:szCs w:val="18"/>
              </w:rPr>
            </w:pPr>
            <w:r w:rsidRPr="00B817CD">
              <w:rPr>
                <w:b w:val="0"/>
                <w:sz w:val="18"/>
                <w:szCs w:val="18"/>
              </w:rPr>
              <w:t>46</w:t>
            </w:r>
          </w:p>
        </w:tc>
        <w:tc>
          <w:tcPr>
            <w:tcW w:w="1134" w:type="dxa"/>
            <w:noWrap/>
          </w:tcPr>
          <w:p w:rsidR="00721EC8" w:rsidRPr="00B817CD" w:rsidRDefault="00721EC8" w:rsidP="001A5E4B">
            <w:pPr>
              <w:pStyle w:val="cuadroA"/>
              <w:rPr>
                <w:b w:val="0"/>
                <w:sz w:val="18"/>
                <w:szCs w:val="18"/>
              </w:rPr>
            </w:pPr>
            <w:r w:rsidRPr="00B817CD">
              <w:rPr>
                <w:b w:val="0"/>
                <w:sz w:val="18"/>
                <w:szCs w:val="18"/>
              </w:rPr>
              <w:t>14</w:t>
            </w:r>
          </w:p>
        </w:tc>
        <w:tc>
          <w:tcPr>
            <w:tcW w:w="1021" w:type="dxa"/>
            <w:noWrap/>
          </w:tcPr>
          <w:p w:rsidR="00721EC8" w:rsidRPr="00B817CD" w:rsidRDefault="00721EC8" w:rsidP="001A5E4B">
            <w:pPr>
              <w:pStyle w:val="cuadroA"/>
              <w:rPr>
                <w:b w:val="0"/>
                <w:sz w:val="18"/>
                <w:szCs w:val="18"/>
              </w:rPr>
            </w:pPr>
            <w:r w:rsidRPr="00B817CD">
              <w:rPr>
                <w:b w:val="0"/>
                <w:sz w:val="18"/>
                <w:szCs w:val="18"/>
              </w:rPr>
              <w:t>0</w:t>
            </w:r>
          </w:p>
        </w:tc>
        <w:tc>
          <w:tcPr>
            <w:tcW w:w="1276" w:type="dxa"/>
            <w:noWrap/>
          </w:tcPr>
          <w:p w:rsidR="00721EC8" w:rsidRPr="00B817CD" w:rsidRDefault="00721EC8" w:rsidP="001A5E4B">
            <w:pPr>
              <w:pStyle w:val="cuadroA"/>
              <w:rPr>
                <w:b w:val="0"/>
                <w:sz w:val="18"/>
                <w:szCs w:val="18"/>
              </w:rPr>
            </w:pPr>
            <w:r w:rsidRPr="00B817CD">
              <w:rPr>
                <w:b w:val="0"/>
                <w:sz w:val="18"/>
                <w:szCs w:val="18"/>
              </w:rPr>
              <w:t>0</w:t>
            </w:r>
          </w:p>
        </w:tc>
        <w:tc>
          <w:tcPr>
            <w:tcW w:w="1276" w:type="dxa"/>
            <w:noWrap/>
          </w:tcPr>
          <w:p w:rsidR="00721EC8" w:rsidRPr="00B817CD" w:rsidRDefault="00721EC8" w:rsidP="001A5E4B">
            <w:pPr>
              <w:pStyle w:val="cuadroA"/>
              <w:rPr>
                <w:b w:val="0"/>
                <w:sz w:val="18"/>
                <w:szCs w:val="18"/>
              </w:rPr>
            </w:pPr>
            <w:r w:rsidRPr="00B817CD">
              <w:rPr>
                <w:b w:val="0"/>
                <w:sz w:val="18"/>
                <w:szCs w:val="18"/>
              </w:rPr>
              <w:t>34</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Agua Grande</w:t>
            </w:r>
          </w:p>
        </w:tc>
        <w:tc>
          <w:tcPr>
            <w:tcW w:w="1276" w:type="dxa"/>
            <w:noWrap/>
          </w:tcPr>
          <w:p w:rsidR="00721EC8" w:rsidRPr="00B817CD" w:rsidRDefault="00721EC8" w:rsidP="001A5E4B">
            <w:pPr>
              <w:pStyle w:val="cuadroA"/>
              <w:rPr>
                <w:b w:val="0"/>
                <w:sz w:val="18"/>
                <w:szCs w:val="18"/>
              </w:rPr>
            </w:pPr>
            <w:r w:rsidRPr="00B817CD">
              <w:rPr>
                <w:b w:val="0"/>
                <w:sz w:val="18"/>
                <w:szCs w:val="18"/>
              </w:rPr>
              <w:t>130</w:t>
            </w:r>
          </w:p>
        </w:tc>
        <w:tc>
          <w:tcPr>
            <w:tcW w:w="1134" w:type="dxa"/>
            <w:noWrap/>
          </w:tcPr>
          <w:p w:rsidR="00721EC8" w:rsidRPr="00B817CD" w:rsidRDefault="00721EC8" w:rsidP="001A5E4B">
            <w:pPr>
              <w:pStyle w:val="cuadroA"/>
              <w:rPr>
                <w:b w:val="0"/>
                <w:sz w:val="18"/>
                <w:szCs w:val="18"/>
              </w:rPr>
            </w:pPr>
            <w:r w:rsidRPr="00B817CD">
              <w:rPr>
                <w:b w:val="0"/>
                <w:sz w:val="18"/>
                <w:szCs w:val="18"/>
              </w:rPr>
              <w:t>31</w:t>
            </w:r>
          </w:p>
        </w:tc>
        <w:tc>
          <w:tcPr>
            <w:tcW w:w="1021" w:type="dxa"/>
            <w:noWrap/>
          </w:tcPr>
          <w:p w:rsidR="00721EC8" w:rsidRPr="00B817CD" w:rsidRDefault="00721EC8" w:rsidP="001A5E4B">
            <w:pPr>
              <w:pStyle w:val="cuadroA"/>
              <w:rPr>
                <w:b w:val="0"/>
                <w:sz w:val="18"/>
                <w:szCs w:val="18"/>
              </w:rPr>
            </w:pPr>
            <w:r w:rsidRPr="00B817CD">
              <w:rPr>
                <w:b w:val="0"/>
                <w:sz w:val="18"/>
                <w:szCs w:val="18"/>
              </w:rPr>
              <w:t>80</w:t>
            </w:r>
          </w:p>
        </w:tc>
        <w:tc>
          <w:tcPr>
            <w:tcW w:w="1276" w:type="dxa"/>
            <w:noWrap/>
          </w:tcPr>
          <w:p w:rsidR="00721EC8" w:rsidRPr="00B817CD" w:rsidRDefault="00721EC8" w:rsidP="001A5E4B">
            <w:pPr>
              <w:pStyle w:val="cuadroA"/>
              <w:rPr>
                <w:b w:val="0"/>
                <w:sz w:val="18"/>
                <w:szCs w:val="18"/>
              </w:rPr>
            </w:pPr>
            <w:r w:rsidRPr="00B817CD">
              <w:rPr>
                <w:b w:val="0"/>
                <w:sz w:val="18"/>
                <w:szCs w:val="18"/>
              </w:rPr>
              <w:t>28</w:t>
            </w:r>
          </w:p>
        </w:tc>
        <w:tc>
          <w:tcPr>
            <w:tcW w:w="1276" w:type="dxa"/>
            <w:noWrap/>
          </w:tcPr>
          <w:p w:rsidR="00721EC8" w:rsidRPr="00B817CD" w:rsidRDefault="00721EC8" w:rsidP="001A5E4B">
            <w:pPr>
              <w:pStyle w:val="cuadroA"/>
              <w:rPr>
                <w:b w:val="0"/>
                <w:sz w:val="18"/>
                <w:szCs w:val="18"/>
              </w:rPr>
            </w:pPr>
            <w:r w:rsidRPr="00B817CD">
              <w:rPr>
                <w:b w:val="0"/>
                <w:sz w:val="18"/>
                <w:szCs w:val="18"/>
              </w:rPr>
              <w:t>109</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Cerrillo Chico</w:t>
            </w:r>
          </w:p>
        </w:tc>
        <w:tc>
          <w:tcPr>
            <w:tcW w:w="1276" w:type="dxa"/>
            <w:noWrap/>
          </w:tcPr>
          <w:p w:rsidR="00721EC8" w:rsidRPr="00B817CD" w:rsidRDefault="00721EC8" w:rsidP="001A5E4B">
            <w:pPr>
              <w:pStyle w:val="cuadroA"/>
              <w:rPr>
                <w:b w:val="0"/>
                <w:sz w:val="18"/>
                <w:szCs w:val="18"/>
              </w:rPr>
            </w:pPr>
            <w:r w:rsidRPr="00B817CD">
              <w:rPr>
                <w:b w:val="0"/>
                <w:sz w:val="18"/>
                <w:szCs w:val="18"/>
              </w:rPr>
              <w:t>115</w:t>
            </w:r>
          </w:p>
        </w:tc>
        <w:tc>
          <w:tcPr>
            <w:tcW w:w="1134" w:type="dxa"/>
            <w:noWrap/>
          </w:tcPr>
          <w:p w:rsidR="00721EC8" w:rsidRPr="00B817CD" w:rsidRDefault="00721EC8" w:rsidP="001A5E4B">
            <w:pPr>
              <w:pStyle w:val="cuadroA"/>
              <w:rPr>
                <w:b w:val="0"/>
                <w:sz w:val="18"/>
                <w:szCs w:val="18"/>
              </w:rPr>
            </w:pPr>
            <w:r w:rsidRPr="00B817CD">
              <w:rPr>
                <w:b w:val="0"/>
                <w:sz w:val="18"/>
                <w:szCs w:val="18"/>
              </w:rPr>
              <w:t>23</w:t>
            </w:r>
          </w:p>
        </w:tc>
        <w:tc>
          <w:tcPr>
            <w:tcW w:w="1021" w:type="dxa"/>
            <w:noWrap/>
          </w:tcPr>
          <w:p w:rsidR="00721EC8" w:rsidRPr="00B817CD" w:rsidRDefault="00721EC8" w:rsidP="001A5E4B">
            <w:pPr>
              <w:pStyle w:val="cuadroA"/>
              <w:rPr>
                <w:b w:val="0"/>
                <w:sz w:val="18"/>
                <w:szCs w:val="18"/>
              </w:rPr>
            </w:pPr>
            <w:r w:rsidRPr="00B817CD">
              <w:rPr>
                <w:b w:val="0"/>
                <w:sz w:val="18"/>
                <w:szCs w:val="18"/>
              </w:rPr>
              <w:t>63</w:t>
            </w:r>
          </w:p>
        </w:tc>
        <w:tc>
          <w:tcPr>
            <w:tcW w:w="1276" w:type="dxa"/>
            <w:noWrap/>
          </w:tcPr>
          <w:p w:rsidR="00721EC8" w:rsidRPr="00B817CD" w:rsidRDefault="00721EC8" w:rsidP="001A5E4B">
            <w:pPr>
              <w:pStyle w:val="cuadroA"/>
              <w:rPr>
                <w:b w:val="0"/>
                <w:sz w:val="18"/>
                <w:szCs w:val="18"/>
              </w:rPr>
            </w:pPr>
            <w:r w:rsidRPr="00B817CD">
              <w:rPr>
                <w:b w:val="0"/>
                <w:sz w:val="18"/>
                <w:szCs w:val="18"/>
              </w:rPr>
              <w:t>17</w:t>
            </w:r>
          </w:p>
        </w:tc>
        <w:tc>
          <w:tcPr>
            <w:tcW w:w="1276" w:type="dxa"/>
            <w:noWrap/>
          </w:tcPr>
          <w:p w:rsidR="00721EC8" w:rsidRPr="00B817CD" w:rsidRDefault="00721EC8" w:rsidP="001A5E4B">
            <w:pPr>
              <w:pStyle w:val="cuadroA"/>
              <w:rPr>
                <w:b w:val="0"/>
                <w:sz w:val="18"/>
                <w:szCs w:val="18"/>
              </w:rPr>
            </w:pPr>
            <w:r w:rsidRPr="00B817CD">
              <w:rPr>
                <w:b w:val="0"/>
                <w:sz w:val="18"/>
                <w:szCs w:val="18"/>
              </w:rPr>
              <w:t>102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del Nuevo Bosque</w:t>
            </w:r>
          </w:p>
        </w:tc>
        <w:tc>
          <w:tcPr>
            <w:tcW w:w="1276" w:type="dxa"/>
            <w:noWrap/>
          </w:tcPr>
          <w:p w:rsidR="00721EC8" w:rsidRPr="00B817CD" w:rsidRDefault="00721EC8" w:rsidP="001A5E4B">
            <w:pPr>
              <w:pStyle w:val="cuadroA"/>
              <w:rPr>
                <w:b w:val="0"/>
                <w:sz w:val="18"/>
                <w:szCs w:val="18"/>
              </w:rPr>
            </w:pPr>
            <w:r w:rsidRPr="00B817CD">
              <w:rPr>
                <w:b w:val="0"/>
                <w:sz w:val="18"/>
                <w:szCs w:val="18"/>
              </w:rPr>
              <w:t>67</w:t>
            </w:r>
          </w:p>
        </w:tc>
        <w:tc>
          <w:tcPr>
            <w:tcW w:w="1134" w:type="dxa"/>
            <w:noWrap/>
          </w:tcPr>
          <w:p w:rsidR="00721EC8" w:rsidRPr="00B817CD" w:rsidRDefault="00721EC8" w:rsidP="001A5E4B">
            <w:pPr>
              <w:pStyle w:val="cuadroA"/>
              <w:rPr>
                <w:b w:val="0"/>
                <w:sz w:val="18"/>
                <w:szCs w:val="18"/>
              </w:rPr>
            </w:pPr>
            <w:r w:rsidRPr="00B817CD">
              <w:rPr>
                <w:b w:val="0"/>
                <w:sz w:val="18"/>
                <w:szCs w:val="18"/>
              </w:rPr>
              <w:t>15</w:t>
            </w:r>
          </w:p>
        </w:tc>
        <w:tc>
          <w:tcPr>
            <w:tcW w:w="1021" w:type="dxa"/>
            <w:noWrap/>
          </w:tcPr>
          <w:p w:rsidR="00721EC8" w:rsidRPr="00B817CD" w:rsidRDefault="00721EC8" w:rsidP="001A5E4B">
            <w:pPr>
              <w:pStyle w:val="cuadroA"/>
              <w:rPr>
                <w:b w:val="0"/>
                <w:sz w:val="18"/>
                <w:szCs w:val="18"/>
              </w:rPr>
            </w:pPr>
            <w:r w:rsidRPr="00B817CD">
              <w:rPr>
                <w:b w:val="0"/>
                <w:sz w:val="18"/>
                <w:szCs w:val="18"/>
              </w:rPr>
              <w:t>49</w:t>
            </w:r>
          </w:p>
        </w:tc>
        <w:tc>
          <w:tcPr>
            <w:tcW w:w="1276" w:type="dxa"/>
            <w:noWrap/>
          </w:tcPr>
          <w:p w:rsidR="00721EC8" w:rsidRPr="00B817CD" w:rsidRDefault="00721EC8" w:rsidP="001A5E4B">
            <w:pPr>
              <w:pStyle w:val="cuadroA"/>
              <w:rPr>
                <w:b w:val="0"/>
                <w:sz w:val="18"/>
                <w:szCs w:val="18"/>
              </w:rPr>
            </w:pPr>
            <w:r w:rsidRPr="00B817CD">
              <w:rPr>
                <w:b w:val="0"/>
                <w:sz w:val="18"/>
                <w:szCs w:val="18"/>
              </w:rPr>
              <w:t>11</w:t>
            </w:r>
          </w:p>
        </w:tc>
        <w:tc>
          <w:tcPr>
            <w:tcW w:w="1276" w:type="dxa"/>
            <w:noWrap/>
          </w:tcPr>
          <w:p w:rsidR="00721EC8" w:rsidRPr="00B817CD" w:rsidRDefault="00721EC8" w:rsidP="001A5E4B">
            <w:pPr>
              <w:pStyle w:val="cuadroA"/>
              <w:rPr>
                <w:b w:val="0"/>
                <w:sz w:val="18"/>
                <w:szCs w:val="18"/>
              </w:rPr>
            </w:pPr>
            <w:r w:rsidRPr="00B817CD">
              <w:rPr>
                <w:b w:val="0"/>
                <w:sz w:val="18"/>
                <w:szCs w:val="18"/>
              </w:rPr>
              <w:t>57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 la Providencia</w:t>
            </w:r>
          </w:p>
        </w:tc>
        <w:tc>
          <w:tcPr>
            <w:tcW w:w="1276" w:type="dxa"/>
            <w:noWrap/>
          </w:tcPr>
          <w:p w:rsidR="00721EC8" w:rsidRPr="00B817CD" w:rsidRDefault="00721EC8" w:rsidP="001A5E4B">
            <w:pPr>
              <w:pStyle w:val="cuadroA"/>
              <w:rPr>
                <w:b w:val="0"/>
                <w:sz w:val="18"/>
                <w:szCs w:val="18"/>
              </w:rPr>
            </w:pPr>
            <w:r w:rsidRPr="00B817CD">
              <w:rPr>
                <w:b w:val="0"/>
                <w:sz w:val="18"/>
                <w:szCs w:val="18"/>
              </w:rPr>
              <w:t>34</w:t>
            </w:r>
          </w:p>
        </w:tc>
        <w:tc>
          <w:tcPr>
            <w:tcW w:w="1134" w:type="dxa"/>
            <w:noWrap/>
          </w:tcPr>
          <w:p w:rsidR="00721EC8" w:rsidRPr="00B817CD" w:rsidRDefault="00721EC8" w:rsidP="001A5E4B">
            <w:pPr>
              <w:pStyle w:val="cuadroA"/>
              <w:rPr>
                <w:b w:val="0"/>
                <w:sz w:val="18"/>
                <w:szCs w:val="18"/>
              </w:rPr>
            </w:pPr>
            <w:r w:rsidRPr="00B817CD">
              <w:rPr>
                <w:b w:val="0"/>
                <w:sz w:val="18"/>
                <w:szCs w:val="18"/>
              </w:rPr>
              <w:t>8</w:t>
            </w:r>
          </w:p>
        </w:tc>
        <w:tc>
          <w:tcPr>
            <w:tcW w:w="1021" w:type="dxa"/>
            <w:noWrap/>
          </w:tcPr>
          <w:p w:rsidR="00721EC8" w:rsidRPr="00B817CD" w:rsidRDefault="00721EC8" w:rsidP="001A5E4B">
            <w:pPr>
              <w:pStyle w:val="cuadroA"/>
              <w:rPr>
                <w:b w:val="0"/>
                <w:sz w:val="18"/>
                <w:szCs w:val="18"/>
              </w:rPr>
            </w:pPr>
            <w:r w:rsidRPr="00B817CD">
              <w:rPr>
                <w:b w:val="0"/>
                <w:sz w:val="18"/>
                <w:szCs w:val="18"/>
              </w:rPr>
              <w:t>31</w:t>
            </w:r>
          </w:p>
        </w:tc>
        <w:tc>
          <w:tcPr>
            <w:tcW w:w="1276" w:type="dxa"/>
            <w:noWrap/>
          </w:tcPr>
          <w:p w:rsidR="00721EC8" w:rsidRPr="00B817CD" w:rsidRDefault="00721EC8" w:rsidP="001A5E4B">
            <w:pPr>
              <w:pStyle w:val="cuadroA"/>
              <w:rPr>
                <w:b w:val="0"/>
                <w:sz w:val="18"/>
                <w:szCs w:val="18"/>
              </w:rPr>
            </w:pPr>
            <w:r w:rsidRPr="00B817CD">
              <w:rPr>
                <w:b w:val="0"/>
                <w:sz w:val="18"/>
                <w:szCs w:val="18"/>
              </w:rPr>
              <w:t>6</w:t>
            </w:r>
          </w:p>
        </w:tc>
        <w:tc>
          <w:tcPr>
            <w:tcW w:w="1276" w:type="dxa"/>
            <w:noWrap/>
          </w:tcPr>
          <w:p w:rsidR="00721EC8" w:rsidRPr="00B817CD" w:rsidRDefault="00721EC8" w:rsidP="001A5E4B">
            <w:pPr>
              <w:pStyle w:val="cuadroA"/>
              <w:rPr>
                <w:b w:val="0"/>
                <w:sz w:val="18"/>
                <w:szCs w:val="18"/>
              </w:rPr>
            </w:pPr>
            <w:r w:rsidRPr="00B817CD">
              <w:rPr>
                <w:b w:val="0"/>
                <w:sz w:val="18"/>
                <w:szCs w:val="18"/>
              </w:rPr>
              <w:t>32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 San Miguel</w:t>
            </w:r>
          </w:p>
        </w:tc>
        <w:tc>
          <w:tcPr>
            <w:tcW w:w="1276" w:type="dxa"/>
            <w:noWrap/>
          </w:tcPr>
          <w:p w:rsidR="00721EC8" w:rsidRPr="00B817CD" w:rsidRDefault="00721EC8" w:rsidP="001A5E4B">
            <w:pPr>
              <w:pStyle w:val="cuadroA"/>
              <w:rPr>
                <w:b w:val="0"/>
                <w:sz w:val="18"/>
                <w:szCs w:val="18"/>
              </w:rPr>
            </w:pPr>
            <w:r w:rsidRPr="00B817CD">
              <w:rPr>
                <w:b w:val="0"/>
                <w:sz w:val="18"/>
                <w:szCs w:val="18"/>
              </w:rPr>
              <w:t>111</w:t>
            </w:r>
          </w:p>
        </w:tc>
        <w:tc>
          <w:tcPr>
            <w:tcW w:w="1134" w:type="dxa"/>
            <w:noWrap/>
          </w:tcPr>
          <w:p w:rsidR="00721EC8" w:rsidRPr="00B817CD" w:rsidRDefault="00721EC8" w:rsidP="001A5E4B">
            <w:pPr>
              <w:pStyle w:val="cuadroA"/>
              <w:rPr>
                <w:b w:val="0"/>
                <w:sz w:val="18"/>
                <w:szCs w:val="18"/>
              </w:rPr>
            </w:pPr>
            <w:r w:rsidRPr="00B817CD">
              <w:rPr>
                <w:b w:val="0"/>
                <w:sz w:val="18"/>
                <w:szCs w:val="18"/>
              </w:rPr>
              <w:t>39</w:t>
            </w:r>
          </w:p>
        </w:tc>
        <w:tc>
          <w:tcPr>
            <w:tcW w:w="1021" w:type="dxa"/>
            <w:noWrap/>
          </w:tcPr>
          <w:p w:rsidR="00721EC8" w:rsidRPr="00B817CD" w:rsidRDefault="00721EC8" w:rsidP="001A5E4B">
            <w:pPr>
              <w:pStyle w:val="cuadroA"/>
              <w:rPr>
                <w:b w:val="0"/>
                <w:sz w:val="18"/>
                <w:szCs w:val="18"/>
              </w:rPr>
            </w:pPr>
            <w:r w:rsidRPr="00B817CD">
              <w:rPr>
                <w:b w:val="0"/>
                <w:sz w:val="18"/>
                <w:szCs w:val="18"/>
              </w:rPr>
              <w:t>38</w:t>
            </w:r>
          </w:p>
        </w:tc>
        <w:tc>
          <w:tcPr>
            <w:tcW w:w="1276" w:type="dxa"/>
            <w:noWrap/>
          </w:tcPr>
          <w:p w:rsidR="00721EC8" w:rsidRPr="00B817CD" w:rsidRDefault="00721EC8" w:rsidP="001A5E4B">
            <w:pPr>
              <w:pStyle w:val="cuadroA"/>
              <w:rPr>
                <w:b w:val="0"/>
                <w:sz w:val="18"/>
                <w:szCs w:val="18"/>
              </w:rPr>
            </w:pPr>
            <w:r w:rsidRPr="00B817CD">
              <w:rPr>
                <w:b w:val="0"/>
                <w:sz w:val="18"/>
                <w:szCs w:val="18"/>
              </w:rPr>
              <w:t>11</w:t>
            </w:r>
          </w:p>
        </w:tc>
        <w:tc>
          <w:tcPr>
            <w:tcW w:w="1276" w:type="dxa"/>
            <w:noWrap/>
          </w:tcPr>
          <w:p w:rsidR="00721EC8" w:rsidRPr="00B817CD" w:rsidRDefault="00721EC8" w:rsidP="001A5E4B">
            <w:pPr>
              <w:pStyle w:val="cuadroA"/>
              <w:rPr>
                <w:b w:val="0"/>
                <w:sz w:val="18"/>
                <w:szCs w:val="18"/>
              </w:rPr>
            </w:pPr>
            <w:r w:rsidRPr="00B817CD">
              <w:rPr>
                <w:b w:val="0"/>
                <w:sz w:val="18"/>
                <w:szCs w:val="18"/>
              </w:rPr>
              <w:t>98</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Ejido Villa Victoria (El Salto)</w:t>
            </w:r>
          </w:p>
        </w:tc>
        <w:tc>
          <w:tcPr>
            <w:tcW w:w="1276" w:type="dxa"/>
            <w:noWrap/>
          </w:tcPr>
          <w:p w:rsidR="00721EC8" w:rsidRPr="00B817CD" w:rsidRDefault="00721EC8" w:rsidP="001A5E4B">
            <w:pPr>
              <w:pStyle w:val="cuadroA"/>
              <w:rPr>
                <w:b w:val="0"/>
                <w:sz w:val="18"/>
                <w:szCs w:val="18"/>
              </w:rPr>
            </w:pPr>
            <w:r w:rsidRPr="00B817CD">
              <w:rPr>
                <w:b w:val="0"/>
                <w:sz w:val="18"/>
                <w:szCs w:val="18"/>
              </w:rPr>
              <w:t>57</w:t>
            </w:r>
          </w:p>
        </w:tc>
        <w:tc>
          <w:tcPr>
            <w:tcW w:w="1134" w:type="dxa"/>
            <w:noWrap/>
          </w:tcPr>
          <w:p w:rsidR="00721EC8" w:rsidRPr="00B817CD" w:rsidRDefault="00721EC8" w:rsidP="001A5E4B">
            <w:pPr>
              <w:pStyle w:val="cuadroA"/>
              <w:rPr>
                <w:b w:val="0"/>
                <w:sz w:val="18"/>
                <w:szCs w:val="18"/>
              </w:rPr>
            </w:pPr>
            <w:r w:rsidRPr="00B817CD">
              <w:rPr>
                <w:b w:val="0"/>
                <w:sz w:val="18"/>
                <w:szCs w:val="18"/>
              </w:rPr>
              <w:t>19</w:t>
            </w:r>
          </w:p>
        </w:tc>
        <w:tc>
          <w:tcPr>
            <w:tcW w:w="1021" w:type="dxa"/>
            <w:noWrap/>
          </w:tcPr>
          <w:p w:rsidR="00721EC8" w:rsidRPr="00B817CD" w:rsidRDefault="00721EC8" w:rsidP="001A5E4B">
            <w:pPr>
              <w:pStyle w:val="cuadroA"/>
              <w:rPr>
                <w:b w:val="0"/>
                <w:sz w:val="18"/>
                <w:szCs w:val="18"/>
              </w:rPr>
            </w:pPr>
            <w:r w:rsidRPr="00B817CD">
              <w:rPr>
                <w:b w:val="0"/>
                <w:sz w:val="18"/>
                <w:szCs w:val="18"/>
              </w:rPr>
              <w:t>0</w:t>
            </w:r>
          </w:p>
        </w:tc>
        <w:tc>
          <w:tcPr>
            <w:tcW w:w="1276" w:type="dxa"/>
            <w:noWrap/>
          </w:tcPr>
          <w:p w:rsidR="00721EC8" w:rsidRPr="00B817CD" w:rsidRDefault="00721EC8" w:rsidP="001A5E4B">
            <w:pPr>
              <w:pStyle w:val="cuadroA"/>
              <w:rPr>
                <w:b w:val="0"/>
                <w:sz w:val="18"/>
                <w:szCs w:val="18"/>
              </w:rPr>
            </w:pPr>
            <w:r w:rsidRPr="00B817CD">
              <w:rPr>
                <w:b w:val="0"/>
                <w:sz w:val="18"/>
                <w:szCs w:val="18"/>
              </w:rPr>
              <w:t>4</w:t>
            </w:r>
          </w:p>
        </w:tc>
        <w:tc>
          <w:tcPr>
            <w:tcW w:w="1276" w:type="dxa"/>
            <w:noWrap/>
          </w:tcPr>
          <w:p w:rsidR="00721EC8" w:rsidRPr="00B817CD" w:rsidRDefault="00721EC8" w:rsidP="001A5E4B">
            <w:pPr>
              <w:pStyle w:val="cuadroA"/>
              <w:rPr>
                <w:b w:val="0"/>
                <w:sz w:val="18"/>
                <w:szCs w:val="18"/>
              </w:rPr>
            </w:pPr>
            <w:r w:rsidRPr="00B817CD">
              <w:rPr>
                <w:b w:val="0"/>
                <w:sz w:val="18"/>
                <w:szCs w:val="18"/>
              </w:rPr>
              <w:t>46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Hacienda Suchitepec</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134" w:type="dxa"/>
            <w:noWrap/>
          </w:tcPr>
          <w:p w:rsidR="00721EC8" w:rsidRPr="00B817CD" w:rsidRDefault="00721EC8" w:rsidP="001A5E4B">
            <w:pPr>
              <w:pStyle w:val="cuadroA"/>
              <w:rPr>
                <w:b w:val="0"/>
                <w:sz w:val="18"/>
                <w:szCs w:val="18"/>
              </w:rPr>
            </w:pPr>
            <w:r w:rsidRPr="00B817CD">
              <w:rPr>
                <w:b w:val="0"/>
                <w:sz w:val="18"/>
                <w:szCs w:val="18"/>
              </w:rPr>
              <w:t>*</w:t>
            </w:r>
          </w:p>
        </w:tc>
        <w:tc>
          <w:tcPr>
            <w:tcW w:w="1021"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Ejido de Jesús María Segunda Se</w:t>
            </w:r>
            <w:r w:rsidRPr="00B817CD">
              <w:rPr>
                <w:b w:val="0"/>
                <w:sz w:val="18"/>
                <w:szCs w:val="18"/>
              </w:rPr>
              <w:t>c</w:t>
            </w:r>
            <w:r w:rsidRPr="00B817CD">
              <w:rPr>
                <w:b w:val="0"/>
                <w:sz w:val="18"/>
                <w:szCs w:val="18"/>
              </w:rPr>
              <w:lastRenderedPageBreak/>
              <w:t>ción</w:t>
            </w:r>
          </w:p>
        </w:tc>
        <w:tc>
          <w:tcPr>
            <w:tcW w:w="1276" w:type="dxa"/>
            <w:noWrap/>
          </w:tcPr>
          <w:p w:rsidR="00721EC8" w:rsidRPr="00B817CD" w:rsidRDefault="00721EC8" w:rsidP="001A5E4B">
            <w:pPr>
              <w:pStyle w:val="cuadroA"/>
              <w:rPr>
                <w:b w:val="0"/>
                <w:sz w:val="18"/>
                <w:szCs w:val="18"/>
              </w:rPr>
            </w:pPr>
            <w:r w:rsidRPr="00B817CD">
              <w:rPr>
                <w:b w:val="0"/>
                <w:sz w:val="18"/>
                <w:szCs w:val="18"/>
              </w:rPr>
              <w:lastRenderedPageBreak/>
              <w:t>33</w:t>
            </w:r>
          </w:p>
        </w:tc>
        <w:tc>
          <w:tcPr>
            <w:tcW w:w="1134" w:type="dxa"/>
            <w:noWrap/>
          </w:tcPr>
          <w:p w:rsidR="00721EC8" w:rsidRPr="00B817CD" w:rsidRDefault="00721EC8" w:rsidP="001A5E4B">
            <w:pPr>
              <w:pStyle w:val="cuadroA"/>
              <w:rPr>
                <w:b w:val="0"/>
                <w:sz w:val="18"/>
                <w:szCs w:val="18"/>
              </w:rPr>
            </w:pPr>
            <w:r w:rsidRPr="00B817CD">
              <w:rPr>
                <w:b w:val="0"/>
                <w:sz w:val="18"/>
                <w:szCs w:val="18"/>
              </w:rPr>
              <w:t>13</w:t>
            </w:r>
          </w:p>
        </w:tc>
        <w:tc>
          <w:tcPr>
            <w:tcW w:w="1021" w:type="dxa"/>
            <w:noWrap/>
          </w:tcPr>
          <w:p w:rsidR="00721EC8" w:rsidRPr="00B817CD" w:rsidRDefault="00721EC8" w:rsidP="001A5E4B">
            <w:pPr>
              <w:pStyle w:val="cuadroA"/>
              <w:rPr>
                <w:b w:val="0"/>
                <w:sz w:val="18"/>
                <w:szCs w:val="18"/>
              </w:rPr>
            </w:pPr>
            <w:r w:rsidRPr="00B817CD">
              <w:rPr>
                <w:b w:val="0"/>
                <w:sz w:val="18"/>
                <w:szCs w:val="18"/>
              </w:rPr>
              <w:t>1</w:t>
            </w:r>
          </w:p>
        </w:tc>
        <w:tc>
          <w:tcPr>
            <w:tcW w:w="1276" w:type="dxa"/>
            <w:noWrap/>
          </w:tcPr>
          <w:p w:rsidR="00721EC8" w:rsidRPr="00B817CD" w:rsidRDefault="00721EC8" w:rsidP="001A5E4B">
            <w:pPr>
              <w:pStyle w:val="cuadroA"/>
              <w:rPr>
                <w:b w:val="0"/>
                <w:sz w:val="18"/>
                <w:szCs w:val="18"/>
              </w:rPr>
            </w:pPr>
            <w:r w:rsidRPr="00B817CD">
              <w:rPr>
                <w:b w:val="0"/>
                <w:sz w:val="18"/>
                <w:szCs w:val="18"/>
              </w:rPr>
              <w:t>6</w:t>
            </w:r>
          </w:p>
        </w:tc>
        <w:tc>
          <w:tcPr>
            <w:tcW w:w="1276" w:type="dxa"/>
            <w:noWrap/>
          </w:tcPr>
          <w:p w:rsidR="00721EC8" w:rsidRPr="00B817CD" w:rsidRDefault="00721EC8" w:rsidP="001A5E4B">
            <w:pPr>
              <w:pStyle w:val="cuadroA"/>
              <w:rPr>
                <w:b w:val="0"/>
                <w:sz w:val="18"/>
                <w:szCs w:val="18"/>
              </w:rPr>
            </w:pPr>
            <w:r w:rsidRPr="00B817CD">
              <w:rPr>
                <w:b w:val="0"/>
                <w:sz w:val="18"/>
                <w:szCs w:val="18"/>
              </w:rPr>
              <w:t>30</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lastRenderedPageBreak/>
              <w:t>Rancho Santa Bárbara</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134" w:type="dxa"/>
            <w:noWrap/>
          </w:tcPr>
          <w:p w:rsidR="00721EC8" w:rsidRPr="00B817CD" w:rsidRDefault="00721EC8" w:rsidP="001A5E4B">
            <w:pPr>
              <w:pStyle w:val="cuadroA"/>
              <w:rPr>
                <w:b w:val="0"/>
                <w:sz w:val="18"/>
                <w:szCs w:val="18"/>
              </w:rPr>
            </w:pPr>
            <w:r w:rsidRPr="00B817CD">
              <w:rPr>
                <w:b w:val="0"/>
                <w:sz w:val="18"/>
                <w:szCs w:val="18"/>
              </w:rPr>
              <w:t>*</w:t>
            </w:r>
          </w:p>
        </w:tc>
        <w:tc>
          <w:tcPr>
            <w:tcW w:w="1021"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Rancho la Esperanza</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134" w:type="dxa"/>
            <w:noWrap/>
          </w:tcPr>
          <w:p w:rsidR="00721EC8" w:rsidRPr="00B817CD" w:rsidRDefault="00721EC8" w:rsidP="001A5E4B">
            <w:pPr>
              <w:pStyle w:val="cuadroA"/>
              <w:rPr>
                <w:b w:val="0"/>
                <w:sz w:val="18"/>
                <w:szCs w:val="18"/>
              </w:rPr>
            </w:pPr>
            <w:r w:rsidRPr="00B817CD">
              <w:rPr>
                <w:b w:val="0"/>
                <w:sz w:val="18"/>
                <w:szCs w:val="18"/>
              </w:rPr>
              <w:t>*</w:t>
            </w:r>
          </w:p>
        </w:tc>
        <w:tc>
          <w:tcPr>
            <w:tcW w:w="1021"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San Agustín Monte Alto </w:t>
            </w:r>
          </w:p>
          <w:p w:rsidR="00721EC8" w:rsidRPr="00B817CD" w:rsidRDefault="00721EC8" w:rsidP="001A5E4B">
            <w:pPr>
              <w:pStyle w:val="cuadroA"/>
              <w:rPr>
                <w:b w:val="0"/>
                <w:sz w:val="18"/>
                <w:szCs w:val="18"/>
              </w:rPr>
            </w:pPr>
            <w:r w:rsidRPr="00B817CD">
              <w:rPr>
                <w:b w:val="0"/>
                <w:sz w:val="18"/>
                <w:szCs w:val="18"/>
              </w:rPr>
              <w:t>(La Trampa)</w:t>
            </w:r>
          </w:p>
        </w:tc>
        <w:tc>
          <w:tcPr>
            <w:tcW w:w="1276" w:type="dxa"/>
            <w:noWrap/>
          </w:tcPr>
          <w:p w:rsidR="00721EC8" w:rsidRPr="00B817CD" w:rsidRDefault="00721EC8" w:rsidP="001A5E4B">
            <w:pPr>
              <w:pStyle w:val="cuadroA"/>
              <w:rPr>
                <w:b w:val="0"/>
                <w:sz w:val="18"/>
                <w:szCs w:val="18"/>
              </w:rPr>
            </w:pPr>
            <w:r w:rsidRPr="00B817CD">
              <w:rPr>
                <w:b w:val="0"/>
                <w:sz w:val="18"/>
                <w:szCs w:val="18"/>
              </w:rPr>
              <w:t>39</w:t>
            </w:r>
          </w:p>
        </w:tc>
        <w:tc>
          <w:tcPr>
            <w:tcW w:w="1134" w:type="dxa"/>
            <w:noWrap/>
          </w:tcPr>
          <w:p w:rsidR="00721EC8" w:rsidRPr="00B817CD" w:rsidRDefault="00721EC8" w:rsidP="001A5E4B">
            <w:pPr>
              <w:pStyle w:val="cuadroA"/>
              <w:rPr>
                <w:b w:val="0"/>
                <w:sz w:val="18"/>
                <w:szCs w:val="18"/>
              </w:rPr>
            </w:pPr>
            <w:r w:rsidRPr="00B817CD">
              <w:rPr>
                <w:b w:val="0"/>
                <w:sz w:val="18"/>
                <w:szCs w:val="18"/>
              </w:rPr>
              <w:t>15</w:t>
            </w:r>
          </w:p>
        </w:tc>
        <w:tc>
          <w:tcPr>
            <w:tcW w:w="1021" w:type="dxa"/>
            <w:noWrap/>
          </w:tcPr>
          <w:p w:rsidR="00721EC8" w:rsidRPr="00B817CD" w:rsidRDefault="00721EC8" w:rsidP="001A5E4B">
            <w:pPr>
              <w:pStyle w:val="cuadroA"/>
              <w:rPr>
                <w:b w:val="0"/>
                <w:sz w:val="18"/>
                <w:szCs w:val="18"/>
              </w:rPr>
            </w:pPr>
            <w:r w:rsidRPr="00B817CD">
              <w:rPr>
                <w:b w:val="0"/>
                <w:sz w:val="18"/>
                <w:szCs w:val="18"/>
              </w:rPr>
              <w:t>28</w:t>
            </w:r>
          </w:p>
        </w:tc>
        <w:tc>
          <w:tcPr>
            <w:tcW w:w="1276" w:type="dxa"/>
            <w:noWrap/>
          </w:tcPr>
          <w:p w:rsidR="00721EC8" w:rsidRPr="00B817CD" w:rsidRDefault="00721EC8" w:rsidP="001A5E4B">
            <w:pPr>
              <w:pStyle w:val="cuadroA"/>
              <w:rPr>
                <w:b w:val="0"/>
                <w:sz w:val="18"/>
                <w:szCs w:val="18"/>
              </w:rPr>
            </w:pPr>
            <w:r w:rsidRPr="00B817CD">
              <w:rPr>
                <w:b w:val="0"/>
                <w:sz w:val="18"/>
                <w:szCs w:val="18"/>
              </w:rPr>
              <w:t>5</w:t>
            </w:r>
          </w:p>
        </w:tc>
        <w:tc>
          <w:tcPr>
            <w:tcW w:w="1276" w:type="dxa"/>
            <w:noWrap/>
          </w:tcPr>
          <w:p w:rsidR="00721EC8" w:rsidRPr="00B817CD" w:rsidRDefault="00721EC8" w:rsidP="001A5E4B">
            <w:pPr>
              <w:pStyle w:val="cuadroA"/>
              <w:rPr>
                <w:b w:val="0"/>
                <w:sz w:val="18"/>
                <w:szCs w:val="18"/>
              </w:rPr>
            </w:pPr>
            <w:r w:rsidRPr="00B817CD">
              <w:rPr>
                <w:b w:val="0"/>
                <w:sz w:val="18"/>
                <w:szCs w:val="18"/>
              </w:rPr>
              <w:t>32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Hacienda San Antonio</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134" w:type="dxa"/>
            <w:noWrap/>
          </w:tcPr>
          <w:p w:rsidR="00721EC8" w:rsidRPr="00B817CD" w:rsidRDefault="00721EC8" w:rsidP="001A5E4B">
            <w:pPr>
              <w:pStyle w:val="cuadroA"/>
              <w:rPr>
                <w:b w:val="0"/>
                <w:sz w:val="18"/>
                <w:szCs w:val="18"/>
              </w:rPr>
            </w:pPr>
            <w:r w:rsidRPr="00B817CD">
              <w:rPr>
                <w:b w:val="0"/>
                <w:sz w:val="18"/>
                <w:szCs w:val="18"/>
              </w:rPr>
              <w:t>*</w:t>
            </w:r>
          </w:p>
        </w:tc>
        <w:tc>
          <w:tcPr>
            <w:tcW w:w="1021"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Rancho el Gigante</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134" w:type="dxa"/>
            <w:noWrap/>
          </w:tcPr>
          <w:p w:rsidR="00721EC8" w:rsidRPr="00B817CD" w:rsidRDefault="00721EC8" w:rsidP="001A5E4B">
            <w:pPr>
              <w:pStyle w:val="cuadroA"/>
              <w:rPr>
                <w:b w:val="0"/>
                <w:sz w:val="18"/>
                <w:szCs w:val="18"/>
              </w:rPr>
            </w:pPr>
            <w:r w:rsidRPr="00B817CD">
              <w:rPr>
                <w:b w:val="0"/>
                <w:sz w:val="18"/>
                <w:szCs w:val="18"/>
              </w:rPr>
              <w:t>*</w:t>
            </w:r>
          </w:p>
        </w:tc>
        <w:tc>
          <w:tcPr>
            <w:tcW w:w="1021"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c>
          <w:tcPr>
            <w:tcW w:w="1276" w:type="dxa"/>
            <w:noWrap/>
          </w:tcPr>
          <w:p w:rsidR="00721EC8" w:rsidRPr="00B817CD" w:rsidRDefault="00721EC8" w:rsidP="001A5E4B">
            <w:pPr>
              <w:pStyle w:val="cuadroA"/>
              <w:rPr>
                <w:b w:val="0"/>
                <w:sz w:val="18"/>
                <w:szCs w:val="18"/>
              </w:rPr>
            </w:pPr>
            <w:r w:rsidRPr="00B817CD">
              <w:rPr>
                <w:b w:val="0"/>
                <w:sz w:val="18"/>
                <w:szCs w:val="18"/>
              </w:rPr>
              <w:t>*</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Hospital Propiedad (Dos Estrellas)</w:t>
            </w:r>
          </w:p>
        </w:tc>
        <w:tc>
          <w:tcPr>
            <w:tcW w:w="1276" w:type="dxa"/>
            <w:noWrap/>
          </w:tcPr>
          <w:p w:rsidR="00721EC8" w:rsidRPr="00B817CD" w:rsidRDefault="00721EC8" w:rsidP="001A5E4B">
            <w:pPr>
              <w:pStyle w:val="cuadroA"/>
              <w:rPr>
                <w:b w:val="0"/>
                <w:sz w:val="18"/>
                <w:szCs w:val="18"/>
              </w:rPr>
            </w:pPr>
            <w:r w:rsidRPr="00B817CD">
              <w:rPr>
                <w:b w:val="0"/>
                <w:sz w:val="18"/>
                <w:szCs w:val="18"/>
              </w:rPr>
              <w:t>76</w:t>
            </w:r>
          </w:p>
        </w:tc>
        <w:tc>
          <w:tcPr>
            <w:tcW w:w="1134" w:type="dxa"/>
            <w:noWrap/>
          </w:tcPr>
          <w:p w:rsidR="00721EC8" w:rsidRPr="00B817CD" w:rsidRDefault="00721EC8" w:rsidP="001A5E4B">
            <w:pPr>
              <w:pStyle w:val="cuadroA"/>
              <w:rPr>
                <w:b w:val="0"/>
                <w:sz w:val="18"/>
                <w:szCs w:val="18"/>
              </w:rPr>
            </w:pPr>
            <w:r w:rsidRPr="00B817CD">
              <w:rPr>
                <w:b w:val="0"/>
                <w:sz w:val="18"/>
                <w:szCs w:val="18"/>
              </w:rPr>
              <w:t>10</w:t>
            </w:r>
          </w:p>
        </w:tc>
        <w:tc>
          <w:tcPr>
            <w:tcW w:w="1021" w:type="dxa"/>
            <w:noWrap/>
          </w:tcPr>
          <w:p w:rsidR="00721EC8" w:rsidRPr="00B817CD" w:rsidRDefault="00721EC8" w:rsidP="001A5E4B">
            <w:pPr>
              <w:pStyle w:val="cuadroA"/>
              <w:rPr>
                <w:b w:val="0"/>
                <w:sz w:val="18"/>
                <w:szCs w:val="18"/>
              </w:rPr>
            </w:pPr>
            <w:r w:rsidRPr="00B817CD">
              <w:rPr>
                <w:b w:val="0"/>
                <w:sz w:val="18"/>
                <w:szCs w:val="18"/>
              </w:rPr>
              <w:t>18</w:t>
            </w:r>
          </w:p>
        </w:tc>
        <w:tc>
          <w:tcPr>
            <w:tcW w:w="1276" w:type="dxa"/>
            <w:noWrap/>
          </w:tcPr>
          <w:p w:rsidR="00721EC8" w:rsidRPr="00B817CD" w:rsidRDefault="00721EC8" w:rsidP="001A5E4B">
            <w:pPr>
              <w:pStyle w:val="cuadroA"/>
              <w:rPr>
                <w:b w:val="0"/>
                <w:sz w:val="18"/>
                <w:szCs w:val="18"/>
              </w:rPr>
            </w:pPr>
            <w:r w:rsidRPr="00B817CD">
              <w:rPr>
                <w:b w:val="0"/>
                <w:sz w:val="18"/>
                <w:szCs w:val="18"/>
              </w:rPr>
              <w:t>29</w:t>
            </w:r>
          </w:p>
        </w:tc>
        <w:tc>
          <w:tcPr>
            <w:tcW w:w="1276" w:type="dxa"/>
            <w:noWrap/>
          </w:tcPr>
          <w:p w:rsidR="00721EC8" w:rsidRPr="00B817CD" w:rsidRDefault="00721EC8" w:rsidP="001A5E4B">
            <w:pPr>
              <w:pStyle w:val="cuadroA"/>
              <w:rPr>
                <w:b w:val="0"/>
                <w:sz w:val="18"/>
                <w:szCs w:val="18"/>
              </w:rPr>
            </w:pPr>
            <w:r w:rsidRPr="00B817CD">
              <w:rPr>
                <w:b w:val="0"/>
                <w:sz w:val="18"/>
                <w:szCs w:val="18"/>
              </w:rPr>
              <w:t>65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 Puentecillas</w:t>
            </w:r>
          </w:p>
        </w:tc>
        <w:tc>
          <w:tcPr>
            <w:tcW w:w="1276" w:type="dxa"/>
            <w:noWrap/>
          </w:tcPr>
          <w:p w:rsidR="00721EC8" w:rsidRPr="00B817CD" w:rsidRDefault="00721EC8" w:rsidP="001A5E4B">
            <w:pPr>
              <w:pStyle w:val="cuadroA"/>
              <w:rPr>
                <w:b w:val="0"/>
                <w:sz w:val="18"/>
                <w:szCs w:val="18"/>
              </w:rPr>
            </w:pPr>
            <w:r w:rsidRPr="00B817CD">
              <w:rPr>
                <w:b w:val="0"/>
                <w:sz w:val="18"/>
                <w:szCs w:val="18"/>
              </w:rPr>
              <w:t>115</w:t>
            </w:r>
          </w:p>
        </w:tc>
        <w:tc>
          <w:tcPr>
            <w:tcW w:w="1134" w:type="dxa"/>
            <w:noWrap/>
          </w:tcPr>
          <w:p w:rsidR="00721EC8" w:rsidRPr="00B817CD" w:rsidRDefault="00721EC8" w:rsidP="001A5E4B">
            <w:pPr>
              <w:pStyle w:val="cuadroA"/>
              <w:rPr>
                <w:b w:val="0"/>
                <w:sz w:val="18"/>
                <w:szCs w:val="18"/>
              </w:rPr>
            </w:pPr>
            <w:r w:rsidRPr="00B817CD">
              <w:rPr>
                <w:b w:val="0"/>
                <w:sz w:val="18"/>
                <w:szCs w:val="18"/>
              </w:rPr>
              <w:t>35</w:t>
            </w:r>
          </w:p>
        </w:tc>
        <w:tc>
          <w:tcPr>
            <w:tcW w:w="1021" w:type="dxa"/>
            <w:noWrap/>
          </w:tcPr>
          <w:p w:rsidR="00721EC8" w:rsidRPr="00B817CD" w:rsidRDefault="00721EC8" w:rsidP="001A5E4B">
            <w:pPr>
              <w:pStyle w:val="cuadroA"/>
              <w:rPr>
                <w:b w:val="0"/>
                <w:sz w:val="18"/>
                <w:szCs w:val="18"/>
              </w:rPr>
            </w:pPr>
            <w:r w:rsidRPr="00B817CD">
              <w:rPr>
                <w:b w:val="0"/>
                <w:sz w:val="18"/>
                <w:szCs w:val="18"/>
              </w:rPr>
              <w:t>66</w:t>
            </w:r>
          </w:p>
        </w:tc>
        <w:tc>
          <w:tcPr>
            <w:tcW w:w="1276" w:type="dxa"/>
            <w:noWrap/>
          </w:tcPr>
          <w:p w:rsidR="00721EC8" w:rsidRPr="00B817CD" w:rsidRDefault="00721EC8" w:rsidP="001A5E4B">
            <w:pPr>
              <w:pStyle w:val="cuadroA"/>
              <w:rPr>
                <w:b w:val="0"/>
                <w:sz w:val="18"/>
                <w:szCs w:val="18"/>
              </w:rPr>
            </w:pPr>
            <w:r w:rsidRPr="00B817CD">
              <w:rPr>
                <w:b w:val="0"/>
                <w:sz w:val="18"/>
                <w:szCs w:val="18"/>
              </w:rPr>
              <w:t>0</w:t>
            </w:r>
          </w:p>
        </w:tc>
        <w:tc>
          <w:tcPr>
            <w:tcW w:w="1276" w:type="dxa"/>
            <w:noWrap/>
          </w:tcPr>
          <w:p w:rsidR="00721EC8" w:rsidRPr="00B817CD" w:rsidRDefault="00721EC8" w:rsidP="001A5E4B">
            <w:pPr>
              <w:pStyle w:val="cuadroA"/>
              <w:rPr>
                <w:b w:val="0"/>
                <w:sz w:val="18"/>
                <w:szCs w:val="18"/>
              </w:rPr>
            </w:pPr>
            <w:r w:rsidRPr="00B817CD">
              <w:rPr>
                <w:b w:val="0"/>
                <w:sz w:val="18"/>
                <w:szCs w:val="18"/>
              </w:rPr>
              <w:t>101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de Ramejé</w:t>
            </w:r>
          </w:p>
        </w:tc>
        <w:tc>
          <w:tcPr>
            <w:tcW w:w="1276" w:type="dxa"/>
            <w:noWrap/>
          </w:tcPr>
          <w:p w:rsidR="00721EC8" w:rsidRPr="00B817CD" w:rsidRDefault="00721EC8" w:rsidP="001A5E4B">
            <w:pPr>
              <w:pStyle w:val="cuadroA"/>
              <w:rPr>
                <w:b w:val="0"/>
                <w:sz w:val="18"/>
                <w:szCs w:val="18"/>
              </w:rPr>
            </w:pPr>
            <w:r w:rsidRPr="00B817CD">
              <w:rPr>
                <w:b w:val="0"/>
                <w:sz w:val="18"/>
                <w:szCs w:val="18"/>
              </w:rPr>
              <w:t>151</w:t>
            </w:r>
          </w:p>
        </w:tc>
        <w:tc>
          <w:tcPr>
            <w:tcW w:w="1134" w:type="dxa"/>
            <w:noWrap/>
          </w:tcPr>
          <w:p w:rsidR="00721EC8" w:rsidRPr="00B817CD" w:rsidRDefault="00721EC8" w:rsidP="001A5E4B">
            <w:pPr>
              <w:pStyle w:val="cuadroA"/>
              <w:rPr>
                <w:b w:val="0"/>
                <w:sz w:val="18"/>
                <w:szCs w:val="18"/>
              </w:rPr>
            </w:pPr>
            <w:r w:rsidRPr="00B817CD">
              <w:rPr>
                <w:b w:val="0"/>
                <w:sz w:val="18"/>
                <w:szCs w:val="18"/>
              </w:rPr>
              <w:t>87</w:t>
            </w:r>
          </w:p>
        </w:tc>
        <w:tc>
          <w:tcPr>
            <w:tcW w:w="1021" w:type="dxa"/>
            <w:noWrap/>
          </w:tcPr>
          <w:p w:rsidR="00721EC8" w:rsidRPr="00B817CD" w:rsidRDefault="00721EC8" w:rsidP="001A5E4B">
            <w:pPr>
              <w:pStyle w:val="cuadroA"/>
              <w:rPr>
                <w:b w:val="0"/>
                <w:sz w:val="18"/>
                <w:szCs w:val="18"/>
              </w:rPr>
            </w:pPr>
            <w:r w:rsidRPr="00B817CD">
              <w:rPr>
                <w:b w:val="0"/>
                <w:sz w:val="18"/>
                <w:szCs w:val="18"/>
              </w:rPr>
              <w:t>32</w:t>
            </w:r>
          </w:p>
        </w:tc>
        <w:tc>
          <w:tcPr>
            <w:tcW w:w="1276" w:type="dxa"/>
            <w:noWrap/>
          </w:tcPr>
          <w:p w:rsidR="00721EC8" w:rsidRPr="00B817CD" w:rsidRDefault="00721EC8" w:rsidP="001A5E4B">
            <w:pPr>
              <w:pStyle w:val="cuadroA"/>
              <w:rPr>
                <w:b w:val="0"/>
                <w:sz w:val="18"/>
                <w:szCs w:val="18"/>
              </w:rPr>
            </w:pPr>
            <w:r w:rsidRPr="00B817CD">
              <w:rPr>
                <w:b w:val="0"/>
                <w:sz w:val="18"/>
                <w:szCs w:val="18"/>
              </w:rPr>
              <w:t>5</w:t>
            </w:r>
          </w:p>
        </w:tc>
        <w:tc>
          <w:tcPr>
            <w:tcW w:w="1276" w:type="dxa"/>
            <w:noWrap/>
          </w:tcPr>
          <w:p w:rsidR="00721EC8" w:rsidRPr="00B817CD" w:rsidRDefault="00721EC8" w:rsidP="001A5E4B">
            <w:pPr>
              <w:pStyle w:val="cuadroA"/>
              <w:rPr>
                <w:b w:val="0"/>
                <w:sz w:val="18"/>
                <w:szCs w:val="18"/>
              </w:rPr>
            </w:pPr>
            <w:r w:rsidRPr="00B817CD">
              <w:rPr>
                <w:b w:val="0"/>
                <w:sz w:val="18"/>
                <w:szCs w:val="18"/>
              </w:rPr>
              <w:t>131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Antonio del Rincón</w:t>
            </w:r>
          </w:p>
        </w:tc>
        <w:tc>
          <w:tcPr>
            <w:tcW w:w="1276" w:type="dxa"/>
            <w:noWrap/>
          </w:tcPr>
          <w:p w:rsidR="00721EC8" w:rsidRPr="00B817CD" w:rsidRDefault="00721EC8" w:rsidP="001A5E4B">
            <w:pPr>
              <w:pStyle w:val="cuadroA"/>
              <w:rPr>
                <w:b w:val="0"/>
                <w:sz w:val="18"/>
                <w:szCs w:val="18"/>
              </w:rPr>
            </w:pPr>
            <w:r w:rsidRPr="00B817CD">
              <w:rPr>
                <w:b w:val="0"/>
                <w:sz w:val="18"/>
                <w:szCs w:val="18"/>
              </w:rPr>
              <w:t>200</w:t>
            </w:r>
          </w:p>
        </w:tc>
        <w:tc>
          <w:tcPr>
            <w:tcW w:w="1134" w:type="dxa"/>
            <w:noWrap/>
          </w:tcPr>
          <w:p w:rsidR="00721EC8" w:rsidRPr="00B817CD" w:rsidRDefault="00721EC8" w:rsidP="001A5E4B">
            <w:pPr>
              <w:pStyle w:val="cuadroA"/>
              <w:rPr>
                <w:b w:val="0"/>
                <w:sz w:val="18"/>
                <w:szCs w:val="18"/>
              </w:rPr>
            </w:pPr>
            <w:r w:rsidRPr="00B817CD">
              <w:rPr>
                <w:b w:val="0"/>
                <w:sz w:val="18"/>
                <w:szCs w:val="18"/>
              </w:rPr>
              <w:t>105</w:t>
            </w:r>
          </w:p>
        </w:tc>
        <w:tc>
          <w:tcPr>
            <w:tcW w:w="1021" w:type="dxa"/>
            <w:noWrap/>
          </w:tcPr>
          <w:p w:rsidR="00721EC8" w:rsidRPr="00B817CD" w:rsidRDefault="00721EC8" w:rsidP="001A5E4B">
            <w:pPr>
              <w:pStyle w:val="cuadroA"/>
              <w:rPr>
                <w:b w:val="0"/>
                <w:sz w:val="18"/>
                <w:szCs w:val="18"/>
              </w:rPr>
            </w:pPr>
            <w:r w:rsidRPr="00B817CD">
              <w:rPr>
                <w:b w:val="0"/>
                <w:sz w:val="18"/>
                <w:szCs w:val="18"/>
              </w:rPr>
              <w:t>21</w:t>
            </w:r>
          </w:p>
        </w:tc>
        <w:tc>
          <w:tcPr>
            <w:tcW w:w="1276" w:type="dxa"/>
            <w:noWrap/>
          </w:tcPr>
          <w:p w:rsidR="00721EC8" w:rsidRPr="00B817CD" w:rsidRDefault="00721EC8" w:rsidP="001A5E4B">
            <w:pPr>
              <w:pStyle w:val="cuadroA"/>
              <w:rPr>
                <w:b w:val="0"/>
                <w:sz w:val="18"/>
                <w:szCs w:val="18"/>
              </w:rPr>
            </w:pPr>
            <w:r w:rsidRPr="00B817CD">
              <w:rPr>
                <w:b w:val="0"/>
                <w:sz w:val="18"/>
                <w:szCs w:val="18"/>
              </w:rPr>
              <w:t>0</w:t>
            </w:r>
          </w:p>
        </w:tc>
        <w:tc>
          <w:tcPr>
            <w:tcW w:w="1276" w:type="dxa"/>
            <w:noWrap/>
          </w:tcPr>
          <w:p w:rsidR="00721EC8" w:rsidRPr="00B817CD" w:rsidRDefault="00721EC8" w:rsidP="001A5E4B">
            <w:pPr>
              <w:pStyle w:val="cuadroA"/>
              <w:rPr>
                <w:b w:val="0"/>
                <w:sz w:val="18"/>
                <w:szCs w:val="18"/>
              </w:rPr>
            </w:pPr>
            <w:r w:rsidRPr="00B817CD">
              <w:rPr>
                <w:b w:val="0"/>
                <w:sz w:val="18"/>
                <w:szCs w:val="18"/>
              </w:rPr>
              <w:t>151</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Jesús María Monte Alto</w:t>
            </w:r>
          </w:p>
        </w:tc>
        <w:tc>
          <w:tcPr>
            <w:tcW w:w="1276" w:type="dxa"/>
            <w:noWrap/>
          </w:tcPr>
          <w:p w:rsidR="00721EC8" w:rsidRPr="00B817CD" w:rsidRDefault="00721EC8" w:rsidP="001A5E4B">
            <w:pPr>
              <w:pStyle w:val="cuadroA"/>
              <w:rPr>
                <w:b w:val="0"/>
                <w:sz w:val="18"/>
                <w:szCs w:val="18"/>
              </w:rPr>
            </w:pPr>
            <w:r w:rsidRPr="00B817CD">
              <w:rPr>
                <w:b w:val="0"/>
                <w:sz w:val="18"/>
                <w:szCs w:val="18"/>
              </w:rPr>
              <w:t>37</w:t>
            </w:r>
          </w:p>
        </w:tc>
        <w:tc>
          <w:tcPr>
            <w:tcW w:w="1134" w:type="dxa"/>
            <w:noWrap/>
          </w:tcPr>
          <w:p w:rsidR="00721EC8" w:rsidRPr="00B817CD" w:rsidRDefault="00721EC8" w:rsidP="001A5E4B">
            <w:pPr>
              <w:pStyle w:val="cuadroA"/>
              <w:rPr>
                <w:b w:val="0"/>
                <w:sz w:val="18"/>
                <w:szCs w:val="18"/>
              </w:rPr>
            </w:pPr>
            <w:r w:rsidRPr="00B817CD">
              <w:rPr>
                <w:b w:val="0"/>
                <w:sz w:val="18"/>
                <w:szCs w:val="18"/>
              </w:rPr>
              <w:t>3</w:t>
            </w:r>
          </w:p>
        </w:tc>
        <w:tc>
          <w:tcPr>
            <w:tcW w:w="1021" w:type="dxa"/>
            <w:noWrap/>
          </w:tcPr>
          <w:p w:rsidR="00721EC8" w:rsidRPr="00B817CD" w:rsidRDefault="00721EC8" w:rsidP="001A5E4B">
            <w:pPr>
              <w:pStyle w:val="cuadroA"/>
              <w:rPr>
                <w:b w:val="0"/>
                <w:sz w:val="18"/>
                <w:szCs w:val="18"/>
              </w:rPr>
            </w:pPr>
            <w:r w:rsidRPr="00B817CD">
              <w:rPr>
                <w:b w:val="0"/>
                <w:sz w:val="18"/>
                <w:szCs w:val="18"/>
              </w:rPr>
              <w:t>32</w:t>
            </w:r>
          </w:p>
        </w:tc>
        <w:tc>
          <w:tcPr>
            <w:tcW w:w="1276" w:type="dxa"/>
            <w:noWrap/>
          </w:tcPr>
          <w:p w:rsidR="00721EC8" w:rsidRPr="00B817CD" w:rsidRDefault="00721EC8" w:rsidP="001A5E4B">
            <w:pPr>
              <w:pStyle w:val="cuadroA"/>
              <w:rPr>
                <w:b w:val="0"/>
                <w:sz w:val="18"/>
                <w:szCs w:val="18"/>
              </w:rPr>
            </w:pPr>
            <w:r w:rsidRPr="00B817CD">
              <w:rPr>
                <w:b w:val="0"/>
                <w:sz w:val="18"/>
                <w:szCs w:val="18"/>
              </w:rPr>
              <w:t>29</w:t>
            </w:r>
          </w:p>
        </w:tc>
        <w:tc>
          <w:tcPr>
            <w:tcW w:w="1276" w:type="dxa"/>
            <w:noWrap/>
          </w:tcPr>
          <w:p w:rsidR="00721EC8" w:rsidRPr="00B817CD" w:rsidRDefault="00721EC8" w:rsidP="001A5E4B">
            <w:pPr>
              <w:pStyle w:val="cuadroA"/>
              <w:rPr>
                <w:b w:val="0"/>
                <w:sz w:val="18"/>
                <w:szCs w:val="18"/>
              </w:rPr>
            </w:pPr>
            <w:r w:rsidRPr="00B817CD">
              <w:rPr>
                <w:b w:val="0"/>
                <w:sz w:val="18"/>
                <w:szCs w:val="18"/>
              </w:rPr>
              <w:t>35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Loma Larga (La Avanzada)</w:t>
            </w:r>
          </w:p>
        </w:tc>
        <w:tc>
          <w:tcPr>
            <w:tcW w:w="1276" w:type="dxa"/>
            <w:noWrap/>
          </w:tcPr>
          <w:p w:rsidR="00721EC8" w:rsidRPr="00B817CD" w:rsidRDefault="00721EC8" w:rsidP="001A5E4B">
            <w:pPr>
              <w:pStyle w:val="cuadroA"/>
              <w:rPr>
                <w:b w:val="0"/>
                <w:sz w:val="18"/>
                <w:szCs w:val="18"/>
              </w:rPr>
            </w:pPr>
            <w:r w:rsidRPr="00B817CD">
              <w:rPr>
                <w:b w:val="0"/>
                <w:sz w:val="18"/>
                <w:szCs w:val="18"/>
              </w:rPr>
              <w:t>13</w:t>
            </w:r>
          </w:p>
        </w:tc>
        <w:tc>
          <w:tcPr>
            <w:tcW w:w="1134" w:type="dxa"/>
            <w:noWrap/>
          </w:tcPr>
          <w:p w:rsidR="00721EC8" w:rsidRPr="00B817CD" w:rsidRDefault="00721EC8" w:rsidP="001A5E4B">
            <w:pPr>
              <w:pStyle w:val="cuadroA"/>
              <w:rPr>
                <w:b w:val="0"/>
                <w:sz w:val="18"/>
                <w:szCs w:val="18"/>
              </w:rPr>
            </w:pPr>
            <w:r w:rsidRPr="00B817CD">
              <w:rPr>
                <w:b w:val="0"/>
                <w:sz w:val="18"/>
                <w:szCs w:val="18"/>
              </w:rPr>
              <w:t>1</w:t>
            </w:r>
          </w:p>
        </w:tc>
        <w:tc>
          <w:tcPr>
            <w:tcW w:w="1021" w:type="dxa"/>
            <w:noWrap/>
          </w:tcPr>
          <w:p w:rsidR="00721EC8" w:rsidRPr="00B817CD" w:rsidRDefault="00721EC8" w:rsidP="001A5E4B">
            <w:pPr>
              <w:pStyle w:val="cuadroA"/>
              <w:rPr>
                <w:b w:val="0"/>
                <w:sz w:val="18"/>
                <w:szCs w:val="18"/>
              </w:rPr>
            </w:pPr>
            <w:r w:rsidRPr="00B817CD">
              <w:rPr>
                <w:b w:val="0"/>
                <w:sz w:val="18"/>
                <w:szCs w:val="18"/>
              </w:rPr>
              <w:t>10</w:t>
            </w:r>
          </w:p>
        </w:tc>
        <w:tc>
          <w:tcPr>
            <w:tcW w:w="1276" w:type="dxa"/>
            <w:noWrap/>
          </w:tcPr>
          <w:p w:rsidR="00721EC8" w:rsidRPr="00B817CD" w:rsidRDefault="00721EC8" w:rsidP="001A5E4B">
            <w:pPr>
              <w:pStyle w:val="cuadroA"/>
              <w:rPr>
                <w:b w:val="0"/>
                <w:sz w:val="18"/>
                <w:szCs w:val="18"/>
              </w:rPr>
            </w:pPr>
            <w:r w:rsidRPr="00B817CD">
              <w:rPr>
                <w:b w:val="0"/>
                <w:sz w:val="18"/>
                <w:szCs w:val="18"/>
              </w:rPr>
              <w:t>11</w:t>
            </w:r>
          </w:p>
        </w:tc>
        <w:tc>
          <w:tcPr>
            <w:tcW w:w="1276" w:type="dxa"/>
            <w:noWrap/>
          </w:tcPr>
          <w:p w:rsidR="00721EC8" w:rsidRPr="00B817CD" w:rsidRDefault="00721EC8" w:rsidP="001A5E4B">
            <w:pPr>
              <w:pStyle w:val="cuadroA"/>
              <w:rPr>
                <w:b w:val="0"/>
                <w:sz w:val="18"/>
                <w:szCs w:val="18"/>
              </w:rPr>
            </w:pPr>
            <w:r w:rsidRPr="00B817CD">
              <w:rPr>
                <w:b w:val="0"/>
                <w:sz w:val="18"/>
                <w:szCs w:val="18"/>
              </w:rPr>
              <w:t>13</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La Mesa</w:t>
            </w:r>
          </w:p>
        </w:tc>
        <w:tc>
          <w:tcPr>
            <w:tcW w:w="1276" w:type="dxa"/>
            <w:noWrap/>
          </w:tcPr>
          <w:p w:rsidR="00721EC8" w:rsidRPr="00B817CD" w:rsidRDefault="00721EC8" w:rsidP="001A5E4B">
            <w:pPr>
              <w:pStyle w:val="cuadroA"/>
              <w:rPr>
                <w:b w:val="0"/>
                <w:sz w:val="18"/>
                <w:szCs w:val="18"/>
              </w:rPr>
            </w:pPr>
            <w:r w:rsidRPr="00B817CD">
              <w:rPr>
                <w:b w:val="0"/>
                <w:sz w:val="18"/>
                <w:szCs w:val="18"/>
              </w:rPr>
              <w:t>78</w:t>
            </w:r>
          </w:p>
        </w:tc>
        <w:tc>
          <w:tcPr>
            <w:tcW w:w="1134" w:type="dxa"/>
            <w:noWrap/>
          </w:tcPr>
          <w:p w:rsidR="00721EC8" w:rsidRPr="00B817CD" w:rsidRDefault="00721EC8" w:rsidP="001A5E4B">
            <w:pPr>
              <w:pStyle w:val="cuadroA"/>
              <w:rPr>
                <w:b w:val="0"/>
                <w:sz w:val="18"/>
                <w:szCs w:val="18"/>
              </w:rPr>
            </w:pPr>
            <w:r w:rsidRPr="00B817CD">
              <w:rPr>
                <w:b w:val="0"/>
                <w:sz w:val="18"/>
                <w:szCs w:val="18"/>
              </w:rPr>
              <w:t>17</w:t>
            </w:r>
          </w:p>
        </w:tc>
        <w:tc>
          <w:tcPr>
            <w:tcW w:w="1021" w:type="dxa"/>
            <w:noWrap/>
          </w:tcPr>
          <w:p w:rsidR="00721EC8" w:rsidRPr="00B817CD" w:rsidRDefault="00721EC8" w:rsidP="001A5E4B">
            <w:pPr>
              <w:pStyle w:val="cuadroA"/>
              <w:rPr>
                <w:b w:val="0"/>
                <w:sz w:val="18"/>
                <w:szCs w:val="18"/>
              </w:rPr>
            </w:pPr>
            <w:r w:rsidRPr="00B817CD">
              <w:rPr>
                <w:b w:val="0"/>
                <w:sz w:val="18"/>
                <w:szCs w:val="18"/>
              </w:rPr>
              <w:t>66</w:t>
            </w:r>
          </w:p>
        </w:tc>
        <w:tc>
          <w:tcPr>
            <w:tcW w:w="1276" w:type="dxa"/>
            <w:noWrap/>
          </w:tcPr>
          <w:p w:rsidR="00721EC8" w:rsidRPr="00B817CD" w:rsidRDefault="00721EC8" w:rsidP="001A5E4B">
            <w:pPr>
              <w:pStyle w:val="cuadroA"/>
              <w:rPr>
                <w:b w:val="0"/>
                <w:sz w:val="18"/>
                <w:szCs w:val="18"/>
              </w:rPr>
            </w:pPr>
            <w:r w:rsidRPr="00B817CD">
              <w:rPr>
                <w:b w:val="0"/>
                <w:sz w:val="18"/>
                <w:szCs w:val="18"/>
              </w:rPr>
              <w:t>11</w:t>
            </w:r>
          </w:p>
        </w:tc>
        <w:tc>
          <w:tcPr>
            <w:tcW w:w="1276" w:type="dxa"/>
            <w:noWrap/>
          </w:tcPr>
          <w:p w:rsidR="00721EC8" w:rsidRPr="00B817CD" w:rsidRDefault="00721EC8" w:rsidP="001A5E4B">
            <w:pPr>
              <w:pStyle w:val="cuadroA"/>
              <w:rPr>
                <w:b w:val="0"/>
                <w:sz w:val="18"/>
                <w:szCs w:val="18"/>
              </w:rPr>
            </w:pPr>
            <w:r w:rsidRPr="00B817CD">
              <w:rPr>
                <w:b w:val="0"/>
                <w:sz w:val="18"/>
                <w:szCs w:val="18"/>
              </w:rPr>
              <w:t>65</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Colonia Dr. Gustavo Baz</w:t>
            </w:r>
          </w:p>
        </w:tc>
        <w:tc>
          <w:tcPr>
            <w:tcW w:w="1276" w:type="dxa"/>
            <w:noWrap/>
          </w:tcPr>
          <w:p w:rsidR="00721EC8" w:rsidRPr="00B817CD" w:rsidRDefault="00721EC8" w:rsidP="001A5E4B">
            <w:pPr>
              <w:pStyle w:val="cuadroA"/>
              <w:rPr>
                <w:b w:val="0"/>
                <w:sz w:val="18"/>
                <w:szCs w:val="18"/>
              </w:rPr>
            </w:pPr>
            <w:r w:rsidRPr="00B817CD">
              <w:rPr>
                <w:b w:val="0"/>
                <w:sz w:val="18"/>
                <w:szCs w:val="18"/>
              </w:rPr>
              <w:t>264</w:t>
            </w:r>
          </w:p>
        </w:tc>
        <w:tc>
          <w:tcPr>
            <w:tcW w:w="1134" w:type="dxa"/>
            <w:noWrap/>
          </w:tcPr>
          <w:p w:rsidR="00721EC8" w:rsidRPr="00B817CD" w:rsidRDefault="00721EC8" w:rsidP="001A5E4B">
            <w:pPr>
              <w:pStyle w:val="cuadroA"/>
              <w:rPr>
                <w:b w:val="0"/>
                <w:sz w:val="18"/>
                <w:szCs w:val="18"/>
              </w:rPr>
            </w:pPr>
            <w:r w:rsidRPr="00B817CD">
              <w:rPr>
                <w:b w:val="0"/>
                <w:sz w:val="18"/>
                <w:szCs w:val="18"/>
              </w:rPr>
              <w:t>5</w:t>
            </w:r>
          </w:p>
        </w:tc>
        <w:tc>
          <w:tcPr>
            <w:tcW w:w="1021" w:type="dxa"/>
            <w:noWrap/>
          </w:tcPr>
          <w:p w:rsidR="00721EC8" w:rsidRPr="00B817CD" w:rsidRDefault="00721EC8" w:rsidP="001A5E4B">
            <w:pPr>
              <w:pStyle w:val="cuadroA"/>
              <w:rPr>
                <w:b w:val="0"/>
                <w:sz w:val="18"/>
                <w:szCs w:val="18"/>
              </w:rPr>
            </w:pPr>
            <w:r w:rsidRPr="00B817CD">
              <w:rPr>
                <w:b w:val="0"/>
                <w:sz w:val="18"/>
                <w:szCs w:val="18"/>
              </w:rPr>
              <w:t>244</w:t>
            </w:r>
          </w:p>
        </w:tc>
        <w:tc>
          <w:tcPr>
            <w:tcW w:w="1276" w:type="dxa"/>
            <w:noWrap/>
          </w:tcPr>
          <w:p w:rsidR="00721EC8" w:rsidRPr="00B817CD" w:rsidRDefault="00721EC8" w:rsidP="001A5E4B">
            <w:pPr>
              <w:pStyle w:val="cuadroA"/>
              <w:rPr>
                <w:b w:val="0"/>
                <w:sz w:val="18"/>
                <w:szCs w:val="18"/>
              </w:rPr>
            </w:pPr>
            <w:r w:rsidRPr="00B817CD">
              <w:rPr>
                <w:b w:val="0"/>
                <w:sz w:val="18"/>
                <w:szCs w:val="18"/>
              </w:rPr>
              <w:t>167</w:t>
            </w:r>
          </w:p>
        </w:tc>
        <w:tc>
          <w:tcPr>
            <w:tcW w:w="1276" w:type="dxa"/>
            <w:noWrap/>
          </w:tcPr>
          <w:p w:rsidR="00721EC8" w:rsidRPr="00B817CD" w:rsidRDefault="00721EC8" w:rsidP="001A5E4B">
            <w:pPr>
              <w:pStyle w:val="cuadroA"/>
              <w:rPr>
                <w:b w:val="0"/>
                <w:sz w:val="18"/>
                <w:szCs w:val="18"/>
              </w:rPr>
            </w:pPr>
            <w:r w:rsidRPr="00B817CD">
              <w:rPr>
                <w:b w:val="0"/>
                <w:sz w:val="18"/>
                <w:szCs w:val="18"/>
              </w:rPr>
              <w:t>253</w:t>
            </w:r>
          </w:p>
        </w:tc>
      </w:tr>
      <w:tr w:rsidR="00B817CD" w:rsidRPr="00B817CD" w:rsidTr="00B817CD">
        <w:trPr>
          <w:trHeight w:val="170"/>
        </w:trPr>
        <w:tc>
          <w:tcPr>
            <w:tcW w:w="2835" w:type="dxa"/>
            <w:noWrap/>
          </w:tcPr>
          <w:p w:rsidR="00474C03" w:rsidRPr="00B817CD" w:rsidRDefault="00721EC8" w:rsidP="001A5E4B">
            <w:pPr>
              <w:pStyle w:val="cuadroA"/>
              <w:rPr>
                <w:b w:val="0"/>
                <w:sz w:val="18"/>
                <w:szCs w:val="18"/>
              </w:rPr>
            </w:pPr>
            <w:r w:rsidRPr="00B817CD">
              <w:rPr>
                <w:b w:val="0"/>
                <w:sz w:val="18"/>
                <w:szCs w:val="18"/>
              </w:rPr>
              <w:t xml:space="preserve">San Agustín Altamirano </w:t>
            </w:r>
          </w:p>
          <w:p w:rsidR="00721EC8" w:rsidRPr="00B817CD" w:rsidRDefault="00721EC8" w:rsidP="001A5E4B">
            <w:pPr>
              <w:pStyle w:val="cuadroA"/>
              <w:rPr>
                <w:b w:val="0"/>
                <w:sz w:val="18"/>
                <w:szCs w:val="18"/>
              </w:rPr>
            </w:pPr>
            <w:r w:rsidRPr="00B817CD">
              <w:rPr>
                <w:b w:val="0"/>
                <w:sz w:val="18"/>
                <w:szCs w:val="18"/>
              </w:rPr>
              <w:t>Tercera Sección</w:t>
            </w:r>
          </w:p>
        </w:tc>
        <w:tc>
          <w:tcPr>
            <w:tcW w:w="1276" w:type="dxa"/>
            <w:noWrap/>
          </w:tcPr>
          <w:p w:rsidR="00721EC8" w:rsidRPr="00B817CD" w:rsidRDefault="00721EC8" w:rsidP="001A5E4B">
            <w:pPr>
              <w:pStyle w:val="cuadroA"/>
              <w:rPr>
                <w:b w:val="0"/>
                <w:sz w:val="18"/>
                <w:szCs w:val="18"/>
              </w:rPr>
            </w:pPr>
            <w:r w:rsidRPr="00B817CD">
              <w:rPr>
                <w:b w:val="0"/>
                <w:sz w:val="18"/>
                <w:szCs w:val="18"/>
              </w:rPr>
              <w:t>99</w:t>
            </w:r>
          </w:p>
        </w:tc>
        <w:tc>
          <w:tcPr>
            <w:tcW w:w="1134" w:type="dxa"/>
            <w:noWrap/>
          </w:tcPr>
          <w:p w:rsidR="00721EC8" w:rsidRPr="00B817CD" w:rsidRDefault="00721EC8" w:rsidP="001A5E4B">
            <w:pPr>
              <w:pStyle w:val="cuadroA"/>
              <w:rPr>
                <w:b w:val="0"/>
                <w:sz w:val="18"/>
                <w:szCs w:val="18"/>
              </w:rPr>
            </w:pPr>
            <w:r w:rsidRPr="00B817CD">
              <w:rPr>
                <w:b w:val="0"/>
                <w:sz w:val="18"/>
                <w:szCs w:val="18"/>
              </w:rPr>
              <w:t>46</w:t>
            </w:r>
          </w:p>
        </w:tc>
        <w:tc>
          <w:tcPr>
            <w:tcW w:w="1021" w:type="dxa"/>
            <w:noWrap/>
          </w:tcPr>
          <w:p w:rsidR="00721EC8" w:rsidRPr="00B817CD" w:rsidRDefault="00721EC8" w:rsidP="001A5E4B">
            <w:pPr>
              <w:pStyle w:val="cuadroA"/>
              <w:rPr>
                <w:b w:val="0"/>
                <w:sz w:val="18"/>
                <w:szCs w:val="18"/>
              </w:rPr>
            </w:pPr>
            <w:r w:rsidRPr="00B817CD">
              <w:rPr>
                <w:b w:val="0"/>
                <w:sz w:val="18"/>
                <w:szCs w:val="18"/>
              </w:rPr>
              <w:t>56</w:t>
            </w:r>
          </w:p>
        </w:tc>
        <w:tc>
          <w:tcPr>
            <w:tcW w:w="1276" w:type="dxa"/>
            <w:noWrap/>
          </w:tcPr>
          <w:p w:rsidR="00721EC8" w:rsidRPr="00B817CD" w:rsidRDefault="00721EC8" w:rsidP="001A5E4B">
            <w:pPr>
              <w:pStyle w:val="cuadroA"/>
              <w:rPr>
                <w:b w:val="0"/>
                <w:sz w:val="18"/>
                <w:szCs w:val="18"/>
              </w:rPr>
            </w:pPr>
            <w:r w:rsidRPr="00B817CD">
              <w:rPr>
                <w:b w:val="0"/>
                <w:sz w:val="18"/>
                <w:szCs w:val="18"/>
              </w:rPr>
              <w:t>16</w:t>
            </w:r>
          </w:p>
        </w:tc>
        <w:tc>
          <w:tcPr>
            <w:tcW w:w="1276" w:type="dxa"/>
            <w:noWrap/>
          </w:tcPr>
          <w:p w:rsidR="00721EC8" w:rsidRPr="00B817CD" w:rsidRDefault="00721EC8" w:rsidP="001A5E4B">
            <w:pPr>
              <w:pStyle w:val="cuadroA"/>
              <w:rPr>
                <w:b w:val="0"/>
                <w:sz w:val="18"/>
                <w:szCs w:val="18"/>
              </w:rPr>
            </w:pPr>
            <w:r w:rsidRPr="00B817CD">
              <w:rPr>
                <w:b w:val="0"/>
                <w:sz w:val="18"/>
                <w:szCs w:val="18"/>
              </w:rPr>
              <w:t>87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San Agustín Berros el Salto</w:t>
            </w:r>
          </w:p>
        </w:tc>
        <w:tc>
          <w:tcPr>
            <w:tcW w:w="1276" w:type="dxa"/>
            <w:noWrap/>
          </w:tcPr>
          <w:p w:rsidR="00721EC8" w:rsidRPr="00B817CD" w:rsidRDefault="00721EC8" w:rsidP="001A5E4B">
            <w:pPr>
              <w:pStyle w:val="cuadroA"/>
              <w:rPr>
                <w:b w:val="0"/>
                <w:sz w:val="18"/>
                <w:szCs w:val="18"/>
              </w:rPr>
            </w:pPr>
            <w:r w:rsidRPr="00B817CD">
              <w:rPr>
                <w:b w:val="0"/>
                <w:sz w:val="18"/>
                <w:szCs w:val="18"/>
              </w:rPr>
              <w:t>22</w:t>
            </w:r>
          </w:p>
        </w:tc>
        <w:tc>
          <w:tcPr>
            <w:tcW w:w="1134" w:type="dxa"/>
            <w:noWrap/>
          </w:tcPr>
          <w:p w:rsidR="00721EC8" w:rsidRPr="00B817CD" w:rsidRDefault="00721EC8" w:rsidP="001A5E4B">
            <w:pPr>
              <w:pStyle w:val="cuadroA"/>
              <w:rPr>
                <w:b w:val="0"/>
                <w:sz w:val="18"/>
                <w:szCs w:val="18"/>
              </w:rPr>
            </w:pPr>
            <w:r w:rsidRPr="00B817CD">
              <w:rPr>
                <w:b w:val="0"/>
                <w:sz w:val="18"/>
                <w:szCs w:val="18"/>
              </w:rPr>
              <w:t>4</w:t>
            </w:r>
          </w:p>
        </w:tc>
        <w:tc>
          <w:tcPr>
            <w:tcW w:w="1021" w:type="dxa"/>
            <w:noWrap/>
          </w:tcPr>
          <w:p w:rsidR="00721EC8" w:rsidRPr="00B817CD" w:rsidRDefault="00721EC8" w:rsidP="001A5E4B">
            <w:pPr>
              <w:pStyle w:val="cuadroA"/>
              <w:rPr>
                <w:b w:val="0"/>
                <w:sz w:val="18"/>
                <w:szCs w:val="18"/>
              </w:rPr>
            </w:pPr>
            <w:r w:rsidRPr="00B817CD">
              <w:rPr>
                <w:b w:val="0"/>
                <w:sz w:val="18"/>
                <w:szCs w:val="18"/>
              </w:rPr>
              <w:t>0</w:t>
            </w:r>
          </w:p>
        </w:tc>
        <w:tc>
          <w:tcPr>
            <w:tcW w:w="1276" w:type="dxa"/>
            <w:noWrap/>
          </w:tcPr>
          <w:p w:rsidR="00721EC8" w:rsidRPr="00B817CD" w:rsidRDefault="00721EC8" w:rsidP="001A5E4B">
            <w:pPr>
              <w:pStyle w:val="cuadroA"/>
              <w:rPr>
                <w:b w:val="0"/>
                <w:sz w:val="18"/>
                <w:szCs w:val="18"/>
              </w:rPr>
            </w:pPr>
            <w:r w:rsidRPr="00B817CD">
              <w:rPr>
                <w:b w:val="0"/>
                <w:sz w:val="18"/>
                <w:szCs w:val="18"/>
              </w:rPr>
              <w:t>9</w:t>
            </w:r>
          </w:p>
        </w:tc>
        <w:tc>
          <w:tcPr>
            <w:tcW w:w="1276" w:type="dxa"/>
            <w:noWrap/>
          </w:tcPr>
          <w:p w:rsidR="00721EC8" w:rsidRPr="00B817CD" w:rsidRDefault="00721EC8" w:rsidP="001A5E4B">
            <w:pPr>
              <w:pStyle w:val="cuadroA"/>
              <w:rPr>
                <w:b w:val="0"/>
                <w:sz w:val="18"/>
                <w:szCs w:val="18"/>
              </w:rPr>
            </w:pPr>
            <w:r w:rsidRPr="00B817CD">
              <w:rPr>
                <w:b w:val="0"/>
                <w:sz w:val="18"/>
                <w:szCs w:val="18"/>
              </w:rPr>
              <w:t>22</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Ejido de Laguna Seca Segunda Sección</w:t>
            </w:r>
          </w:p>
        </w:tc>
        <w:tc>
          <w:tcPr>
            <w:tcW w:w="1276" w:type="dxa"/>
            <w:noWrap/>
          </w:tcPr>
          <w:p w:rsidR="00721EC8" w:rsidRPr="00B817CD" w:rsidRDefault="00721EC8" w:rsidP="001A5E4B">
            <w:pPr>
              <w:pStyle w:val="cuadroA"/>
              <w:rPr>
                <w:b w:val="0"/>
                <w:sz w:val="18"/>
                <w:szCs w:val="18"/>
              </w:rPr>
            </w:pPr>
            <w:r w:rsidRPr="00B817CD">
              <w:rPr>
                <w:b w:val="0"/>
                <w:sz w:val="18"/>
                <w:szCs w:val="18"/>
              </w:rPr>
              <w:t>61</w:t>
            </w:r>
          </w:p>
        </w:tc>
        <w:tc>
          <w:tcPr>
            <w:tcW w:w="1134" w:type="dxa"/>
            <w:noWrap/>
          </w:tcPr>
          <w:p w:rsidR="00721EC8" w:rsidRPr="00B817CD" w:rsidRDefault="00721EC8" w:rsidP="001A5E4B">
            <w:pPr>
              <w:pStyle w:val="cuadroA"/>
              <w:rPr>
                <w:b w:val="0"/>
                <w:sz w:val="18"/>
                <w:szCs w:val="18"/>
              </w:rPr>
            </w:pPr>
            <w:r w:rsidRPr="00B817CD">
              <w:rPr>
                <w:b w:val="0"/>
                <w:sz w:val="18"/>
                <w:szCs w:val="18"/>
              </w:rPr>
              <w:t>21</w:t>
            </w:r>
          </w:p>
        </w:tc>
        <w:tc>
          <w:tcPr>
            <w:tcW w:w="1021" w:type="dxa"/>
            <w:noWrap/>
          </w:tcPr>
          <w:p w:rsidR="00721EC8" w:rsidRPr="00B817CD" w:rsidRDefault="00721EC8" w:rsidP="001A5E4B">
            <w:pPr>
              <w:pStyle w:val="cuadroA"/>
              <w:rPr>
                <w:b w:val="0"/>
                <w:sz w:val="18"/>
                <w:szCs w:val="18"/>
              </w:rPr>
            </w:pPr>
            <w:r w:rsidRPr="00B817CD">
              <w:rPr>
                <w:b w:val="0"/>
                <w:sz w:val="18"/>
                <w:szCs w:val="18"/>
              </w:rPr>
              <w:t>53</w:t>
            </w:r>
          </w:p>
        </w:tc>
        <w:tc>
          <w:tcPr>
            <w:tcW w:w="1276" w:type="dxa"/>
            <w:noWrap/>
          </w:tcPr>
          <w:p w:rsidR="00721EC8" w:rsidRPr="00B817CD" w:rsidRDefault="00721EC8" w:rsidP="001A5E4B">
            <w:pPr>
              <w:pStyle w:val="cuadroA"/>
              <w:rPr>
                <w:b w:val="0"/>
                <w:sz w:val="18"/>
                <w:szCs w:val="18"/>
              </w:rPr>
            </w:pPr>
            <w:r w:rsidRPr="00B817CD">
              <w:rPr>
                <w:b w:val="0"/>
                <w:sz w:val="18"/>
                <w:szCs w:val="18"/>
              </w:rPr>
              <w:t>10</w:t>
            </w:r>
          </w:p>
        </w:tc>
        <w:tc>
          <w:tcPr>
            <w:tcW w:w="1276" w:type="dxa"/>
            <w:noWrap/>
          </w:tcPr>
          <w:p w:rsidR="00721EC8" w:rsidRPr="00B817CD" w:rsidRDefault="00721EC8" w:rsidP="001A5E4B">
            <w:pPr>
              <w:pStyle w:val="cuadroA"/>
              <w:rPr>
                <w:b w:val="0"/>
                <w:sz w:val="18"/>
                <w:szCs w:val="18"/>
              </w:rPr>
            </w:pPr>
            <w:r w:rsidRPr="00B817CD">
              <w:rPr>
                <w:b w:val="0"/>
                <w:sz w:val="18"/>
                <w:szCs w:val="18"/>
              </w:rPr>
              <w:t>56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Ex-hacienda de Ayala</w:t>
            </w:r>
          </w:p>
        </w:tc>
        <w:tc>
          <w:tcPr>
            <w:tcW w:w="1276" w:type="dxa"/>
            <w:noWrap/>
          </w:tcPr>
          <w:p w:rsidR="00721EC8" w:rsidRPr="00B817CD" w:rsidRDefault="00721EC8" w:rsidP="001A5E4B">
            <w:pPr>
              <w:pStyle w:val="cuadroA"/>
              <w:rPr>
                <w:b w:val="0"/>
                <w:sz w:val="18"/>
                <w:szCs w:val="18"/>
              </w:rPr>
            </w:pPr>
            <w:r w:rsidRPr="00B817CD">
              <w:rPr>
                <w:b w:val="0"/>
                <w:sz w:val="18"/>
                <w:szCs w:val="18"/>
              </w:rPr>
              <w:t>105</w:t>
            </w:r>
          </w:p>
        </w:tc>
        <w:tc>
          <w:tcPr>
            <w:tcW w:w="1134" w:type="dxa"/>
            <w:noWrap/>
          </w:tcPr>
          <w:p w:rsidR="00721EC8" w:rsidRPr="00B817CD" w:rsidRDefault="00721EC8" w:rsidP="001A5E4B">
            <w:pPr>
              <w:pStyle w:val="cuadroA"/>
              <w:rPr>
                <w:b w:val="0"/>
                <w:sz w:val="18"/>
                <w:szCs w:val="18"/>
              </w:rPr>
            </w:pPr>
            <w:r w:rsidRPr="00B817CD">
              <w:rPr>
                <w:b w:val="0"/>
                <w:sz w:val="18"/>
                <w:szCs w:val="18"/>
              </w:rPr>
              <w:t>53</w:t>
            </w:r>
          </w:p>
        </w:tc>
        <w:tc>
          <w:tcPr>
            <w:tcW w:w="1021" w:type="dxa"/>
            <w:noWrap/>
          </w:tcPr>
          <w:p w:rsidR="00721EC8" w:rsidRPr="00B817CD" w:rsidRDefault="00721EC8" w:rsidP="001A5E4B">
            <w:pPr>
              <w:pStyle w:val="cuadroA"/>
              <w:rPr>
                <w:b w:val="0"/>
                <w:sz w:val="18"/>
                <w:szCs w:val="18"/>
              </w:rPr>
            </w:pPr>
            <w:r w:rsidRPr="00B817CD">
              <w:rPr>
                <w:b w:val="0"/>
                <w:sz w:val="18"/>
                <w:szCs w:val="18"/>
              </w:rPr>
              <w:t>10</w:t>
            </w:r>
          </w:p>
        </w:tc>
        <w:tc>
          <w:tcPr>
            <w:tcW w:w="1276" w:type="dxa"/>
            <w:noWrap/>
          </w:tcPr>
          <w:p w:rsidR="00721EC8" w:rsidRPr="00B817CD" w:rsidRDefault="00721EC8" w:rsidP="001A5E4B">
            <w:pPr>
              <w:pStyle w:val="cuadroA"/>
              <w:rPr>
                <w:b w:val="0"/>
                <w:sz w:val="18"/>
                <w:szCs w:val="18"/>
              </w:rPr>
            </w:pPr>
            <w:r w:rsidRPr="00B817CD">
              <w:rPr>
                <w:b w:val="0"/>
                <w:sz w:val="18"/>
                <w:szCs w:val="18"/>
              </w:rPr>
              <w:t>7</w:t>
            </w:r>
          </w:p>
        </w:tc>
        <w:tc>
          <w:tcPr>
            <w:tcW w:w="1276" w:type="dxa"/>
            <w:noWrap/>
          </w:tcPr>
          <w:p w:rsidR="00721EC8" w:rsidRPr="00B817CD" w:rsidRDefault="00721EC8" w:rsidP="001A5E4B">
            <w:pPr>
              <w:pStyle w:val="cuadroA"/>
              <w:rPr>
                <w:b w:val="0"/>
                <w:sz w:val="18"/>
                <w:szCs w:val="18"/>
              </w:rPr>
            </w:pPr>
            <w:r w:rsidRPr="00B817CD">
              <w:rPr>
                <w:b w:val="0"/>
                <w:sz w:val="18"/>
                <w:szCs w:val="18"/>
              </w:rPr>
              <w:t>77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Cerrillo Grande</w:t>
            </w:r>
          </w:p>
        </w:tc>
        <w:tc>
          <w:tcPr>
            <w:tcW w:w="1276" w:type="dxa"/>
            <w:noWrap/>
          </w:tcPr>
          <w:p w:rsidR="00721EC8" w:rsidRPr="00B817CD" w:rsidRDefault="00721EC8" w:rsidP="001A5E4B">
            <w:pPr>
              <w:pStyle w:val="cuadroA"/>
              <w:rPr>
                <w:b w:val="0"/>
                <w:sz w:val="18"/>
                <w:szCs w:val="18"/>
              </w:rPr>
            </w:pPr>
            <w:r w:rsidRPr="00B817CD">
              <w:rPr>
                <w:b w:val="0"/>
                <w:sz w:val="18"/>
                <w:szCs w:val="18"/>
              </w:rPr>
              <w:t>76</w:t>
            </w:r>
          </w:p>
        </w:tc>
        <w:tc>
          <w:tcPr>
            <w:tcW w:w="1134" w:type="dxa"/>
            <w:noWrap/>
          </w:tcPr>
          <w:p w:rsidR="00721EC8" w:rsidRPr="00B817CD" w:rsidRDefault="00721EC8" w:rsidP="001A5E4B">
            <w:pPr>
              <w:pStyle w:val="cuadroA"/>
              <w:rPr>
                <w:b w:val="0"/>
                <w:sz w:val="18"/>
                <w:szCs w:val="18"/>
              </w:rPr>
            </w:pPr>
            <w:r w:rsidRPr="00B817CD">
              <w:rPr>
                <w:b w:val="0"/>
                <w:sz w:val="18"/>
                <w:szCs w:val="18"/>
              </w:rPr>
              <w:t>23</w:t>
            </w:r>
          </w:p>
        </w:tc>
        <w:tc>
          <w:tcPr>
            <w:tcW w:w="1021" w:type="dxa"/>
            <w:noWrap/>
          </w:tcPr>
          <w:p w:rsidR="00721EC8" w:rsidRPr="00B817CD" w:rsidRDefault="00721EC8" w:rsidP="001A5E4B">
            <w:pPr>
              <w:pStyle w:val="cuadroA"/>
              <w:rPr>
                <w:b w:val="0"/>
                <w:sz w:val="18"/>
                <w:szCs w:val="18"/>
              </w:rPr>
            </w:pPr>
            <w:r w:rsidRPr="00B817CD">
              <w:rPr>
                <w:b w:val="0"/>
                <w:sz w:val="18"/>
                <w:szCs w:val="18"/>
              </w:rPr>
              <w:t>32</w:t>
            </w:r>
          </w:p>
        </w:tc>
        <w:tc>
          <w:tcPr>
            <w:tcW w:w="1276" w:type="dxa"/>
            <w:noWrap/>
          </w:tcPr>
          <w:p w:rsidR="00721EC8" w:rsidRPr="00B817CD" w:rsidRDefault="00721EC8" w:rsidP="001A5E4B">
            <w:pPr>
              <w:pStyle w:val="cuadroA"/>
              <w:rPr>
                <w:b w:val="0"/>
                <w:sz w:val="18"/>
                <w:szCs w:val="18"/>
              </w:rPr>
            </w:pPr>
            <w:r w:rsidRPr="00B817CD">
              <w:rPr>
                <w:b w:val="0"/>
                <w:sz w:val="18"/>
                <w:szCs w:val="18"/>
              </w:rPr>
              <w:t>8</w:t>
            </w:r>
          </w:p>
        </w:tc>
        <w:tc>
          <w:tcPr>
            <w:tcW w:w="1276" w:type="dxa"/>
            <w:noWrap/>
          </w:tcPr>
          <w:p w:rsidR="00721EC8" w:rsidRPr="00B817CD" w:rsidRDefault="00721EC8" w:rsidP="001A5E4B">
            <w:pPr>
              <w:pStyle w:val="cuadroA"/>
              <w:rPr>
                <w:b w:val="0"/>
                <w:sz w:val="18"/>
                <w:szCs w:val="18"/>
              </w:rPr>
            </w:pPr>
            <w:r w:rsidRPr="00B817CD">
              <w:rPr>
                <w:b w:val="0"/>
                <w:sz w:val="18"/>
                <w:szCs w:val="18"/>
              </w:rPr>
              <w:t>59</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Barrio el Centenario</w:t>
            </w:r>
          </w:p>
        </w:tc>
        <w:tc>
          <w:tcPr>
            <w:tcW w:w="1276" w:type="dxa"/>
            <w:noWrap/>
          </w:tcPr>
          <w:p w:rsidR="00721EC8" w:rsidRPr="00B817CD" w:rsidRDefault="00721EC8" w:rsidP="001A5E4B">
            <w:pPr>
              <w:pStyle w:val="cuadroA"/>
              <w:rPr>
                <w:b w:val="0"/>
                <w:sz w:val="18"/>
                <w:szCs w:val="18"/>
              </w:rPr>
            </w:pPr>
            <w:r w:rsidRPr="00B817CD">
              <w:rPr>
                <w:b w:val="0"/>
                <w:sz w:val="18"/>
                <w:szCs w:val="18"/>
              </w:rPr>
              <w:t>100</w:t>
            </w:r>
          </w:p>
        </w:tc>
        <w:tc>
          <w:tcPr>
            <w:tcW w:w="1134" w:type="dxa"/>
            <w:noWrap/>
          </w:tcPr>
          <w:p w:rsidR="00721EC8" w:rsidRPr="00B817CD" w:rsidRDefault="00721EC8" w:rsidP="001A5E4B">
            <w:pPr>
              <w:pStyle w:val="cuadroA"/>
              <w:rPr>
                <w:b w:val="0"/>
                <w:sz w:val="18"/>
                <w:szCs w:val="18"/>
              </w:rPr>
            </w:pPr>
            <w:r w:rsidRPr="00B817CD">
              <w:rPr>
                <w:b w:val="0"/>
                <w:sz w:val="18"/>
                <w:szCs w:val="18"/>
              </w:rPr>
              <w:t>51</w:t>
            </w:r>
          </w:p>
        </w:tc>
        <w:tc>
          <w:tcPr>
            <w:tcW w:w="1021" w:type="dxa"/>
            <w:noWrap/>
          </w:tcPr>
          <w:p w:rsidR="00721EC8" w:rsidRPr="00B817CD" w:rsidRDefault="00721EC8" w:rsidP="001A5E4B">
            <w:pPr>
              <w:pStyle w:val="cuadroA"/>
              <w:rPr>
                <w:b w:val="0"/>
                <w:sz w:val="18"/>
                <w:szCs w:val="18"/>
              </w:rPr>
            </w:pPr>
            <w:r w:rsidRPr="00B817CD">
              <w:rPr>
                <w:b w:val="0"/>
                <w:sz w:val="18"/>
                <w:szCs w:val="18"/>
              </w:rPr>
              <w:t>28</w:t>
            </w:r>
          </w:p>
        </w:tc>
        <w:tc>
          <w:tcPr>
            <w:tcW w:w="1276" w:type="dxa"/>
            <w:noWrap/>
          </w:tcPr>
          <w:p w:rsidR="00721EC8" w:rsidRPr="00B817CD" w:rsidRDefault="00721EC8" w:rsidP="001A5E4B">
            <w:pPr>
              <w:pStyle w:val="cuadroA"/>
              <w:rPr>
                <w:b w:val="0"/>
                <w:sz w:val="18"/>
                <w:szCs w:val="18"/>
              </w:rPr>
            </w:pPr>
            <w:r w:rsidRPr="00B817CD">
              <w:rPr>
                <w:b w:val="0"/>
                <w:sz w:val="18"/>
                <w:szCs w:val="18"/>
              </w:rPr>
              <w:t>2</w:t>
            </w:r>
          </w:p>
        </w:tc>
        <w:tc>
          <w:tcPr>
            <w:tcW w:w="1276" w:type="dxa"/>
            <w:noWrap/>
          </w:tcPr>
          <w:p w:rsidR="00721EC8" w:rsidRPr="00B817CD" w:rsidRDefault="00721EC8" w:rsidP="001A5E4B">
            <w:pPr>
              <w:pStyle w:val="cuadroA"/>
              <w:rPr>
                <w:b w:val="0"/>
                <w:sz w:val="18"/>
                <w:szCs w:val="18"/>
              </w:rPr>
            </w:pPr>
            <w:r w:rsidRPr="00B817CD">
              <w:rPr>
                <w:b w:val="0"/>
                <w:sz w:val="18"/>
                <w:szCs w:val="18"/>
              </w:rPr>
              <w:t>67</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Turcio la Loma</w:t>
            </w:r>
          </w:p>
        </w:tc>
        <w:tc>
          <w:tcPr>
            <w:tcW w:w="1276" w:type="dxa"/>
            <w:noWrap/>
          </w:tcPr>
          <w:p w:rsidR="00721EC8" w:rsidRPr="00B817CD" w:rsidRDefault="00721EC8" w:rsidP="001A5E4B">
            <w:pPr>
              <w:pStyle w:val="cuadroA"/>
              <w:rPr>
                <w:b w:val="0"/>
                <w:sz w:val="18"/>
                <w:szCs w:val="18"/>
              </w:rPr>
            </w:pPr>
            <w:r w:rsidRPr="00B817CD">
              <w:rPr>
                <w:b w:val="0"/>
                <w:sz w:val="18"/>
                <w:szCs w:val="18"/>
              </w:rPr>
              <w:t>122</w:t>
            </w:r>
          </w:p>
        </w:tc>
        <w:tc>
          <w:tcPr>
            <w:tcW w:w="1134" w:type="dxa"/>
            <w:noWrap/>
          </w:tcPr>
          <w:p w:rsidR="00721EC8" w:rsidRPr="00B817CD" w:rsidRDefault="00721EC8" w:rsidP="001A5E4B">
            <w:pPr>
              <w:pStyle w:val="cuadroA"/>
              <w:rPr>
                <w:b w:val="0"/>
                <w:sz w:val="18"/>
                <w:szCs w:val="18"/>
              </w:rPr>
            </w:pPr>
            <w:r w:rsidRPr="00B817CD">
              <w:rPr>
                <w:b w:val="0"/>
                <w:sz w:val="18"/>
                <w:szCs w:val="18"/>
              </w:rPr>
              <w:t>70</w:t>
            </w:r>
          </w:p>
        </w:tc>
        <w:tc>
          <w:tcPr>
            <w:tcW w:w="1021" w:type="dxa"/>
            <w:noWrap/>
          </w:tcPr>
          <w:p w:rsidR="00721EC8" w:rsidRPr="00B817CD" w:rsidRDefault="00721EC8" w:rsidP="001A5E4B">
            <w:pPr>
              <w:pStyle w:val="cuadroA"/>
              <w:rPr>
                <w:b w:val="0"/>
                <w:sz w:val="18"/>
                <w:szCs w:val="18"/>
              </w:rPr>
            </w:pPr>
            <w:r w:rsidRPr="00B817CD">
              <w:rPr>
                <w:b w:val="0"/>
                <w:sz w:val="18"/>
                <w:szCs w:val="18"/>
              </w:rPr>
              <w:t>92</w:t>
            </w:r>
          </w:p>
        </w:tc>
        <w:tc>
          <w:tcPr>
            <w:tcW w:w="1276" w:type="dxa"/>
            <w:noWrap/>
          </w:tcPr>
          <w:p w:rsidR="00721EC8" w:rsidRPr="00B817CD" w:rsidRDefault="00721EC8" w:rsidP="001A5E4B">
            <w:pPr>
              <w:pStyle w:val="cuadroA"/>
              <w:rPr>
                <w:b w:val="0"/>
                <w:sz w:val="18"/>
                <w:szCs w:val="18"/>
              </w:rPr>
            </w:pPr>
            <w:r w:rsidRPr="00B817CD">
              <w:rPr>
                <w:b w:val="0"/>
                <w:sz w:val="18"/>
                <w:szCs w:val="18"/>
              </w:rPr>
              <w:t>10</w:t>
            </w:r>
          </w:p>
        </w:tc>
        <w:tc>
          <w:tcPr>
            <w:tcW w:w="1276" w:type="dxa"/>
            <w:noWrap/>
          </w:tcPr>
          <w:p w:rsidR="00721EC8" w:rsidRPr="00B817CD" w:rsidRDefault="00721EC8" w:rsidP="001A5E4B">
            <w:pPr>
              <w:pStyle w:val="cuadroA"/>
              <w:rPr>
                <w:b w:val="0"/>
                <w:sz w:val="18"/>
                <w:szCs w:val="18"/>
              </w:rPr>
            </w:pPr>
            <w:r w:rsidRPr="00B817CD">
              <w:rPr>
                <w:b w:val="0"/>
                <w:sz w:val="18"/>
                <w:szCs w:val="18"/>
              </w:rPr>
              <w:t>88</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Ojo de Agua Piedras Blancas Sur</w:t>
            </w:r>
          </w:p>
        </w:tc>
        <w:tc>
          <w:tcPr>
            <w:tcW w:w="1276" w:type="dxa"/>
            <w:noWrap/>
          </w:tcPr>
          <w:p w:rsidR="00721EC8" w:rsidRPr="00B817CD" w:rsidRDefault="00721EC8" w:rsidP="001A5E4B">
            <w:pPr>
              <w:pStyle w:val="cuadroA"/>
              <w:rPr>
                <w:b w:val="0"/>
                <w:sz w:val="18"/>
                <w:szCs w:val="18"/>
              </w:rPr>
            </w:pPr>
            <w:r w:rsidRPr="00B817CD">
              <w:rPr>
                <w:b w:val="0"/>
                <w:sz w:val="18"/>
                <w:szCs w:val="18"/>
              </w:rPr>
              <w:t>15</w:t>
            </w:r>
          </w:p>
        </w:tc>
        <w:tc>
          <w:tcPr>
            <w:tcW w:w="1134" w:type="dxa"/>
            <w:noWrap/>
          </w:tcPr>
          <w:p w:rsidR="00721EC8" w:rsidRPr="00B817CD" w:rsidRDefault="00721EC8" w:rsidP="001A5E4B">
            <w:pPr>
              <w:pStyle w:val="cuadroA"/>
              <w:rPr>
                <w:b w:val="0"/>
                <w:sz w:val="18"/>
                <w:szCs w:val="18"/>
              </w:rPr>
            </w:pPr>
            <w:r w:rsidRPr="00B817CD">
              <w:rPr>
                <w:b w:val="0"/>
                <w:sz w:val="18"/>
                <w:szCs w:val="18"/>
              </w:rPr>
              <w:t>5</w:t>
            </w:r>
          </w:p>
        </w:tc>
        <w:tc>
          <w:tcPr>
            <w:tcW w:w="1021" w:type="dxa"/>
            <w:noWrap/>
          </w:tcPr>
          <w:p w:rsidR="00721EC8" w:rsidRPr="00B817CD" w:rsidRDefault="00721EC8" w:rsidP="001A5E4B">
            <w:pPr>
              <w:pStyle w:val="cuadroA"/>
              <w:rPr>
                <w:b w:val="0"/>
                <w:sz w:val="18"/>
                <w:szCs w:val="18"/>
              </w:rPr>
            </w:pPr>
            <w:r w:rsidRPr="00B817CD">
              <w:rPr>
                <w:b w:val="0"/>
                <w:sz w:val="18"/>
                <w:szCs w:val="18"/>
              </w:rPr>
              <w:t>0</w:t>
            </w:r>
          </w:p>
        </w:tc>
        <w:tc>
          <w:tcPr>
            <w:tcW w:w="1276" w:type="dxa"/>
            <w:noWrap/>
          </w:tcPr>
          <w:p w:rsidR="00721EC8" w:rsidRPr="00B817CD" w:rsidRDefault="00721EC8" w:rsidP="001A5E4B">
            <w:pPr>
              <w:pStyle w:val="cuadroA"/>
              <w:rPr>
                <w:b w:val="0"/>
                <w:sz w:val="18"/>
                <w:szCs w:val="18"/>
              </w:rPr>
            </w:pPr>
            <w:r w:rsidRPr="00B817CD">
              <w:rPr>
                <w:b w:val="0"/>
                <w:sz w:val="18"/>
                <w:szCs w:val="18"/>
              </w:rPr>
              <w:t>1</w:t>
            </w:r>
          </w:p>
        </w:tc>
        <w:tc>
          <w:tcPr>
            <w:tcW w:w="1276" w:type="dxa"/>
            <w:noWrap/>
          </w:tcPr>
          <w:p w:rsidR="00721EC8" w:rsidRPr="00B817CD" w:rsidRDefault="00721EC8" w:rsidP="001A5E4B">
            <w:pPr>
              <w:pStyle w:val="cuadroA"/>
              <w:rPr>
                <w:b w:val="0"/>
                <w:sz w:val="18"/>
                <w:szCs w:val="18"/>
              </w:rPr>
            </w:pPr>
            <w:r w:rsidRPr="00B817CD">
              <w:rPr>
                <w:b w:val="0"/>
                <w:sz w:val="18"/>
                <w:szCs w:val="18"/>
              </w:rPr>
              <w:t>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LOCALIDADES DE UNA VIVIENDA</w:t>
            </w:r>
          </w:p>
        </w:tc>
        <w:tc>
          <w:tcPr>
            <w:tcW w:w="1276" w:type="dxa"/>
            <w:noWrap/>
          </w:tcPr>
          <w:p w:rsidR="00721EC8" w:rsidRPr="00B817CD" w:rsidRDefault="00721EC8" w:rsidP="001A5E4B">
            <w:pPr>
              <w:pStyle w:val="cuadroA"/>
              <w:rPr>
                <w:b w:val="0"/>
                <w:sz w:val="18"/>
                <w:szCs w:val="18"/>
              </w:rPr>
            </w:pPr>
            <w:r w:rsidRPr="00B817CD">
              <w:rPr>
                <w:b w:val="0"/>
                <w:sz w:val="18"/>
                <w:szCs w:val="18"/>
              </w:rPr>
              <w:t>6</w:t>
            </w:r>
          </w:p>
        </w:tc>
        <w:tc>
          <w:tcPr>
            <w:tcW w:w="1134" w:type="dxa"/>
            <w:noWrap/>
          </w:tcPr>
          <w:p w:rsidR="00721EC8" w:rsidRPr="00B817CD" w:rsidRDefault="00721EC8" w:rsidP="001A5E4B">
            <w:pPr>
              <w:pStyle w:val="cuadroA"/>
              <w:rPr>
                <w:b w:val="0"/>
                <w:sz w:val="18"/>
                <w:szCs w:val="18"/>
              </w:rPr>
            </w:pPr>
            <w:r w:rsidRPr="00B817CD">
              <w:rPr>
                <w:b w:val="0"/>
                <w:sz w:val="18"/>
                <w:szCs w:val="18"/>
              </w:rPr>
              <w:t>0</w:t>
            </w:r>
          </w:p>
        </w:tc>
        <w:tc>
          <w:tcPr>
            <w:tcW w:w="1021" w:type="dxa"/>
            <w:noWrap/>
          </w:tcPr>
          <w:p w:rsidR="00721EC8" w:rsidRPr="00B817CD" w:rsidRDefault="00721EC8" w:rsidP="001A5E4B">
            <w:pPr>
              <w:pStyle w:val="cuadroA"/>
              <w:rPr>
                <w:b w:val="0"/>
                <w:sz w:val="18"/>
                <w:szCs w:val="18"/>
              </w:rPr>
            </w:pPr>
            <w:r w:rsidRPr="00B817CD">
              <w:rPr>
                <w:b w:val="0"/>
                <w:sz w:val="18"/>
                <w:szCs w:val="18"/>
              </w:rPr>
              <w:t>2</w:t>
            </w:r>
          </w:p>
        </w:tc>
        <w:tc>
          <w:tcPr>
            <w:tcW w:w="1276" w:type="dxa"/>
            <w:noWrap/>
          </w:tcPr>
          <w:p w:rsidR="00721EC8" w:rsidRPr="00B817CD" w:rsidRDefault="00721EC8" w:rsidP="001A5E4B">
            <w:pPr>
              <w:pStyle w:val="cuadroA"/>
              <w:rPr>
                <w:b w:val="0"/>
                <w:sz w:val="18"/>
                <w:szCs w:val="18"/>
              </w:rPr>
            </w:pPr>
            <w:r w:rsidRPr="00B817CD">
              <w:rPr>
                <w:b w:val="0"/>
                <w:sz w:val="18"/>
                <w:szCs w:val="18"/>
              </w:rPr>
              <w:t>3</w:t>
            </w:r>
          </w:p>
        </w:tc>
        <w:tc>
          <w:tcPr>
            <w:tcW w:w="1276" w:type="dxa"/>
            <w:noWrap/>
          </w:tcPr>
          <w:p w:rsidR="00721EC8" w:rsidRPr="00B817CD" w:rsidRDefault="00721EC8" w:rsidP="001A5E4B">
            <w:pPr>
              <w:pStyle w:val="cuadroA"/>
              <w:rPr>
                <w:b w:val="0"/>
                <w:sz w:val="18"/>
                <w:szCs w:val="18"/>
              </w:rPr>
            </w:pPr>
            <w:r w:rsidRPr="00B817CD">
              <w:rPr>
                <w:b w:val="0"/>
                <w:sz w:val="18"/>
                <w:szCs w:val="18"/>
              </w:rPr>
              <w:t>6</w:t>
            </w:r>
          </w:p>
        </w:tc>
      </w:tr>
      <w:tr w:rsidR="00B817CD" w:rsidRPr="00B817CD" w:rsidTr="00B817CD">
        <w:trPr>
          <w:trHeight w:val="170"/>
        </w:trPr>
        <w:tc>
          <w:tcPr>
            <w:tcW w:w="2835" w:type="dxa"/>
            <w:noWrap/>
          </w:tcPr>
          <w:p w:rsidR="00721EC8" w:rsidRPr="00B817CD" w:rsidRDefault="00721EC8" w:rsidP="001A5E4B">
            <w:pPr>
              <w:pStyle w:val="cuadroA"/>
              <w:rPr>
                <w:b w:val="0"/>
                <w:sz w:val="18"/>
                <w:szCs w:val="18"/>
              </w:rPr>
            </w:pPr>
            <w:r w:rsidRPr="00B817CD">
              <w:rPr>
                <w:b w:val="0"/>
                <w:sz w:val="18"/>
                <w:szCs w:val="18"/>
              </w:rPr>
              <w:t>LOCALIDADES DE DOS VIVIENDAS</w:t>
            </w:r>
          </w:p>
        </w:tc>
        <w:tc>
          <w:tcPr>
            <w:tcW w:w="1276" w:type="dxa"/>
            <w:noWrap/>
          </w:tcPr>
          <w:p w:rsidR="00721EC8" w:rsidRPr="00B817CD" w:rsidRDefault="00721EC8" w:rsidP="001A5E4B">
            <w:pPr>
              <w:pStyle w:val="cuadroA"/>
              <w:rPr>
                <w:b w:val="0"/>
                <w:sz w:val="18"/>
                <w:szCs w:val="18"/>
              </w:rPr>
            </w:pPr>
            <w:r w:rsidRPr="00B817CD">
              <w:rPr>
                <w:b w:val="0"/>
                <w:sz w:val="18"/>
                <w:szCs w:val="18"/>
              </w:rPr>
              <w:t>6</w:t>
            </w:r>
          </w:p>
        </w:tc>
        <w:tc>
          <w:tcPr>
            <w:tcW w:w="1134" w:type="dxa"/>
            <w:noWrap/>
          </w:tcPr>
          <w:p w:rsidR="00721EC8" w:rsidRPr="00B817CD" w:rsidRDefault="00721EC8" w:rsidP="001A5E4B">
            <w:pPr>
              <w:pStyle w:val="cuadroA"/>
              <w:rPr>
                <w:b w:val="0"/>
                <w:sz w:val="18"/>
                <w:szCs w:val="18"/>
              </w:rPr>
            </w:pPr>
            <w:r w:rsidRPr="00B817CD">
              <w:rPr>
                <w:b w:val="0"/>
                <w:sz w:val="18"/>
                <w:szCs w:val="18"/>
              </w:rPr>
              <w:t>0</w:t>
            </w:r>
          </w:p>
        </w:tc>
        <w:tc>
          <w:tcPr>
            <w:tcW w:w="1021" w:type="dxa"/>
            <w:noWrap/>
          </w:tcPr>
          <w:p w:rsidR="00721EC8" w:rsidRPr="00B817CD" w:rsidRDefault="00721EC8" w:rsidP="001A5E4B">
            <w:pPr>
              <w:pStyle w:val="cuadroA"/>
              <w:rPr>
                <w:b w:val="0"/>
                <w:sz w:val="18"/>
                <w:szCs w:val="18"/>
              </w:rPr>
            </w:pPr>
            <w:r w:rsidRPr="00B817CD">
              <w:rPr>
                <w:b w:val="0"/>
                <w:sz w:val="18"/>
                <w:szCs w:val="18"/>
              </w:rPr>
              <w:t>4</w:t>
            </w:r>
          </w:p>
        </w:tc>
        <w:tc>
          <w:tcPr>
            <w:tcW w:w="1276" w:type="dxa"/>
            <w:noWrap/>
          </w:tcPr>
          <w:p w:rsidR="00721EC8" w:rsidRPr="00B817CD" w:rsidRDefault="00721EC8" w:rsidP="001A5E4B">
            <w:pPr>
              <w:pStyle w:val="cuadroA"/>
              <w:rPr>
                <w:b w:val="0"/>
                <w:sz w:val="18"/>
                <w:szCs w:val="18"/>
              </w:rPr>
            </w:pPr>
            <w:r w:rsidRPr="00B817CD">
              <w:rPr>
                <w:b w:val="0"/>
                <w:sz w:val="18"/>
                <w:szCs w:val="18"/>
              </w:rPr>
              <w:t>4</w:t>
            </w:r>
          </w:p>
        </w:tc>
        <w:tc>
          <w:tcPr>
            <w:tcW w:w="1276" w:type="dxa"/>
            <w:noWrap/>
          </w:tcPr>
          <w:p w:rsidR="00721EC8" w:rsidRPr="00B817CD" w:rsidRDefault="00721EC8" w:rsidP="001A5E4B">
            <w:pPr>
              <w:pStyle w:val="cuadroA"/>
              <w:rPr>
                <w:b w:val="0"/>
                <w:sz w:val="18"/>
                <w:szCs w:val="18"/>
              </w:rPr>
            </w:pPr>
            <w:r w:rsidRPr="00B817CD">
              <w:rPr>
                <w:b w:val="0"/>
                <w:sz w:val="18"/>
                <w:szCs w:val="18"/>
              </w:rPr>
              <w:t>5</w:t>
            </w:r>
          </w:p>
        </w:tc>
      </w:tr>
    </w:tbl>
    <w:p w:rsidR="00721EC8" w:rsidRPr="00F470D4" w:rsidRDefault="00721EC8" w:rsidP="00474C03">
      <w:pPr>
        <w:pStyle w:val="fuente"/>
      </w:pPr>
      <w:r w:rsidRPr="00F470D4">
        <w:t>Fuente: instituto Nacional de Estadística, Geografía e Informática.  II Conteo de Población y Vivienda 2005.</w:t>
      </w:r>
    </w:p>
    <w:p w:rsidR="00721EC8" w:rsidRPr="00F470D4" w:rsidRDefault="00721EC8" w:rsidP="00721EC8">
      <w:pPr>
        <w:rPr>
          <w:rFonts w:cs="Arial"/>
        </w:rPr>
      </w:pPr>
    </w:p>
    <w:p w:rsidR="00721EC8" w:rsidRPr="00F470D4" w:rsidRDefault="00721EC8" w:rsidP="00721EC8">
      <w:pPr>
        <w:rPr>
          <w:rFonts w:cs="Arial"/>
        </w:rPr>
      </w:pPr>
      <w:r w:rsidRPr="00F470D4">
        <w:rPr>
          <w:rFonts w:cs="Arial"/>
        </w:rPr>
        <w:t>Analizando el cuadro anterior, se desprende que en la mayoría de las localidades del municipio y en especial en aquellas de mayor concentración de viviendas, por ejemplo, la Cabecera Municipal, Jesús María, Las Peñas, La Colonia Dr. Gustavo Baz, entre otras, cuenta en mayor proporción con el servicio de energía eléctrica, seguido del agua potable y por último el drenaje.</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Es motivo de previsión el comportamiento demográfico que registra el municipio, en virtud de que las demandas de vivienda, habrán de impactar la composición del uso del suelo y en la demanda de servicios, además esta tendencia, se perfila hacia el predominio de vivienda con características precarias, es en las comunidades rurales donde las tasas de crecimiento de la población son las más altas y donde la dispersión de la vivienda es considerable. Además, no existe relación entre vivienda y servicios, como ocurre en centros de población urbana, lo que de no aplicar con rigor la normatividad para el desarrollo urbano, ampliará aun más la problemática para la prestación de los servicios públicos, así como los niveles de marginación. </w:t>
      </w:r>
    </w:p>
    <w:p w:rsidR="00721EC8" w:rsidRPr="00F470D4" w:rsidRDefault="00721EC8" w:rsidP="00721EC8">
      <w:pPr>
        <w:ind w:left="1418"/>
        <w:rPr>
          <w:rFonts w:cs="Arial"/>
        </w:rPr>
      </w:pPr>
    </w:p>
    <w:p w:rsidR="00721EC8" w:rsidRPr="00F470D4" w:rsidRDefault="00721EC8" w:rsidP="00721EC8">
      <w:pPr>
        <w:rPr>
          <w:rFonts w:cs="Arial"/>
        </w:rPr>
      </w:pPr>
      <w:r w:rsidRPr="00F470D4">
        <w:rPr>
          <w:rFonts w:cs="Arial"/>
        </w:rPr>
        <w:t>Actualmente. Se carece de normatividad aplicable para la autoconstrucción carece de normativ</w:t>
      </w:r>
      <w:r w:rsidRPr="00F470D4">
        <w:rPr>
          <w:rFonts w:cs="Arial"/>
        </w:rPr>
        <w:t>i</w:t>
      </w:r>
      <w:r w:rsidRPr="00F470D4">
        <w:rPr>
          <w:rFonts w:cs="Arial"/>
        </w:rPr>
        <w:t>dad, por lo que será recomendable la aplicación inmediata de disposiciones que determinen si</w:t>
      </w:r>
      <w:r w:rsidRPr="00F470D4">
        <w:rPr>
          <w:rFonts w:cs="Arial"/>
        </w:rPr>
        <w:t>s</w:t>
      </w:r>
      <w:r w:rsidRPr="00F470D4">
        <w:rPr>
          <w:rFonts w:cs="Arial"/>
        </w:rPr>
        <w:t xml:space="preserve">temas constructivos con materiales adecuados para mantener una imagen tradicional y ecológica </w:t>
      </w:r>
      <w:r w:rsidRPr="00F470D4">
        <w:rPr>
          <w:rFonts w:cs="Arial"/>
        </w:rPr>
        <w:lastRenderedPageBreak/>
        <w:t xml:space="preserve">que contribuya a mantener la imagen urbana y de centros de población que se integren al medio en el cual se ubica y proyecta el municipio. </w:t>
      </w:r>
    </w:p>
    <w:p w:rsidR="00721EC8" w:rsidRDefault="00721EC8" w:rsidP="00721EC8">
      <w:pPr>
        <w:shd w:val="clear" w:color="auto" w:fill="FFFFFF"/>
        <w:rPr>
          <w:rFonts w:cs="Arial"/>
        </w:rPr>
      </w:pPr>
    </w:p>
    <w:p w:rsidR="00474C03" w:rsidRPr="00F470D4" w:rsidRDefault="00474C03" w:rsidP="00721EC8">
      <w:pPr>
        <w:shd w:val="clear" w:color="auto" w:fill="FFFFFF"/>
        <w:rPr>
          <w:rFonts w:cs="Arial"/>
        </w:rPr>
      </w:pPr>
    </w:p>
    <w:p w:rsidR="00474C03" w:rsidRDefault="00721EC8" w:rsidP="00474C03">
      <w:pPr>
        <w:pStyle w:val="subtitulo"/>
      </w:pPr>
      <w:r w:rsidRPr="00F470D4">
        <w:t xml:space="preserve">Tema: </w:t>
      </w:r>
    </w:p>
    <w:p w:rsidR="00721EC8" w:rsidRPr="00F470D4" w:rsidRDefault="00721EC8" w:rsidP="00474C03">
      <w:pPr>
        <w:pStyle w:val="subtitulo"/>
      </w:pPr>
      <w:r w:rsidRPr="00F470D4">
        <w:t>Servicios Públicos</w:t>
      </w:r>
    </w:p>
    <w:p w:rsidR="00721EC8" w:rsidRPr="00F470D4" w:rsidRDefault="00721EC8" w:rsidP="00721EC8">
      <w:pPr>
        <w:rPr>
          <w:rFonts w:cs="Arial"/>
        </w:rPr>
      </w:pPr>
    </w:p>
    <w:p w:rsidR="00721EC8" w:rsidRPr="00F470D4" w:rsidRDefault="00721EC8" w:rsidP="00721EC8">
      <w:pPr>
        <w:rPr>
          <w:rFonts w:cs="Arial"/>
          <w:color w:val="000000"/>
        </w:rPr>
      </w:pPr>
      <w:r w:rsidRPr="00F470D4">
        <w:rPr>
          <w:rFonts w:cs="Arial"/>
          <w:color w:val="000000"/>
        </w:rPr>
        <w:t>La existencia, cobertura y calidad de los servicios públicos es un factor inseparable del desarrollo socioeconómico, determinando en buena medida el grado de bienestar y calidad de vida de la población victorense.</w:t>
      </w:r>
    </w:p>
    <w:p w:rsidR="00721EC8" w:rsidRDefault="00721EC8" w:rsidP="00721EC8">
      <w:pPr>
        <w:rPr>
          <w:rFonts w:cs="Arial"/>
        </w:rPr>
      </w:pPr>
    </w:p>
    <w:p w:rsidR="00474C03" w:rsidRPr="00F470D4" w:rsidRDefault="00474C03" w:rsidP="00721EC8">
      <w:pPr>
        <w:rPr>
          <w:rFonts w:cs="Arial"/>
        </w:rPr>
      </w:pPr>
    </w:p>
    <w:p w:rsidR="00721EC8" w:rsidRPr="00F470D4" w:rsidRDefault="00721EC8" w:rsidP="00474C03">
      <w:pPr>
        <w:pStyle w:val="subtitulo"/>
      </w:pPr>
      <w:r w:rsidRPr="00F470D4">
        <w:t>Agua Potable</w:t>
      </w:r>
    </w:p>
    <w:p w:rsidR="00721EC8" w:rsidRPr="00F470D4" w:rsidRDefault="00721EC8" w:rsidP="00721EC8">
      <w:pPr>
        <w:outlineLvl w:val="0"/>
        <w:rPr>
          <w:rFonts w:cs="Arial"/>
          <w:b/>
        </w:rPr>
      </w:pPr>
    </w:p>
    <w:p w:rsidR="00721EC8" w:rsidRPr="00F470D4" w:rsidRDefault="00721EC8" w:rsidP="00721EC8">
      <w:pPr>
        <w:rPr>
          <w:rFonts w:cs="Arial"/>
        </w:rPr>
      </w:pPr>
      <w:r w:rsidRPr="00F470D4">
        <w:rPr>
          <w:rFonts w:cs="Arial"/>
        </w:rPr>
        <w:t>Este servicio al igual que otros se enfrentan ante factores que impiden o limitan la introducción del mismo, entre ellos se encuentran, el hecho de que los centros de población y las viviendas se pr</w:t>
      </w:r>
      <w:r w:rsidRPr="00F470D4">
        <w:rPr>
          <w:rFonts w:cs="Arial"/>
        </w:rPr>
        <w:t>e</w:t>
      </w:r>
      <w:r w:rsidRPr="00F470D4">
        <w:rPr>
          <w:rFonts w:cs="Arial"/>
        </w:rPr>
        <w:t>senten de manera dispersa, las condiciones y características del territorio (principalmente pe</w:t>
      </w:r>
      <w:r w:rsidRPr="00F470D4">
        <w:rPr>
          <w:rFonts w:cs="Arial"/>
        </w:rPr>
        <w:t>n</w:t>
      </w:r>
      <w:r w:rsidRPr="00F470D4">
        <w:rPr>
          <w:rFonts w:cs="Arial"/>
        </w:rPr>
        <w:t>dientes pronunciadas), entre otros. Esta situación encarece los costos tanto la introducción o in</w:t>
      </w:r>
      <w:r w:rsidRPr="00F470D4">
        <w:rPr>
          <w:rFonts w:cs="Arial"/>
        </w:rPr>
        <w:t>s</w:t>
      </w:r>
      <w:r w:rsidRPr="00F470D4">
        <w:rPr>
          <w:rFonts w:cs="Arial"/>
        </w:rPr>
        <w:t>talación, mantenimiento del servicio. Cabe señalar, que la prestación del servicio de agua potable en la mayoría de las comunidades es a través de Comités.</w:t>
      </w:r>
    </w:p>
    <w:p w:rsidR="00721EC8" w:rsidRPr="00F470D4" w:rsidRDefault="00721EC8" w:rsidP="00721EC8">
      <w:pPr>
        <w:rPr>
          <w:rFonts w:cs="Arial"/>
        </w:rPr>
      </w:pPr>
      <w:r w:rsidRPr="00F470D4">
        <w:rPr>
          <w:rFonts w:cs="Arial"/>
        </w:rPr>
        <w:t xml:space="preserve"> </w:t>
      </w:r>
    </w:p>
    <w:p w:rsidR="00721EC8" w:rsidRPr="00F470D4" w:rsidRDefault="00721EC8" w:rsidP="00721EC8">
      <w:pPr>
        <w:rPr>
          <w:rFonts w:cs="Arial"/>
        </w:rPr>
      </w:pPr>
      <w:r w:rsidRPr="00F470D4">
        <w:rPr>
          <w:rFonts w:cs="Arial"/>
        </w:rPr>
        <w:t>Villa Victoria cuenta con características favorables en materia de captación del recurso agua, lo que permite contar con el volumen suficiente para abastecer del vital líquido a todas las comun</w:t>
      </w:r>
      <w:r w:rsidRPr="00F470D4">
        <w:rPr>
          <w:rFonts w:cs="Arial"/>
        </w:rPr>
        <w:t>i</w:t>
      </w:r>
      <w:r w:rsidRPr="00F470D4">
        <w:rPr>
          <w:rFonts w:cs="Arial"/>
        </w:rPr>
        <w:t>dades. En el municipio se tienen 65 ríos, 15 presas, 915 norias, 47 arroyos, 175 veneros, 24 m</w:t>
      </w:r>
      <w:r w:rsidRPr="00F470D4">
        <w:rPr>
          <w:rFonts w:cs="Arial"/>
        </w:rPr>
        <w:t>a</w:t>
      </w:r>
      <w:r w:rsidRPr="00F470D4">
        <w:rPr>
          <w:rFonts w:cs="Arial"/>
        </w:rPr>
        <w:t>nantiales y 2 pozos profundos, así como 39 cárcamos y tanques de almacenamiento que en co</w:t>
      </w:r>
      <w:r w:rsidRPr="00F470D4">
        <w:rPr>
          <w:rFonts w:cs="Arial"/>
        </w:rPr>
        <w:t>n</w:t>
      </w:r>
      <w:r w:rsidRPr="00F470D4">
        <w:rPr>
          <w:rFonts w:cs="Arial"/>
        </w:rPr>
        <w:t>junto dan cobertura de agua potable al 85.97% del total de la población, beneficiando a un total de 12,913 viviendas, quedando un déficit de servicio a 2,106 viviendas.</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 cobertura del servicio se realiza de la manera siguiente, 13 comunidades con servicio al 100%, 8 con 50%, 35 con menos del 50% y de los 79 sistemas de agua registrados, sólo cuentan con comité 71. Cabe destacar, que se provee del vital líquido a más del 85% de la población, solamente al 45.63% de la población se le provee en forma entubada.</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el cuadro siguiente se muestra gráficamente la cantidad de tomas domesticas como no dome</w:t>
      </w:r>
      <w:r w:rsidRPr="00F470D4">
        <w:rPr>
          <w:rFonts w:cs="Arial"/>
        </w:rPr>
        <w:t>s</w:t>
      </w:r>
      <w:r w:rsidRPr="00F470D4">
        <w:rPr>
          <w:rFonts w:cs="Arial"/>
        </w:rPr>
        <w:t>ticas con las que cuenta el municipio (ver cuadro No. 67).</w:t>
      </w:r>
    </w:p>
    <w:p w:rsidR="00721EC8" w:rsidRPr="00F470D4" w:rsidRDefault="00721EC8" w:rsidP="00721EC8">
      <w:pPr>
        <w:rPr>
          <w:rFonts w:cs="Arial"/>
        </w:rPr>
      </w:pPr>
    </w:p>
    <w:p w:rsidR="00721EC8" w:rsidRPr="00F470D4" w:rsidRDefault="00721EC8" w:rsidP="00474C03">
      <w:pPr>
        <w:jc w:val="left"/>
        <w:rPr>
          <w:rFonts w:cs="Arial"/>
          <w:b/>
        </w:rPr>
      </w:pPr>
      <w:r w:rsidRPr="00F470D4">
        <w:rPr>
          <w:rFonts w:cs="Arial"/>
          <w:b/>
        </w:rPr>
        <w:t>Cuadro No. 67</w:t>
      </w:r>
    </w:p>
    <w:p w:rsidR="00721EC8" w:rsidRDefault="00721EC8" w:rsidP="00474C03">
      <w:pPr>
        <w:pStyle w:val="subtitulo"/>
      </w:pPr>
      <w:r w:rsidRPr="00F470D4">
        <w:t xml:space="preserve">Tomas domiciliarias del servicio de agua entubada </w:t>
      </w:r>
    </w:p>
    <w:p w:rsidR="00474C03" w:rsidRPr="00F470D4" w:rsidRDefault="00474C03" w:rsidP="00721EC8">
      <w:pPr>
        <w:jc w:val="center"/>
        <w:rPr>
          <w:rFonts w:cs="Arial"/>
          <w:b/>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20"/>
      </w:tblPr>
      <w:tblGrid>
        <w:gridCol w:w="2977"/>
        <w:gridCol w:w="1937"/>
        <w:gridCol w:w="1937"/>
        <w:gridCol w:w="1938"/>
      </w:tblGrid>
      <w:tr w:rsidR="00721EC8" w:rsidRPr="00721EC8" w:rsidTr="00B817CD">
        <w:trPr>
          <w:trHeight w:val="180"/>
        </w:trPr>
        <w:tc>
          <w:tcPr>
            <w:tcW w:w="2977" w:type="dxa"/>
            <w:shd w:val="clear" w:color="auto" w:fill="BFBFBF"/>
            <w:noWrap/>
            <w:vAlign w:val="center"/>
          </w:tcPr>
          <w:p w:rsidR="00721EC8" w:rsidRPr="00721EC8" w:rsidRDefault="00721EC8" w:rsidP="00474C03">
            <w:pPr>
              <w:pStyle w:val="cuadroA"/>
            </w:pPr>
          </w:p>
        </w:tc>
        <w:tc>
          <w:tcPr>
            <w:tcW w:w="1937" w:type="dxa"/>
            <w:shd w:val="clear" w:color="auto" w:fill="BFBFBF"/>
            <w:noWrap/>
            <w:vAlign w:val="center"/>
          </w:tcPr>
          <w:p w:rsidR="00721EC8" w:rsidRPr="00721EC8" w:rsidRDefault="00721EC8" w:rsidP="00474C03">
            <w:pPr>
              <w:pStyle w:val="cuadroA"/>
            </w:pPr>
            <w:r w:rsidRPr="00721EC8">
              <w:t>Total</w:t>
            </w:r>
          </w:p>
        </w:tc>
        <w:tc>
          <w:tcPr>
            <w:tcW w:w="1937" w:type="dxa"/>
            <w:shd w:val="clear" w:color="auto" w:fill="BFBFBF"/>
            <w:noWrap/>
            <w:vAlign w:val="center"/>
          </w:tcPr>
          <w:p w:rsidR="00721EC8" w:rsidRPr="00721EC8" w:rsidRDefault="00721EC8" w:rsidP="00474C03">
            <w:pPr>
              <w:pStyle w:val="cuadroA"/>
            </w:pPr>
            <w:r w:rsidRPr="00721EC8">
              <w:t>Domésticas</w:t>
            </w:r>
          </w:p>
        </w:tc>
        <w:tc>
          <w:tcPr>
            <w:tcW w:w="1938" w:type="dxa"/>
            <w:shd w:val="clear" w:color="auto" w:fill="BFBFBF"/>
            <w:noWrap/>
            <w:vAlign w:val="center"/>
          </w:tcPr>
          <w:p w:rsidR="00721EC8" w:rsidRPr="00721EC8" w:rsidRDefault="00721EC8" w:rsidP="00474C03">
            <w:pPr>
              <w:pStyle w:val="cuadroA"/>
            </w:pPr>
            <w:r w:rsidRPr="00721EC8">
              <w:t>No Domésticas</w:t>
            </w:r>
          </w:p>
        </w:tc>
      </w:tr>
      <w:tr w:rsidR="00721EC8" w:rsidRPr="00721EC8" w:rsidTr="00B817CD">
        <w:trPr>
          <w:trHeight w:val="200"/>
        </w:trPr>
        <w:tc>
          <w:tcPr>
            <w:tcW w:w="2977" w:type="dxa"/>
            <w:noWrap/>
          </w:tcPr>
          <w:p w:rsidR="00721EC8" w:rsidRPr="00721EC8" w:rsidRDefault="00721EC8" w:rsidP="00474C03">
            <w:pPr>
              <w:pStyle w:val="cuadroA"/>
            </w:pPr>
            <w:r w:rsidRPr="00721EC8">
              <w:t>Estado de México</w:t>
            </w:r>
          </w:p>
        </w:tc>
        <w:tc>
          <w:tcPr>
            <w:tcW w:w="1937" w:type="dxa"/>
            <w:noWrap/>
          </w:tcPr>
          <w:p w:rsidR="00721EC8" w:rsidRPr="00B817CD" w:rsidRDefault="00721EC8" w:rsidP="00474C03">
            <w:pPr>
              <w:pStyle w:val="cuadroA"/>
              <w:rPr>
                <w:b w:val="0"/>
              </w:rPr>
            </w:pPr>
            <w:r w:rsidRPr="00B817CD">
              <w:rPr>
                <w:b w:val="0"/>
              </w:rPr>
              <w:t>2 987 469</w:t>
            </w:r>
          </w:p>
        </w:tc>
        <w:tc>
          <w:tcPr>
            <w:tcW w:w="1937" w:type="dxa"/>
            <w:noWrap/>
          </w:tcPr>
          <w:p w:rsidR="00721EC8" w:rsidRPr="00B817CD" w:rsidRDefault="00721EC8" w:rsidP="00474C03">
            <w:pPr>
              <w:pStyle w:val="cuadroA"/>
              <w:rPr>
                <w:b w:val="0"/>
              </w:rPr>
            </w:pPr>
            <w:r w:rsidRPr="00B817CD">
              <w:rPr>
                <w:b w:val="0"/>
              </w:rPr>
              <w:t>2 867 130</w:t>
            </w:r>
          </w:p>
        </w:tc>
        <w:tc>
          <w:tcPr>
            <w:tcW w:w="1938" w:type="dxa"/>
            <w:noWrap/>
          </w:tcPr>
          <w:p w:rsidR="00721EC8" w:rsidRPr="00B817CD" w:rsidRDefault="00721EC8" w:rsidP="00474C03">
            <w:pPr>
              <w:pStyle w:val="cuadroA"/>
              <w:rPr>
                <w:b w:val="0"/>
              </w:rPr>
            </w:pPr>
            <w:r w:rsidRPr="00B817CD">
              <w:rPr>
                <w:b w:val="0"/>
              </w:rPr>
              <w:t xml:space="preserve"> 120 339</w:t>
            </w:r>
          </w:p>
        </w:tc>
      </w:tr>
      <w:tr w:rsidR="00721EC8" w:rsidRPr="00721EC8" w:rsidTr="00B817CD">
        <w:trPr>
          <w:trHeight w:val="200"/>
        </w:trPr>
        <w:tc>
          <w:tcPr>
            <w:tcW w:w="2977" w:type="dxa"/>
            <w:noWrap/>
          </w:tcPr>
          <w:p w:rsidR="00721EC8" w:rsidRPr="00721EC8" w:rsidRDefault="00721EC8" w:rsidP="00474C03">
            <w:pPr>
              <w:pStyle w:val="cuadroA"/>
            </w:pPr>
            <w:r w:rsidRPr="00721EC8">
              <w:t>Villa victoria</w:t>
            </w:r>
          </w:p>
        </w:tc>
        <w:tc>
          <w:tcPr>
            <w:tcW w:w="1937" w:type="dxa"/>
            <w:noWrap/>
          </w:tcPr>
          <w:p w:rsidR="00721EC8" w:rsidRPr="00B817CD" w:rsidRDefault="00721EC8" w:rsidP="00474C03">
            <w:pPr>
              <w:pStyle w:val="cuadroA"/>
              <w:rPr>
                <w:b w:val="0"/>
              </w:rPr>
            </w:pPr>
            <w:r w:rsidRPr="00B817CD">
              <w:rPr>
                <w:b w:val="0"/>
              </w:rPr>
              <w:t xml:space="preserve"> 5 022</w:t>
            </w:r>
          </w:p>
        </w:tc>
        <w:tc>
          <w:tcPr>
            <w:tcW w:w="1937" w:type="dxa"/>
            <w:noWrap/>
          </w:tcPr>
          <w:p w:rsidR="00721EC8" w:rsidRPr="00B817CD" w:rsidRDefault="00721EC8" w:rsidP="00474C03">
            <w:pPr>
              <w:pStyle w:val="cuadroA"/>
              <w:rPr>
                <w:b w:val="0"/>
              </w:rPr>
            </w:pPr>
            <w:r w:rsidRPr="00B817CD">
              <w:rPr>
                <w:b w:val="0"/>
              </w:rPr>
              <w:t xml:space="preserve"> 5 022</w:t>
            </w:r>
          </w:p>
        </w:tc>
        <w:tc>
          <w:tcPr>
            <w:tcW w:w="1938" w:type="dxa"/>
            <w:noWrap/>
          </w:tcPr>
          <w:p w:rsidR="00721EC8" w:rsidRPr="00B817CD" w:rsidRDefault="00721EC8" w:rsidP="00474C03">
            <w:pPr>
              <w:pStyle w:val="cuadroA"/>
              <w:rPr>
                <w:b w:val="0"/>
              </w:rPr>
            </w:pPr>
            <w:r w:rsidRPr="00B817CD">
              <w:rPr>
                <w:b w:val="0"/>
              </w:rPr>
              <w:t xml:space="preserve">  0</w:t>
            </w:r>
          </w:p>
        </w:tc>
      </w:tr>
    </w:tbl>
    <w:p w:rsidR="00721EC8" w:rsidRPr="00474C03" w:rsidRDefault="00474C03" w:rsidP="00474C03">
      <w:pPr>
        <w:pStyle w:val="fuente"/>
        <w:rPr>
          <w:b/>
        </w:rPr>
      </w:pPr>
      <w:r>
        <w:t xml:space="preserve">Fuente: INEGI, </w:t>
      </w:r>
      <w:r w:rsidR="00721EC8" w:rsidRPr="00474C03">
        <w:rPr>
          <w:b/>
        </w:rPr>
        <w:t>al 31 de diciembre de 2004</w:t>
      </w:r>
    </w:p>
    <w:p w:rsidR="00721EC8" w:rsidRPr="00F470D4" w:rsidRDefault="00721EC8" w:rsidP="00721EC8">
      <w:pPr>
        <w:jc w:val="center"/>
        <w:rPr>
          <w:rFonts w:cs="Arial"/>
        </w:rPr>
      </w:pPr>
    </w:p>
    <w:p w:rsidR="00721EC8" w:rsidRPr="00F470D4" w:rsidRDefault="00721EC8" w:rsidP="00721EC8">
      <w:pPr>
        <w:rPr>
          <w:rFonts w:cs="Arial"/>
        </w:rPr>
      </w:pPr>
      <w:r w:rsidRPr="00F470D4">
        <w:rPr>
          <w:rFonts w:cs="Arial"/>
        </w:rPr>
        <w:lastRenderedPageBreak/>
        <w:t xml:space="preserve">El único sistema municipalizado está integrado por la Cabecera Municipal y la Comunidad de Las Peñas que se abastecen del manantial ubicado en la Cabecera Municipal, el cual consta de 2 cajas de captación que funcionan como cárcamo de bombeo, así mismo existe una caja de válvulas, con las cuales se controla el gasto de la primera captación.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sistema municipal de Villa Victoria cuenta con dos estructuras de regulación; la primera es el tanque No. 1 que tiene una capacidad de almacenamiento de 180 m</w:t>
      </w:r>
      <w:r w:rsidRPr="00F470D4">
        <w:rPr>
          <w:rFonts w:cs="Arial"/>
          <w:vertAlign w:val="superscript"/>
        </w:rPr>
        <w:t>3</w:t>
      </w:r>
      <w:r w:rsidRPr="00F470D4">
        <w:rPr>
          <w:rFonts w:cs="Arial"/>
        </w:rPr>
        <w:t>; la segunda estructura se constituye por los tanques 2 y 3, con una capacidad de captación de 127.9 y 134.7 m³ respectiv</w:t>
      </w:r>
      <w:r w:rsidRPr="00F470D4">
        <w:rPr>
          <w:rFonts w:cs="Arial"/>
        </w:rPr>
        <w:t>a</w:t>
      </w:r>
      <w:r w:rsidRPr="00F470D4">
        <w:rPr>
          <w:rFonts w:cs="Arial"/>
        </w:rPr>
        <w:t>mente. Cabe destacar que los tanques N° 1 y 2 dan cobertura a la Cabecera Municipal y el tanque N°. 3 da cobertura a la Comunidad de Las Peñas.</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material de fabricación de la red de distribución es fierro de 1.5”, 2.0”, 2.5”, 3.0”, 4.0”, 6.0” y 8.0 pulgadas de diámetro que se desprenden de una red principal a lo largo de la avenida Lázaro Cárdenas y la Prolongación de esta. Actualmente dicha infraestructura se encuentra deteriorada.</w:t>
      </w:r>
    </w:p>
    <w:p w:rsidR="00721EC8" w:rsidRPr="00F470D4" w:rsidRDefault="00721EC8" w:rsidP="00721EC8">
      <w:pPr>
        <w:rPr>
          <w:rFonts w:cs="Arial"/>
        </w:rPr>
      </w:pPr>
      <w:r w:rsidRPr="00F470D4">
        <w:rPr>
          <w:rFonts w:cs="Arial"/>
        </w:rPr>
        <w:t xml:space="preserve"> </w:t>
      </w:r>
    </w:p>
    <w:p w:rsidR="00721EC8" w:rsidRPr="00F470D4" w:rsidRDefault="00721EC8" w:rsidP="00721EC8">
      <w:pPr>
        <w:rPr>
          <w:rFonts w:cs="Arial"/>
        </w:rPr>
      </w:pPr>
      <w:r w:rsidRPr="00F470D4">
        <w:rPr>
          <w:rFonts w:cs="Arial"/>
        </w:rPr>
        <w:t>En el municipio de Villa Victoria se captan un total de 4’191,600 litros diarios entre manantiales y pozos profundos que serian suficientes para la dotación del servicio a todo su territorio. Es impo</w:t>
      </w:r>
      <w:r w:rsidRPr="00F470D4">
        <w:rPr>
          <w:rFonts w:cs="Arial"/>
        </w:rPr>
        <w:t>r</w:t>
      </w:r>
      <w:r w:rsidRPr="00F470D4">
        <w:rPr>
          <w:rFonts w:cs="Arial"/>
        </w:rPr>
        <w:t>tante destacar también que las redes primarias y de acceso domiciliario en promedio tienen una antigüedad entre 15 y 20 años de servicio, por lo que aproximadamente el 50% de las instalaci</w:t>
      </w:r>
      <w:r w:rsidRPr="00F470D4">
        <w:rPr>
          <w:rFonts w:cs="Arial"/>
        </w:rPr>
        <w:t>o</w:t>
      </w:r>
      <w:r w:rsidRPr="00F470D4">
        <w:rPr>
          <w:rFonts w:cs="Arial"/>
        </w:rPr>
        <w:t xml:space="preserve">nes están deterioradas y las fugas generan una disminución aproximada del 35%.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 problemática se agudiza debido a que el servicio no es continuo y diario sobre todo en las c</w:t>
      </w:r>
      <w:r w:rsidRPr="00F470D4">
        <w:rPr>
          <w:rFonts w:cs="Arial"/>
        </w:rPr>
        <w:t>o</w:t>
      </w:r>
      <w:r w:rsidRPr="00F470D4">
        <w:rPr>
          <w:rFonts w:cs="Arial"/>
        </w:rPr>
        <w:t>munidades donde los sistemas de agua son manejados por comités locales.</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Los problemas a que se hace mención se refieren a que en 43 comunidades se tienen inconvenie</w:t>
      </w:r>
      <w:r w:rsidRPr="00F470D4">
        <w:rPr>
          <w:rFonts w:cs="Arial"/>
        </w:rPr>
        <w:t>n</w:t>
      </w:r>
      <w:r w:rsidRPr="00F470D4">
        <w:rPr>
          <w:rFonts w:cs="Arial"/>
        </w:rPr>
        <w:t>tes por la ausencia de mantenimiento del sistema, en 39 hay desabasto de agua debido a la mala administración o causas naturales, en 13 por fallas del sistema eléctrico, y en 19 porque se cons</w:t>
      </w:r>
      <w:r w:rsidRPr="00F470D4">
        <w:rPr>
          <w:rFonts w:cs="Arial"/>
        </w:rPr>
        <w:t>i</w:t>
      </w:r>
      <w:r w:rsidRPr="00F470D4">
        <w:rPr>
          <w:rFonts w:cs="Arial"/>
        </w:rPr>
        <w:t xml:space="preserve">dera que el cobro por el consumo de energía eléctrica es elevado.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Se tiene conocimiento de que en 60 comunidades se tiene establecido el cobro de una cuota anual que van desde los $ 20.00 a los $ 450.00, se supone que con estas cuotas se debería garantizar el costo de los servicios de reparación y mantenimiento de las redes, sin embargo esto no sucede.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Por otra parte, habrá también que prever las necesidades del crecimiento que año con año tienen tanto la cabecera municipal como las 109 localidades, en donde habrá que ejecutar proyectos que permitan tener cubiertos los requerimientos de agua que gradualmente irán en aumento, así c</w:t>
      </w:r>
      <w:r w:rsidRPr="00F470D4">
        <w:rPr>
          <w:rFonts w:cs="Arial"/>
        </w:rPr>
        <w:t>o</w:t>
      </w:r>
      <w:r w:rsidRPr="00F470D4">
        <w:rPr>
          <w:rFonts w:cs="Arial"/>
        </w:rPr>
        <w:t>mo el reemplazo de las redes que se originaron hace 50 años. De igual manera el suministro y ef</w:t>
      </w:r>
      <w:r w:rsidRPr="00F470D4">
        <w:rPr>
          <w:rFonts w:cs="Arial"/>
        </w:rPr>
        <w:t>i</w:t>
      </w:r>
      <w:r w:rsidRPr="00F470D4">
        <w:rPr>
          <w:rFonts w:cs="Arial"/>
        </w:rPr>
        <w:t xml:space="preserve">ciencia a través de las redes deberán ajustarse para cumplir con su función adecuadamente.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 administración municipal deberá orientar sus políticas hacia la conservación, mantenimiento y administración de los recursos hidráulicos, ya sean subterráneos o superficiales, esto en beneficio del propio municipio y su población, ya que es urgente el saneamiento de los cuerpos de agua que actualmente se encuentran contaminados.</w:t>
      </w:r>
    </w:p>
    <w:p w:rsidR="00721EC8" w:rsidRDefault="00721EC8" w:rsidP="00721EC8">
      <w:pPr>
        <w:rPr>
          <w:rFonts w:cs="Arial"/>
        </w:rPr>
      </w:pPr>
    </w:p>
    <w:p w:rsidR="00474C03" w:rsidRPr="00F470D4" w:rsidRDefault="00474C03" w:rsidP="00721EC8">
      <w:pPr>
        <w:rPr>
          <w:rFonts w:cs="Arial"/>
        </w:rPr>
      </w:pPr>
    </w:p>
    <w:p w:rsidR="00721EC8" w:rsidRPr="00F470D4" w:rsidRDefault="00721EC8" w:rsidP="00721EC8">
      <w:pPr>
        <w:rPr>
          <w:rFonts w:cs="Arial"/>
        </w:rPr>
      </w:pPr>
      <w:r w:rsidRPr="00F470D4">
        <w:rPr>
          <w:rFonts w:cs="Arial"/>
        </w:rPr>
        <w:lastRenderedPageBreak/>
        <w:t>Al respecto, será necesario emprender los estudios y realizar los proyectos de saneamiento de la cuenca hidrológica del municipio. No debe perderse de vista que Villa Victoria es productora de agua y que actualmente</w:t>
      </w:r>
      <w:r w:rsidRPr="00F470D4">
        <w:rPr>
          <w:rFonts w:cs="Arial"/>
          <w:color w:val="7030A0"/>
        </w:rPr>
        <w:t xml:space="preserve">, </w:t>
      </w:r>
      <w:r w:rsidRPr="00F470D4">
        <w:rPr>
          <w:rFonts w:cs="Arial"/>
        </w:rPr>
        <w:t>la federación tendrá que pagar al municipio un porcentaje de lo que c</w:t>
      </w:r>
      <w:r w:rsidRPr="00F470D4">
        <w:rPr>
          <w:rFonts w:cs="Arial"/>
        </w:rPr>
        <w:t>o</w:t>
      </w:r>
      <w:r w:rsidRPr="00F470D4">
        <w:rPr>
          <w:rFonts w:cs="Arial"/>
        </w:rPr>
        <w:t>bra por metro cúbico que abastece.</w:t>
      </w:r>
    </w:p>
    <w:p w:rsidR="00721EC8" w:rsidRDefault="00721EC8" w:rsidP="00721EC8">
      <w:pPr>
        <w:rPr>
          <w:rFonts w:cs="Arial"/>
        </w:rPr>
      </w:pPr>
    </w:p>
    <w:p w:rsidR="00474C03" w:rsidRPr="00F470D4" w:rsidRDefault="00474C03" w:rsidP="00721EC8">
      <w:pPr>
        <w:rPr>
          <w:rFonts w:cs="Arial"/>
        </w:rPr>
      </w:pPr>
    </w:p>
    <w:p w:rsidR="00721EC8" w:rsidRPr="00F470D4" w:rsidRDefault="00721EC8" w:rsidP="00474C03">
      <w:pPr>
        <w:pStyle w:val="subtitulo"/>
      </w:pPr>
      <w:r w:rsidRPr="00F470D4">
        <w:t xml:space="preserve">Drenaje, Alcantarillado y Tratamiento de Aguas </w:t>
      </w:r>
    </w:p>
    <w:p w:rsidR="00721EC8" w:rsidRPr="00F470D4" w:rsidRDefault="00721EC8" w:rsidP="00721EC8"/>
    <w:p w:rsidR="00721EC8" w:rsidRPr="00F470D4" w:rsidRDefault="00721EC8" w:rsidP="00721EC8">
      <w:pPr>
        <w:rPr>
          <w:rFonts w:cs="Arial"/>
        </w:rPr>
      </w:pPr>
      <w:r w:rsidRPr="00F470D4">
        <w:rPr>
          <w:rFonts w:cs="Arial"/>
        </w:rPr>
        <w:t>La infraestructura sanitaria constituye un elemento básico en la dotación de servicios municipales, de su funcionalidad y cobertura, dependen en gran medida las condiciones de salud e higiene de la población municipal.</w:t>
      </w:r>
    </w:p>
    <w:p w:rsidR="00721EC8" w:rsidRPr="00F470D4" w:rsidRDefault="00721EC8" w:rsidP="00721EC8">
      <w:pPr>
        <w:rPr>
          <w:rFonts w:cs="Arial"/>
        </w:rPr>
      </w:pPr>
    </w:p>
    <w:p w:rsidR="00721EC8" w:rsidRPr="00F470D4" w:rsidRDefault="00721EC8" w:rsidP="00721EC8">
      <w:pPr>
        <w:rPr>
          <w:rFonts w:cs="Arial"/>
        </w:rPr>
      </w:pPr>
      <w:r w:rsidRPr="00F470D4">
        <w:rPr>
          <w:rFonts w:cs="Arial"/>
        </w:rPr>
        <w:t>Villa Victoria al igual que otros municipios se caracterizan, porque muchos de los confinamientos de aguas servidas son lechos de ríos, presas, lagunas, barrancas y terrenos, que generan probl</w:t>
      </w:r>
      <w:r w:rsidRPr="00F470D4">
        <w:rPr>
          <w:rFonts w:cs="Arial"/>
        </w:rPr>
        <w:t>e</w:t>
      </w:r>
      <w:r w:rsidRPr="00F470D4">
        <w:rPr>
          <w:rFonts w:cs="Arial"/>
        </w:rPr>
        <w:t xml:space="preserve">mas colaterales que afectan finalmente la salud pública y el entorno ecológico.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En el municipio, solo el 34.13%, es decir 5,126 del total de las viviendas tiene drenaje. De todos los problemas con los que cuenta el municipio este es uno de los mayores, asimismo, es difícil hablar de este servicio, cuando las condiciones geográficas y el tipo de asentamientos humanos, no lo permiten en gran parte del territorio municipal (ver cuadro No. 68). </w:t>
      </w:r>
    </w:p>
    <w:p w:rsidR="00721EC8" w:rsidRPr="00F470D4" w:rsidRDefault="00721EC8" w:rsidP="00721EC8">
      <w:pPr>
        <w:rPr>
          <w:rFonts w:cs="Arial"/>
        </w:rPr>
      </w:pPr>
    </w:p>
    <w:p w:rsidR="00721EC8" w:rsidRPr="00F470D4" w:rsidRDefault="00721EC8" w:rsidP="00474C03">
      <w:pPr>
        <w:jc w:val="left"/>
        <w:rPr>
          <w:rFonts w:cs="Arial"/>
          <w:b/>
        </w:rPr>
      </w:pPr>
      <w:r w:rsidRPr="00F470D4">
        <w:rPr>
          <w:rFonts w:cs="Arial"/>
          <w:b/>
        </w:rPr>
        <w:t>Cuadro No. 68</w:t>
      </w:r>
    </w:p>
    <w:p w:rsidR="00721EC8" w:rsidRDefault="00721EC8" w:rsidP="00474C03">
      <w:pPr>
        <w:pStyle w:val="cuadroT"/>
      </w:pPr>
      <w:r w:rsidRPr="00F470D4">
        <w:t>Disponibilidad del servicio de drenaje, 2005</w:t>
      </w:r>
    </w:p>
    <w:p w:rsidR="00474C03" w:rsidRPr="00F470D4" w:rsidRDefault="00474C03" w:rsidP="00721EC8">
      <w:pPr>
        <w:jc w:val="center"/>
        <w:rPr>
          <w:rFonts w:cs="Arial"/>
          <w:b/>
        </w:rPr>
      </w:pPr>
    </w:p>
    <w:tbl>
      <w:tblPr>
        <w:tblW w:w="893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946"/>
        <w:gridCol w:w="1322"/>
        <w:gridCol w:w="709"/>
        <w:gridCol w:w="1191"/>
        <w:gridCol w:w="1253"/>
        <w:gridCol w:w="1251"/>
        <w:gridCol w:w="1350"/>
        <w:gridCol w:w="909"/>
      </w:tblGrid>
      <w:tr w:rsidR="00721EC8" w:rsidRPr="00721EC8" w:rsidTr="00B817CD">
        <w:tc>
          <w:tcPr>
            <w:tcW w:w="946" w:type="dxa"/>
            <w:vMerge w:val="restart"/>
            <w:shd w:val="clear" w:color="auto" w:fill="BFBFBF"/>
            <w:vAlign w:val="center"/>
          </w:tcPr>
          <w:p w:rsidR="00721EC8" w:rsidRPr="00721EC8" w:rsidRDefault="00721EC8" w:rsidP="00474C03">
            <w:pPr>
              <w:pStyle w:val="cuadroA"/>
            </w:pPr>
            <w:r w:rsidRPr="00721EC8">
              <w:t>Ámbito</w:t>
            </w:r>
          </w:p>
        </w:tc>
        <w:tc>
          <w:tcPr>
            <w:tcW w:w="1322" w:type="dxa"/>
            <w:vMerge w:val="restart"/>
            <w:shd w:val="clear" w:color="auto" w:fill="BFBFBF"/>
            <w:vAlign w:val="center"/>
          </w:tcPr>
          <w:p w:rsidR="00721EC8" w:rsidRPr="00721EC8" w:rsidRDefault="00721EC8" w:rsidP="00474C03">
            <w:pPr>
              <w:pStyle w:val="cuadroA"/>
            </w:pPr>
            <w:r w:rsidRPr="00721EC8">
              <w:t>Viviendas</w:t>
            </w:r>
            <w:r w:rsidRPr="00721EC8">
              <w:br/>
              <w:t>particulares</w:t>
            </w:r>
          </w:p>
        </w:tc>
        <w:tc>
          <w:tcPr>
            <w:tcW w:w="6663" w:type="dxa"/>
            <w:gridSpan w:val="6"/>
            <w:shd w:val="clear" w:color="auto" w:fill="BFBFBF"/>
            <w:vAlign w:val="center"/>
          </w:tcPr>
          <w:p w:rsidR="00721EC8" w:rsidRPr="00721EC8" w:rsidRDefault="00721EC8" w:rsidP="00474C03">
            <w:pPr>
              <w:pStyle w:val="cuadroA"/>
            </w:pPr>
            <w:r w:rsidRPr="00721EC8">
              <w:t>Disponibilidad de drenaje</w:t>
            </w:r>
          </w:p>
        </w:tc>
      </w:tr>
      <w:tr w:rsidR="00721EC8" w:rsidRPr="00721EC8" w:rsidTr="00B817CD">
        <w:tc>
          <w:tcPr>
            <w:tcW w:w="946" w:type="dxa"/>
            <w:vMerge/>
            <w:vAlign w:val="center"/>
          </w:tcPr>
          <w:p w:rsidR="00721EC8" w:rsidRPr="00721EC8" w:rsidRDefault="00721EC8" w:rsidP="00474C03">
            <w:pPr>
              <w:pStyle w:val="cuadroA"/>
            </w:pPr>
          </w:p>
        </w:tc>
        <w:tc>
          <w:tcPr>
            <w:tcW w:w="1322" w:type="dxa"/>
            <w:vMerge/>
            <w:vAlign w:val="center"/>
          </w:tcPr>
          <w:p w:rsidR="00721EC8" w:rsidRPr="00721EC8" w:rsidRDefault="00721EC8" w:rsidP="00474C03">
            <w:pPr>
              <w:pStyle w:val="cuadroA"/>
            </w:pPr>
          </w:p>
        </w:tc>
        <w:tc>
          <w:tcPr>
            <w:tcW w:w="5754" w:type="dxa"/>
            <w:gridSpan w:val="5"/>
            <w:shd w:val="clear" w:color="auto" w:fill="BFBFBF"/>
            <w:vAlign w:val="center"/>
          </w:tcPr>
          <w:p w:rsidR="00721EC8" w:rsidRPr="00721EC8" w:rsidRDefault="00721EC8" w:rsidP="00474C03">
            <w:pPr>
              <w:pStyle w:val="cuadroA"/>
            </w:pPr>
            <w:r w:rsidRPr="00721EC8">
              <w:t>Disponen de drenaje</w:t>
            </w:r>
          </w:p>
        </w:tc>
        <w:tc>
          <w:tcPr>
            <w:tcW w:w="909" w:type="dxa"/>
            <w:vMerge w:val="restart"/>
            <w:shd w:val="clear" w:color="auto" w:fill="BFBFBF"/>
            <w:vAlign w:val="center"/>
          </w:tcPr>
          <w:p w:rsidR="00721EC8" w:rsidRPr="00721EC8" w:rsidRDefault="00721EC8" w:rsidP="00474C03">
            <w:pPr>
              <w:pStyle w:val="cuadroA"/>
            </w:pPr>
            <w:r w:rsidRPr="00721EC8">
              <w:t>No espe-</w:t>
            </w:r>
            <w:r w:rsidRPr="00721EC8">
              <w:br/>
              <w:t>cificado</w:t>
            </w:r>
          </w:p>
        </w:tc>
      </w:tr>
      <w:tr w:rsidR="00B817CD" w:rsidRPr="00721EC8" w:rsidTr="00B817CD">
        <w:tc>
          <w:tcPr>
            <w:tcW w:w="946" w:type="dxa"/>
            <w:vMerge/>
            <w:vAlign w:val="center"/>
          </w:tcPr>
          <w:p w:rsidR="00721EC8" w:rsidRPr="00721EC8" w:rsidRDefault="00721EC8" w:rsidP="00474C03">
            <w:pPr>
              <w:pStyle w:val="cuadroA"/>
            </w:pPr>
          </w:p>
        </w:tc>
        <w:tc>
          <w:tcPr>
            <w:tcW w:w="1322" w:type="dxa"/>
            <w:vMerge/>
            <w:vAlign w:val="center"/>
          </w:tcPr>
          <w:p w:rsidR="00721EC8" w:rsidRPr="00721EC8" w:rsidRDefault="00721EC8" w:rsidP="00474C03">
            <w:pPr>
              <w:pStyle w:val="cuadroA"/>
            </w:pPr>
          </w:p>
        </w:tc>
        <w:tc>
          <w:tcPr>
            <w:tcW w:w="709" w:type="dxa"/>
            <w:shd w:val="clear" w:color="auto" w:fill="BFBFBF"/>
            <w:vAlign w:val="center"/>
          </w:tcPr>
          <w:p w:rsidR="00721EC8" w:rsidRPr="00721EC8" w:rsidRDefault="00721EC8" w:rsidP="00474C03">
            <w:pPr>
              <w:pStyle w:val="cuadroA"/>
            </w:pPr>
            <w:r w:rsidRPr="00721EC8">
              <w:t>Total</w:t>
            </w:r>
          </w:p>
        </w:tc>
        <w:tc>
          <w:tcPr>
            <w:tcW w:w="1191" w:type="dxa"/>
            <w:shd w:val="clear" w:color="auto" w:fill="BFBFBF"/>
            <w:vAlign w:val="center"/>
          </w:tcPr>
          <w:p w:rsidR="00721EC8" w:rsidRPr="00721EC8" w:rsidRDefault="00721EC8" w:rsidP="00474C03">
            <w:pPr>
              <w:pStyle w:val="cuadroA"/>
            </w:pPr>
            <w:r w:rsidRPr="00721EC8">
              <w:t>Conectado</w:t>
            </w:r>
            <w:r w:rsidRPr="00721EC8">
              <w:br/>
              <w:t>a la red</w:t>
            </w:r>
            <w:r w:rsidRPr="00721EC8">
              <w:br/>
              <w:t>pública</w:t>
            </w:r>
          </w:p>
        </w:tc>
        <w:tc>
          <w:tcPr>
            <w:tcW w:w="1253" w:type="dxa"/>
            <w:shd w:val="clear" w:color="auto" w:fill="BFBFBF"/>
            <w:vAlign w:val="center"/>
          </w:tcPr>
          <w:p w:rsidR="00721EC8" w:rsidRPr="00721EC8" w:rsidRDefault="00721EC8" w:rsidP="00474C03">
            <w:pPr>
              <w:pStyle w:val="cuadroA"/>
            </w:pPr>
            <w:r w:rsidRPr="00721EC8">
              <w:t>Conectado</w:t>
            </w:r>
            <w:r w:rsidRPr="00721EC8">
              <w:br/>
              <w:t>a fosa</w:t>
            </w:r>
            <w:r w:rsidRPr="00721EC8">
              <w:br/>
              <w:t>séptica</w:t>
            </w:r>
          </w:p>
        </w:tc>
        <w:tc>
          <w:tcPr>
            <w:tcW w:w="1251" w:type="dxa"/>
            <w:shd w:val="clear" w:color="auto" w:fill="BFBFBF"/>
            <w:vAlign w:val="center"/>
          </w:tcPr>
          <w:p w:rsidR="00721EC8" w:rsidRPr="00721EC8" w:rsidRDefault="00721EC8" w:rsidP="00474C03">
            <w:pPr>
              <w:pStyle w:val="cuadroA"/>
            </w:pPr>
            <w:r w:rsidRPr="00721EC8">
              <w:t>Conectado</w:t>
            </w:r>
            <w:r w:rsidRPr="00721EC8">
              <w:br/>
              <w:t>a barranca</w:t>
            </w:r>
            <w:r w:rsidRPr="00721EC8">
              <w:br/>
              <w:t>o grieta</w:t>
            </w:r>
          </w:p>
        </w:tc>
        <w:tc>
          <w:tcPr>
            <w:tcW w:w="1350" w:type="dxa"/>
            <w:shd w:val="clear" w:color="auto" w:fill="BFBFBF"/>
            <w:vAlign w:val="center"/>
          </w:tcPr>
          <w:p w:rsidR="00721EC8" w:rsidRPr="00721EC8" w:rsidRDefault="00721EC8" w:rsidP="00474C03">
            <w:pPr>
              <w:pStyle w:val="cuadroA"/>
            </w:pPr>
            <w:r w:rsidRPr="00721EC8">
              <w:t>Conectado</w:t>
            </w:r>
            <w:r w:rsidRPr="00721EC8">
              <w:br/>
              <w:t>a río,</w:t>
            </w:r>
            <w:r w:rsidRPr="00721EC8">
              <w:br/>
              <w:t>lago o mar</w:t>
            </w:r>
          </w:p>
        </w:tc>
        <w:tc>
          <w:tcPr>
            <w:tcW w:w="909" w:type="dxa"/>
            <w:vMerge/>
            <w:shd w:val="clear" w:color="auto" w:fill="BFBFBF"/>
            <w:vAlign w:val="center"/>
          </w:tcPr>
          <w:p w:rsidR="00721EC8" w:rsidRPr="00721EC8" w:rsidRDefault="00721EC8" w:rsidP="00474C03">
            <w:pPr>
              <w:pStyle w:val="cuadroA"/>
            </w:pPr>
          </w:p>
        </w:tc>
      </w:tr>
      <w:tr w:rsidR="00B817CD" w:rsidRPr="00721EC8" w:rsidTr="00B817CD">
        <w:tc>
          <w:tcPr>
            <w:tcW w:w="946" w:type="dxa"/>
            <w:vAlign w:val="center"/>
          </w:tcPr>
          <w:p w:rsidR="00474C03" w:rsidRDefault="00721EC8" w:rsidP="00474C03">
            <w:pPr>
              <w:pStyle w:val="cuadroA"/>
            </w:pPr>
            <w:r w:rsidRPr="00721EC8">
              <w:t>Villa</w:t>
            </w:r>
          </w:p>
          <w:p w:rsidR="00721EC8" w:rsidRPr="00721EC8" w:rsidRDefault="00721EC8" w:rsidP="00474C03">
            <w:pPr>
              <w:pStyle w:val="cuadroA"/>
            </w:pPr>
            <w:r w:rsidRPr="00721EC8">
              <w:t>Victoria</w:t>
            </w:r>
          </w:p>
        </w:tc>
        <w:tc>
          <w:tcPr>
            <w:tcW w:w="1322" w:type="dxa"/>
            <w:vAlign w:val="center"/>
          </w:tcPr>
          <w:p w:rsidR="00721EC8" w:rsidRPr="00B817CD" w:rsidRDefault="00721EC8" w:rsidP="00474C03">
            <w:pPr>
              <w:pStyle w:val="cuadroA"/>
              <w:rPr>
                <w:b w:val="0"/>
              </w:rPr>
            </w:pPr>
            <w:r w:rsidRPr="00B817CD">
              <w:rPr>
                <w:b w:val="0"/>
              </w:rPr>
              <w:t>15,019</w:t>
            </w:r>
          </w:p>
        </w:tc>
        <w:tc>
          <w:tcPr>
            <w:tcW w:w="709" w:type="dxa"/>
            <w:vAlign w:val="center"/>
          </w:tcPr>
          <w:p w:rsidR="00721EC8" w:rsidRPr="00B817CD" w:rsidRDefault="00721EC8" w:rsidP="00474C03">
            <w:pPr>
              <w:pStyle w:val="cuadroA"/>
              <w:rPr>
                <w:b w:val="0"/>
              </w:rPr>
            </w:pPr>
            <w:r w:rsidRPr="00B817CD">
              <w:rPr>
                <w:b w:val="0"/>
              </w:rPr>
              <w:t>5,126</w:t>
            </w:r>
          </w:p>
        </w:tc>
        <w:tc>
          <w:tcPr>
            <w:tcW w:w="1191" w:type="dxa"/>
            <w:vAlign w:val="center"/>
          </w:tcPr>
          <w:p w:rsidR="00721EC8" w:rsidRPr="00B817CD" w:rsidRDefault="00721EC8" w:rsidP="00474C03">
            <w:pPr>
              <w:pStyle w:val="cuadroA"/>
              <w:rPr>
                <w:b w:val="0"/>
              </w:rPr>
            </w:pPr>
            <w:r w:rsidRPr="00B817CD">
              <w:rPr>
                <w:b w:val="0"/>
              </w:rPr>
              <w:t>1201</w:t>
            </w:r>
          </w:p>
        </w:tc>
        <w:tc>
          <w:tcPr>
            <w:tcW w:w="1253" w:type="dxa"/>
            <w:vAlign w:val="center"/>
          </w:tcPr>
          <w:p w:rsidR="00721EC8" w:rsidRPr="00B817CD" w:rsidRDefault="00721EC8" w:rsidP="00474C03">
            <w:pPr>
              <w:pStyle w:val="cuadroA"/>
              <w:rPr>
                <w:b w:val="0"/>
              </w:rPr>
            </w:pPr>
            <w:r w:rsidRPr="00B817CD">
              <w:rPr>
                <w:b w:val="0"/>
              </w:rPr>
              <w:t>3591</w:t>
            </w:r>
          </w:p>
        </w:tc>
        <w:tc>
          <w:tcPr>
            <w:tcW w:w="1251" w:type="dxa"/>
            <w:vAlign w:val="center"/>
          </w:tcPr>
          <w:p w:rsidR="00721EC8" w:rsidRPr="00B817CD" w:rsidRDefault="00721EC8" w:rsidP="00474C03">
            <w:pPr>
              <w:pStyle w:val="cuadroA"/>
              <w:rPr>
                <w:b w:val="0"/>
              </w:rPr>
            </w:pPr>
            <w:r w:rsidRPr="00B817CD">
              <w:rPr>
                <w:b w:val="0"/>
              </w:rPr>
              <w:t>175</w:t>
            </w:r>
          </w:p>
        </w:tc>
        <w:tc>
          <w:tcPr>
            <w:tcW w:w="1350" w:type="dxa"/>
            <w:vAlign w:val="center"/>
          </w:tcPr>
          <w:p w:rsidR="00721EC8" w:rsidRPr="00B817CD" w:rsidRDefault="00721EC8" w:rsidP="00474C03">
            <w:pPr>
              <w:pStyle w:val="cuadroA"/>
              <w:rPr>
                <w:b w:val="0"/>
              </w:rPr>
            </w:pPr>
            <w:r w:rsidRPr="00B817CD">
              <w:rPr>
                <w:b w:val="0"/>
              </w:rPr>
              <w:t>159</w:t>
            </w:r>
          </w:p>
        </w:tc>
        <w:tc>
          <w:tcPr>
            <w:tcW w:w="909" w:type="dxa"/>
            <w:vAlign w:val="center"/>
          </w:tcPr>
          <w:p w:rsidR="00721EC8" w:rsidRPr="00B817CD" w:rsidRDefault="00721EC8" w:rsidP="00474C03">
            <w:pPr>
              <w:pStyle w:val="cuadroA"/>
              <w:rPr>
                <w:b w:val="0"/>
              </w:rPr>
            </w:pPr>
            <w:r w:rsidRPr="00B817CD">
              <w:rPr>
                <w:b w:val="0"/>
              </w:rPr>
              <w:t>988</w:t>
            </w:r>
          </w:p>
        </w:tc>
      </w:tr>
    </w:tbl>
    <w:p w:rsidR="00721EC8" w:rsidRPr="00F470D4" w:rsidRDefault="00721EC8" w:rsidP="00474C03">
      <w:pPr>
        <w:pStyle w:val="fuente"/>
      </w:pPr>
      <w:r w:rsidRPr="00F470D4">
        <w:t>Fuente: INEGI. II Conteo de Población y Vivienda, 2005.</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este contexto, es preciso diseñar métodos de confinamiento, a fin de generar el menor impacto posible al ambiente, el reto es definir una estrategia sanitaria de gran alcance, que se finque en la previsión de necesidades, sobre todo en comunidades con altos niveles de concentración habit</w:t>
      </w:r>
      <w:r w:rsidRPr="00F470D4">
        <w:rPr>
          <w:rFonts w:cs="Arial"/>
        </w:rPr>
        <w:t>a</w:t>
      </w:r>
      <w:r w:rsidRPr="00F470D4">
        <w:rPr>
          <w:rFonts w:cs="Arial"/>
        </w:rPr>
        <w:t>cional, lo cual debe resultar más racional que el reemplazo periódico de las líneas de conducción cada que el crecimiento lo exija, asimismo, debe considerar la aplicación de tecnología para el tratamiento de las descargas; la estrategia sanitaria debe por igual, considerar opciones funcion</w:t>
      </w:r>
      <w:r w:rsidRPr="00F470D4">
        <w:rPr>
          <w:rFonts w:cs="Arial"/>
        </w:rPr>
        <w:t>a</w:t>
      </w:r>
      <w:r w:rsidRPr="00F470D4">
        <w:rPr>
          <w:rFonts w:cs="Arial"/>
        </w:rPr>
        <w:t>les de confinamiento doméstico para comunidades donde no existe servicio, lo cual debe ser pr</w:t>
      </w:r>
      <w:r w:rsidRPr="00F470D4">
        <w:rPr>
          <w:rFonts w:cs="Arial"/>
        </w:rPr>
        <w:t>o</w:t>
      </w:r>
      <w:r w:rsidRPr="00F470D4">
        <w:rPr>
          <w:rFonts w:cs="Arial"/>
        </w:rPr>
        <w:t>movido a través de financiamiento proveniente de instituciones públicas y privadas, e involucra</w:t>
      </w:r>
      <w:r w:rsidRPr="00F470D4">
        <w:rPr>
          <w:rFonts w:cs="Arial"/>
        </w:rPr>
        <w:t>n</w:t>
      </w:r>
      <w:r w:rsidRPr="00F470D4">
        <w:rPr>
          <w:rFonts w:cs="Arial"/>
        </w:rPr>
        <w:t xml:space="preserve">do a las familias, en la construcción y cuidado de sus propia tecnología sanitaria doméstica. </w:t>
      </w:r>
    </w:p>
    <w:p w:rsidR="00721EC8" w:rsidRDefault="00721EC8" w:rsidP="00721EC8">
      <w:pPr>
        <w:rPr>
          <w:rFonts w:cs="Arial"/>
        </w:rPr>
      </w:pPr>
    </w:p>
    <w:p w:rsidR="00474C03" w:rsidRDefault="00474C03" w:rsidP="00721EC8">
      <w:pPr>
        <w:rPr>
          <w:rFonts w:cs="Arial"/>
        </w:rPr>
      </w:pPr>
    </w:p>
    <w:p w:rsidR="00474C03" w:rsidRPr="00F470D4" w:rsidRDefault="00474C03" w:rsidP="00721EC8">
      <w:pPr>
        <w:rPr>
          <w:rFonts w:cs="Arial"/>
        </w:rPr>
      </w:pPr>
    </w:p>
    <w:p w:rsidR="00721EC8" w:rsidRPr="00F470D4" w:rsidRDefault="00721EC8" w:rsidP="00474C03">
      <w:pPr>
        <w:pStyle w:val="subtitulo"/>
      </w:pPr>
      <w:r w:rsidRPr="00F470D4">
        <w:lastRenderedPageBreak/>
        <w:t>Electrificación y Alumbrado Público</w:t>
      </w:r>
    </w:p>
    <w:p w:rsidR="00721EC8" w:rsidRPr="00F470D4" w:rsidRDefault="00721EC8" w:rsidP="00721EC8">
      <w:pPr>
        <w:outlineLvl w:val="0"/>
        <w:rPr>
          <w:rFonts w:cs="Arial"/>
          <w:b/>
        </w:rPr>
      </w:pPr>
    </w:p>
    <w:p w:rsidR="00721EC8" w:rsidRPr="00F470D4" w:rsidRDefault="00721EC8" w:rsidP="00721EC8">
      <w:pPr>
        <w:rPr>
          <w:rFonts w:cs="Arial"/>
        </w:rPr>
      </w:pPr>
      <w:r w:rsidRPr="00F470D4">
        <w:rPr>
          <w:rFonts w:cs="Arial"/>
        </w:rPr>
        <w:t xml:space="preserve">Este servicio forma parte de los indicadores de bienestar que contribuyen a la calidad de vida de la población. Evidentemente llevar la energía eléctrica a las comunidades más apartadas constituye una de la inversión pública más considerable; no obstante, el servicio de electrificación es uno de los de mayor cobertura municipal; es decir, el 85% de las viviendas cuentan con este servicio.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 previsión indica también, que es en los centros de población que presentan altos índices de crecimiento, donde la capacidad de los sistemas de electrificación tendrán que mantenerse sie</w:t>
      </w:r>
      <w:r w:rsidRPr="00F470D4">
        <w:rPr>
          <w:rFonts w:cs="Arial"/>
        </w:rPr>
        <w:t>m</w:t>
      </w:r>
      <w:r w:rsidRPr="00F470D4">
        <w:rPr>
          <w:rFonts w:cs="Arial"/>
        </w:rPr>
        <w:t>pre por arriba de las necesidades, a fin de evitar fallas o escasez en el servicio, debe por igual pr</w:t>
      </w:r>
      <w:r w:rsidRPr="00F470D4">
        <w:rPr>
          <w:rFonts w:cs="Arial"/>
        </w:rPr>
        <w:t>e</w:t>
      </w:r>
      <w:r w:rsidRPr="00F470D4">
        <w:rPr>
          <w:rFonts w:cs="Arial"/>
        </w:rPr>
        <w:t>verse el suministro en zonas proyectadas para desarrollos turísticos, industriales y habitacionales, a fin de que la oferta del servicio constituya un elemento que contribuya al impulso de estas act</w:t>
      </w:r>
      <w:r w:rsidRPr="00F470D4">
        <w:rPr>
          <w:rFonts w:cs="Arial"/>
        </w:rPr>
        <w:t>i</w:t>
      </w:r>
      <w:r w:rsidRPr="00F470D4">
        <w:rPr>
          <w:rFonts w:cs="Arial"/>
        </w:rPr>
        <w:t xml:space="preserve">vidades.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alumbrado como ya se mencionó tiene básicamente la función de coadyuvar a la seguridad pública, pero también tiende a mejorar la imagen urbana, su eficiencia depende de la capacidad de los gobiernos para mantenerlo funcionando, no solo con el reemplazo de fotoceldas y lumin</w:t>
      </w:r>
      <w:r w:rsidRPr="00F470D4">
        <w:rPr>
          <w:rFonts w:cs="Arial"/>
        </w:rPr>
        <w:t>a</w:t>
      </w:r>
      <w:r w:rsidRPr="00F470D4">
        <w:rPr>
          <w:rFonts w:cs="Arial"/>
        </w:rPr>
        <w:t>rias, sino fundamentalmente sufragando los gastos de consumo de energía, es por eso que quizás este sea uno de los servicios más castigados, sobre todo en municipalidades donde las necesid</w:t>
      </w:r>
      <w:r w:rsidRPr="00F470D4">
        <w:rPr>
          <w:rFonts w:cs="Arial"/>
        </w:rPr>
        <w:t>a</w:t>
      </w:r>
      <w:r w:rsidRPr="00F470D4">
        <w:rPr>
          <w:rFonts w:cs="Arial"/>
        </w:rPr>
        <w:t xml:space="preserve">des básicas son apremiantes y los recursos escasos. </w:t>
      </w:r>
    </w:p>
    <w:p w:rsidR="00721EC8" w:rsidRPr="00F470D4" w:rsidRDefault="00721EC8" w:rsidP="00721EC8">
      <w:pPr>
        <w:rPr>
          <w:rFonts w:cs="Arial"/>
          <w:b/>
          <w:bCs/>
        </w:rPr>
      </w:pPr>
    </w:p>
    <w:p w:rsidR="00721EC8" w:rsidRPr="00F470D4" w:rsidRDefault="00721EC8" w:rsidP="00721EC8">
      <w:pPr>
        <w:rPr>
          <w:rFonts w:cs="Arial"/>
        </w:rPr>
      </w:pPr>
      <w:r w:rsidRPr="00F470D4">
        <w:rPr>
          <w:rFonts w:cs="Arial"/>
        </w:rPr>
        <w:t>Es previsible que la creación de zonas para el desarrollo de actividades productivas como la indu</w:t>
      </w:r>
      <w:r w:rsidRPr="00F470D4">
        <w:rPr>
          <w:rFonts w:cs="Arial"/>
        </w:rPr>
        <w:t>s</w:t>
      </w:r>
      <w:r w:rsidRPr="00F470D4">
        <w:rPr>
          <w:rFonts w:cs="Arial"/>
        </w:rPr>
        <w:t>tria, el comercio, el turismo  e incluso para uso habitacional, traigan consigo su cuota de necesid</w:t>
      </w:r>
      <w:r w:rsidRPr="00F470D4">
        <w:rPr>
          <w:rFonts w:cs="Arial"/>
        </w:rPr>
        <w:t>a</w:t>
      </w:r>
      <w:r w:rsidRPr="00F470D4">
        <w:rPr>
          <w:rFonts w:cs="Arial"/>
        </w:rPr>
        <w:t>des de alumbrado, por ello deben realizarse estimaciones que permitan solventarlas, para const</w:t>
      </w:r>
      <w:r w:rsidRPr="00F470D4">
        <w:rPr>
          <w:rFonts w:cs="Arial"/>
        </w:rPr>
        <w:t>i</w:t>
      </w:r>
      <w:r w:rsidRPr="00F470D4">
        <w:rPr>
          <w:rFonts w:cs="Arial"/>
        </w:rPr>
        <w:t>tuirse en condiciones favorables para el arribo de inversión privada.</w:t>
      </w:r>
    </w:p>
    <w:p w:rsidR="00721EC8" w:rsidRDefault="00721EC8" w:rsidP="00721EC8">
      <w:pPr>
        <w:rPr>
          <w:rFonts w:cs="Arial"/>
        </w:rPr>
      </w:pPr>
    </w:p>
    <w:p w:rsidR="00474C03" w:rsidRPr="00F470D4" w:rsidRDefault="00474C03" w:rsidP="00721EC8">
      <w:pPr>
        <w:rPr>
          <w:rFonts w:cs="Arial"/>
        </w:rPr>
      </w:pPr>
    </w:p>
    <w:p w:rsidR="00721EC8" w:rsidRPr="00F470D4" w:rsidRDefault="00721EC8" w:rsidP="00474C03">
      <w:pPr>
        <w:pStyle w:val="subtitulo"/>
      </w:pPr>
      <w:r w:rsidRPr="00F470D4">
        <w:t>Limpia, Recolección, Tratamiento y Disposición de Residuos Sólidos</w:t>
      </w:r>
    </w:p>
    <w:p w:rsidR="00721EC8" w:rsidRPr="00F470D4" w:rsidRDefault="00721EC8" w:rsidP="00721EC8">
      <w:pPr>
        <w:outlineLvl w:val="0"/>
        <w:rPr>
          <w:rFonts w:cs="Arial"/>
          <w:b/>
        </w:rPr>
      </w:pPr>
    </w:p>
    <w:p w:rsidR="00721EC8" w:rsidRPr="00F470D4" w:rsidRDefault="00721EC8" w:rsidP="00721EC8">
      <w:pPr>
        <w:rPr>
          <w:rFonts w:cs="Arial"/>
        </w:rPr>
      </w:pPr>
      <w:r w:rsidRPr="00F470D4">
        <w:rPr>
          <w:rFonts w:cs="Arial"/>
        </w:rPr>
        <w:t>Existen diversos factores que hacen que la cobertura de recolección sea insuficiente en el munic</w:t>
      </w:r>
      <w:r w:rsidRPr="00F470D4">
        <w:rPr>
          <w:rFonts w:cs="Arial"/>
        </w:rPr>
        <w:t>i</w:t>
      </w:r>
      <w:r w:rsidRPr="00F470D4">
        <w:rPr>
          <w:rFonts w:cs="Arial"/>
        </w:rPr>
        <w:t>pio, principalmente debido a la gran dispersión de los centros de población y al gran tamaño del municipio de Villa Victoria y muy determinante el hecho de contar con 3 unidades de recolección.</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razón del tratamiento y disposición final de los residuos sólidos existe un tiradero a cielo abie</w:t>
      </w:r>
      <w:r w:rsidRPr="00F470D4">
        <w:rPr>
          <w:rFonts w:cs="Arial"/>
        </w:rPr>
        <w:t>r</w:t>
      </w:r>
      <w:r w:rsidRPr="00F470D4">
        <w:rPr>
          <w:rFonts w:cs="Arial"/>
        </w:rPr>
        <w:t>to ubicado en el Ejido de las Peñas, tiene una hectárea de superficie y lleva funcionando aprox</w:t>
      </w:r>
      <w:r w:rsidRPr="00F470D4">
        <w:rPr>
          <w:rFonts w:cs="Arial"/>
        </w:rPr>
        <w:t>i</w:t>
      </w:r>
      <w:r w:rsidRPr="00F470D4">
        <w:rPr>
          <w:rFonts w:cs="Arial"/>
        </w:rPr>
        <w:t>madamente 25 años, en este sentido es necesario hacer una serie de adecuaciones para su mejor funcionamiento y de esta forma incrementar su vida útil. En lo que respecta al manejo de los d</w:t>
      </w:r>
      <w:r w:rsidRPr="00F470D4">
        <w:rPr>
          <w:rFonts w:cs="Arial"/>
        </w:rPr>
        <w:t>e</w:t>
      </w:r>
      <w:r w:rsidRPr="00F470D4">
        <w:rPr>
          <w:rFonts w:cs="Arial"/>
        </w:rPr>
        <w:t xml:space="preserve">sechos hospitalarios, es preocupante que al momento no exista una disposición especializada, lo cual representa una problemática sanitaria, por ser considerados residuos peligrosos.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Cabe destacar que en el sitio de disposición final se realiza de manera manual la separación de plástico, aluminio, vidrio y cartón. Se calcula que diariamente se recolecta entre 6 y 8 toneladas diarias</w:t>
      </w:r>
    </w:p>
    <w:p w:rsidR="00721EC8" w:rsidRPr="00F470D4" w:rsidRDefault="00721EC8" w:rsidP="00721EC8">
      <w:pPr>
        <w:rPr>
          <w:rFonts w:cs="Arial"/>
        </w:rPr>
      </w:pPr>
    </w:p>
    <w:p w:rsidR="00721EC8" w:rsidRPr="00F470D4" w:rsidRDefault="00721EC8" w:rsidP="00721EC8">
      <w:pPr>
        <w:rPr>
          <w:rFonts w:cs="Arial"/>
        </w:rPr>
      </w:pPr>
      <w:r w:rsidRPr="00F470D4">
        <w:rPr>
          <w:rFonts w:cs="Arial"/>
        </w:rPr>
        <w:lastRenderedPageBreak/>
        <w:t>El servicio de recolección de los residuos sólidos cuenta con tres rutas una para cada unidad de recolección, las cuales se llevan de la siguiente manera:</w:t>
      </w:r>
    </w:p>
    <w:p w:rsidR="00721EC8" w:rsidRPr="00F470D4" w:rsidRDefault="00721EC8" w:rsidP="00721EC8">
      <w:pPr>
        <w:rPr>
          <w:rFonts w:cs="Arial"/>
        </w:rPr>
      </w:pPr>
    </w:p>
    <w:p w:rsidR="00721EC8" w:rsidRPr="00474C03" w:rsidRDefault="00721EC8" w:rsidP="00474C03">
      <w:pPr>
        <w:pStyle w:val="subtitulo"/>
      </w:pPr>
      <w:r w:rsidRPr="00474C03">
        <w:t xml:space="preserve">Ruta No. 1: </w:t>
      </w:r>
    </w:p>
    <w:p w:rsidR="00721EC8" w:rsidRPr="00F470D4" w:rsidRDefault="00474C03" w:rsidP="00721EC8">
      <w:pPr>
        <w:pStyle w:val="Textoindependiente2"/>
        <w:rPr>
          <w:rFonts w:ascii="Calibri" w:hAnsi="Calibri"/>
          <w:bCs/>
          <w:szCs w:val="22"/>
        </w:rPr>
      </w:pPr>
      <w:r w:rsidRPr="00474C03">
        <w:rPr>
          <w:rFonts w:ascii="Calibri" w:hAnsi="Calibri"/>
          <w:b/>
          <w:bCs/>
          <w:szCs w:val="22"/>
        </w:rPr>
        <w:t>Lunes</w:t>
      </w:r>
      <w:r w:rsidR="00721EC8" w:rsidRPr="00474C03">
        <w:rPr>
          <w:rFonts w:ascii="Calibri" w:hAnsi="Calibri"/>
          <w:b/>
          <w:bCs/>
          <w:szCs w:val="22"/>
        </w:rPr>
        <w:t>:</w:t>
      </w:r>
      <w:r w:rsidR="00721EC8" w:rsidRPr="00F470D4">
        <w:rPr>
          <w:rFonts w:ascii="Calibri" w:hAnsi="Calibri"/>
          <w:bCs/>
          <w:szCs w:val="22"/>
        </w:rPr>
        <w:t xml:space="preserve"> Salida de Cabecera Municipal, Col. Dr. Gustavo Baz del lado de la primaria, vialidad Jesús María hasta el arco, Puerta del Pilar.</w:t>
      </w:r>
    </w:p>
    <w:p w:rsidR="00721EC8" w:rsidRPr="00F470D4" w:rsidRDefault="00721EC8" w:rsidP="00721EC8">
      <w:pPr>
        <w:pStyle w:val="Textoindependiente2"/>
        <w:rPr>
          <w:rFonts w:ascii="Calibri" w:hAnsi="Calibri"/>
          <w:bCs/>
          <w:szCs w:val="22"/>
        </w:rPr>
      </w:pPr>
      <w:r w:rsidRPr="00474C03">
        <w:rPr>
          <w:rFonts w:ascii="Calibri" w:hAnsi="Calibri"/>
          <w:b/>
          <w:bCs/>
          <w:szCs w:val="22"/>
        </w:rPr>
        <w:t>Martes</w:t>
      </w:r>
      <w:r w:rsidRPr="00F470D4">
        <w:rPr>
          <w:rFonts w:ascii="Calibri" w:hAnsi="Calibri"/>
          <w:bCs/>
          <w:szCs w:val="22"/>
        </w:rPr>
        <w:t>: Las peñas, vialidad Jesús María hasta el arco.</w:t>
      </w:r>
    </w:p>
    <w:p w:rsidR="00721EC8" w:rsidRPr="00F470D4" w:rsidRDefault="00721EC8" w:rsidP="00721EC8">
      <w:pPr>
        <w:pStyle w:val="Textoindependiente2"/>
        <w:rPr>
          <w:rFonts w:ascii="Calibri" w:hAnsi="Calibri"/>
          <w:bCs/>
          <w:szCs w:val="22"/>
        </w:rPr>
      </w:pPr>
      <w:r w:rsidRPr="00474C03">
        <w:rPr>
          <w:rFonts w:ascii="Calibri" w:hAnsi="Calibri"/>
          <w:b/>
          <w:bCs/>
          <w:szCs w:val="22"/>
        </w:rPr>
        <w:t>Miércoles</w:t>
      </w:r>
      <w:r w:rsidRPr="00F470D4">
        <w:rPr>
          <w:rFonts w:ascii="Calibri" w:hAnsi="Calibri"/>
          <w:bCs/>
          <w:szCs w:val="22"/>
        </w:rPr>
        <w:t>; Conalep, San Pedro del Rincón, Ex-hacienda de Dolores, Cerritos del Pilar, Suchitepec, Turcios cada 15 días.</w:t>
      </w:r>
    </w:p>
    <w:p w:rsidR="00721EC8" w:rsidRPr="00F470D4" w:rsidRDefault="00721EC8" w:rsidP="00721EC8">
      <w:pPr>
        <w:pStyle w:val="Textoindependiente2"/>
        <w:rPr>
          <w:rFonts w:ascii="Calibri" w:hAnsi="Calibri"/>
          <w:bCs/>
          <w:szCs w:val="22"/>
        </w:rPr>
      </w:pPr>
      <w:r w:rsidRPr="00474C03">
        <w:rPr>
          <w:rFonts w:ascii="Calibri" w:hAnsi="Calibri"/>
          <w:b/>
          <w:bCs/>
          <w:szCs w:val="22"/>
        </w:rPr>
        <w:t>Jueves</w:t>
      </w:r>
      <w:r w:rsidRPr="00F470D4">
        <w:rPr>
          <w:rFonts w:ascii="Calibri" w:hAnsi="Calibri"/>
          <w:bCs/>
          <w:szCs w:val="22"/>
        </w:rPr>
        <w:t>; Carretera Federal de la manzanita a Desviación de Altamirano, Sección de Guadalupe.</w:t>
      </w:r>
    </w:p>
    <w:p w:rsidR="00721EC8" w:rsidRPr="00F470D4" w:rsidRDefault="00721EC8" w:rsidP="00721EC8">
      <w:pPr>
        <w:pStyle w:val="Textoindependiente2"/>
        <w:rPr>
          <w:rFonts w:ascii="Calibri" w:hAnsi="Calibri"/>
          <w:bCs/>
          <w:szCs w:val="22"/>
        </w:rPr>
      </w:pPr>
      <w:r w:rsidRPr="00474C03">
        <w:rPr>
          <w:rFonts w:ascii="Calibri" w:hAnsi="Calibri"/>
          <w:b/>
          <w:bCs/>
          <w:szCs w:val="22"/>
        </w:rPr>
        <w:t>Viernes</w:t>
      </w:r>
      <w:r w:rsidRPr="00F470D4">
        <w:rPr>
          <w:rFonts w:ascii="Calibri" w:hAnsi="Calibri"/>
          <w:bCs/>
          <w:szCs w:val="22"/>
        </w:rPr>
        <w:t>; Hacienda la Gavia a la carretera Federal, San Roque, Venta de Ocotillos, Rancho de los Padres Ejido, Desviación de Jesús María.</w:t>
      </w:r>
    </w:p>
    <w:p w:rsidR="00721EC8" w:rsidRPr="00F470D4" w:rsidRDefault="00721EC8" w:rsidP="00721EC8">
      <w:pPr>
        <w:pStyle w:val="Textoindependiente2"/>
        <w:rPr>
          <w:rFonts w:ascii="Calibri" w:hAnsi="Calibri"/>
          <w:bCs/>
          <w:szCs w:val="22"/>
        </w:rPr>
      </w:pPr>
      <w:r w:rsidRPr="00474C03">
        <w:rPr>
          <w:rFonts w:ascii="Calibri" w:hAnsi="Calibri"/>
          <w:b/>
          <w:bCs/>
          <w:szCs w:val="22"/>
        </w:rPr>
        <w:t>Sábado</w:t>
      </w:r>
      <w:r w:rsidRPr="00F470D4">
        <w:rPr>
          <w:rFonts w:ascii="Calibri" w:hAnsi="Calibri"/>
          <w:bCs/>
          <w:szCs w:val="22"/>
        </w:rPr>
        <w:t>: Vialidad de San Agustín Berros y Ramales hasta mega cero de Ambos lados, Vialidad Jesús maría hasta el arco.</w:t>
      </w:r>
    </w:p>
    <w:p w:rsidR="00721EC8" w:rsidRPr="00F470D4" w:rsidRDefault="00721EC8" w:rsidP="00721EC8">
      <w:pPr>
        <w:pStyle w:val="Textoindependiente2"/>
        <w:tabs>
          <w:tab w:val="left" w:pos="1540"/>
        </w:tabs>
        <w:rPr>
          <w:rFonts w:ascii="Calibri" w:hAnsi="Calibri"/>
          <w:bCs/>
          <w:szCs w:val="22"/>
        </w:rPr>
      </w:pPr>
      <w:r w:rsidRPr="00F470D4">
        <w:rPr>
          <w:rFonts w:ascii="Calibri" w:hAnsi="Calibri"/>
          <w:bCs/>
          <w:szCs w:val="22"/>
        </w:rPr>
        <w:tab/>
      </w:r>
    </w:p>
    <w:p w:rsidR="00721EC8" w:rsidRPr="00F470D4" w:rsidRDefault="00721EC8" w:rsidP="00474C03">
      <w:pPr>
        <w:pStyle w:val="subtitulo"/>
      </w:pPr>
      <w:r w:rsidRPr="00F470D4">
        <w:t xml:space="preserve">Ruta No. 2: </w:t>
      </w:r>
    </w:p>
    <w:p w:rsidR="00721EC8" w:rsidRPr="00F470D4" w:rsidRDefault="00721EC8" w:rsidP="00721EC8">
      <w:pPr>
        <w:pStyle w:val="Textoindependiente2"/>
        <w:rPr>
          <w:rFonts w:ascii="Calibri" w:hAnsi="Calibri"/>
          <w:bCs/>
          <w:szCs w:val="22"/>
        </w:rPr>
      </w:pPr>
      <w:r w:rsidRPr="00474C03">
        <w:rPr>
          <w:rFonts w:ascii="Calibri" w:hAnsi="Calibri"/>
          <w:b/>
          <w:bCs/>
          <w:szCs w:val="22"/>
        </w:rPr>
        <w:t>Lunes</w:t>
      </w:r>
      <w:r w:rsidRPr="00F470D4">
        <w:rPr>
          <w:rFonts w:ascii="Calibri" w:hAnsi="Calibri"/>
          <w:bCs/>
          <w:szCs w:val="22"/>
        </w:rPr>
        <w:t>: Santa Elena, Santiago del Monte, col. Dr. Gustavo Baz del lado del Hotel Real Hacienda Sa</w:t>
      </w:r>
      <w:r w:rsidRPr="00F470D4">
        <w:rPr>
          <w:rFonts w:ascii="Calibri" w:hAnsi="Calibri"/>
          <w:bCs/>
          <w:szCs w:val="22"/>
        </w:rPr>
        <w:t>n</w:t>
      </w:r>
      <w:r w:rsidRPr="00F470D4">
        <w:rPr>
          <w:rFonts w:ascii="Calibri" w:hAnsi="Calibri"/>
          <w:bCs/>
          <w:szCs w:val="22"/>
        </w:rPr>
        <w:t>to Tomas, Dolores Vaquerías (cada 15 días).</w:t>
      </w:r>
    </w:p>
    <w:p w:rsidR="00721EC8" w:rsidRPr="00F470D4" w:rsidRDefault="00721EC8" w:rsidP="00721EC8">
      <w:pPr>
        <w:pStyle w:val="Textoindependiente2"/>
        <w:rPr>
          <w:rFonts w:ascii="Calibri" w:hAnsi="Calibri"/>
          <w:bCs/>
          <w:szCs w:val="22"/>
        </w:rPr>
      </w:pPr>
      <w:r w:rsidRPr="00474C03">
        <w:rPr>
          <w:rFonts w:ascii="Calibri" w:hAnsi="Calibri"/>
          <w:b/>
          <w:bCs/>
          <w:szCs w:val="22"/>
        </w:rPr>
        <w:t>Martes</w:t>
      </w:r>
      <w:r w:rsidRPr="00F470D4">
        <w:rPr>
          <w:rFonts w:ascii="Calibri" w:hAnsi="Calibri"/>
          <w:bCs/>
          <w:szCs w:val="22"/>
        </w:rPr>
        <w:t xml:space="preserve">: Desviación Jesús María, Palizada, </w:t>
      </w:r>
    </w:p>
    <w:p w:rsidR="00721EC8" w:rsidRPr="00F470D4" w:rsidRDefault="00721EC8" w:rsidP="00721EC8">
      <w:pPr>
        <w:pStyle w:val="Textoindependiente2"/>
        <w:rPr>
          <w:rFonts w:ascii="Calibri" w:hAnsi="Calibri"/>
          <w:bCs/>
          <w:szCs w:val="22"/>
        </w:rPr>
      </w:pPr>
      <w:r w:rsidRPr="00474C03">
        <w:rPr>
          <w:rFonts w:ascii="Calibri" w:hAnsi="Calibri"/>
          <w:b/>
          <w:bCs/>
          <w:szCs w:val="22"/>
        </w:rPr>
        <w:t>Miércoles</w:t>
      </w:r>
      <w:r w:rsidRPr="00F470D4">
        <w:rPr>
          <w:rFonts w:ascii="Calibri" w:hAnsi="Calibri"/>
          <w:bCs/>
          <w:szCs w:val="22"/>
        </w:rPr>
        <w:t>: Desviación Jesús María, vialidad Jesús María hasta el arco.</w:t>
      </w:r>
    </w:p>
    <w:p w:rsidR="00721EC8" w:rsidRPr="00F470D4" w:rsidRDefault="00721EC8" w:rsidP="00721EC8">
      <w:pPr>
        <w:pStyle w:val="Textoindependiente2"/>
        <w:rPr>
          <w:rFonts w:ascii="Calibri" w:hAnsi="Calibri"/>
          <w:bCs/>
          <w:szCs w:val="22"/>
        </w:rPr>
      </w:pPr>
      <w:r w:rsidRPr="00474C03">
        <w:rPr>
          <w:rFonts w:ascii="Calibri" w:hAnsi="Calibri"/>
          <w:b/>
          <w:bCs/>
          <w:szCs w:val="22"/>
        </w:rPr>
        <w:t>Jueves</w:t>
      </w:r>
      <w:r w:rsidRPr="00F470D4">
        <w:rPr>
          <w:rFonts w:ascii="Calibri" w:hAnsi="Calibri"/>
          <w:bCs/>
          <w:szCs w:val="22"/>
        </w:rPr>
        <w:t>: Puente los Velázquez y Ramales, San Joaquín del Monte, Cerrillo, el Hospital, Col. Dr. Gu</w:t>
      </w:r>
      <w:r w:rsidRPr="00F470D4">
        <w:rPr>
          <w:rFonts w:ascii="Calibri" w:hAnsi="Calibri"/>
          <w:bCs/>
          <w:szCs w:val="22"/>
        </w:rPr>
        <w:t>s</w:t>
      </w:r>
      <w:r w:rsidRPr="00F470D4">
        <w:rPr>
          <w:rFonts w:ascii="Calibri" w:hAnsi="Calibri"/>
          <w:bCs/>
          <w:szCs w:val="22"/>
        </w:rPr>
        <w:t>tavo Baz del lado del hotel</w:t>
      </w:r>
    </w:p>
    <w:p w:rsidR="00721EC8" w:rsidRPr="00F470D4" w:rsidRDefault="00721EC8" w:rsidP="00721EC8">
      <w:pPr>
        <w:pStyle w:val="Textoindependiente2"/>
        <w:rPr>
          <w:rFonts w:ascii="Calibri" w:hAnsi="Calibri"/>
          <w:bCs/>
          <w:szCs w:val="22"/>
        </w:rPr>
      </w:pPr>
      <w:r w:rsidRPr="00474C03">
        <w:rPr>
          <w:rFonts w:ascii="Calibri" w:hAnsi="Calibri"/>
          <w:b/>
          <w:bCs/>
          <w:szCs w:val="22"/>
        </w:rPr>
        <w:t>Viernes</w:t>
      </w:r>
      <w:r w:rsidRPr="00F470D4">
        <w:rPr>
          <w:rFonts w:ascii="Calibri" w:hAnsi="Calibri"/>
          <w:bCs/>
          <w:szCs w:val="22"/>
        </w:rPr>
        <w:t>: Centro de Col. Dr. Gustavo Baz, San Agustín Altamirano II sección, vialidad Jesús María hasta el arco, Centro de la Presa, Casas Coloradas, el Espinal, San Felipe de la Rosa, Santa Cruz de la Rosa.</w:t>
      </w:r>
    </w:p>
    <w:p w:rsidR="00721EC8" w:rsidRPr="00F470D4" w:rsidRDefault="00721EC8" w:rsidP="00721EC8">
      <w:pPr>
        <w:pStyle w:val="Textoindependiente2"/>
        <w:rPr>
          <w:rFonts w:ascii="Calibri" w:hAnsi="Calibri"/>
          <w:bCs/>
          <w:szCs w:val="22"/>
        </w:rPr>
      </w:pPr>
      <w:r w:rsidRPr="00474C03">
        <w:rPr>
          <w:rFonts w:ascii="Calibri" w:hAnsi="Calibri"/>
          <w:b/>
          <w:bCs/>
          <w:szCs w:val="22"/>
        </w:rPr>
        <w:t>Sábado</w:t>
      </w:r>
      <w:r w:rsidRPr="00F470D4">
        <w:rPr>
          <w:rFonts w:ascii="Calibri" w:hAnsi="Calibri"/>
          <w:bCs/>
          <w:szCs w:val="22"/>
        </w:rPr>
        <w:t>: Rancho de los Padres Propiedad, el canal, tianguis, Cabecera Municipal.</w:t>
      </w:r>
    </w:p>
    <w:p w:rsidR="00721EC8" w:rsidRPr="00F470D4" w:rsidRDefault="00721EC8" w:rsidP="00721EC8">
      <w:pPr>
        <w:pStyle w:val="Textoindependiente2"/>
        <w:rPr>
          <w:rFonts w:ascii="Calibri" w:hAnsi="Calibri"/>
          <w:bCs/>
          <w:szCs w:val="22"/>
        </w:rPr>
      </w:pPr>
    </w:p>
    <w:p w:rsidR="00721EC8" w:rsidRPr="00F470D4" w:rsidRDefault="00721EC8" w:rsidP="00474C03">
      <w:pPr>
        <w:pStyle w:val="subtitulo"/>
      </w:pPr>
      <w:r w:rsidRPr="00F470D4">
        <w:t xml:space="preserve">Ruta No. 3: </w:t>
      </w:r>
    </w:p>
    <w:p w:rsidR="00721EC8" w:rsidRPr="00F470D4" w:rsidRDefault="00721EC8" w:rsidP="00721EC8">
      <w:pPr>
        <w:pStyle w:val="Textoindependiente2"/>
        <w:rPr>
          <w:rFonts w:ascii="Calibri" w:hAnsi="Calibri"/>
          <w:bCs/>
          <w:szCs w:val="22"/>
        </w:rPr>
      </w:pPr>
      <w:r w:rsidRPr="00F470D4">
        <w:rPr>
          <w:rFonts w:ascii="Calibri" w:hAnsi="Calibri"/>
          <w:bCs/>
          <w:szCs w:val="22"/>
        </w:rPr>
        <w:t>De lunes a domingo se realiza este servicio en la Cabecera Municipal</w:t>
      </w:r>
    </w:p>
    <w:p w:rsidR="00721EC8" w:rsidRDefault="00721EC8" w:rsidP="00721EC8">
      <w:pPr>
        <w:rPr>
          <w:rFonts w:cs="Arial"/>
        </w:rPr>
      </w:pPr>
    </w:p>
    <w:p w:rsidR="00474C03" w:rsidRPr="00F470D4" w:rsidRDefault="00474C03" w:rsidP="00721EC8">
      <w:pPr>
        <w:rPr>
          <w:rFonts w:cs="Arial"/>
        </w:rPr>
      </w:pPr>
    </w:p>
    <w:p w:rsidR="00721EC8" w:rsidRPr="00F470D4" w:rsidRDefault="00721EC8" w:rsidP="00474C03">
      <w:pPr>
        <w:pStyle w:val="subtitulo"/>
      </w:pPr>
      <w:r w:rsidRPr="00F470D4">
        <w:t>Panteones</w:t>
      </w:r>
    </w:p>
    <w:p w:rsidR="00721EC8" w:rsidRPr="00F470D4" w:rsidRDefault="00721EC8" w:rsidP="00721EC8">
      <w:pPr>
        <w:outlineLvl w:val="0"/>
        <w:rPr>
          <w:rFonts w:cs="Arial"/>
          <w:b/>
        </w:rPr>
      </w:pPr>
    </w:p>
    <w:p w:rsidR="00721EC8" w:rsidRPr="00F470D4" w:rsidRDefault="00721EC8" w:rsidP="00721EC8">
      <w:pPr>
        <w:pStyle w:val="Textoindependiente2"/>
        <w:rPr>
          <w:rFonts w:ascii="Calibri" w:hAnsi="Calibri"/>
          <w:szCs w:val="22"/>
          <w:lang w:val="es-ES_tradnl"/>
        </w:rPr>
      </w:pPr>
      <w:r w:rsidRPr="00F470D4">
        <w:rPr>
          <w:rFonts w:ascii="Calibri" w:hAnsi="Calibri"/>
          <w:szCs w:val="22"/>
          <w:lang w:val="es-ES_tradnl"/>
        </w:rPr>
        <w:t>La atención en este renglón, impone voluntad previsora para solventar necesidades futuras, fu</w:t>
      </w:r>
      <w:r w:rsidRPr="00F470D4">
        <w:rPr>
          <w:rFonts w:ascii="Calibri" w:hAnsi="Calibri"/>
          <w:szCs w:val="22"/>
          <w:lang w:val="es-ES_tradnl"/>
        </w:rPr>
        <w:t>n</w:t>
      </w:r>
      <w:r w:rsidRPr="00F470D4">
        <w:rPr>
          <w:rFonts w:ascii="Calibri" w:hAnsi="Calibri"/>
          <w:szCs w:val="22"/>
          <w:lang w:val="es-ES_tradnl"/>
        </w:rPr>
        <w:t>damentalmente en sitios donde existen panteones que solventan necesidades de más de una c</w:t>
      </w:r>
      <w:r w:rsidRPr="00F470D4">
        <w:rPr>
          <w:rFonts w:ascii="Calibri" w:hAnsi="Calibri"/>
          <w:szCs w:val="22"/>
          <w:lang w:val="es-ES_tradnl"/>
        </w:rPr>
        <w:t>o</w:t>
      </w:r>
      <w:r w:rsidRPr="00F470D4">
        <w:rPr>
          <w:rFonts w:ascii="Calibri" w:hAnsi="Calibri"/>
          <w:szCs w:val="22"/>
          <w:lang w:val="es-ES_tradnl"/>
        </w:rPr>
        <w:t xml:space="preserve">munidad, lo que genera acelerados procesos de saturación. </w:t>
      </w:r>
    </w:p>
    <w:p w:rsidR="00721EC8" w:rsidRPr="00F470D4" w:rsidRDefault="00721EC8" w:rsidP="00721EC8">
      <w:pPr>
        <w:pStyle w:val="Textoindependiente2"/>
        <w:rPr>
          <w:rFonts w:ascii="Calibri" w:hAnsi="Calibri"/>
          <w:szCs w:val="22"/>
          <w:lang w:val="es-ES_tradnl"/>
        </w:rPr>
      </w:pPr>
    </w:p>
    <w:p w:rsidR="00721EC8" w:rsidRPr="00F470D4" w:rsidRDefault="00721EC8" w:rsidP="00721EC8">
      <w:pPr>
        <w:pStyle w:val="Textoindependiente2"/>
        <w:rPr>
          <w:rFonts w:ascii="Calibri" w:hAnsi="Calibri"/>
          <w:szCs w:val="22"/>
          <w:lang w:val="es-ES_tradnl"/>
        </w:rPr>
      </w:pPr>
      <w:r w:rsidRPr="00F470D4">
        <w:rPr>
          <w:rFonts w:ascii="Calibri" w:hAnsi="Calibri"/>
          <w:szCs w:val="22"/>
          <w:lang w:val="es-ES_tradnl"/>
        </w:rPr>
        <w:t xml:space="preserve">En Villa Victoria existen 32 cementerios, de los cuales 12 son de reciente construcción y 1 aún no funciona. </w:t>
      </w:r>
    </w:p>
    <w:p w:rsidR="00721EC8" w:rsidRPr="00F470D4" w:rsidRDefault="00721EC8" w:rsidP="00721EC8">
      <w:pPr>
        <w:rPr>
          <w:rFonts w:cs="Arial"/>
          <w:lang w:val="es-ES_tradnl"/>
        </w:rPr>
      </w:pPr>
    </w:p>
    <w:p w:rsidR="00721EC8" w:rsidRDefault="00721EC8" w:rsidP="00721EC8">
      <w:pPr>
        <w:rPr>
          <w:rFonts w:cs="Arial"/>
        </w:rPr>
      </w:pPr>
      <w:r w:rsidRPr="00F470D4">
        <w:rPr>
          <w:rFonts w:cs="Arial"/>
        </w:rPr>
        <w:t>La saturación de cementerios está dada en razón del número de comunidades que realizan sepu</w:t>
      </w:r>
      <w:r w:rsidRPr="00F470D4">
        <w:rPr>
          <w:rFonts w:cs="Arial"/>
        </w:rPr>
        <w:t>l</w:t>
      </w:r>
      <w:r w:rsidRPr="00F470D4">
        <w:rPr>
          <w:rFonts w:cs="Arial"/>
        </w:rPr>
        <w:t xml:space="preserve">tura en un solo cementerio, en razón de lo cual, se observa que es el de la Cabecera Municipal el que más comunidades atiende con 17, seguido por el del Barrio El Catorce que brinda servicio a </w:t>
      </w:r>
      <w:r w:rsidRPr="00F470D4">
        <w:rPr>
          <w:rFonts w:cs="Arial"/>
        </w:rPr>
        <w:lastRenderedPageBreak/>
        <w:t>10, el de San Diego Suchitepec a 8, San Agustín Altamirano a 7, Cuadrilla Vieja a 7 y Barrio del Pa</w:t>
      </w:r>
      <w:r w:rsidRPr="00F470D4">
        <w:rPr>
          <w:rFonts w:cs="Arial"/>
        </w:rPr>
        <w:t>n</w:t>
      </w:r>
      <w:r w:rsidRPr="00F470D4">
        <w:rPr>
          <w:rFonts w:cs="Arial"/>
        </w:rPr>
        <w:t xml:space="preserve">teón a 6 (ver cuadro No. 69). </w:t>
      </w:r>
    </w:p>
    <w:p w:rsidR="00474C03" w:rsidRPr="00F470D4" w:rsidRDefault="00474C03" w:rsidP="00721EC8">
      <w:pPr>
        <w:rPr>
          <w:rFonts w:cs="Arial"/>
        </w:rPr>
      </w:pPr>
    </w:p>
    <w:p w:rsidR="00721EC8" w:rsidRPr="00F470D4" w:rsidRDefault="00721EC8" w:rsidP="00474C03">
      <w:pPr>
        <w:jc w:val="left"/>
        <w:rPr>
          <w:rFonts w:cs="Arial"/>
          <w:b/>
        </w:rPr>
      </w:pPr>
      <w:r w:rsidRPr="00F470D4">
        <w:rPr>
          <w:rFonts w:cs="Arial"/>
          <w:b/>
        </w:rPr>
        <w:t>Cuadro No. 69</w:t>
      </w:r>
    </w:p>
    <w:p w:rsidR="00721EC8" w:rsidRDefault="00721EC8" w:rsidP="00474C03">
      <w:pPr>
        <w:pStyle w:val="subtitulo"/>
      </w:pPr>
      <w:r w:rsidRPr="00F470D4">
        <w:t xml:space="preserve">Equipamiento de Panteones, 2009 </w:t>
      </w:r>
    </w:p>
    <w:p w:rsidR="00474C03" w:rsidRPr="00F470D4" w:rsidRDefault="00474C03" w:rsidP="00721EC8">
      <w:pPr>
        <w:jc w:val="center"/>
        <w:rPr>
          <w:rFonts w:cs="Arial"/>
          <w:b/>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481"/>
        <w:gridCol w:w="2496"/>
        <w:gridCol w:w="5812"/>
      </w:tblGrid>
      <w:tr w:rsidR="00721EC8" w:rsidRPr="00721EC8" w:rsidTr="00B817CD">
        <w:trPr>
          <w:tblHeader/>
        </w:trPr>
        <w:tc>
          <w:tcPr>
            <w:tcW w:w="2977" w:type="dxa"/>
            <w:gridSpan w:val="2"/>
            <w:shd w:val="clear" w:color="auto" w:fill="BFBFBF"/>
            <w:vAlign w:val="center"/>
          </w:tcPr>
          <w:p w:rsidR="00721EC8" w:rsidRPr="00721EC8" w:rsidRDefault="00721EC8" w:rsidP="00474C03">
            <w:pPr>
              <w:pStyle w:val="cuadroA"/>
            </w:pPr>
            <w:r w:rsidRPr="00721EC8">
              <w:t>Panteón</w:t>
            </w:r>
          </w:p>
        </w:tc>
        <w:tc>
          <w:tcPr>
            <w:tcW w:w="5812" w:type="dxa"/>
            <w:shd w:val="clear" w:color="auto" w:fill="BFBFBF"/>
            <w:vAlign w:val="center"/>
          </w:tcPr>
          <w:p w:rsidR="00721EC8" w:rsidRPr="00721EC8" w:rsidRDefault="00721EC8" w:rsidP="00474C03">
            <w:pPr>
              <w:pStyle w:val="cuadroA"/>
            </w:pPr>
            <w:r w:rsidRPr="00721EC8">
              <w:t xml:space="preserve">Comunidades que a las que </w:t>
            </w:r>
          </w:p>
          <w:p w:rsidR="00721EC8" w:rsidRPr="00721EC8" w:rsidRDefault="00721EC8" w:rsidP="00474C03">
            <w:pPr>
              <w:pStyle w:val="cuadroA"/>
            </w:pPr>
            <w:r w:rsidRPr="00721EC8">
              <w:t>les brinda el servicio</w:t>
            </w:r>
          </w:p>
        </w:tc>
      </w:tr>
      <w:tr w:rsidR="00721EC8" w:rsidRPr="00B817CD" w:rsidTr="00B817CD">
        <w:tc>
          <w:tcPr>
            <w:tcW w:w="481" w:type="dxa"/>
          </w:tcPr>
          <w:p w:rsidR="00721EC8" w:rsidRPr="00B817CD" w:rsidRDefault="00721EC8" w:rsidP="00474C03">
            <w:pPr>
              <w:pStyle w:val="cuadroA"/>
              <w:rPr>
                <w:b w:val="0"/>
              </w:rPr>
            </w:pPr>
            <w:r w:rsidRPr="00B817CD">
              <w:rPr>
                <w:b w:val="0"/>
              </w:rPr>
              <w:t>1</w:t>
            </w:r>
          </w:p>
        </w:tc>
        <w:tc>
          <w:tcPr>
            <w:tcW w:w="2496" w:type="dxa"/>
          </w:tcPr>
          <w:p w:rsidR="00721EC8" w:rsidRPr="00B817CD" w:rsidRDefault="00721EC8" w:rsidP="00474C03">
            <w:pPr>
              <w:pStyle w:val="cuadroA"/>
              <w:rPr>
                <w:b w:val="0"/>
              </w:rPr>
            </w:pPr>
            <w:r w:rsidRPr="00B817CD">
              <w:rPr>
                <w:b w:val="0"/>
              </w:rPr>
              <w:t>La Alameda</w:t>
            </w:r>
          </w:p>
        </w:tc>
        <w:tc>
          <w:tcPr>
            <w:tcW w:w="5812" w:type="dxa"/>
          </w:tcPr>
          <w:p w:rsidR="00721EC8" w:rsidRPr="00B817CD" w:rsidRDefault="00721EC8" w:rsidP="00474C03">
            <w:pPr>
              <w:pStyle w:val="cuadroA"/>
              <w:rPr>
                <w:b w:val="0"/>
              </w:rPr>
            </w:pPr>
            <w:r w:rsidRPr="00B817CD">
              <w:rPr>
                <w:b w:val="0"/>
              </w:rPr>
              <w:t>La Alameda</w:t>
            </w:r>
          </w:p>
        </w:tc>
      </w:tr>
      <w:tr w:rsidR="00721EC8" w:rsidRPr="00B817CD" w:rsidTr="00B817CD">
        <w:tc>
          <w:tcPr>
            <w:tcW w:w="481" w:type="dxa"/>
          </w:tcPr>
          <w:p w:rsidR="00721EC8" w:rsidRPr="00B817CD" w:rsidRDefault="00721EC8" w:rsidP="00474C03">
            <w:pPr>
              <w:pStyle w:val="cuadroA"/>
              <w:rPr>
                <w:b w:val="0"/>
                <w:bCs/>
              </w:rPr>
            </w:pPr>
            <w:r w:rsidRPr="00B817CD">
              <w:rPr>
                <w:b w:val="0"/>
                <w:bCs/>
              </w:rPr>
              <w:t>2</w:t>
            </w:r>
          </w:p>
        </w:tc>
        <w:tc>
          <w:tcPr>
            <w:tcW w:w="2496" w:type="dxa"/>
          </w:tcPr>
          <w:p w:rsidR="00721EC8" w:rsidRPr="00B817CD" w:rsidRDefault="00721EC8" w:rsidP="00474C03">
            <w:pPr>
              <w:pStyle w:val="cuadroA"/>
              <w:rPr>
                <w:b w:val="0"/>
                <w:bCs/>
              </w:rPr>
            </w:pPr>
            <w:r w:rsidRPr="00B817CD">
              <w:rPr>
                <w:b w:val="0"/>
                <w:bCs/>
              </w:rPr>
              <w:t>Los Cedros</w:t>
            </w:r>
          </w:p>
        </w:tc>
        <w:tc>
          <w:tcPr>
            <w:tcW w:w="5812" w:type="dxa"/>
          </w:tcPr>
          <w:p w:rsidR="00721EC8" w:rsidRPr="00B817CD" w:rsidRDefault="00721EC8" w:rsidP="00474C03">
            <w:pPr>
              <w:pStyle w:val="cuadroA"/>
              <w:rPr>
                <w:b w:val="0"/>
                <w:bCs/>
              </w:rPr>
            </w:pPr>
            <w:r w:rsidRPr="00B817CD">
              <w:rPr>
                <w:b w:val="0"/>
                <w:bCs/>
              </w:rPr>
              <w:t>Los Cedros, Loma del Molino</w:t>
            </w:r>
          </w:p>
        </w:tc>
      </w:tr>
      <w:tr w:rsidR="00721EC8" w:rsidRPr="00B817CD" w:rsidTr="00B817CD">
        <w:tc>
          <w:tcPr>
            <w:tcW w:w="481" w:type="dxa"/>
          </w:tcPr>
          <w:p w:rsidR="00721EC8" w:rsidRPr="00B817CD" w:rsidRDefault="00721EC8" w:rsidP="00474C03">
            <w:pPr>
              <w:pStyle w:val="cuadroA"/>
              <w:rPr>
                <w:b w:val="0"/>
                <w:bCs/>
              </w:rPr>
            </w:pPr>
            <w:r w:rsidRPr="00B817CD">
              <w:rPr>
                <w:b w:val="0"/>
                <w:bCs/>
              </w:rPr>
              <w:t>3</w:t>
            </w:r>
          </w:p>
        </w:tc>
        <w:tc>
          <w:tcPr>
            <w:tcW w:w="2496" w:type="dxa"/>
          </w:tcPr>
          <w:p w:rsidR="00721EC8" w:rsidRPr="00B817CD" w:rsidRDefault="00721EC8" w:rsidP="00474C03">
            <w:pPr>
              <w:pStyle w:val="cuadroA"/>
              <w:rPr>
                <w:b w:val="0"/>
                <w:bCs/>
              </w:rPr>
            </w:pPr>
            <w:r w:rsidRPr="00B817CD">
              <w:rPr>
                <w:b w:val="0"/>
                <w:bCs/>
              </w:rPr>
              <w:t>Centro del Cerillo</w:t>
            </w:r>
          </w:p>
        </w:tc>
        <w:tc>
          <w:tcPr>
            <w:tcW w:w="5812" w:type="dxa"/>
          </w:tcPr>
          <w:p w:rsidR="00721EC8" w:rsidRPr="00B817CD" w:rsidRDefault="00721EC8" w:rsidP="00474C03">
            <w:pPr>
              <w:pStyle w:val="cuadroA"/>
              <w:rPr>
                <w:b w:val="0"/>
                <w:bCs/>
              </w:rPr>
            </w:pPr>
            <w:r w:rsidRPr="00B817CD">
              <w:rPr>
                <w:b w:val="0"/>
                <w:bCs/>
              </w:rPr>
              <w:t>Centro del Cerrillo, Loma de San José, San Antonio del Rincón, Cerro de Tlacota</w:t>
            </w:r>
          </w:p>
        </w:tc>
      </w:tr>
      <w:tr w:rsidR="00721EC8" w:rsidRPr="00B817CD" w:rsidTr="00B817CD">
        <w:tc>
          <w:tcPr>
            <w:tcW w:w="481" w:type="dxa"/>
          </w:tcPr>
          <w:p w:rsidR="00721EC8" w:rsidRPr="00B817CD" w:rsidRDefault="00721EC8" w:rsidP="00474C03">
            <w:pPr>
              <w:pStyle w:val="cuadroA"/>
              <w:rPr>
                <w:b w:val="0"/>
                <w:bCs/>
              </w:rPr>
            </w:pPr>
            <w:r w:rsidRPr="00B817CD">
              <w:rPr>
                <w:b w:val="0"/>
                <w:bCs/>
              </w:rPr>
              <w:t>4</w:t>
            </w:r>
          </w:p>
        </w:tc>
        <w:tc>
          <w:tcPr>
            <w:tcW w:w="2496" w:type="dxa"/>
          </w:tcPr>
          <w:p w:rsidR="00721EC8" w:rsidRPr="00B817CD" w:rsidRDefault="00721EC8" w:rsidP="00474C03">
            <w:pPr>
              <w:pStyle w:val="cuadroA"/>
              <w:rPr>
                <w:b w:val="0"/>
                <w:bCs/>
                <w:i/>
              </w:rPr>
            </w:pPr>
            <w:r w:rsidRPr="00B817CD">
              <w:rPr>
                <w:b w:val="0"/>
                <w:bCs/>
                <w:i/>
              </w:rPr>
              <w:t>Cuadrilla Vieja</w:t>
            </w:r>
          </w:p>
        </w:tc>
        <w:tc>
          <w:tcPr>
            <w:tcW w:w="5812" w:type="dxa"/>
          </w:tcPr>
          <w:p w:rsidR="00721EC8" w:rsidRPr="00B817CD" w:rsidRDefault="00721EC8" w:rsidP="00474C03">
            <w:pPr>
              <w:pStyle w:val="cuadroA"/>
              <w:rPr>
                <w:b w:val="0"/>
                <w:bCs/>
              </w:rPr>
            </w:pPr>
            <w:r w:rsidRPr="00B817CD">
              <w:rPr>
                <w:b w:val="0"/>
                <w:bCs/>
              </w:rPr>
              <w:t>Cuadrilla Vieja, Ex Hacienda de Ayala, Barrio del Centenario, Loma del Lienzo, Barrio de Puentecillas</w:t>
            </w:r>
          </w:p>
          <w:p w:rsidR="00721EC8" w:rsidRPr="00B817CD" w:rsidRDefault="00721EC8" w:rsidP="00474C03">
            <w:pPr>
              <w:pStyle w:val="cuadroA"/>
              <w:rPr>
                <w:b w:val="0"/>
                <w:bCs/>
              </w:rPr>
            </w:pPr>
            <w:r w:rsidRPr="00B817CD">
              <w:rPr>
                <w:b w:val="0"/>
                <w:bCs/>
              </w:rPr>
              <w:t>Barrio de San José La Presa, La Cañada</w:t>
            </w:r>
          </w:p>
        </w:tc>
      </w:tr>
      <w:tr w:rsidR="00721EC8" w:rsidRPr="00B817CD" w:rsidTr="00B817CD">
        <w:tc>
          <w:tcPr>
            <w:tcW w:w="481" w:type="dxa"/>
          </w:tcPr>
          <w:p w:rsidR="00721EC8" w:rsidRPr="00B817CD" w:rsidRDefault="00721EC8" w:rsidP="00474C03">
            <w:pPr>
              <w:pStyle w:val="cuadroA"/>
              <w:rPr>
                <w:b w:val="0"/>
                <w:bCs/>
              </w:rPr>
            </w:pPr>
            <w:r w:rsidRPr="00B817CD">
              <w:rPr>
                <w:b w:val="0"/>
                <w:bCs/>
              </w:rPr>
              <w:t>5</w:t>
            </w:r>
          </w:p>
        </w:tc>
        <w:tc>
          <w:tcPr>
            <w:tcW w:w="2496" w:type="dxa"/>
          </w:tcPr>
          <w:p w:rsidR="00721EC8" w:rsidRPr="00B817CD" w:rsidRDefault="00721EC8" w:rsidP="00474C03">
            <w:pPr>
              <w:pStyle w:val="cuadroA"/>
              <w:rPr>
                <w:b w:val="0"/>
                <w:bCs/>
              </w:rPr>
            </w:pPr>
            <w:r w:rsidRPr="00B817CD">
              <w:rPr>
                <w:b w:val="0"/>
                <w:bCs/>
              </w:rPr>
              <w:t>Dolores Vaquerías</w:t>
            </w:r>
          </w:p>
        </w:tc>
        <w:tc>
          <w:tcPr>
            <w:tcW w:w="5812" w:type="dxa"/>
          </w:tcPr>
          <w:p w:rsidR="00721EC8" w:rsidRPr="00B817CD" w:rsidRDefault="00721EC8" w:rsidP="00474C03">
            <w:pPr>
              <w:pStyle w:val="cuadroA"/>
              <w:rPr>
                <w:b w:val="0"/>
                <w:bCs/>
              </w:rPr>
            </w:pPr>
            <w:r w:rsidRPr="00B817CD">
              <w:rPr>
                <w:b w:val="0"/>
                <w:bCs/>
              </w:rPr>
              <w:t>Dolores Vaquerías</w:t>
            </w:r>
          </w:p>
        </w:tc>
      </w:tr>
      <w:tr w:rsidR="00721EC8" w:rsidRPr="00B817CD" w:rsidTr="00B817CD">
        <w:trPr>
          <w:trHeight w:val="261"/>
        </w:trPr>
        <w:tc>
          <w:tcPr>
            <w:tcW w:w="481" w:type="dxa"/>
          </w:tcPr>
          <w:p w:rsidR="00721EC8" w:rsidRPr="00B817CD" w:rsidRDefault="00721EC8" w:rsidP="00474C03">
            <w:pPr>
              <w:pStyle w:val="cuadroA"/>
              <w:rPr>
                <w:b w:val="0"/>
                <w:bCs/>
              </w:rPr>
            </w:pPr>
            <w:r w:rsidRPr="00B817CD">
              <w:rPr>
                <w:b w:val="0"/>
                <w:bCs/>
              </w:rPr>
              <w:t>6</w:t>
            </w:r>
          </w:p>
        </w:tc>
        <w:tc>
          <w:tcPr>
            <w:tcW w:w="2496" w:type="dxa"/>
          </w:tcPr>
          <w:p w:rsidR="00721EC8" w:rsidRPr="00B817CD" w:rsidRDefault="00721EC8" w:rsidP="00474C03">
            <w:pPr>
              <w:pStyle w:val="cuadroA"/>
              <w:rPr>
                <w:b w:val="0"/>
                <w:sz w:val="22"/>
                <w:szCs w:val="22"/>
              </w:rPr>
            </w:pPr>
            <w:r w:rsidRPr="00B817CD">
              <w:rPr>
                <w:b w:val="0"/>
                <w:sz w:val="22"/>
                <w:szCs w:val="22"/>
              </w:rPr>
              <w:t>El Espinal</w:t>
            </w:r>
          </w:p>
        </w:tc>
        <w:tc>
          <w:tcPr>
            <w:tcW w:w="5812" w:type="dxa"/>
          </w:tcPr>
          <w:p w:rsidR="00721EC8" w:rsidRPr="00B817CD" w:rsidRDefault="00721EC8" w:rsidP="00474C03">
            <w:pPr>
              <w:pStyle w:val="cuadroA"/>
              <w:rPr>
                <w:b w:val="0"/>
                <w:bCs/>
              </w:rPr>
            </w:pPr>
            <w:r w:rsidRPr="00B817CD">
              <w:rPr>
                <w:b w:val="0"/>
                <w:bCs/>
              </w:rPr>
              <w:t>El Espinal</w:t>
            </w:r>
          </w:p>
        </w:tc>
      </w:tr>
      <w:tr w:rsidR="00721EC8" w:rsidRPr="00B817CD" w:rsidTr="00B817CD">
        <w:tc>
          <w:tcPr>
            <w:tcW w:w="481" w:type="dxa"/>
          </w:tcPr>
          <w:p w:rsidR="00721EC8" w:rsidRPr="00B817CD" w:rsidRDefault="00721EC8" w:rsidP="00474C03">
            <w:pPr>
              <w:pStyle w:val="cuadroA"/>
              <w:rPr>
                <w:b w:val="0"/>
                <w:bCs/>
              </w:rPr>
            </w:pPr>
            <w:r w:rsidRPr="00B817CD">
              <w:rPr>
                <w:b w:val="0"/>
                <w:bCs/>
              </w:rPr>
              <w:t>7</w:t>
            </w:r>
          </w:p>
        </w:tc>
        <w:tc>
          <w:tcPr>
            <w:tcW w:w="2496" w:type="dxa"/>
          </w:tcPr>
          <w:p w:rsidR="00721EC8" w:rsidRPr="00B817CD" w:rsidRDefault="00721EC8" w:rsidP="00474C03">
            <w:pPr>
              <w:pStyle w:val="cuadroA"/>
              <w:rPr>
                <w:b w:val="0"/>
                <w:bCs/>
              </w:rPr>
            </w:pPr>
            <w:r w:rsidRPr="00B817CD">
              <w:rPr>
                <w:b w:val="0"/>
                <w:bCs/>
              </w:rPr>
              <w:t>Mesa del Espinal</w:t>
            </w:r>
          </w:p>
        </w:tc>
        <w:tc>
          <w:tcPr>
            <w:tcW w:w="5812" w:type="dxa"/>
          </w:tcPr>
          <w:p w:rsidR="00721EC8" w:rsidRPr="00B817CD" w:rsidRDefault="00721EC8" w:rsidP="00474C03">
            <w:pPr>
              <w:pStyle w:val="cuadroA"/>
              <w:rPr>
                <w:b w:val="0"/>
                <w:bCs/>
              </w:rPr>
            </w:pPr>
            <w:r w:rsidRPr="00B817CD">
              <w:rPr>
                <w:b w:val="0"/>
                <w:bCs/>
              </w:rPr>
              <w:t>Mesa del Espinal</w:t>
            </w:r>
          </w:p>
        </w:tc>
      </w:tr>
      <w:tr w:rsidR="00721EC8" w:rsidRPr="00B817CD" w:rsidTr="00B817CD">
        <w:tc>
          <w:tcPr>
            <w:tcW w:w="481" w:type="dxa"/>
          </w:tcPr>
          <w:p w:rsidR="00721EC8" w:rsidRPr="00B817CD" w:rsidRDefault="00721EC8" w:rsidP="00474C03">
            <w:pPr>
              <w:pStyle w:val="cuadroA"/>
              <w:rPr>
                <w:b w:val="0"/>
                <w:bCs/>
              </w:rPr>
            </w:pPr>
            <w:r w:rsidRPr="00B817CD">
              <w:rPr>
                <w:b w:val="0"/>
                <w:bCs/>
              </w:rPr>
              <w:t>8</w:t>
            </w:r>
          </w:p>
        </w:tc>
        <w:tc>
          <w:tcPr>
            <w:tcW w:w="2496" w:type="dxa"/>
          </w:tcPr>
          <w:p w:rsidR="00721EC8" w:rsidRPr="00B817CD" w:rsidRDefault="00721EC8" w:rsidP="00474C03">
            <w:pPr>
              <w:pStyle w:val="cuadroA"/>
              <w:rPr>
                <w:b w:val="0"/>
                <w:sz w:val="22"/>
                <w:szCs w:val="22"/>
              </w:rPr>
            </w:pPr>
            <w:r w:rsidRPr="00B817CD">
              <w:rPr>
                <w:b w:val="0"/>
                <w:sz w:val="22"/>
                <w:szCs w:val="22"/>
              </w:rPr>
              <w:t>Loma del Hospital</w:t>
            </w:r>
          </w:p>
        </w:tc>
        <w:tc>
          <w:tcPr>
            <w:tcW w:w="5812" w:type="dxa"/>
          </w:tcPr>
          <w:p w:rsidR="00721EC8" w:rsidRPr="00B817CD" w:rsidRDefault="00721EC8" w:rsidP="00474C03">
            <w:pPr>
              <w:pStyle w:val="cuadroA"/>
              <w:rPr>
                <w:b w:val="0"/>
                <w:bCs/>
              </w:rPr>
            </w:pPr>
            <w:r w:rsidRPr="00B817CD">
              <w:rPr>
                <w:b w:val="0"/>
                <w:bCs/>
              </w:rPr>
              <w:t>Hospital Ejido</w:t>
            </w:r>
          </w:p>
        </w:tc>
      </w:tr>
      <w:tr w:rsidR="00721EC8" w:rsidRPr="00B817CD" w:rsidTr="00B817CD">
        <w:tc>
          <w:tcPr>
            <w:tcW w:w="481" w:type="dxa"/>
          </w:tcPr>
          <w:p w:rsidR="00721EC8" w:rsidRPr="00B817CD" w:rsidRDefault="00721EC8" w:rsidP="00474C03">
            <w:pPr>
              <w:pStyle w:val="cuadroA"/>
              <w:rPr>
                <w:b w:val="0"/>
                <w:bCs/>
              </w:rPr>
            </w:pPr>
            <w:r w:rsidRPr="00B817CD">
              <w:rPr>
                <w:b w:val="0"/>
                <w:bCs/>
              </w:rPr>
              <w:t>9</w:t>
            </w:r>
          </w:p>
        </w:tc>
        <w:tc>
          <w:tcPr>
            <w:tcW w:w="2496" w:type="dxa"/>
          </w:tcPr>
          <w:p w:rsidR="00721EC8" w:rsidRPr="00B817CD" w:rsidRDefault="00721EC8" w:rsidP="00474C03">
            <w:pPr>
              <w:pStyle w:val="cuadroA"/>
              <w:rPr>
                <w:b w:val="0"/>
                <w:bCs/>
              </w:rPr>
            </w:pPr>
            <w:r w:rsidRPr="00B817CD">
              <w:rPr>
                <w:b w:val="0"/>
                <w:bCs/>
              </w:rPr>
              <w:t>Laguna Seca Propiedad</w:t>
            </w:r>
          </w:p>
        </w:tc>
        <w:tc>
          <w:tcPr>
            <w:tcW w:w="5812" w:type="dxa"/>
          </w:tcPr>
          <w:p w:rsidR="00721EC8" w:rsidRPr="00B817CD" w:rsidRDefault="00721EC8" w:rsidP="00474C03">
            <w:pPr>
              <w:pStyle w:val="cuadroA"/>
              <w:rPr>
                <w:b w:val="0"/>
                <w:bCs/>
              </w:rPr>
            </w:pPr>
            <w:r w:rsidRPr="00B817CD">
              <w:rPr>
                <w:b w:val="0"/>
                <w:bCs/>
              </w:rPr>
              <w:t>Laguna Seca Propiedad</w:t>
            </w:r>
          </w:p>
        </w:tc>
      </w:tr>
      <w:tr w:rsidR="00721EC8" w:rsidRPr="00B817CD" w:rsidTr="00B817CD">
        <w:tc>
          <w:tcPr>
            <w:tcW w:w="481" w:type="dxa"/>
          </w:tcPr>
          <w:p w:rsidR="00721EC8" w:rsidRPr="00B817CD" w:rsidRDefault="00721EC8" w:rsidP="00474C03">
            <w:pPr>
              <w:pStyle w:val="cuadroA"/>
              <w:rPr>
                <w:b w:val="0"/>
                <w:bCs/>
              </w:rPr>
            </w:pPr>
            <w:r w:rsidRPr="00B817CD">
              <w:rPr>
                <w:b w:val="0"/>
                <w:bCs/>
              </w:rPr>
              <w:t>10</w:t>
            </w:r>
          </w:p>
        </w:tc>
        <w:tc>
          <w:tcPr>
            <w:tcW w:w="2496" w:type="dxa"/>
          </w:tcPr>
          <w:p w:rsidR="00721EC8" w:rsidRPr="00B817CD" w:rsidRDefault="00721EC8" w:rsidP="00474C03">
            <w:pPr>
              <w:pStyle w:val="cuadroA"/>
              <w:rPr>
                <w:b w:val="0"/>
                <w:bCs/>
              </w:rPr>
            </w:pPr>
            <w:r w:rsidRPr="00B817CD">
              <w:rPr>
                <w:b w:val="0"/>
                <w:bCs/>
              </w:rPr>
              <w:t>Laguna Seca 1ª Secc.</w:t>
            </w:r>
          </w:p>
          <w:p w:rsidR="00721EC8" w:rsidRPr="00B817CD" w:rsidRDefault="00721EC8" w:rsidP="00474C03">
            <w:pPr>
              <w:pStyle w:val="cuadroA"/>
              <w:rPr>
                <w:b w:val="0"/>
                <w:bCs/>
              </w:rPr>
            </w:pPr>
            <w:r w:rsidRPr="00B817CD">
              <w:rPr>
                <w:b w:val="0"/>
                <w:bCs/>
              </w:rPr>
              <w:t>Taborda</w:t>
            </w:r>
          </w:p>
        </w:tc>
        <w:tc>
          <w:tcPr>
            <w:tcW w:w="5812" w:type="dxa"/>
          </w:tcPr>
          <w:p w:rsidR="00721EC8" w:rsidRPr="00B817CD" w:rsidRDefault="00721EC8" w:rsidP="00474C03">
            <w:pPr>
              <w:pStyle w:val="cuadroA"/>
              <w:rPr>
                <w:b w:val="0"/>
                <w:bCs/>
              </w:rPr>
            </w:pPr>
            <w:r w:rsidRPr="00B817CD">
              <w:rPr>
                <w:b w:val="0"/>
                <w:bCs/>
              </w:rPr>
              <w:t>Incompleto no sepultan</w:t>
            </w:r>
          </w:p>
        </w:tc>
      </w:tr>
      <w:tr w:rsidR="00721EC8" w:rsidRPr="00B817CD" w:rsidTr="00B817CD">
        <w:tc>
          <w:tcPr>
            <w:tcW w:w="481" w:type="dxa"/>
          </w:tcPr>
          <w:p w:rsidR="00721EC8" w:rsidRPr="00B817CD" w:rsidRDefault="00721EC8" w:rsidP="00474C03">
            <w:pPr>
              <w:pStyle w:val="cuadroA"/>
              <w:rPr>
                <w:b w:val="0"/>
                <w:bCs/>
              </w:rPr>
            </w:pPr>
            <w:r w:rsidRPr="00B817CD">
              <w:rPr>
                <w:b w:val="0"/>
                <w:bCs/>
              </w:rPr>
              <w:t>11</w:t>
            </w:r>
          </w:p>
        </w:tc>
        <w:tc>
          <w:tcPr>
            <w:tcW w:w="2496" w:type="dxa"/>
          </w:tcPr>
          <w:p w:rsidR="00721EC8" w:rsidRPr="00B817CD" w:rsidRDefault="00721EC8" w:rsidP="00474C03">
            <w:pPr>
              <w:pStyle w:val="cuadroA"/>
              <w:rPr>
                <w:b w:val="0"/>
                <w:bCs/>
              </w:rPr>
            </w:pPr>
            <w:r w:rsidRPr="00B817CD">
              <w:rPr>
                <w:b w:val="0"/>
                <w:bCs/>
              </w:rPr>
              <w:t>Mina Vieja</w:t>
            </w:r>
          </w:p>
        </w:tc>
        <w:tc>
          <w:tcPr>
            <w:tcW w:w="5812" w:type="dxa"/>
          </w:tcPr>
          <w:p w:rsidR="00721EC8" w:rsidRPr="00B817CD" w:rsidRDefault="00721EC8" w:rsidP="00474C03">
            <w:pPr>
              <w:pStyle w:val="cuadroA"/>
              <w:rPr>
                <w:b w:val="0"/>
                <w:bCs/>
              </w:rPr>
            </w:pPr>
            <w:r w:rsidRPr="00B817CD">
              <w:rPr>
                <w:b w:val="0"/>
                <w:bCs/>
              </w:rPr>
              <w:t>Mina Vieja</w:t>
            </w:r>
          </w:p>
        </w:tc>
      </w:tr>
      <w:tr w:rsidR="00721EC8" w:rsidRPr="00B817CD" w:rsidTr="00B817CD">
        <w:tc>
          <w:tcPr>
            <w:tcW w:w="481" w:type="dxa"/>
          </w:tcPr>
          <w:p w:rsidR="00721EC8" w:rsidRPr="00B817CD" w:rsidRDefault="00721EC8" w:rsidP="00474C03">
            <w:pPr>
              <w:pStyle w:val="cuadroA"/>
              <w:rPr>
                <w:b w:val="0"/>
                <w:bCs/>
              </w:rPr>
            </w:pPr>
            <w:r w:rsidRPr="00B817CD">
              <w:rPr>
                <w:b w:val="0"/>
                <w:bCs/>
              </w:rPr>
              <w:t>12</w:t>
            </w:r>
          </w:p>
        </w:tc>
        <w:tc>
          <w:tcPr>
            <w:tcW w:w="2496" w:type="dxa"/>
          </w:tcPr>
          <w:p w:rsidR="00721EC8" w:rsidRPr="00B817CD" w:rsidRDefault="00721EC8" w:rsidP="00474C03">
            <w:pPr>
              <w:pStyle w:val="cuadroA"/>
              <w:rPr>
                <w:b w:val="0"/>
                <w:i/>
                <w:sz w:val="22"/>
                <w:szCs w:val="22"/>
              </w:rPr>
            </w:pPr>
            <w:r w:rsidRPr="00B817CD">
              <w:rPr>
                <w:b w:val="0"/>
                <w:i/>
                <w:sz w:val="22"/>
                <w:szCs w:val="22"/>
              </w:rPr>
              <w:t>Barrio El Catorce</w:t>
            </w:r>
          </w:p>
        </w:tc>
        <w:tc>
          <w:tcPr>
            <w:tcW w:w="5812" w:type="dxa"/>
          </w:tcPr>
          <w:p w:rsidR="00721EC8" w:rsidRPr="00B817CD" w:rsidRDefault="00721EC8" w:rsidP="00474C03">
            <w:pPr>
              <w:pStyle w:val="cuadroA"/>
              <w:rPr>
                <w:b w:val="0"/>
                <w:bCs/>
              </w:rPr>
            </w:pPr>
            <w:r w:rsidRPr="00B817CD">
              <w:rPr>
                <w:b w:val="0"/>
                <w:bCs/>
              </w:rPr>
              <w:t>Palizada, El Atole, Los Aviones, Campo Nuevo, El Catorce, Loma del Burro, Loma Larga, Las Milpas, Ojo de Agua, Loma del Burro Vaque</w:t>
            </w:r>
            <w:r w:rsidRPr="00B817CD">
              <w:rPr>
                <w:b w:val="0"/>
                <w:bCs/>
              </w:rPr>
              <w:t>r</w:t>
            </w:r>
            <w:r w:rsidRPr="00B817CD">
              <w:rPr>
                <w:b w:val="0"/>
                <w:bCs/>
              </w:rPr>
              <w:t>ías</w:t>
            </w:r>
          </w:p>
        </w:tc>
      </w:tr>
      <w:tr w:rsidR="00721EC8" w:rsidRPr="00B817CD" w:rsidTr="00B817CD">
        <w:tc>
          <w:tcPr>
            <w:tcW w:w="481" w:type="dxa"/>
          </w:tcPr>
          <w:p w:rsidR="00721EC8" w:rsidRPr="00B817CD" w:rsidRDefault="00721EC8" w:rsidP="00474C03">
            <w:pPr>
              <w:pStyle w:val="cuadroA"/>
              <w:rPr>
                <w:b w:val="0"/>
                <w:bCs/>
              </w:rPr>
            </w:pPr>
            <w:r w:rsidRPr="00B817CD">
              <w:rPr>
                <w:b w:val="0"/>
                <w:bCs/>
              </w:rPr>
              <w:t>13</w:t>
            </w:r>
          </w:p>
        </w:tc>
        <w:tc>
          <w:tcPr>
            <w:tcW w:w="2496" w:type="dxa"/>
          </w:tcPr>
          <w:p w:rsidR="00721EC8" w:rsidRPr="00B817CD" w:rsidRDefault="00721EC8" w:rsidP="00474C03">
            <w:pPr>
              <w:pStyle w:val="cuadroA"/>
              <w:rPr>
                <w:b w:val="0"/>
                <w:bCs/>
              </w:rPr>
            </w:pPr>
            <w:r w:rsidRPr="00B817CD">
              <w:rPr>
                <w:b w:val="0"/>
                <w:bCs/>
              </w:rPr>
              <w:t>Potrero de San Diego</w:t>
            </w:r>
          </w:p>
        </w:tc>
        <w:tc>
          <w:tcPr>
            <w:tcW w:w="5812" w:type="dxa"/>
          </w:tcPr>
          <w:p w:rsidR="00721EC8" w:rsidRPr="00B817CD" w:rsidRDefault="00721EC8" w:rsidP="00474C03">
            <w:pPr>
              <w:pStyle w:val="cuadroA"/>
              <w:rPr>
                <w:b w:val="0"/>
                <w:bCs/>
              </w:rPr>
            </w:pPr>
            <w:r w:rsidRPr="00B817CD">
              <w:rPr>
                <w:b w:val="0"/>
                <w:bCs/>
              </w:rPr>
              <w:t>Potrero de San Diego, El Capulín, Mesa de Suchitimber</w:t>
            </w:r>
          </w:p>
        </w:tc>
      </w:tr>
      <w:tr w:rsidR="00721EC8" w:rsidRPr="00B817CD" w:rsidTr="00B817CD">
        <w:tc>
          <w:tcPr>
            <w:tcW w:w="481" w:type="dxa"/>
          </w:tcPr>
          <w:p w:rsidR="00721EC8" w:rsidRPr="00B817CD" w:rsidRDefault="00721EC8" w:rsidP="00474C03">
            <w:pPr>
              <w:pStyle w:val="cuadroA"/>
              <w:rPr>
                <w:b w:val="0"/>
                <w:bCs/>
              </w:rPr>
            </w:pPr>
            <w:r w:rsidRPr="00B817CD">
              <w:rPr>
                <w:b w:val="0"/>
                <w:bCs/>
              </w:rPr>
              <w:t>14</w:t>
            </w:r>
          </w:p>
        </w:tc>
        <w:tc>
          <w:tcPr>
            <w:tcW w:w="2496" w:type="dxa"/>
          </w:tcPr>
          <w:p w:rsidR="00721EC8" w:rsidRPr="00B817CD" w:rsidRDefault="00721EC8" w:rsidP="00474C03">
            <w:pPr>
              <w:pStyle w:val="cuadroA"/>
              <w:rPr>
                <w:b w:val="0"/>
                <w:bCs/>
              </w:rPr>
            </w:pPr>
            <w:r w:rsidRPr="00B817CD">
              <w:rPr>
                <w:b w:val="0"/>
                <w:bCs/>
              </w:rPr>
              <w:t>La Puerta del Pilar</w:t>
            </w:r>
          </w:p>
        </w:tc>
        <w:tc>
          <w:tcPr>
            <w:tcW w:w="5812" w:type="dxa"/>
          </w:tcPr>
          <w:p w:rsidR="00721EC8" w:rsidRPr="00B817CD" w:rsidRDefault="00721EC8" w:rsidP="00474C03">
            <w:pPr>
              <w:pStyle w:val="cuadroA"/>
              <w:rPr>
                <w:b w:val="0"/>
                <w:bCs/>
              </w:rPr>
            </w:pPr>
            <w:r w:rsidRPr="00B817CD">
              <w:rPr>
                <w:b w:val="0"/>
                <w:bCs/>
              </w:rPr>
              <w:t>Cerritos del Pilar, La Puerta del Pilar</w:t>
            </w:r>
          </w:p>
        </w:tc>
      </w:tr>
      <w:tr w:rsidR="00721EC8" w:rsidRPr="00B817CD" w:rsidTr="00B817CD">
        <w:tc>
          <w:tcPr>
            <w:tcW w:w="481" w:type="dxa"/>
          </w:tcPr>
          <w:p w:rsidR="00721EC8" w:rsidRPr="00B817CD" w:rsidRDefault="00721EC8" w:rsidP="00474C03">
            <w:pPr>
              <w:pStyle w:val="cuadroA"/>
              <w:rPr>
                <w:b w:val="0"/>
                <w:bCs/>
              </w:rPr>
            </w:pPr>
            <w:r w:rsidRPr="00B817CD">
              <w:rPr>
                <w:b w:val="0"/>
                <w:bCs/>
              </w:rPr>
              <w:t>15</w:t>
            </w:r>
          </w:p>
        </w:tc>
        <w:tc>
          <w:tcPr>
            <w:tcW w:w="2496" w:type="dxa"/>
          </w:tcPr>
          <w:p w:rsidR="00721EC8" w:rsidRPr="00B817CD" w:rsidRDefault="00721EC8" w:rsidP="00474C03">
            <w:pPr>
              <w:pStyle w:val="cuadroA"/>
              <w:rPr>
                <w:b w:val="0"/>
                <w:bCs/>
                <w:i/>
              </w:rPr>
            </w:pPr>
            <w:r w:rsidRPr="00B817CD">
              <w:rPr>
                <w:b w:val="0"/>
                <w:bCs/>
                <w:i/>
              </w:rPr>
              <w:t>San Agustín Altamirano</w:t>
            </w:r>
          </w:p>
        </w:tc>
        <w:tc>
          <w:tcPr>
            <w:tcW w:w="5812" w:type="dxa"/>
          </w:tcPr>
          <w:p w:rsidR="00721EC8" w:rsidRPr="00B817CD" w:rsidRDefault="00721EC8" w:rsidP="00474C03">
            <w:pPr>
              <w:pStyle w:val="cuadroA"/>
              <w:rPr>
                <w:b w:val="0"/>
                <w:bCs/>
              </w:rPr>
            </w:pPr>
            <w:r w:rsidRPr="00B817CD">
              <w:rPr>
                <w:b w:val="0"/>
                <w:bCs/>
              </w:rPr>
              <w:t>Ejido de Laguna Seca 1ª Sección Taborda, Laguna Seca 2ª Sección, San Agustín Altamirano, San Agustín Monte Alto, San Agustín Alt</w:t>
            </w:r>
            <w:r w:rsidRPr="00B817CD">
              <w:rPr>
                <w:b w:val="0"/>
                <w:bCs/>
              </w:rPr>
              <w:t>a</w:t>
            </w:r>
            <w:r w:rsidRPr="00B817CD">
              <w:rPr>
                <w:b w:val="0"/>
                <w:bCs/>
              </w:rPr>
              <w:t>mirano 2ª. Sección, Sansón 2ª . Sección, Ejido de Laguna Seca 1ª. Sección Taborda</w:t>
            </w:r>
          </w:p>
        </w:tc>
      </w:tr>
      <w:tr w:rsidR="00721EC8" w:rsidRPr="00B817CD" w:rsidTr="00B817CD">
        <w:tc>
          <w:tcPr>
            <w:tcW w:w="481" w:type="dxa"/>
          </w:tcPr>
          <w:p w:rsidR="00721EC8" w:rsidRPr="00B817CD" w:rsidRDefault="00721EC8" w:rsidP="00474C03">
            <w:pPr>
              <w:pStyle w:val="cuadroA"/>
              <w:rPr>
                <w:b w:val="0"/>
                <w:bCs/>
              </w:rPr>
            </w:pPr>
            <w:r w:rsidRPr="00B817CD">
              <w:rPr>
                <w:b w:val="0"/>
                <w:bCs/>
              </w:rPr>
              <w:t>16</w:t>
            </w:r>
          </w:p>
        </w:tc>
        <w:tc>
          <w:tcPr>
            <w:tcW w:w="2496" w:type="dxa"/>
          </w:tcPr>
          <w:p w:rsidR="00721EC8" w:rsidRPr="00B817CD" w:rsidRDefault="00721EC8" w:rsidP="00474C03">
            <w:pPr>
              <w:pStyle w:val="cuadroA"/>
              <w:rPr>
                <w:b w:val="0"/>
                <w:bCs/>
              </w:rPr>
            </w:pPr>
            <w:r w:rsidRPr="00B817CD">
              <w:rPr>
                <w:b w:val="0"/>
                <w:bCs/>
              </w:rPr>
              <w:t>San Agustín Canohillas 1ª</w:t>
            </w:r>
          </w:p>
        </w:tc>
        <w:tc>
          <w:tcPr>
            <w:tcW w:w="5812" w:type="dxa"/>
          </w:tcPr>
          <w:p w:rsidR="00721EC8" w:rsidRPr="00B817CD" w:rsidRDefault="00721EC8" w:rsidP="00474C03">
            <w:pPr>
              <w:pStyle w:val="cuadroA"/>
              <w:rPr>
                <w:b w:val="0"/>
                <w:bCs/>
              </w:rPr>
            </w:pPr>
            <w:r w:rsidRPr="00B817CD">
              <w:rPr>
                <w:b w:val="0"/>
                <w:bCs/>
              </w:rPr>
              <w:t>San Agustín Canohillas 1ª Sección, San Agustín Canohillas 2ª Sección</w:t>
            </w:r>
          </w:p>
        </w:tc>
      </w:tr>
      <w:tr w:rsidR="00721EC8" w:rsidRPr="00B817CD" w:rsidTr="00B817CD">
        <w:tc>
          <w:tcPr>
            <w:tcW w:w="481" w:type="dxa"/>
          </w:tcPr>
          <w:p w:rsidR="00721EC8" w:rsidRPr="00B817CD" w:rsidRDefault="00721EC8" w:rsidP="00474C03">
            <w:pPr>
              <w:pStyle w:val="cuadroA"/>
              <w:rPr>
                <w:b w:val="0"/>
                <w:bCs/>
              </w:rPr>
            </w:pPr>
            <w:r w:rsidRPr="00B817CD">
              <w:rPr>
                <w:b w:val="0"/>
                <w:bCs/>
              </w:rPr>
              <w:t>17</w:t>
            </w:r>
          </w:p>
        </w:tc>
        <w:tc>
          <w:tcPr>
            <w:tcW w:w="2496" w:type="dxa"/>
          </w:tcPr>
          <w:p w:rsidR="00721EC8" w:rsidRPr="00B817CD" w:rsidRDefault="00721EC8" w:rsidP="00474C03">
            <w:pPr>
              <w:pStyle w:val="cuadroA"/>
              <w:rPr>
                <w:b w:val="0"/>
                <w:bCs/>
              </w:rPr>
            </w:pPr>
            <w:r w:rsidRPr="00B817CD">
              <w:rPr>
                <w:b w:val="0"/>
                <w:bCs/>
              </w:rPr>
              <w:t>San Diego del Cerrito</w:t>
            </w:r>
          </w:p>
        </w:tc>
        <w:tc>
          <w:tcPr>
            <w:tcW w:w="5812" w:type="dxa"/>
          </w:tcPr>
          <w:p w:rsidR="00721EC8" w:rsidRPr="00B817CD" w:rsidRDefault="00721EC8" w:rsidP="00474C03">
            <w:pPr>
              <w:pStyle w:val="cuadroA"/>
              <w:rPr>
                <w:b w:val="0"/>
                <w:bCs/>
              </w:rPr>
            </w:pPr>
            <w:r w:rsidRPr="00B817CD">
              <w:rPr>
                <w:b w:val="0"/>
                <w:bCs/>
              </w:rPr>
              <w:t>San Diego del Cerrito, Rameje</w:t>
            </w:r>
          </w:p>
        </w:tc>
      </w:tr>
      <w:tr w:rsidR="00721EC8" w:rsidRPr="00B817CD" w:rsidTr="00B817CD">
        <w:tc>
          <w:tcPr>
            <w:tcW w:w="481" w:type="dxa"/>
          </w:tcPr>
          <w:p w:rsidR="00721EC8" w:rsidRPr="00B817CD" w:rsidRDefault="00721EC8" w:rsidP="00474C03">
            <w:pPr>
              <w:pStyle w:val="cuadroA"/>
              <w:rPr>
                <w:b w:val="0"/>
                <w:bCs/>
                <w:lang w:val="en-US"/>
              </w:rPr>
            </w:pPr>
            <w:r w:rsidRPr="00B817CD">
              <w:rPr>
                <w:b w:val="0"/>
                <w:bCs/>
                <w:lang w:val="en-US"/>
              </w:rPr>
              <w:t>18</w:t>
            </w:r>
          </w:p>
        </w:tc>
        <w:tc>
          <w:tcPr>
            <w:tcW w:w="2496" w:type="dxa"/>
          </w:tcPr>
          <w:p w:rsidR="00721EC8" w:rsidRPr="00B817CD" w:rsidRDefault="00721EC8" w:rsidP="00474C03">
            <w:pPr>
              <w:pStyle w:val="cuadroA"/>
              <w:rPr>
                <w:b w:val="0"/>
                <w:bCs/>
                <w:i/>
                <w:lang w:val="en-US"/>
              </w:rPr>
            </w:pPr>
            <w:r w:rsidRPr="00B817CD">
              <w:rPr>
                <w:b w:val="0"/>
                <w:bCs/>
                <w:i/>
                <w:lang w:val="en-US"/>
              </w:rPr>
              <w:t>San Diego Suchitepec</w:t>
            </w:r>
          </w:p>
        </w:tc>
        <w:tc>
          <w:tcPr>
            <w:tcW w:w="5812" w:type="dxa"/>
          </w:tcPr>
          <w:p w:rsidR="00721EC8" w:rsidRPr="00B817CD" w:rsidRDefault="00721EC8" w:rsidP="00474C03">
            <w:pPr>
              <w:pStyle w:val="cuadroA"/>
              <w:rPr>
                <w:b w:val="0"/>
                <w:bCs/>
              </w:rPr>
            </w:pPr>
            <w:r w:rsidRPr="00B817CD">
              <w:rPr>
                <w:b w:val="0"/>
                <w:bCs/>
              </w:rPr>
              <w:t>Loma de Guadalupe, San Diego Suchitepec, Agua Zarca, Barrio Los Cedros, Los Remedios,</w:t>
            </w:r>
          </w:p>
          <w:p w:rsidR="00721EC8" w:rsidRPr="00B817CD" w:rsidRDefault="00721EC8" w:rsidP="00474C03">
            <w:pPr>
              <w:pStyle w:val="cuadroA"/>
              <w:rPr>
                <w:b w:val="0"/>
                <w:bCs/>
              </w:rPr>
            </w:pPr>
            <w:r w:rsidRPr="00B817CD">
              <w:rPr>
                <w:b w:val="0"/>
                <w:bCs/>
              </w:rPr>
              <w:t>San Felipe de la Rosa, Santa Cruz de la Rosa, Barrio Cerrillo Grande</w:t>
            </w:r>
          </w:p>
        </w:tc>
      </w:tr>
      <w:tr w:rsidR="00721EC8" w:rsidRPr="00B817CD" w:rsidTr="00B817CD">
        <w:tc>
          <w:tcPr>
            <w:tcW w:w="481" w:type="dxa"/>
          </w:tcPr>
          <w:p w:rsidR="00721EC8" w:rsidRPr="00B817CD" w:rsidRDefault="00721EC8" w:rsidP="00474C03">
            <w:pPr>
              <w:pStyle w:val="cuadroA"/>
              <w:rPr>
                <w:b w:val="0"/>
                <w:bCs/>
              </w:rPr>
            </w:pPr>
            <w:r w:rsidRPr="00B817CD">
              <w:rPr>
                <w:b w:val="0"/>
                <w:bCs/>
              </w:rPr>
              <w:t>19</w:t>
            </w:r>
          </w:p>
        </w:tc>
        <w:tc>
          <w:tcPr>
            <w:tcW w:w="2496" w:type="dxa"/>
          </w:tcPr>
          <w:p w:rsidR="00721EC8" w:rsidRPr="00B817CD" w:rsidRDefault="00721EC8" w:rsidP="00474C03">
            <w:pPr>
              <w:pStyle w:val="cuadroA"/>
              <w:rPr>
                <w:b w:val="0"/>
                <w:bCs/>
                <w:i/>
              </w:rPr>
            </w:pPr>
            <w:r w:rsidRPr="00B817CD">
              <w:rPr>
                <w:b w:val="0"/>
                <w:bCs/>
                <w:i/>
              </w:rPr>
              <w:t>Barrio del Panteón</w:t>
            </w:r>
          </w:p>
        </w:tc>
        <w:tc>
          <w:tcPr>
            <w:tcW w:w="5812" w:type="dxa"/>
          </w:tcPr>
          <w:p w:rsidR="00721EC8" w:rsidRPr="00B817CD" w:rsidRDefault="00721EC8" w:rsidP="00474C03">
            <w:pPr>
              <w:pStyle w:val="cuadroA"/>
              <w:rPr>
                <w:b w:val="0"/>
                <w:bCs/>
              </w:rPr>
            </w:pPr>
            <w:r w:rsidRPr="00B817CD">
              <w:rPr>
                <w:b w:val="0"/>
                <w:bCs/>
              </w:rPr>
              <w:t>Barrio del Panteón, Agua Grande, Loma de la Rosa, Barrio Nuevo Bosque, Barrio de La Providencia, Barrio Cerrillo Chico</w:t>
            </w:r>
          </w:p>
        </w:tc>
      </w:tr>
      <w:tr w:rsidR="00721EC8" w:rsidRPr="00B817CD" w:rsidTr="00B817CD">
        <w:tc>
          <w:tcPr>
            <w:tcW w:w="481" w:type="dxa"/>
          </w:tcPr>
          <w:p w:rsidR="00721EC8" w:rsidRPr="00B817CD" w:rsidRDefault="00721EC8" w:rsidP="00474C03">
            <w:pPr>
              <w:pStyle w:val="cuadroA"/>
              <w:rPr>
                <w:b w:val="0"/>
                <w:bCs/>
              </w:rPr>
            </w:pPr>
            <w:r w:rsidRPr="00B817CD">
              <w:rPr>
                <w:b w:val="0"/>
                <w:bCs/>
              </w:rPr>
              <w:t>20</w:t>
            </w:r>
          </w:p>
        </w:tc>
        <w:tc>
          <w:tcPr>
            <w:tcW w:w="2496" w:type="dxa"/>
          </w:tcPr>
          <w:p w:rsidR="00721EC8" w:rsidRPr="00B817CD" w:rsidRDefault="00721EC8" w:rsidP="00474C03">
            <w:pPr>
              <w:pStyle w:val="cuadroA"/>
              <w:rPr>
                <w:b w:val="0"/>
                <w:bCs/>
              </w:rPr>
            </w:pPr>
            <w:r w:rsidRPr="00B817CD">
              <w:rPr>
                <w:b w:val="0"/>
                <w:bCs/>
              </w:rPr>
              <w:t>San Luis La Gavia</w:t>
            </w:r>
          </w:p>
        </w:tc>
        <w:tc>
          <w:tcPr>
            <w:tcW w:w="5812" w:type="dxa"/>
          </w:tcPr>
          <w:p w:rsidR="00721EC8" w:rsidRPr="00B817CD" w:rsidRDefault="00721EC8" w:rsidP="00474C03">
            <w:pPr>
              <w:pStyle w:val="cuadroA"/>
              <w:rPr>
                <w:b w:val="0"/>
                <w:bCs/>
              </w:rPr>
            </w:pPr>
            <w:r w:rsidRPr="00B817CD">
              <w:rPr>
                <w:b w:val="0"/>
                <w:bCs/>
              </w:rPr>
              <w:t>San Luis La Gavia, Barrio del Gallito, Las Águilas, Ejido de Laguna Seca 1ª. Sección Taborda</w:t>
            </w:r>
          </w:p>
        </w:tc>
      </w:tr>
      <w:tr w:rsidR="00721EC8" w:rsidRPr="00B817CD" w:rsidTr="00B817CD">
        <w:tc>
          <w:tcPr>
            <w:tcW w:w="481" w:type="dxa"/>
          </w:tcPr>
          <w:p w:rsidR="00721EC8" w:rsidRPr="00B817CD" w:rsidRDefault="00721EC8" w:rsidP="00474C03">
            <w:pPr>
              <w:pStyle w:val="cuadroA"/>
              <w:rPr>
                <w:b w:val="0"/>
                <w:bCs/>
              </w:rPr>
            </w:pPr>
            <w:r w:rsidRPr="00B817CD">
              <w:rPr>
                <w:b w:val="0"/>
                <w:bCs/>
              </w:rPr>
              <w:t>21</w:t>
            </w:r>
          </w:p>
        </w:tc>
        <w:tc>
          <w:tcPr>
            <w:tcW w:w="2496" w:type="dxa"/>
          </w:tcPr>
          <w:p w:rsidR="00721EC8" w:rsidRPr="00B817CD" w:rsidRDefault="00721EC8" w:rsidP="00474C03">
            <w:pPr>
              <w:pStyle w:val="cuadroA"/>
              <w:rPr>
                <w:b w:val="0"/>
                <w:bCs/>
              </w:rPr>
            </w:pPr>
            <w:r w:rsidRPr="00B817CD">
              <w:rPr>
                <w:b w:val="0"/>
                <w:bCs/>
              </w:rPr>
              <w:t>San Luis La Manzana</w:t>
            </w:r>
          </w:p>
        </w:tc>
        <w:tc>
          <w:tcPr>
            <w:tcW w:w="5812" w:type="dxa"/>
          </w:tcPr>
          <w:p w:rsidR="00721EC8" w:rsidRPr="00B817CD" w:rsidRDefault="00721EC8" w:rsidP="00474C03">
            <w:pPr>
              <w:pStyle w:val="cuadroA"/>
              <w:rPr>
                <w:b w:val="0"/>
                <w:bCs/>
              </w:rPr>
            </w:pPr>
            <w:r w:rsidRPr="00B817CD">
              <w:rPr>
                <w:b w:val="0"/>
                <w:bCs/>
              </w:rPr>
              <w:t>San Luis La Manzana, Ejido de Laguna Seca 1ª. Secc. Taborda, San Luis El Alto, San Luis La Manzana El Fresno</w:t>
            </w:r>
          </w:p>
        </w:tc>
      </w:tr>
      <w:tr w:rsidR="00721EC8" w:rsidRPr="00B817CD" w:rsidTr="00B817CD">
        <w:tc>
          <w:tcPr>
            <w:tcW w:w="481" w:type="dxa"/>
          </w:tcPr>
          <w:p w:rsidR="00721EC8" w:rsidRPr="00B817CD" w:rsidRDefault="00721EC8" w:rsidP="00474C03">
            <w:pPr>
              <w:pStyle w:val="cuadroA"/>
              <w:rPr>
                <w:b w:val="0"/>
                <w:bCs/>
              </w:rPr>
            </w:pPr>
            <w:r w:rsidRPr="00B817CD">
              <w:rPr>
                <w:b w:val="0"/>
                <w:bCs/>
              </w:rPr>
              <w:t>22</w:t>
            </w:r>
          </w:p>
        </w:tc>
        <w:tc>
          <w:tcPr>
            <w:tcW w:w="2496" w:type="dxa"/>
          </w:tcPr>
          <w:p w:rsidR="00721EC8" w:rsidRPr="00B817CD" w:rsidRDefault="00721EC8" w:rsidP="00474C03">
            <w:pPr>
              <w:pStyle w:val="cuadroA"/>
              <w:rPr>
                <w:b w:val="0"/>
                <w:bCs/>
              </w:rPr>
            </w:pPr>
            <w:r w:rsidRPr="00B817CD">
              <w:rPr>
                <w:b w:val="0"/>
                <w:bCs/>
              </w:rPr>
              <w:t>San Marcos de la Loma</w:t>
            </w:r>
          </w:p>
        </w:tc>
        <w:tc>
          <w:tcPr>
            <w:tcW w:w="5812" w:type="dxa"/>
          </w:tcPr>
          <w:p w:rsidR="00721EC8" w:rsidRPr="00B817CD" w:rsidRDefault="00721EC8" w:rsidP="00474C03">
            <w:pPr>
              <w:pStyle w:val="cuadroA"/>
              <w:rPr>
                <w:b w:val="0"/>
                <w:bCs/>
              </w:rPr>
            </w:pPr>
            <w:r w:rsidRPr="00B817CD">
              <w:rPr>
                <w:b w:val="0"/>
                <w:bCs/>
              </w:rPr>
              <w:t>San Marcos de la Loma, Barrio del Cerrillo, Barrio San Isidro</w:t>
            </w:r>
          </w:p>
        </w:tc>
      </w:tr>
      <w:tr w:rsidR="00721EC8" w:rsidRPr="00B817CD" w:rsidTr="00B817CD">
        <w:tc>
          <w:tcPr>
            <w:tcW w:w="481" w:type="dxa"/>
          </w:tcPr>
          <w:p w:rsidR="00721EC8" w:rsidRPr="00B817CD" w:rsidRDefault="00721EC8" w:rsidP="00474C03">
            <w:pPr>
              <w:pStyle w:val="cuadroA"/>
              <w:rPr>
                <w:b w:val="0"/>
                <w:bCs/>
              </w:rPr>
            </w:pPr>
            <w:r w:rsidRPr="00B817CD">
              <w:rPr>
                <w:b w:val="0"/>
                <w:bCs/>
              </w:rPr>
              <w:t>23</w:t>
            </w:r>
          </w:p>
        </w:tc>
        <w:tc>
          <w:tcPr>
            <w:tcW w:w="2496" w:type="dxa"/>
          </w:tcPr>
          <w:p w:rsidR="00721EC8" w:rsidRPr="00B817CD" w:rsidRDefault="00721EC8" w:rsidP="00474C03">
            <w:pPr>
              <w:pStyle w:val="cuadroA"/>
              <w:rPr>
                <w:b w:val="0"/>
                <w:bCs/>
              </w:rPr>
            </w:pPr>
            <w:r w:rsidRPr="00B817CD">
              <w:rPr>
                <w:b w:val="0"/>
                <w:bCs/>
              </w:rPr>
              <w:t>Barrio de San Miguel</w:t>
            </w:r>
          </w:p>
        </w:tc>
        <w:tc>
          <w:tcPr>
            <w:tcW w:w="5812" w:type="dxa"/>
          </w:tcPr>
          <w:p w:rsidR="00721EC8" w:rsidRPr="00B817CD" w:rsidRDefault="00721EC8" w:rsidP="00474C03">
            <w:pPr>
              <w:pStyle w:val="cuadroA"/>
              <w:rPr>
                <w:b w:val="0"/>
                <w:bCs/>
              </w:rPr>
            </w:pPr>
            <w:r w:rsidRPr="00B817CD">
              <w:rPr>
                <w:b w:val="0"/>
                <w:bCs/>
              </w:rPr>
              <w:t>Barrio de San Miguel, La Campanilla, San Roque</w:t>
            </w:r>
          </w:p>
        </w:tc>
      </w:tr>
      <w:tr w:rsidR="00721EC8" w:rsidRPr="00B817CD" w:rsidTr="00B817CD">
        <w:tc>
          <w:tcPr>
            <w:tcW w:w="481" w:type="dxa"/>
          </w:tcPr>
          <w:p w:rsidR="00721EC8" w:rsidRPr="00B817CD" w:rsidRDefault="00721EC8" w:rsidP="00474C03">
            <w:pPr>
              <w:pStyle w:val="cuadroA"/>
              <w:rPr>
                <w:b w:val="0"/>
                <w:bCs/>
              </w:rPr>
            </w:pPr>
            <w:r w:rsidRPr="00B817CD">
              <w:rPr>
                <w:b w:val="0"/>
                <w:bCs/>
              </w:rPr>
              <w:t>24</w:t>
            </w:r>
          </w:p>
        </w:tc>
        <w:tc>
          <w:tcPr>
            <w:tcW w:w="2496" w:type="dxa"/>
          </w:tcPr>
          <w:p w:rsidR="00721EC8" w:rsidRPr="00B817CD" w:rsidRDefault="00721EC8" w:rsidP="00474C03">
            <w:pPr>
              <w:pStyle w:val="cuadroA"/>
              <w:rPr>
                <w:b w:val="0"/>
                <w:bCs/>
              </w:rPr>
            </w:pPr>
            <w:r w:rsidRPr="00B817CD">
              <w:rPr>
                <w:b w:val="0"/>
                <w:bCs/>
              </w:rPr>
              <w:t>Venta de Ocotillos</w:t>
            </w:r>
          </w:p>
        </w:tc>
        <w:tc>
          <w:tcPr>
            <w:tcW w:w="5812" w:type="dxa"/>
          </w:tcPr>
          <w:p w:rsidR="00721EC8" w:rsidRPr="00B817CD" w:rsidRDefault="00721EC8" w:rsidP="00474C03">
            <w:pPr>
              <w:pStyle w:val="cuadroA"/>
              <w:rPr>
                <w:b w:val="0"/>
                <w:bCs/>
              </w:rPr>
            </w:pPr>
            <w:r w:rsidRPr="00B817CD">
              <w:rPr>
                <w:b w:val="0"/>
                <w:bCs/>
              </w:rPr>
              <w:t>Venta de Ocotillos</w:t>
            </w:r>
          </w:p>
        </w:tc>
      </w:tr>
      <w:tr w:rsidR="00721EC8" w:rsidRPr="00B817CD" w:rsidTr="00B817CD">
        <w:tc>
          <w:tcPr>
            <w:tcW w:w="481" w:type="dxa"/>
          </w:tcPr>
          <w:p w:rsidR="00721EC8" w:rsidRPr="00B817CD" w:rsidRDefault="00721EC8" w:rsidP="00474C03">
            <w:pPr>
              <w:pStyle w:val="cuadroA"/>
              <w:rPr>
                <w:b w:val="0"/>
                <w:bCs/>
              </w:rPr>
            </w:pPr>
            <w:r w:rsidRPr="00B817CD">
              <w:rPr>
                <w:b w:val="0"/>
                <w:bCs/>
              </w:rPr>
              <w:t>25</w:t>
            </w:r>
          </w:p>
        </w:tc>
        <w:tc>
          <w:tcPr>
            <w:tcW w:w="2496" w:type="dxa"/>
          </w:tcPr>
          <w:p w:rsidR="00721EC8" w:rsidRPr="00B817CD" w:rsidRDefault="00721EC8" w:rsidP="00474C03">
            <w:pPr>
              <w:pStyle w:val="cuadroA"/>
              <w:rPr>
                <w:b w:val="0"/>
                <w:bCs/>
              </w:rPr>
            </w:pPr>
            <w:r w:rsidRPr="00B817CD">
              <w:rPr>
                <w:b w:val="0"/>
                <w:bCs/>
              </w:rPr>
              <w:t>Casas Coloradas</w:t>
            </w:r>
          </w:p>
        </w:tc>
        <w:tc>
          <w:tcPr>
            <w:tcW w:w="5812" w:type="dxa"/>
          </w:tcPr>
          <w:p w:rsidR="00721EC8" w:rsidRPr="00B817CD" w:rsidRDefault="00721EC8" w:rsidP="00474C03">
            <w:pPr>
              <w:pStyle w:val="cuadroA"/>
              <w:rPr>
                <w:b w:val="0"/>
                <w:bCs/>
              </w:rPr>
            </w:pPr>
            <w:r w:rsidRPr="00B817CD">
              <w:rPr>
                <w:b w:val="0"/>
                <w:bCs/>
              </w:rPr>
              <w:t>Casas Coloradas, La Presa</w:t>
            </w:r>
          </w:p>
        </w:tc>
      </w:tr>
      <w:tr w:rsidR="00721EC8" w:rsidRPr="00B817CD" w:rsidTr="00B817CD">
        <w:tc>
          <w:tcPr>
            <w:tcW w:w="481" w:type="dxa"/>
          </w:tcPr>
          <w:p w:rsidR="00721EC8" w:rsidRPr="00B817CD" w:rsidRDefault="00721EC8" w:rsidP="00474C03">
            <w:pPr>
              <w:pStyle w:val="cuadroA"/>
              <w:rPr>
                <w:b w:val="0"/>
                <w:bCs/>
              </w:rPr>
            </w:pPr>
            <w:r w:rsidRPr="00B817CD">
              <w:rPr>
                <w:b w:val="0"/>
                <w:bCs/>
              </w:rPr>
              <w:lastRenderedPageBreak/>
              <w:t>26</w:t>
            </w:r>
          </w:p>
        </w:tc>
        <w:tc>
          <w:tcPr>
            <w:tcW w:w="2496" w:type="dxa"/>
          </w:tcPr>
          <w:p w:rsidR="00721EC8" w:rsidRPr="00B817CD" w:rsidRDefault="00721EC8" w:rsidP="00474C03">
            <w:pPr>
              <w:pStyle w:val="cuadroA"/>
              <w:rPr>
                <w:b w:val="0"/>
                <w:bCs/>
              </w:rPr>
            </w:pPr>
            <w:r w:rsidRPr="00B817CD">
              <w:rPr>
                <w:b w:val="0"/>
                <w:bCs/>
              </w:rPr>
              <w:t>Santiago del Monte</w:t>
            </w:r>
          </w:p>
        </w:tc>
        <w:tc>
          <w:tcPr>
            <w:tcW w:w="5812" w:type="dxa"/>
            <w:vMerge w:val="restart"/>
          </w:tcPr>
          <w:p w:rsidR="00721EC8" w:rsidRPr="00B817CD" w:rsidRDefault="00721EC8" w:rsidP="00474C03">
            <w:pPr>
              <w:pStyle w:val="cuadroA"/>
              <w:rPr>
                <w:b w:val="0"/>
                <w:bCs/>
              </w:rPr>
            </w:pPr>
            <w:r w:rsidRPr="00B817CD">
              <w:rPr>
                <w:b w:val="0"/>
                <w:bCs/>
              </w:rPr>
              <w:t xml:space="preserve">Santiago del Monte, El Hospital Propiedad, Ejido de Laguna Seca 1ª. Sección Taborda, </w:t>
            </w:r>
          </w:p>
          <w:p w:rsidR="00721EC8" w:rsidRPr="00B817CD" w:rsidRDefault="00721EC8" w:rsidP="00474C03">
            <w:pPr>
              <w:pStyle w:val="cuadroA"/>
              <w:rPr>
                <w:b w:val="0"/>
                <w:bCs/>
              </w:rPr>
            </w:pPr>
            <w:r w:rsidRPr="00B817CD">
              <w:rPr>
                <w:b w:val="0"/>
                <w:bCs/>
              </w:rPr>
              <w:t>Colonia Dr. Gustavo Baz, Barrio Los Matorrales, San Joaquín del Monte, Santa Isabel del Monte, Barrio Los Velásquez, Ejido de Lag</w:t>
            </w:r>
            <w:r w:rsidRPr="00B817CD">
              <w:rPr>
                <w:b w:val="0"/>
                <w:bCs/>
              </w:rPr>
              <w:t>u</w:t>
            </w:r>
            <w:r w:rsidRPr="00B817CD">
              <w:rPr>
                <w:b w:val="0"/>
                <w:bCs/>
              </w:rPr>
              <w:t>na Seca 1ª. Sección Taborda</w:t>
            </w:r>
          </w:p>
        </w:tc>
      </w:tr>
      <w:tr w:rsidR="00721EC8" w:rsidRPr="00B817CD" w:rsidTr="00B817CD">
        <w:tc>
          <w:tcPr>
            <w:tcW w:w="481" w:type="dxa"/>
          </w:tcPr>
          <w:p w:rsidR="00721EC8" w:rsidRPr="00B817CD" w:rsidRDefault="00721EC8" w:rsidP="00474C03">
            <w:pPr>
              <w:pStyle w:val="cuadroA"/>
              <w:rPr>
                <w:b w:val="0"/>
                <w:bCs/>
              </w:rPr>
            </w:pPr>
            <w:r w:rsidRPr="00B817CD">
              <w:rPr>
                <w:b w:val="0"/>
                <w:bCs/>
              </w:rPr>
              <w:t>27</w:t>
            </w:r>
          </w:p>
        </w:tc>
        <w:tc>
          <w:tcPr>
            <w:tcW w:w="2496" w:type="dxa"/>
          </w:tcPr>
          <w:p w:rsidR="00721EC8" w:rsidRPr="00B817CD" w:rsidRDefault="00721EC8" w:rsidP="00474C03">
            <w:pPr>
              <w:pStyle w:val="cuadroA"/>
              <w:rPr>
                <w:b w:val="0"/>
                <w:bCs/>
                <w:i/>
              </w:rPr>
            </w:pPr>
            <w:r w:rsidRPr="00B817CD">
              <w:rPr>
                <w:b w:val="0"/>
                <w:bCs/>
                <w:i/>
              </w:rPr>
              <w:t>Santiago del Monte</w:t>
            </w:r>
          </w:p>
        </w:tc>
        <w:tc>
          <w:tcPr>
            <w:tcW w:w="5812" w:type="dxa"/>
            <w:vMerge/>
          </w:tcPr>
          <w:p w:rsidR="00721EC8" w:rsidRPr="00B817CD" w:rsidRDefault="00721EC8" w:rsidP="00474C03">
            <w:pPr>
              <w:pStyle w:val="cuadroA"/>
              <w:rPr>
                <w:b w:val="0"/>
                <w:bCs/>
              </w:rPr>
            </w:pPr>
          </w:p>
        </w:tc>
      </w:tr>
      <w:tr w:rsidR="00721EC8" w:rsidRPr="00B817CD" w:rsidTr="00B817CD">
        <w:tc>
          <w:tcPr>
            <w:tcW w:w="481" w:type="dxa"/>
          </w:tcPr>
          <w:p w:rsidR="00721EC8" w:rsidRPr="00B817CD" w:rsidRDefault="00721EC8" w:rsidP="00474C03">
            <w:pPr>
              <w:pStyle w:val="cuadroA"/>
              <w:rPr>
                <w:b w:val="0"/>
                <w:bCs/>
              </w:rPr>
            </w:pPr>
            <w:r w:rsidRPr="00B817CD">
              <w:rPr>
                <w:b w:val="0"/>
                <w:bCs/>
              </w:rPr>
              <w:t>28</w:t>
            </w:r>
          </w:p>
        </w:tc>
        <w:tc>
          <w:tcPr>
            <w:tcW w:w="2496" w:type="dxa"/>
          </w:tcPr>
          <w:p w:rsidR="00721EC8" w:rsidRPr="00B817CD" w:rsidRDefault="00721EC8" w:rsidP="00474C03">
            <w:pPr>
              <w:pStyle w:val="cuadroA"/>
              <w:rPr>
                <w:b w:val="0"/>
                <w:bCs/>
              </w:rPr>
            </w:pPr>
            <w:r w:rsidRPr="00B817CD">
              <w:rPr>
                <w:b w:val="0"/>
                <w:bCs/>
              </w:rPr>
              <w:t>El Sitio Centro</w:t>
            </w:r>
          </w:p>
        </w:tc>
        <w:tc>
          <w:tcPr>
            <w:tcW w:w="5812" w:type="dxa"/>
          </w:tcPr>
          <w:p w:rsidR="00721EC8" w:rsidRPr="00B817CD" w:rsidRDefault="00721EC8" w:rsidP="00474C03">
            <w:pPr>
              <w:pStyle w:val="cuadroA"/>
              <w:rPr>
                <w:b w:val="0"/>
                <w:bCs/>
              </w:rPr>
            </w:pPr>
            <w:r w:rsidRPr="00B817CD">
              <w:rPr>
                <w:b w:val="0"/>
                <w:bCs/>
              </w:rPr>
              <w:t>Rancho de Los Padres Ejido, El Sitio Centro, El Sitio Ejido</w:t>
            </w:r>
          </w:p>
        </w:tc>
      </w:tr>
      <w:tr w:rsidR="00721EC8" w:rsidRPr="00B817CD" w:rsidTr="00B817CD">
        <w:tc>
          <w:tcPr>
            <w:tcW w:w="481" w:type="dxa"/>
          </w:tcPr>
          <w:p w:rsidR="00721EC8" w:rsidRPr="00B817CD" w:rsidRDefault="00721EC8" w:rsidP="00474C03">
            <w:pPr>
              <w:pStyle w:val="cuadroA"/>
              <w:rPr>
                <w:b w:val="0"/>
                <w:bCs/>
              </w:rPr>
            </w:pPr>
            <w:r w:rsidRPr="00B817CD">
              <w:rPr>
                <w:b w:val="0"/>
                <w:bCs/>
              </w:rPr>
              <w:t>29</w:t>
            </w:r>
          </w:p>
        </w:tc>
        <w:tc>
          <w:tcPr>
            <w:tcW w:w="2496" w:type="dxa"/>
          </w:tcPr>
          <w:p w:rsidR="00721EC8" w:rsidRPr="00B817CD" w:rsidRDefault="00721EC8" w:rsidP="00474C03">
            <w:pPr>
              <w:pStyle w:val="cuadroA"/>
              <w:rPr>
                <w:b w:val="0"/>
                <w:bCs/>
              </w:rPr>
            </w:pPr>
            <w:r w:rsidRPr="00B817CD">
              <w:rPr>
                <w:b w:val="0"/>
                <w:bCs/>
              </w:rPr>
              <w:t>Turcio La Loma</w:t>
            </w:r>
          </w:p>
        </w:tc>
        <w:tc>
          <w:tcPr>
            <w:tcW w:w="5812" w:type="dxa"/>
          </w:tcPr>
          <w:p w:rsidR="00721EC8" w:rsidRPr="00B817CD" w:rsidRDefault="00721EC8" w:rsidP="00474C03">
            <w:pPr>
              <w:pStyle w:val="cuadroA"/>
              <w:rPr>
                <w:b w:val="0"/>
                <w:bCs/>
              </w:rPr>
            </w:pPr>
            <w:r w:rsidRPr="00B817CD">
              <w:rPr>
                <w:b w:val="0"/>
                <w:bCs/>
              </w:rPr>
              <w:t>Turcio la Loma, Turcio 1ª, Turcio 2ª y Turcio 3ª Secciones</w:t>
            </w:r>
          </w:p>
        </w:tc>
      </w:tr>
      <w:tr w:rsidR="00721EC8" w:rsidRPr="00B817CD" w:rsidTr="00B817CD">
        <w:tc>
          <w:tcPr>
            <w:tcW w:w="481" w:type="dxa"/>
          </w:tcPr>
          <w:p w:rsidR="00721EC8" w:rsidRPr="00B817CD" w:rsidRDefault="00721EC8" w:rsidP="00474C03">
            <w:pPr>
              <w:pStyle w:val="cuadroA"/>
              <w:rPr>
                <w:b w:val="0"/>
                <w:bCs/>
              </w:rPr>
            </w:pPr>
            <w:r w:rsidRPr="00B817CD">
              <w:rPr>
                <w:b w:val="0"/>
                <w:bCs/>
              </w:rPr>
              <w:t>30</w:t>
            </w:r>
          </w:p>
        </w:tc>
        <w:tc>
          <w:tcPr>
            <w:tcW w:w="2496" w:type="dxa"/>
          </w:tcPr>
          <w:p w:rsidR="00721EC8" w:rsidRPr="00B817CD" w:rsidRDefault="00721EC8" w:rsidP="00474C03">
            <w:pPr>
              <w:pStyle w:val="cuadroA"/>
              <w:rPr>
                <w:b w:val="0"/>
                <w:bCs/>
              </w:rPr>
            </w:pPr>
            <w:r w:rsidRPr="00B817CD">
              <w:rPr>
                <w:b w:val="0"/>
                <w:bCs/>
              </w:rPr>
              <w:t>La Unión Berros</w:t>
            </w:r>
          </w:p>
        </w:tc>
        <w:tc>
          <w:tcPr>
            <w:tcW w:w="5812" w:type="dxa"/>
          </w:tcPr>
          <w:p w:rsidR="00721EC8" w:rsidRPr="00B817CD" w:rsidRDefault="00721EC8" w:rsidP="00474C03">
            <w:pPr>
              <w:pStyle w:val="cuadroA"/>
              <w:rPr>
                <w:b w:val="0"/>
                <w:bCs/>
              </w:rPr>
            </w:pPr>
            <w:r w:rsidRPr="00B817CD">
              <w:rPr>
                <w:b w:val="0"/>
                <w:bCs/>
              </w:rPr>
              <w:t>Unión Berros</w:t>
            </w:r>
          </w:p>
        </w:tc>
      </w:tr>
      <w:tr w:rsidR="00721EC8" w:rsidRPr="00B817CD" w:rsidTr="00B817CD">
        <w:tc>
          <w:tcPr>
            <w:tcW w:w="481" w:type="dxa"/>
          </w:tcPr>
          <w:p w:rsidR="00721EC8" w:rsidRPr="00B817CD" w:rsidRDefault="00721EC8" w:rsidP="00474C03">
            <w:pPr>
              <w:pStyle w:val="cuadroA"/>
              <w:rPr>
                <w:b w:val="0"/>
                <w:bCs/>
              </w:rPr>
            </w:pPr>
            <w:r w:rsidRPr="00B817CD">
              <w:rPr>
                <w:b w:val="0"/>
                <w:bCs/>
              </w:rPr>
              <w:t>31</w:t>
            </w:r>
          </w:p>
        </w:tc>
        <w:tc>
          <w:tcPr>
            <w:tcW w:w="2496" w:type="dxa"/>
          </w:tcPr>
          <w:p w:rsidR="00721EC8" w:rsidRPr="00B817CD" w:rsidRDefault="00721EC8" w:rsidP="00474C03">
            <w:pPr>
              <w:pStyle w:val="cuadroA"/>
              <w:rPr>
                <w:b w:val="0"/>
                <w:bCs/>
                <w:i/>
              </w:rPr>
            </w:pPr>
            <w:r w:rsidRPr="00B817CD">
              <w:rPr>
                <w:b w:val="0"/>
                <w:bCs/>
                <w:i/>
              </w:rPr>
              <w:t>Cabecera Municipal</w:t>
            </w:r>
          </w:p>
        </w:tc>
        <w:tc>
          <w:tcPr>
            <w:tcW w:w="5812" w:type="dxa"/>
          </w:tcPr>
          <w:p w:rsidR="00721EC8" w:rsidRPr="00B817CD" w:rsidRDefault="00721EC8" w:rsidP="00474C03">
            <w:pPr>
              <w:pStyle w:val="cuadroA"/>
              <w:rPr>
                <w:b w:val="0"/>
                <w:bCs/>
              </w:rPr>
            </w:pPr>
            <w:r w:rsidRPr="00B817CD">
              <w:rPr>
                <w:b w:val="0"/>
                <w:bCs/>
              </w:rPr>
              <w:t>Cabecera Municipal, Jesús María, Rancho de Los Padres Ejido, Ra</w:t>
            </w:r>
            <w:r w:rsidRPr="00B817CD">
              <w:rPr>
                <w:b w:val="0"/>
                <w:bCs/>
              </w:rPr>
              <w:t>n</w:t>
            </w:r>
            <w:r w:rsidRPr="00B817CD">
              <w:rPr>
                <w:b w:val="0"/>
                <w:bCs/>
              </w:rPr>
              <w:t>cho de Los Padres Propiedad, Las Peñas, Barrio del El Vivero, San Agustín Berros, El Jacal, Ejido Las Peñas Plan de Ayala, Ejido de Villa Victoria, Sansón 2ª. Sección, Ejido de Laguna Seca 1ª. Sección T</w:t>
            </w:r>
            <w:r w:rsidRPr="00B817CD">
              <w:rPr>
                <w:b w:val="0"/>
                <w:bCs/>
              </w:rPr>
              <w:t>a</w:t>
            </w:r>
            <w:r w:rsidRPr="00B817CD">
              <w:rPr>
                <w:b w:val="0"/>
                <w:bCs/>
              </w:rPr>
              <w:t>borda, El Fresno San Agustín, San Agustín Berros El Salto, Sansón, Sección de Guadalupe, San Pedro del Rincón</w:t>
            </w:r>
          </w:p>
        </w:tc>
      </w:tr>
      <w:tr w:rsidR="00721EC8" w:rsidRPr="00B817CD" w:rsidTr="00B817CD">
        <w:trPr>
          <w:trHeight w:val="454"/>
        </w:trPr>
        <w:tc>
          <w:tcPr>
            <w:tcW w:w="481" w:type="dxa"/>
          </w:tcPr>
          <w:p w:rsidR="00721EC8" w:rsidRPr="00B817CD" w:rsidRDefault="00721EC8" w:rsidP="00474C03">
            <w:pPr>
              <w:pStyle w:val="cuadroA"/>
              <w:rPr>
                <w:b w:val="0"/>
                <w:bCs/>
              </w:rPr>
            </w:pPr>
            <w:r w:rsidRPr="00B817CD">
              <w:rPr>
                <w:b w:val="0"/>
                <w:bCs/>
              </w:rPr>
              <w:t>32</w:t>
            </w:r>
          </w:p>
        </w:tc>
        <w:tc>
          <w:tcPr>
            <w:tcW w:w="2496" w:type="dxa"/>
          </w:tcPr>
          <w:p w:rsidR="00721EC8" w:rsidRPr="00B817CD" w:rsidRDefault="00721EC8" w:rsidP="00474C03">
            <w:pPr>
              <w:pStyle w:val="cuadroA"/>
              <w:rPr>
                <w:b w:val="0"/>
                <w:bCs/>
              </w:rPr>
            </w:pPr>
            <w:r w:rsidRPr="00B817CD">
              <w:rPr>
                <w:b w:val="0"/>
                <w:bCs/>
              </w:rPr>
              <w:t>Loma del ejido el Hospital</w:t>
            </w:r>
          </w:p>
        </w:tc>
        <w:tc>
          <w:tcPr>
            <w:tcW w:w="5812" w:type="dxa"/>
          </w:tcPr>
          <w:p w:rsidR="00721EC8" w:rsidRPr="00B817CD" w:rsidRDefault="00721EC8" w:rsidP="00474C03">
            <w:pPr>
              <w:pStyle w:val="cuadroA"/>
              <w:rPr>
                <w:b w:val="0"/>
                <w:bCs/>
              </w:rPr>
            </w:pPr>
            <w:r w:rsidRPr="00B817CD">
              <w:rPr>
                <w:b w:val="0"/>
                <w:bCs/>
              </w:rPr>
              <w:t xml:space="preserve">Loma del Ejido El Hospital, El Cerrillo El Hospital, </w:t>
            </w:r>
          </w:p>
        </w:tc>
      </w:tr>
      <w:tr w:rsidR="00721EC8" w:rsidRPr="00B817CD" w:rsidTr="00B817CD">
        <w:trPr>
          <w:trHeight w:val="454"/>
        </w:trPr>
        <w:tc>
          <w:tcPr>
            <w:tcW w:w="8789" w:type="dxa"/>
            <w:gridSpan w:val="3"/>
          </w:tcPr>
          <w:p w:rsidR="00721EC8" w:rsidRPr="00B817CD" w:rsidRDefault="00721EC8" w:rsidP="00474C03">
            <w:pPr>
              <w:pStyle w:val="cuadroA"/>
              <w:rPr>
                <w:b w:val="0"/>
                <w:bCs/>
              </w:rPr>
            </w:pPr>
            <w:r w:rsidRPr="00B817CD">
              <w:rPr>
                <w:b w:val="0"/>
                <w:bCs/>
              </w:rPr>
              <w:t>La mayoría de panteones están a cargo de las delegaciones y juntas de vecinos, por lo cual no se cuenta con información precisa sobre estas áreas del municipio.</w:t>
            </w:r>
          </w:p>
        </w:tc>
      </w:tr>
    </w:tbl>
    <w:p w:rsidR="00721EC8" w:rsidRPr="00F470D4" w:rsidRDefault="00721EC8" w:rsidP="00474C03">
      <w:pPr>
        <w:pStyle w:val="fuente"/>
      </w:pPr>
      <w:r w:rsidRPr="00F470D4">
        <w:t>Fuente: Dirección de Desarrollo Urbano del H. Ayuntamiento de Villa Victoria, 2009-2012.</w:t>
      </w:r>
    </w:p>
    <w:p w:rsidR="00721EC8" w:rsidRPr="00F470D4" w:rsidRDefault="00721EC8" w:rsidP="00474C03">
      <w:pPr>
        <w:pStyle w:val="fuente"/>
      </w:pPr>
      <w:r w:rsidRPr="00F470D4">
        <w:t>Elaboración propia con base a visitas de campo, 2009.</w:t>
      </w:r>
    </w:p>
    <w:p w:rsidR="00721EC8" w:rsidRPr="00F470D4" w:rsidRDefault="00721EC8" w:rsidP="00474C03">
      <w:pPr>
        <w:pStyle w:val="fuente"/>
      </w:pPr>
    </w:p>
    <w:p w:rsidR="00721EC8" w:rsidRPr="00F470D4" w:rsidRDefault="00721EC8" w:rsidP="00721EC8">
      <w:pPr>
        <w:rPr>
          <w:rFonts w:cs="Arial"/>
        </w:rPr>
      </w:pPr>
      <w:r w:rsidRPr="00F470D4">
        <w:rPr>
          <w:rFonts w:cs="Arial"/>
        </w:rPr>
        <w:t>Para cubrir las necesidades en los próximos diez años deben perfilarse sitios adecuados para el desarrollo de infraestructura, lo cual deberá motivar reacomodos y equilibrios en la distribución de comunidades por cementerio, a fin de incrementar su vida útil, tal es el caso del cementerio de la Cabecera Municipal, el cual desde ahora resulta insuficiente, por lo que es de urgencia la cre</w:t>
      </w:r>
      <w:r w:rsidRPr="00F470D4">
        <w:rPr>
          <w:rFonts w:cs="Arial"/>
        </w:rPr>
        <w:t>a</w:t>
      </w:r>
      <w:r w:rsidRPr="00F470D4">
        <w:rPr>
          <w:rFonts w:cs="Arial"/>
        </w:rPr>
        <w:t>ción de uno nuevo.</w:t>
      </w:r>
    </w:p>
    <w:p w:rsidR="00721EC8" w:rsidRDefault="00721EC8" w:rsidP="00721EC8">
      <w:pPr>
        <w:rPr>
          <w:rFonts w:cs="Arial"/>
        </w:rPr>
      </w:pPr>
    </w:p>
    <w:p w:rsidR="00474C03" w:rsidRPr="00F470D4" w:rsidRDefault="00474C03" w:rsidP="00721EC8">
      <w:pPr>
        <w:rPr>
          <w:rFonts w:cs="Arial"/>
        </w:rPr>
      </w:pPr>
    </w:p>
    <w:p w:rsidR="00721EC8" w:rsidRPr="00F470D4" w:rsidRDefault="00721EC8" w:rsidP="00474C03">
      <w:pPr>
        <w:pStyle w:val="subtitulo"/>
      </w:pPr>
      <w:r w:rsidRPr="00F470D4">
        <w:t>Parques, Jardines y Áreas Verdes, Parques Recreativos Urbanos y Rurales.</w:t>
      </w:r>
    </w:p>
    <w:p w:rsidR="00721EC8" w:rsidRPr="00F470D4" w:rsidRDefault="00721EC8" w:rsidP="00721EC8">
      <w:pPr>
        <w:rPr>
          <w:rFonts w:cs="Arial"/>
          <w:b/>
        </w:rPr>
      </w:pPr>
    </w:p>
    <w:p w:rsidR="00721EC8" w:rsidRPr="00F470D4" w:rsidRDefault="00721EC8" w:rsidP="00721EC8">
      <w:pPr>
        <w:rPr>
          <w:rFonts w:cs="Arial"/>
        </w:rPr>
      </w:pPr>
      <w:r w:rsidRPr="00F470D4">
        <w:rPr>
          <w:rFonts w:cs="Arial"/>
        </w:rPr>
        <w:t>El municipio en la cabecera municipal tiene el zócalo o plaza pública como área recreativa (de co</w:t>
      </w:r>
      <w:r w:rsidRPr="00F470D4">
        <w:rPr>
          <w:rFonts w:cs="Arial"/>
        </w:rPr>
        <w:t>n</w:t>
      </w:r>
      <w:r w:rsidRPr="00F470D4">
        <w:rPr>
          <w:rFonts w:cs="Arial"/>
        </w:rPr>
        <w:t>centración masiva de población), de la misma forma se encuentra el jardín en frente de la iglesia de la cabecera municipal. No obstante, las áreas turísticas y recreativas de Villa Victoria se encue</w:t>
      </w:r>
      <w:r w:rsidRPr="00F470D4">
        <w:rPr>
          <w:rFonts w:cs="Arial"/>
        </w:rPr>
        <w:t>n</w:t>
      </w:r>
      <w:r w:rsidRPr="00F470D4">
        <w:rPr>
          <w:rFonts w:cs="Arial"/>
        </w:rPr>
        <w:t>tran dispersas en su territorio y sólo se identifican por nombre Las Peñas a un lado de la Laguna en la propia cabecera municipal. Debe hacerse notar que Villa Victoria es un territorio con centros de población dispersos con múltiples parajes no identificados como parques y/o jardines que le sirven a la población para efectos recreativos.</w:t>
      </w:r>
    </w:p>
    <w:p w:rsidR="00721EC8" w:rsidRDefault="00721EC8" w:rsidP="00721EC8">
      <w:pPr>
        <w:rPr>
          <w:rFonts w:cs="Arial"/>
        </w:rPr>
      </w:pPr>
    </w:p>
    <w:p w:rsidR="00474C03" w:rsidRPr="00F470D4" w:rsidRDefault="00474C03" w:rsidP="00721EC8">
      <w:pPr>
        <w:rPr>
          <w:rFonts w:cs="Arial"/>
        </w:rPr>
      </w:pPr>
    </w:p>
    <w:p w:rsidR="00721EC8" w:rsidRPr="00F470D4" w:rsidRDefault="00721EC8" w:rsidP="00474C03">
      <w:pPr>
        <w:pStyle w:val="subtitulo"/>
      </w:pPr>
      <w:r w:rsidRPr="00F470D4">
        <w:t>Rastro</w:t>
      </w:r>
    </w:p>
    <w:p w:rsidR="00721EC8" w:rsidRPr="00F470D4" w:rsidRDefault="00721EC8" w:rsidP="00721EC8">
      <w:pPr>
        <w:outlineLvl w:val="0"/>
        <w:rPr>
          <w:rFonts w:cs="Arial"/>
          <w:b/>
        </w:rPr>
      </w:pPr>
    </w:p>
    <w:p w:rsidR="00721EC8" w:rsidRPr="00F470D4" w:rsidRDefault="00721EC8" w:rsidP="00721EC8">
      <w:r w:rsidRPr="00F470D4">
        <w:rPr>
          <w:lang w:val="es-ES_tradnl"/>
        </w:rPr>
        <w:t>En el marco de la infraestructura para el desarrollo pecuario, Villa Victoria cuenta solo con un ra</w:t>
      </w:r>
      <w:r w:rsidRPr="00F470D4">
        <w:rPr>
          <w:lang w:val="es-ES_tradnl"/>
        </w:rPr>
        <w:t>s</w:t>
      </w:r>
      <w:r w:rsidRPr="00F470D4">
        <w:rPr>
          <w:lang w:val="es-ES_tradnl"/>
        </w:rPr>
        <w:t xml:space="preserve">tro, mismo que se </w:t>
      </w:r>
      <w:r w:rsidRPr="00F470D4">
        <w:t>ubica en la calle Abelardo Rodríguez s/n, cuenta con una superficie de 1,919.52 mts</w:t>
      </w:r>
      <w:r w:rsidRPr="00F470D4">
        <w:rPr>
          <w:vertAlign w:val="superscript"/>
        </w:rPr>
        <w:t>2</w:t>
      </w:r>
      <w:r w:rsidRPr="00F470D4">
        <w:t xml:space="preserve"> la cual se encuentra construida en un 100%; teniendo como principal problema el no reunir </w:t>
      </w:r>
      <w:r w:rsidRPr="00F470D4">
        <w:lastRenderedPageBreak/>
        <w:t>las condiciones óptimas zoosanitarias, de seguridad y ubicación para su buen funcionamiento. Por lo que existe un alto porcentaje de matanza clandestina por no contar con las instalaciones ad</w:t>
      </w:r>
      <w:r w:rsidRPr="00F470D4">
        <w:t>e</w:t>
      </w:r>
      <w:r w:rsidRPr="00F470D4">
        <w:t>cuadas el cual representa hasta un 90% del sacrificio efectuado en el municipio, principalmente representada por ganado porcino, ovino y aves que se sacrifican en traspatio.</w:t>
      </w:r>
    </w:p>
    <w:p w:rsidR="00721EC8" w:rsidRPr="00F470D4" w:rsidRDefault="00721EC8" w:rsidP="00721EC8">
      <w:pPr>
        <w:rPr>
          <w:rFonts w:cs="Arial"/>
        </w:rPr>
      </w:pPr>
    </w:p>
    <w:p w:rsidR="00721EC8" w:rsidRPr="00F470D4" w:rsidRDefault="00721EC8" w:rsidP="00721EC8">
      <w:r w:rsidRPr="00F470D4">
        <w:t>Está acondicionado solo para el sacrificio de ganado bovino. Teniendo una matanza mensual de 170 animales, lo que arroja una media diaria de 6 animales aproximadamente, cuenta con los se</w:t>
      </w:r>
      <w:r w:rsidRPr="00F470D4">
        <w:t>r</w:t>
      </w:r>
      <w:r w:rsidRPr="00F470D4">
        <w:t>vicios de agua, drenaje, luz y planta tratadora de residuos. Cabe destacar, que genera aproxim</w:t>
      </w:r>
      <w:r w:rsidRPr="00F470D4">
        <w:t>a</w:t>
      </w:r>
      <w:r w:rsidRPr="00F470D4">
        <w:t>damente 15 empleos directos entre el administrador, vigilancia, chofer, en la sala de matanza y en la planta tratadora.</w:t>
      </w:r>
    </w:p>
    <w:p w:rsidR="00721EC8" w:rsidRPr="00F470D4" w:rsidRDefault="00721EC8" w:rsidP="00721EC8"/>
    <w:p w:rsidR="00721EC8" w:rsidRDefault="00721EC8" w:rsidP="00721EC8">
      <w:r w:rsidRPr="00F470D4">
        <w:t>A continuación se muestra de manera esquemática las características del rastro municipal de Villa Victoria (ver cuadro No. 70).</w:t>
      </w:r>
    </w:p>
    <w:p w:rsidR="00474C03" w:rsidRPr="00F470D4" w:rsidRDefault="00474C03" w:rsidP="00721EC8"/>
    <w:p w:rsidR="00721EC8" w:rsidRPr="00F470D4" w:rsidRDefault="00721EC8" w:rsidP="00474C03">
      <w:pPr>
        <w:jc w:val="left"/>
        <w:rPr>
          <w:rFonts w:cs="Arial"/>
          <w:b/>
        </w:rPr>
      </w:pPr>
      <w:r w:rsidRPr="00F470D4">
        <w:rPr>
          <w:rFonts w:cs="Arial"/>
          <w:b/>
        </w:rPr>
        <w:t>Cuadro No. 70</w:t>
      </w:r>
    </w:p>
    <w:p w:rsidR="00721EC8" w:rsidRDefault="00721EC8" w:rsidP="00474C03">
      <w:pPr>
        <w:pStyle w:val="subtitulo"/>
      </w:pPr>
      <w:r w:rsidRPr="00F470D4">
        <w:t>Rastro, 2009</w:t>
      </w:r>
    </w:p>
    <w:p w:rsidR="00474C03" w:rsidRPr="00F470D4" w:rsidRDefault="00474C03" w:rsidP="00721EC8">
      <w:pPr>
        <w:jc w:val="center"/>
        <w:rPr>
          <w:rFonts w:cs="Arial"/>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2268"/>
        <w:gridCol w:w="1225"/>
        <w:gridCol w:w="1894"/>
        <w:gridCol w:w="3402"/>
      </w:tblGrid>
      <w:tr w:rsidR="00721EC8" w:rsidRPr="00721EC8" w:rsidTr="00B817CD">
        <w:tc>
          <w:tcPr>
            <w:tcW w:w="2268" w:type="dxa"/>
            <w:shd w:val="clear" w:color="auto" w:fill="BFBFBF"/>
            <w:vAlign w:val="center"/>
          </w:tcPr>
          <w:p w:rsidR="00721EC8" w:rsidRPr="00721EC8" w:rsidRDefault="00721EC8" w:rsidP="003B60FA">
            <w:pPr>
              <w:pStyle w:val="cuadro"/>
            </w:pPr>
            <w:r w:rsidRPr="00721EC8">
              <w:t>Ubicación</w:t>
            </w:r>
          </w:p>
        </w:tc>
        <w:tc>
          <w:tcPr>
            <w:tcW w:w="1225" w:type="dxa"/>
            <w:shd w:val="clear" w:color="auto" w:fill="BFBFBF"/>
            <w:vAlign w:val="center"/>
          </w:tcPr>
          <w:p w:rsidR="00721EC8" w:rsidRPr="00721EC8" w:rsidRDefault="00721EC8" w:rsidP="003B60FA">
            <w:pPr>
              <w:pStyle w:val="cuadro"/>
            </w:pPr>
            <w:r w:rsidRPr="00721EC8">
              <w:t>Superficie</w:t>
            </w:r>
          </w:p>
        </w:tc>
        <w:tc>
          <w:tcPr>
            <w:tcW w:w="1894" w:type="dxa"/>
            <w:shd w:val="clear" w:color="auto" w:fill="BFBFBF"/>
            <w:vAlign w:val="center"/>
          </w:tcPr>
          <w:p w:rsidR="00721EC8" w:rsidRPr="00721EC8" w:rsidRDefault="00721EC8" w:rsidP="003B60FA">
            <w:pPr>
              <w:pStyle w:val="cuadro"/>
            </w:pPr>
            <w:r w:rsidRPr="00721EC8">
              <w:t>Tiene servicios de agua, drenaje y recolección de d</w:t>
            </w:r>
            <w:r w:rsidRPr="00721EC8">
              <w:t>e</w:t>
            </w:r>
            <w:r w:rsidRPr="00721EC8">
              <w:t>sechos</w:t>
            </w:r>
          </w:p>
        </w:tc>
        <w:tc>
          <w:tcPr>
            <w:tcW w:w="3402" w:type="dxa"/>
            <w:shd w:val="clear" w:color="auto" w:fill="BFBFBF"/>
            <w:vAlign w:val="center"/>
          </w:tcPr>
          <w:p w:rsidR="00721EC8" w:rsidRPr="00721EC8" w:rsidRDefault="00721EC8" w:rsidP="003B60FA">
            <w:pPr>
              <w:pStyle w:val="cuadro"/>
            </w:pPr>
            <w:r w:rsidRPr="00721EC8">
              <w:t>Problemática</w:t>
            </w:r>
          </w:p>
        </w:tc>
      </w:tr>
      <w:tr w:rsidR="00B817CD" w:rsidRPr="00B817CD" w:rsidTr="00B817CD">
        <w:tc>
          <w:tcPr>
            <w:tcW w:w="2268" w:type="dxa"/>
            <w:vAlign w:val="center"/>
          </w:tcPr>
          <w:p w:rsidR="00721EC8" w:rsidRPr="00B817CD" w:rsidRDefault="00721EC8" w:rsidP="003B60FA">
            <w:pPr>
              <w:pStyle w:val="cuadro"/>
              <w:rPr>
                <w:b w:val="0"/>
              </w:rPr>
            </w:pPr>
            <w:r w:rsidRPr="00B817CD">
              <w:rPr>
                <w:b w:val="0"/>
              </w:rPr>
              <w:t>Calle Abelardo Rodriguez s/n, Cabecera Municipal</w:t>
            </w:r>
          </w:p>
        </w:tc>
        <w:tc>
          <w:tcPr>
            <w:tcW w:w="1225" w:type="dxa"/>
            <w:vAlign w:val="center"/>
          </w:tcPr>
          <w:p w:rsidR="00721EC8" w:rsidRPr="00B817CD" w:rsidRDefault="00721EC8" w:rsidP="003B60FA">
            <w:pPr>
              <w:pStyle w:val="cuadro"/>
              <w:rPr>
                <w:b w:val="0"/>
              </w:rPr>
            </w:pPr>
            <w:r w:rsidRPr="00B817CD">
              <w:rPr>
                <w:b w:val="0"/>
              </w:rPr>
              <w:t>1,919.52 mts</w:t>
            </w:r>
            <w:r w:rsidRPr="00B817CD">
              <w:rPr>
                <w:b w:val="0"/>
                <w:vertAlign w:val="superscript"/>
              </w:rPr>
              <w:t>2</w:t>
            </w:r>
          </w:p>
        </w:tc>
        <w:tc>
          <w:tcPr>
            <w:tcW w:w="1894" w:type="dxa"/>
            <w:vAlign w:val="center"/>
          </w:tcPr>
          <w:p w:rsidR="00721EC8" w:rsidRPr="00B817CD" w:rsidRDefault="00721EC8" w:rsidP="003B60FA">
            <w:pPr>
              <w:pStyle w:val="cuadro"/>
              <w:rPr>
                <w:b w:val="0"/>
                <w:sz w:val="22"/>
                <w:szCs w:val="22"/>
              </w:rPr>
            </w:pPr>
          </w:p>
        </w:tc>
        <w:tc>
          <w:tcPr>
            <w:tcW w:w="3402" w:type="dxa"/>
            <w:vAlign w:val="center"/>
          </w:tcPr>
          <w:p w:rsidR="00721EC8" w:rsidRPr="00B817CD" w:rsidRDefault="00721EC8" w:rsidP="003B60FA">
            <w:pPr>
              <w:pStyle w:val="cuadro"/>
              <w:rPr>
                <w:b w:val="0"/>
              </w:rPr>
            </w:pPr>
            <w:r w:rsidRPr="00B817CD">
              <w:rPr>
                <w:b w:val="0"/>
              </w:rPr>
              <w:t>no reunir las condiciones óptimas zoosanitarias, de seguridad y ubicación para su buen funcionamiento</w:t>
            </w:r>
          </w:p>
        </w:tc>
      </w:tr>
    </w:tbl>
    <w:p w:rsidR="00721EC8" w:rsidRPr="00F470D4" w:rsidRDefault="00721EC8" w:rsidP="003B60FA">
      <w:pPr>
        <w:pStyle w:val="fuente"/>
      </w:pPr>
      <w:r w:rsidRPr="00F470D4">
        <w:t>Fuente: Elaboración propia con base a datos proporcionados por la Dirección de Desarrollo Económico</w:t>
      </w:r>
    </w:p>
    <w:p w:rsidR="00721EC8" w:rsidRPr="00F470D4" w:rsidRDefault="00721EC8" w:rsidP="003B60FA">
      <w:pPr>
        <w:pStyle w:val="fuente"/>
      </w:pPr>
      <w:r w:rsidRPr="00F470D4">
        <w:t>del H. Ayuntamiento  2009-2012 y en visitas de campo.</w:t>
      </w:r>
    </w:p>
    <w:p w:rsidR="00721EC8" w:rsidRPr="00F470D4" w:rsidRDefault="00721EC8" w:rsidP="003B60FA">
      <w:pPr>
        <w:pStyle w:val="fuente"/>
      </w:pPr>
    </w:p>
    <w:p w:rsidR="00721EC8" w:rsidRDefault="00721EC8" w:rsidP="00721EC8">
      <w:pPr>
        <w:rPr>
          <w:rFonts w:cs="Arial"/>
        </w:rPr>
      </w:pPr>
      <w:r w:rsidRPr="00F470D4">
        <w:rPr>
          <w:rFonts w:cs="Arial"/>
        </w:rPr>
        <w:t>Dada la subutilización del rastro, conviene emprender otro tipo de acciones para el eficiente co</w:t>
      </w:r>
      <w:r w:rsidRPr="00F470D4">
        <w:rPr>
          <w:rFonts w:cs="Arial"/>
        </w:rPr>
        <w:t>n</w:t>
      </w:r>
      <w:r w:rsidRPr="00F470D4">
        <w:rPr>
          <w:rFonts w:cs="Arial"/>
        </w:rPr>
        <w:t>trol en el sacrificio, apoyadas en la existencia de organizaciones de productores, lo que facilitará en mucho esta tarea, ya que pueden ser habilitadas áreas de matanza en las comunidades y en ellas, aplicar medidas sanitarias que permitan realizar el sacrificio en condiciones óptimas de higiene, así como realizar un confinamiento de desechos apropiado para evitar focos de infección o contaminación del agua, así como la aplicación de medidas de conservación de cárnicos en lo que llegan a sus destinos finales.</w:t>
      </w:r>
    </w:p>
    <w:p w:rsidR="003B60FA" w:rsidRPr="00F470D4" w:rsidRDefault="003B60FA" w:rsidP="00721EC8">
      <w:pPr>
        <w:rPr>
          <w:rFonts w:cs="Arial"/>
        </w:rPr>
      </w:pPr>
    </w:p>
    <w:p w:rsidR="00721EC8" w:rsidRPr="00F470D4" w:rsidRDefault="00721EC8" w:rsidP="00721EC8">
      <w:pPr>
        <w:rPr>
          <w:rFonts w:cs="Arial"/>
        </w:rPr>
      </w:pPr>
      <w:r w:rsidRPr="00F470D4">
        <w:rPr>
          <w:rFonts w:cs="Arial"/>
        </w:rPr>
        <w:t>Otra opción es acogerse a las ventajas que representa el incorporarse al Programa de Rastros TIF, que promueve el Gobierno federal y que tiene como objetivo, facilitar a los productores condici</w:t>
      </w:r>
      <w:r w:rsidRPr="00F470D4">
        <w:rPr>
          <w:rFonts w:cs="Arial"/>
        </w:rPr>
        <w:t>o</w:t>
      </w:r>
      <w:r w:rsidRPr="00F470D4">
        <w:rPr>
          <w:rFonts w:cs="Arial"/>
        </w:rPr>
        <w:t>nes óptimas para el sacrificio y manejo de desechos a través de técnicas modernas, sin duda esto debe realizarse aprovechando la infraestructura del Rastro Municipal.</w:t>
      </w:r>
    </w:p>
    <w:p w:rsidR="00721EC8" w:rsidRPr="00F470D4" w:rsidRDefault="00721EC8" w:rsidP="00721EC8">
      <w:pPr>
        <w:rPr>
          <w:rFonts w:cs="Arial"/>
        </w:rPr>
      </w:pPr>
    </w:p>
    <w:p w:rsidR="00721EC8" w:rsidRPr="00F470D4" w:rsidRDefault="00721EC8" w:rsidP="00721EC8">
      <w:pPr>
        <w:rPr>
          <w:rFonts w:cs="Arial"/>
        </w:rPr>
      </w:pPr>
    </w:p>
    <w:p w:rsidR="00721EC8" w:rsidRPr="00F470D4" w:rsidRDefault="00721EC8" w:rsidP="003B60FA">
      <w:pPr>
        <w:pStyle w:val="subtitulo"/>
      </w:pPr>
      <w:r w:rsidRPr="00F470D4">
        <w:t>Abasto</w:t>
      </w:r>
    </w:p>
    <w:p w:rsidR="00721EC8" w:rsidRPr="00F470D4" w:rsidRDefault="00721EC8" w:rsidP="00721EC8">
      <w:pPr>
        <w:shd w:val="clear" w:color="auto" w:fill="FFFFFF"/>
        <w:rPr>
          <w:rFonts w:cs="Arial"/>
          <w:b/>
        </w:rPr>
      </w:pPr>
    </w:p>
    <w:p w:rsidR="00721EC8" w:rsidRPr="00F470D4" w:rsidRDefault="00721EC8" w:rsidP="00721EC8">
      <w:pPr>
        <w:shd w:val="clear" w:color="auto" w:fill="FFFFFF"/>
        <w:rPr>
          <w:rFonts w:cs="Arial"/>
        </w:rPr>
      </w:pPr>
      <w:r w:rsidRPr="00F470D4">
        <w:rPr>
          <w:rFonts w:cs="Arial"/>
        </w:rPr>
        <w:t>Este tipo de servicio es uno de los más demandados por parte de la población, porque a través de él se surten de los insumos básicos, en especial de los alimentos (ver cuadro No. 71).</w:t>
      </w:r>
    </w:p>
    <w:p w:rsidR="00721EC8" w:rsidRPr="00F470D4" w:rsidRDefault="00721EC8" w:rsidP="003B60FA">
      <w:pPr>
        <w:shd w:val="clear" w:color="auto" w:fill="FFFFFF"/>
        <w:jc w:val="left"/>
        <w:rPr>
          <w:rFonts w:cs="Arial"/>
          <w:b/>
        </w:rPr>
      </w:pPr>
      <w:r w:rsidRPr="00F470D4">
        <w:rPr>
          <w:rFonts w:cs="Arial"/>
          <w:b/>
        </w:rPr>
        <w:lastRenderedPageBreak/>
        <w:t>Cuadro No. 71</w:t>
      </w:r>
    </w:p>
    <w:p w:rsidR="00721EC8" w:rsidRDefault="00721EC8" w:rsidP="003B60FA">
      <w:pPr>
        <w:pStyle w:val="subtitulo"/>
      </w:pPr>
      <w:r w:rsidRPr="00F470D4">
        <w:t>Abasto del municipio, 2009</w:t>
      </w:r>
    </w:p>
    <w:p w:rsidR="003B60FA" w:rsidRPr="00F470D4" w:rsidRDefault="003B60FA" w:rsidP="00721EC8">
      <w:pPr>
        <w:shd w:val="clear" w:color="auto" w:fill="FFFFFF"/>
        <w:jc w:val="center"/>
        <w:rPr>
          <w:rFonts w:cs="Arial"/>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981"/>
        <w:gridCol w:w="1065"/>
        <w:gridCol w:w="951"/>
        <w:gridCol w:w="1215"/>
        <w:gridCol w:w="2659"/>
        <w:gridCol w:w="784"/>
        <w:gridCol w:w="1047"/>
      </w:tblGrid>
      <w:tr w:rsidR="00B817CD" w:rsidRPr="00721EC8" w:rsidTr="00B817CD">
        <w:tc>
          <w:tcPr>
            <w:tcW w:w="981" w:type="dxa"/>
            <w:shd w:val="clear" w:color="auto" w:fill="BFBFBF"/>
            <w:vAlign w:val="center"/>
          </w:tcPr>
          <w:p w:rsidR="00721EC8" w:rsidRPr="00721EC8" w:rsidRDefault="00721EC8" w:rsidP="003B60FA">
            <w:pPr>
              <w:pStyle w:val="cuadro"/>
            </w:pPr>
            <w:r w:rsidRPr="00721EC8">
              <w:t>Tipología</w:t>
            </w:r>
          </w:p>
        </w:tc>
        <w:tc>
          <w:tcPr>
            <w:tcW w:w="1065" w:type="dxa"/>
            <w:shd w:val="clear" w:color="auto" w:fill="BFBFBF"/>
            <w:vAlign w:val="center"/>
          </w:tcPr>
          <w:p w:rsidR="00721EC8" w:rsidRPr="00721EC8" w:rsidRDefault="00721EC8" w:rsidP="003B60FA">
            <w:pPr>
              <w:pStyle w:val="cuadro"/>
            </w:pPr>
            <w:r w:rsidRPr="00721EC8">
              <w:t>Nombre</w:t>
            </w:r>
          </w:p>
        </w:tc>
        <w:tc>
          <w:tcPr>
            <w:tcW w:w="951" w:type="dxa"/>
            <w:shd w:val="clear" w:color="auto" w:fill="BFBFBF"/>
            <w:vAlign w:val="center"/>
          </w:tcPr>
          <w:p w:rsidR="00721EC8" w:rsidRPr="00721EC8" w:rsidRDefault="00721EC8" w:rsidP="003B60FA">
            <w:pPr>
              <w:pStyle w:val="cuadro"/>
            </w:pPr>
            <w:r w:rsidRPr="00721EC8">
              <w:t>Núm. de</w:t>
            </w:r>
          </w:p>
          <w:p w:rsidR="00721EC8" w:rsidRPr="00721EC8" w:rsidRDefault="00721EC8" w:rsidP="003B60FA">
            <w:pPr>
              <w:pStyle w:val="cuadro"/>
            </w:pPr>
            <w:r w:rsidRPr="00721EC8">
              <w:t>equipa-</w:t>
            </w:r>
          </w:p>
          <w:p w:rsidR="00721EC8" w:rsidRPr="00721EC8" w:rsidRDefault="00721EC8" w:rsidP="003B60FA">
            <w:pPr>
              <w:pStyle w:val="cuadro"/>
            </w:pPr>
            <w:r w:rsidRPr="00721EC8">
              <w:t>mientos</w:t>
            </w:r>
          </w:p>
        </w:tc>
        <w:tc>
          <w:tcPr>
            <w:tcW w:w="1215" w:type="dxa"/>
            <w:shd w:val="clear" w:color="auto" w:fill="BFBFBF"/>
            <w:vAlign w:val="center"/>
          </w:tcPr>
          <w:p w:rsidR="00721EC8" w:rsidRPr="00721EC8" w:rsidRDefault="00721EC8" w:rsidP="003B60FA">
            <w:pPr>
              <w:pStyle w:val="cuadro"/>
            </w:pPr>
            <w:r w:rsidRPr="00721EC8">
              <w:t>Localización</w:t>
            </w:r>
          </w:p>
        </w:tc>
        <w:tc>
          <w:tcPr>
            <w:tcW w:w="2659" w:type="dxa"/>
            <w:shd w:val="clear" w:color="auto" w:fill="BFBFBF"/>
            <w:vAlign w:val="center"/>
          </w:tcPr>
          <w:p w:rsidR="00721EC8" w:rsidRPr="00721EC8" w:rsidRDefault="00721EC8" w:rsidP="003B60FA">
            <w:pPr>
              <w:pStyle w:val="cuadro"/>
            </w:pPr>
            <w:r w:rsidRPr="00721EC8">
              <w:t>Cobertura</w:t>
            </w:r>
          </w:p>
        </w:tc>
        <w:tc>
          <w:tcPr>
            <w:tcW w:w="784" w:type="dxa"/>
            <w:shd w:val="clear" w:color="auto" w:fill="BFBFBF"/>
            <w:vAlign w:val="center"/>
          </w:tcPr>
          <w:p w:rsidR="00721EC8" w:rsidRPr="00721EC8" w:rsidRDefault="00721EC8" w:rsidP="003B60FA">
            <w:pPr>
              <w:pStyle w:val="cuadro"/>
            </w:pPr>
            <w:r w:rsidRPr="00721EC8">
              <w:t>Déficit</w:t>
            </w:r>
          </w:p>
        </w:tc>
        <w:tc>
          <w:tcPr>
            <w:tcW w:w="1047" w:type="dxa"/>
            <w:shd w:val="clear" w:color="auto" w:fill="BFBFBF"/>
            <w:vAlign w:val="center"/>
          </w:tcPr>
          <w:p w:rsidR="00721EC8" w:rsidRPr="00721EC8" w:rsidRDefault="00721EC8" w:rsidP="003B60FA">
            <w:pPr>
              <w:pStyle w:val="cuadro"/>
            </w:pPr>
            <w:r w:rsidRPr="00721EC8">
              <w:t>Superávit</w:t>
            </w:r>
          </w:p>
        </w:tc>
      </w:tr>
      <w:tr w:rsidR="00B817CD" w:rsidRPr="00B817CD" w:rsidTr="00B817CD">
        <w:tc>
          <w:tcPr>
            <w:tcW w:w="981" w:type="dxa"/>
          </w:tcPr>
          <w:p w:rsidR="00721EC8" w:rsidRPr="00B817CD" w:rsidRDefault="00721EC8" w:rsidP="003B60FA">
            <w:pPr>
              <w:pStyle w:val="cuadro"/>
              <w:rPr>
                <w:b w:val="0"/>
              </w:rPr>
            </w:pPr>
            <w:r w:rsidRPr="00B817CD">
              <w:rPr>
                <w:b w:val="0"/>
              </w:rPr>
              <w:t>Mercado</w:t>
            </w:r>
          </w:p>
        </w:tc>
        <w:tc>
          <w:tcPr>
            <w:tcW w:w="1065" w:type="dxa"/>
          </w:tcPr>
          <w:p w:rsidR="003B60FA" w:rsidRPr="00B817CD" w:rsidRDefault="00721EC8" w:rsidP="003B60FA">
            <w:pPr>
              <w:pStyle w:val="cuadro"/>
              <w:rPr>
                <w:b w:val="0"/>
              </w:rPr>
            </w:pPr>
            <w:r w:rsidRPr="00B817CD">
              <w:rPr>
                <w:b w:val="0"/>
              </w:rPr>
              <w:t xml:space="preserve">Sin </w:t>
            </w:r>
          </w:p>
          <w:p w:rsidR="00721EC8" w:rsidRPr="00B817CD" w:rsidRDefault="00721EC8" w:rsidP="003B60FA">
            <w:pPr>
              <w:pStyle w:val="cuadro"/>
              <w:rPr>
                <w:b w:val="0"/>
              </w:rPr>
            </w:pPr>
            <w:r w:rsidRPr="00B817CD">
              <w:rPr>
                <w:b w:val="0"/>
              </w:rPr>
              <w:t>nombre</w:t>
            </w:r>
          </w:p>
        </w:tc>
        <w:tc>
          <w:tcPr>
            <w:tcW w:w="951" w:type="dxa"/>
          </w:tcPr>
          <w:p w:rsidR="00721EC8" w:rsidRPr="00B817CD" w:rsidRDefault="00721EC8" w:rsidP="003B60FA">
            <w:pPr>
              <w:pStyle w:val="cuadro"/>
              <w:rPr>
                <w:b w:val="0"/>
              </w:rPr>
            </w:pPr>
            <w:r w:rsidRPr="00B817CD">
              <w:rPr>
                <w:b w:val="0"/>
              </w:rPr>
              <w:t>1</w:t>
            </w:r>
          </w:p>
        </w:tc>
        <w:tc>
          <w:tcPr>
            <w:tcW w:w="1215" w:type="dxa"/>
          </w:tcPr>
          <w:p w:rsidR="00721EC8" w:rsidRPr="00B817CD" w:rsidRDefault="00721EC8" w:rsidP="003B60FA">
            <w:pPr>
              <w:pStyle w:val="cuadro"/>
              <w:rPr>
                <w:b w:val="0"/>
              </w:rPr>
            </w:pPr>
            <w:r w:rsidRPr="00B817CD">
              <w:rPr>
                <w:b w:val="0"/>
              </w:rPr>
              <w:t>Cabecera Municipal</w:t>
            </w:r>
          </w:p>
        </w:tc>
        <w:tc>
          <w:tcPr>
            <w:tcW w:w="2659" w:type="dxa"/>
          </w:tcPr>
          <w:p w:rsidR="00721EC8" w:rsidRPr="00B817CD" w:rsidRDefault="00721EC8" w:rsidP="003B60FA">
            <w:pPr>
              <w:pStyle w:val="cuadro"/>
              <w:rPr>
                <w:b w:val="0"/>
              </w:rPr>
            </w:pPr>
            <w:r w:rsidRPr="00B817CD">
              <w:rPr>
                <w:b w:val="0"/>
              </w:rPr>
              <w:t>Cabecera Municipal, Jesús María, Las Peñas, San Pedro del Rincón y Rancho de los Padres</w:t>
            </w:r>
          </w:p>
        </w:tc>
        <w:tc>
          <w:tcPr>
            <w:tcW w:w="784" w:type="dxa"/>
          </w:tcPr>
          <w:p w:rsidR="00721EC8" w:rsidRPr="00B817CD" w:rsidRDefault="00721EC8" w:rsidP="003B60FA">
            <w:pPr>
              <w:pStyle w:val="cuadro"/>
              <w:rPr>
                <w:b w:val="0"/>
              </w:rPr>
            </w:pPr>
            <w:r w:rsidRPr="00B817CD">
              <w:rPr>
                <w:b w:val="0"/>
              </w:rPr>
              <w:t>X</w:t>
            </w:r>
          </w:p>
        </w:tc>
        <w:tc>
          <w:tcPr>
            <w:tcW w:w="1047" w:type="dxa"/>
          </w:tcPr>
          <w:p w:rsidR="00721EC8" w:rsidRPr="00B817CD" w:rsidRDefault="00721EC8" w:rsidP="003B60FA">
            <w:pPr>
              <w:pStyle w:val="cuadro"/>
              <w:rPr>
                <w:b w:val="0"/>
              </w:rPr>
            </w:pPr>
          </w:p>
        </w:tc>
      </w:tr>
      <w:tr w:rsidR="00B817CD" w:rsidRPr="00B817CD" w:rsidTr="00B817CD">
        <w:tc>
          <w:tcPr>
            <w:tcW w:w="981" w:type="dxa"/>
          </w:tcPr>
          <w:p w:rsidR="00721EC8" w:rsidRPr="00B817CD" w:rsidRDefault="00721EC8" w:rsidP="003B60FA">
            <w:pPr>
              <w:pStyle w:val="cuadro"/>
              <w:rPr>
                <w:b w:val="0"/>
              </w:rPr>
            </w:pPr>
            <w:r w:rsidRPr="00B817CD">
              <w:rPr>
                <w:b w:val="0"/>
              </w:rPr>
              <w:t>Tianguis</w:t>
            </w:r>
          </w:p>
        </w:tc>
        <w:tc>
          <w:tcPr>
            <w:tcW w:w="1065" w:type="dxa"/>
          </w:tcPr>
          <w:p w:rsidR="00721EC8" w:rsidRPr="00B817CD" w:rsidRDefault="00721EC8" w:rsidP="003B60FA">
            <w:pPr>
              <w:pStyle w:val="cuadro"/>
              <w:rPr>
                <w:b w:val="0"/>
              </w:rPr>
            </w:pPr>
            <w:r w:rsidRPr="00B817CD">
              <w:rPr>
                <w:b w:val="0"/>
              </w:rPr>
              <w:t>Carlos Hank González</w:t>
            </w:r>
          </w:p>
        </w:tc>
        <w:tc>
          <w:tcPr>
            <w:tcW w:w="951" w:type="dxa"/>
          </w:tcPr>
          <w:p w:rsidR="00721EC8" w:rsidRPr="00B817CD" w:rsidRDefault="00721EC8" w:rsidP="003B60FA">
            <w:pPr>
              <w:pStyle w:val="cuadro"/>
              <w:rPr>
                <w:b w:val="0"/>
              </w:rPr>
            </w:pPr>
            <w:r w:rsidRPr="00B817CD">
              <w:rPr>
                <w:b w:val="0"/>
              </w:rPr>
              <w:t>2</w:t>
            </w:r>
          </w:p>
        </w:tc>
        <w:tc>
          <w:tcPr>
            <w:tcW w:w="1215" w:type="dxa"/>
          </w:tcPr>
          <w:p w:rsidR="00721EC8" w:rsidRPr="00B817CD" w:rsidRDefault="00721EC8" w:rsidP="003B60FA">
            <w:pPr>
              <w:pStyle w:val="cuadro"/>
              <w:rPr>
                <w:b w:val="0"/>
              </w:rPr>
            </w:pPr>
            <w:r w:rsidRPr="00B817CD">
              <w:rPr>
                <w:b w:val="0"/>
              </w:rPr>
              <w:t>Cabecera Municipal</w:t>
            </w:r>
          </w:p>
        </w:tc>
        <w:tc>
          <w:tcPr>
            <w:tcW w:w="2659" w:type="dxa"/>
          </w:tcPr>
          <w:p w:rsidR="00721EC8" w:rsidRPr="00B817CD" w:rsidRDefault="00721EC8" w:rsidP="003B60FA">
            <w:pPr>
              <w:pStyle w:val="cuadro"/>
              <w:rPr>
                <w:b w:val="0"/>
              </w:rPr>
            </w:pPr>
            <w:r w:rsidRPr="00B817CD">
              <w:rPr>
                <w:b w:val="0"/>
              </w:rPr>
              <w:t>Cabecera Municipal, Jesús María, Ls Peñas, San Pedro del Rincón, Rancho de los Padres, Sección de Guadal</w:t>
            </w:r>
            <w:r w:rsidRPr="00B817CD">
              <w:rPr>
                <w:b w:val="0"/>
              </w:rPr>
              <w:t>u</w:t>
            </w:r>
            <w:r w:rsidRPr="00B817CD">
              <w:rPr>
                <w:b w:val="0"/>
              </w:rPr>
              <w:t>pe, El Fresno, Puerta del Pilar, Cerritos del Pilar, El Vivero, La Presa.</w:t>
            </w:r>
          </w:p>
        </w:tc>
        <w:tc>
          <w:tcPr>
            <w:tcW w:w="784" w:type="dxa"/>
          </w:tcPr>
          <w:p w:rsidR="00721EC8" w:rsidRPr="00B817CD" w:rsidRDefault="00721EC8" w:rsidP="003B60FA">
            <w:pPr>
              <w:pStyle w:val="cuadro"/>
              <w:rPr>
                <w:b w:val="0"/>
              </w:rPr>
            </w:pPr>
          </w:p>
        </w:tc>
        <w:tc>
          <w:tcPr>
            <w:tcW w:w="1047" w:type="dxa"/>
          </w:tcPr>
          <w:p w:rsidR="00721EC8" w:rsidRPr="00B817CD" w:rsidRDefault="00721EC8" w:rsidP="003B60FA">
            <w:pPr>
              <w:pStyle w:val="cuadro"/>
              <w:rPr>
                <w:b w:val="0"/>
              </w:rPr>
            </w:pPr>
            <w:r w:rsidRPr="00B817CD">
              <w:rPr>
                <w:b w:val="0"/>
              </w:rPr>
              <w:t>X</w:t>
            </w:r>
          </w:p>
        </w:tc>
      </w:tr>
    </w:tbl>
    <w:p w:rsidR="00721EC8" w:rsidRPr="00F470D4" w:rsidRDefault="00721EC8" w:rsidP="003B60FA">
      <w:pPr>
        <w:pStyle w:val="fuente"/>
      </w:pPr>
      <w:r w:rsidRPr="00F470D4">
        <w:t>Fuente: Elaboración propia con base a visitas de campo.</w:t>
      </w:r>
    </w:p>
    <w:p w:rsidR="00721EC8" w:rsidRDefault="00721EC8" w:rsidP="00721EC8">
      <w:pPr>
        <w:pStyle w:val="Textoindependiente"/>
        <w:rPr>
          <w:rFonts w:ascii="Calibri" w:hAnsi="Calibri"/>
          <w:b w:val="0"/>
          <w:sz w:val="22"/>
          <w:szCs w:val="22"/>
        </w:rPr>
      </w:pPr>
    </w:p>
    <w:p w:rsidR="003B60FA" w:rsidRPr="00F470D4" w:rsidRDefault="003B60FA" w:rsidP="00721EC8">
      <w:pPr>
        <w:pStyle w:val="Textoindependiente"/>
        <w:rPr>
          <w:rFonts w:ascii="Calibri" w:hAnsi="Calibri"/>
          <w:b w:val="0"/>
          <w:sz w:val="22"/>
          <w:szCs w:val="22"/>
        </w:rPr>
      </w:pPr>
    </w:p>
    <w:p w:rsidR="00721EC8" w:rsidRPr="00F470D4" w:rsidRDefault="00721EC8" w:rsidP="003B60FA">
      <w:pPr>
        <w:pStyle w:val="subtitulo"/>
      </w:pPr>
      <w:r w:rsidRPr="00F470D4">
        <w:t>Comercio</w:t>
      </w:r>
    </w:p>
    <w:p w:rsidR="00721EC8" w:rsidRPr="00F470D4" w:rsidRDefault="00721EC8" w:rsidP="00721EC8">
      <w:pPr>
        <w:outlineLvl w:val="0"/>
        <w:rPr>
          <w:rFonts w:cs="Arial"/>
          <w:b/>
        </w:rPr>
      </w:pPr>
    </w:p>
    <w:p w:rsidR="00721EC8" w:rsidRPr="00F470D4" w:rsidRDefault="00721EC8" w:rsidP="00721EC8">
      <w:pPr>
        <w:rPr>
          <w:rFonts w:cs="Arial"/>
        </w:rPr>
      </w:pPr>
      <w:r w:rsidRPr="00F470D4">
        <w:rPr>
          <w:rFonts w:cs="Arial"/>
        </w:rPr>
        <w:t>La actividad comercial, es el medio eficiente para cubrir necesidades sociales de consumo, por si solo el comercio constituye un impulsor de bienestar en la medida en que promueve la diversific</w:t>
      </w:r>
      <w:r w:rsidRPr="00F470D4">
        <w:rPr>
          <w:rFonts w:cs="Arial"/>
        </w:rPr>
        <w:t>a</w:t>
      </w:r>
      <w:r w:rsidRPr="00F470D4">
        <w:rPr>
          <w:rFonts w:cs="Arial"/>
        </w:rPr>
        <w:t>ción de mercancías, genera competencia que regula y nivela precios, es accesible a cualquier nec</w:t>
      </w:r>
      <w:r w:rsidRPr="00F470D4">
        <w:rPr>
          <w:rFonts w:cs="Arial"/>
        </w:rPr>
        <w:t>e</w:t>
      </w:r>
      <w:r w:rsidRPr="00F470D4">
        <w:rPr>
          <w:rFonts w:cs="Arial"/>
        </w:rPr>
        <w:t xml:space="preserve">sidad y cubre territorialmente cualquier espacio.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comercio representa para la sociedad, garantía de suficiencia, diversidad de opciones de co</w:t>
      </w:r>
      <w:r w:rsidRPr="00F470D4">
        <w:rPr>
          <w:rFonts w:cs="Arial"/>
        </w:rPr>
        <w:t>m</w:t>
      </w:r>
      <w:r w:rsidRPr="00F470D4">
        <w:rPr>
          <w:rFonts w:cs="Arial"/>
        </w:rPr>
        <w:t>pra, calidad y precio, es también, indicador del estado que guarda la economía familiar ya que es ahí en los mercados, en todas sus manifestaciones, donde se realiza el impacto primario de la re</w:t>
      </w:r>
      <w:r w:rsidRPr="00F470D4">
        <w:rPr>
          <w:rFonts w:cs="Arial"/>
        </w:rPr>
        <w:t>a</w:t>
      </w:r>
      <w:r w:rsidRPr="00F470D4">
        <w:rPr>
          <w:rFonts w:cs="Arial"/>
        </w:rPr>
        <w:t>lidad económica de una sociedad. Los mercados conservan también algunas manifestaciones cu</w:t>
      </w:r>
      <w:r w:rsidRPr="00F470D4">
        <w:rPr>
          <w:rFonts w:cs="Arial"/>
        </w:rPr>
        <w:t>l</w:t>
      </w:r>
      <w:r w:rsidRPr="00F470D4">
        <w:rPr>
          <w:rFonts w:cs="Arial"/>
        </w:rPr>
        <w:t>turales ancestrales como los tianguis, el trueque y la venta por unidades de medida como la cuart</w:t>
      </w:r>
      <w:r w:rsidRPr="00F470D4">
        <w:rPr>
          <w:rFonts w:cs="Arial"/>
        </w:rPr>
        <w:t>i</w:t>
      </w:r>
      <w:r w:rsidRPr="00F470D4">
        <w:rPr>
          <w:rFonts w:cs="Arial"/>
        </w:rPr>
        <w:t xml:space="preserve">lla, la carga, aún vigentes en las comunidades de Villa Victoria.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papel del Gobierno municipal es proveer condiciones físicas, normativas y de organización para el sano desarrollo de la actividad comercial en el municipio, su papel es fundamentalmente mot</w:t>
      </w:r>
      <w:r w:rsidRPr="00F470D4">
        <w:rPr>
          <w:rFonts w:cs="Arial"/>
        </w:rPr>
        <w:t>i</w:t>
      </w:r>
      <w:r w:rsidRPr="00F470D4">
        <w:rPr>
          <w:rFonts w:cs="Arial"/>
        </w:rPr>
        <w:t>var el abasto de mercancías en suficiencia, oportunidad, calidad y precio, además de motivar que las mercancías lleguen a los lugares más apartados del municipio. Por estrategia, el gobierno debe facilitar al comercio local, condiciones que le permitan retener la derrama económica proveniente de las comunidades, para que ese capital contribuya en la consolidación de la economía municipal.</w:t>
      </w:r>
    </w:p>
    <w:p w:rsidR="00721EC8" w:rsidRPr="00F470D4" w:rsidRDefault="00721EC8" w:rsidP="00721EC8">
      <w:pPr>
        <w:rPr>
          <w:rFonts w:cs="Arial"/>
          <w:b/>
          <w:bCs/>
        </w:rPr>
      </w:pPr>
    </w:p>
    <w:p w:rsidR="00721EC8" w:rsidRDefault="00721EC8" w:rsidP="00721EC8">
      <w:pPr>
        <w:rPr>
          <w:rFonts w:cs="Arial"/>
        </w:rPr>
      </w:pPr>
      <w:r w:rsidRPr="00F470D4">
        <w:rPr>
          <w:rFonts w:cs="Arial"/>
        </w:rPr>
        <w:t xml:space="preserve">Existen factores que afectan al comercio en Villa Victoria, como ejemplo se tiene que la lejanía de los centros de abasto, las condiciones desfavorables de caminos influyen en un mayor costo de mercancías, así mismo a menor actividad productiva, menos establecimientos, menor surtido y más comercio informal. De acuerdo con datos proporcionados por la Dirección de Desarrollo </w:t>
      </w:r>
      <w:r w:rsidRPr="00F470D4">
        <w:rPr>
          <w:rFonts w:cs="Arial"/>
        </w:rPr>
        <w:lastRenderedPageBreak/>
        <w:t>Económico del H. Ayuntamiento de Villa Victoria 2009-2012, se tienen los siguientes registros (ver cuadro No. 72).</w:t>
      </w:r>
    </w:p>
    <w:p w:rsidR="003B60FA" w:rsidRPr="00F470D4" w:rsidRDefault="003B60FA" w:rsidP="003B60FA">
      <w:pPr>
        <w:jc w:val="left"/>
        <w:rPr>
          <w:rFonts w:cs="Arial"/>
        </w:rPr>
      </w:pPr>
    </w:p>
    <w:p w:rsidR="00721EC8" w:rsidRPr="00F470D4" w:rsidRDefault="00721EC8" w:rsidP="003B60FA">
      <w:pPr>
        <w:jc w:val="left"/>
        <w:rPr>
          <w:rFonts w:cs="Arial"/>
          <w:b/>
        </w:rPr>
      </w:pPr>
      <w:r w:rsidRPr="00F470D4">
        <w:rPr>
          <w:rFonts w:cs="Arial"/>
          <w:b/>
        </w:rPr>
        <w:t>Cuadro No. 72</w:t>
      </w:r>
    </w:p>
    <w:p w:rsidR="00721EC8" w:rsidRDefault="00721EC8" w:rsidP="003B60FA">
      <w:pPr>
        <w:pStyle w:val="subtitulo"/>
      </w:pPr>
      <w:r w:rsidRPr="00F470D4">
        <w:t>Padrón de negocios establecidos</w:t>
      </w:r>
    </w:p>
    <w:p w:rsidR="003B60FA" w:rsidRPr="00F470D4" w:rsidRDefault="003B60FA" w:rsidP="00721EC8">
      <w:pPr>
        <w:jc w:val="center"/>
        <w:rPr>
          <w:b/>
          <w:bCs/>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567"/>
        <w:gridCol w:w="2835"/>
        <w:gridCol w:w="993"/>
        <w:gridCol w:w="567"/>
        <w:gridCol w:w="2835"/>
        <w:gridCol w:w="992"/>
      </w:tblGrid>
      <w:tr w:rsidR="00B817CD" w:rsidRPr="00721EC8" w:rsidTr="00B817CD">
        <w:tc>
          <w:tcPr>
            <w:tcW w:w="567" w:type="dxa"/>
            <w:shd w:val="clear" w:color="auto" w:fill="BFBFBF"/>
            <w:vAlign w:val="center"/>
          </w:tcPr>
          <w:p w:rsidR="00721EC8" w:rsidRPr="00721EC8" w:rsidRDefault="00721EC8" w:rsidP="003B60FA">
            <w:pPr>
              <w:pStyle w:val="cuadroA"/>
            </w:pPr>
            <w:r w:rsidRPr="00721EC8">
              <w:t>No.</w:t>
            </w:r>
          </w:p>
        </w:tc>
        <w:tc>
          <w:tcPr>
            <w:tcW w:w="2835" w:type="dxa"/>
            <w:shd w:val="clear" w:color="auto" w:fill="BFBFBF"/>
            <w:vAlign w:val="center"/>
          </w:tcPr>
          <w:p w:rsidR="00721EC8" w:rsidRPr="00721EC8" w:rsidRDefault="00721EC8" w:rsidP="003B60FA">
            <w:pPr>
              <w:pStyle w:val="cuadroA"/>
            </w:pPr>
            <w:r w:rsidRPr="00721EC8">
              <w:t>Giro</w:t>
            </w:r>
          </w:p>
        </w:tc>
        <w:tc>
          <w:tcPr>
            <w:tcW w:w="993" w:type="dxa"/>
            <w:shd w:val="clear" w:color="auto" w:fill="BFBFBF"/>
            <w:vAlign w:val="center"/>
          </w:tcPr>
          <w:p w:rsidR="00721EC8" w:rsidRPr="00721EC8" w:rsidRDefault="00721EC8" w:rsidP="003B60FA">
            <w:pPr>
              <w:pStyle w:val="cuadroA"/>
            </w:pPr>
            <w:r w:rsidRPr="00721EC8">
              <w:t>Cantidad</w:t>
            </w:r>
          </w:p>
        </w:tc>
        <w:tc>
          <w:tcPr>
            <w:tcW w:w="567" w:type="dxa"/>
            <w:shd w:val="clear" w:color="auto" w:fill="BFBFBF"/>
            <w:vAlign w:val="center"/>
          </w:tcPr>
          <w:p w:rsidR="00721EC8" w:rsidRPr="00721EC8" w:rsidRDefault="00721EC8" w:rsidP="003B60FA">
            <w:pPr>
              <w:pStyle w:val="cuadroA"/>
            </w:pPr>
            <w:r w:rsidRPr="00721EC8">
              <w:t>No.</w:t>
            </w:r>
          </w:p>
        </w:tc>
        <w:tc>
          <w:tcPr>
            <w:tcW w:w="2835" w:type="dxa"/>
            <w:shd w:val="clear" w:color="auto" w:fill="BFBFBF"/>
            <w:vAlign w:val="center"/>
          </w:tcPr>
          <w:p w:rsidR="00721EC8" w:rsidRPr="00721EC8" w:rsidRDefault="00721EC8" w:rsidP="003B60FA">
            <w:pPr>
              <w:pStyle w:val="cuadroA"/>
            </w:pPr>
            <w:r w:rsidRPr="00721EC8">
              <w:t>Giro</w:t>
            </w:r>
          </w:p>
        </w:tc>
        <w:tc>
          <w:tcPr>
            <w:tcW w:w="992" w:type="dxa"/>
            <w:shd w:val="clear" w:color="auto" w:fill="BFBFBF"/>
            <w:vAlign w:val="center"/>
          </w:tcPr>
          <w:p w:rsidR="00721EC8" w:rsidRPr="00721EC8" w:rsidRDefault="00721EC8" w:rsidP="003B60FA">
            <w:pPr>
              <w:pStyle w:val="cuadroA"/>
            </w:pPr>
            <w:r w:rsidRPr="00721EC8">
              <w:t>Cantidad</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01</w:t>
            </w:r>
          </w:p>
        </w:tc>
        <w:tc>
          <w:tcPr>
            <w:tcW w:w="2835" w:type="dxa"/>
          </w:tcPr>
          <w:p w:rsidR="00721EC8" w:rsidRPr="00B817CD" w:rsidRDefault="00721EC8" w:rsidP="003B60FA">
            <w:pPr>
              <w:pStyle w:val="cuadroA"/>
              <w:rPr>
                <w:b w:val="0"/>
                <w:sz w:val="18"/>
                <w:szCs w:val="18"/>
              </w:rPr>
            </w:pPr>
            <w:r w:rsidRPr="00B817CD">
              <w:rPr>
                <w:b w:val="0"/>
                <w:sz w:val="18"/>
                <w:szCs w:val="18"/>
              </w:rPr>
              <w:t>Accesorios para auto</w:t>
            </w:r>
          </w:p>
        </w:tc>
        <w:tc>
          <w:tcPr>
            <w:tcW w:w="993" w:type="dxa"/>
          </w:tcPr>
          <w:p w:rsidR="00721EC8" w:rsidRPr="00B817CD" w:rsidRDefault="00721EC8" w:rsidP="003B60FA">
            <w:pPr>
              <w:pStyle w:val="cuadroA"/>
              <w:rPr>
                <w:b w:val="0"/>
                <w:sz w:val="18"/>
                <w:szCs w:val="18"/>
              </w:rPr>
            </w:pPr>
            <w:r w:rsidRPr="00B817CD">
              <w:rPr>
                <w:b w:val="0"/>
                <w:sz w:val="18"/>
                <w:szCs w:val="18"/>
              </w:rPr>
              <w:t>2</w:t>
            </w:r>
          </w:p>
        </w:tc>
        <w:tc>
          <w:tcPr>
            <w:tcW w:w="567" w:type="dxa"/>
          </w:tcPr>
          <w:p w:rsidR="00721EC8" w:rsidRPr="00B817CD" w:rsidRDefault="00721EC8" w:rsidP="003B60FA">
            <w:pPr>
              <w:pStyle w:val="cuadroA"/>
              <w:rPr>
                <w:b w:val="0"/>
                <w:sz w:val="18"/>
                <w:szCs w:val="18"/>
              </w:rPr>
            </w:pPr>
            <w:r w:rsidRPr="00B817CD">
              <w:rPr>
                <w:b w:val="0"/>
                <w:sz w:val="18"/>
                <w:szCs w:val="18"/>
              </w:rPr>
              <w:t>41</w:t>
            </w:r>
          </w:p>
        </w:tc>
        <w:tc>
          <w:tcPr>
            <w:tcW w:w="2835" w:type="dxa"/>
          </w:tcPr>
          <w:p w:rsidR="00721EC8" w:rsidRPr="00B817CD" w:rsidRDefault="00721EC8" w:rsidP="003B60FA">
            <w:pPr>
              <w:pStyle w:val="cuadroA"/>
              <w:rPr>
                <w:b w:val="0"/>
                <w:sz w:val="18"/>
                <w:szCs w:val="18"/>
              </w:rPr>
            </w:pPr>
            <w:r w:rsidRPr="00B817CD">
              <w:rPr>
                <w:b w:val="0"/>
                <w:sz w:val="18"/>
                <w:szCs w:val="18"/>
              </w:rPr>
              <w:t>Fondas</w:t>
            </w:r>
          </w:p>
        </w:tc>
        <w:tc>
          <w:tcPr>
            <w:tcW w:w="992" w:type="dxa"/>
          </w:tcPr>
          <w:p w:rsidR="00721EC8" w:rsidRPr="00B817CD" w:rsidRDefault="00721EC8" w:rsidP="003B60FA">
            <w:pPr>
              <w:pStyle w:val="cuadroA"/>
              <w:rPr>
                <w:b w:val="0"/>
                <w:sz w:val="18"/>
                <w:szCs w:val="18"/>
              </w:rPr>
            </w:pPr>
            <w:r w:rsidRPr="00B817CD">
              <w:rPr>
                <w:b w:val="0"/>
                <w:sz w:val="18"/>
                <w:szCs w:val="18"/>
              </w:rPr>
              <w:t>4</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02</w:t>
            </w:r>
          </w:p>
        </w:tc>
        <w:tc>
          <w:tcPr>
            <w:tcW w:w="2835" w:type="dxa"/>
          </w:tcPr>
          <w:p w:rsidR="00721EC8" w:rsidRPr="00B817CD" w:rsidRDefault="00721EC8" w:rsidP="003B60FA">
            <w:pPr>
              <w:pStyle w:val="cuadroA"/>
              <w:rPr>
                <w:b w:val="0"/>
                <w:sz w:val="18"/>
                <w:szCs w:val="18"/>
              </w:rPr>
            </w:pPr>
            <w:r w:rsidRPr="00B817CD">
              <w:rPr>
                <w:b w:val="0"/>
                <w:sz w:val="18"/>
                <w:szCs w:val="18"/>
              </w:rPr>
              <w:t>Agencias de Telcel</w:t>
            </w:r>
          </w:p>
        </w:tc>
        <w:tc>
          <w:tcPr>
            <w:tcW w:w="993" w:type="dxa"/>
          </w:tcPr>
          <w:p w:rsidR="00721EC8" w:rsidRPr="00B817CD" w:rsidRDefault="00721EC8" w:rsidP="003B60FA">
            <w:pPr>
              <w:pStyle w:val="cuadroA"/>
              <w:rPr>
                <w:b w:val="0"/>
                <w:sz w:val="18"/>
                <w:szCs w:val="18"/>
              </w:rPr>
            </w:pPr>
            <w:r w:rsidRPr="00B817CD">
              <w:rPr>
                <w:b w:val="0"/>
                <w:sz w:val="18"/>
                <w:szCs w:val="18"/>
              </w:rPr>
              <w:t>5</w:t>
            </w:r>
          </w:p>
        </w:tc>
        <w:tc>
          <w:tcPr>
            <w:tcW w:w="567" w:type="dxa"/>
          </w:tcPr>
          <w:p w:rsidR="00721EC8" w:rsidRPr="00B817CD" w:rsidRDefault="00721EC8" w:rsidP="003B60FA">
            <w:pPr>
              <w:pStyle w:val="cuadroA"/>
              <w:rPr>
                <w:b w:val="0"/>
                <w:sz w:val="18"/>
                <w:szCs w:val="18"/>
              </w:rPr>
            </w:pPr>
            <w:r w:rsidRPr="00B817CD">
              <w:rPr>
                <w:b w:val="0"/>
                <w:sz w:val="18"/>
                <w:szCs w:val="18"/>
              </w:rPr>
              <w:t>42</w:t>
            </w:r>
          </w:p>
        </w:tc>
        <w:tc>
          <w:tcPr>
            <w:tcW w:w="2835" w:type="dxa"/>
          </w:tcPr>
          <w:p w:rsidR="00721EC8" w:rsidRPr="00B817CD" w:rsidRDefault="00721EC8" w:rsidP="003B60FA">
            <w:pPr>
              <w:pStyle w:val="cuadroA"/>
              <w:rPr>
                <w:b w:val="0"/>
                <w:sz w:val="18"/>
                <w:szCs w:val="18"/>
              </w:rPr>
            </w:pPr>
            <w:r w:rsidRPr="00B817CD">
              <w:rPr>
                <w:b w:val="0"/>
                <w:sz w:val="18"/>
                <w:szCs w:val="18"/>
              </w:rPr>
              <w:t>Fierro y acero</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03</w:t>
            </w:r>
          </w:p>
        </w:tc>
        <w:tc>
          <w:tcPr>
            <w:tcW w:w="2835" w:type="dxa"/>
          </w:tcPr>
          <w:p w:rsidR="00721EC8" w:rsidRPr="00B817CD" w:rsidRDefault="00721EC8" w:rsidP="003B60FA">
            <w:pPr>
              <w:pStyle w:val="cuadroA"/>
              <w:rPr>
                <w:b w:val="0"/>
                <w:sz w:val="18"/>
                <w:szCs w:val="18"/>
              </w:rPr>
            </w:pPr>
            <w:r w:rsidRPr="00B817CD">
              <w:rPr>
                <w:b w:val="0"/>
                <w:sz w:val="18"/>
                <w:szCs w:val="18"/>
              </w:rPr>
              <w:t>Aserradero</w:t>
            </w:r>
          </w:p>
        </w:tc>
        <w:tc>
          <w:tcPr>
            <w:tcW w:w="993" w:type="dxa"/>
          </w:tcPr>
          <w:p w:rsidR="00721EC8" w:rsidRPr="00B817CD" w:rsidRDefault="00721EC8" w:rsidP="003B60FA">
            <w:pPr>
              <w:pStyle w:val="cuadroA"/>
              <w:rPr>
                <w:b w:val="0"/>
                <w:sz w:val="18"/>
                <w:szCs w:val="18"/>
              </w:rPr>
            </w:pPr>
            <w:r w:rsidRPr="00B817CD">
              <w:rPr>
                <w:b w:val="0"/>
                <w:sz w:val="18"/>
                <w:szCs w:val="18"/>
              </w:rPr>
              <w:t>2</w:t>
            </w:r>
          </w:p>
        </w:tc>
        <w:tc>
          <w:tcPr>
            <w:tcW w:w="567" w:type="dxa"/>
          </w:tcPr>
          <w:p w:rsidR="00721EC8" w:rsidRPr="00B817CD" w:rsidRDefault="00721EC8" w:rsidP="003B60FA">
            <w:pPr>
              <w:pStyle w:val="cuadroA"/>
              <w:rPr>
                <w:b w:val="0"/>
                <w:sz w:val="18"/>
                <w:szCs w:val="18"/>
              </w:rPr>
            </w:pPr>
            <w:r w:rsidRPr="00B817CD">
              <w:rPr>
                <w:b w:val="0"/>
                <w:sz w:val="18"/>
                <w:szCs w:val="18"/>
              </w:rPr>
              <w:t>43</w:t>
            </w:r>
          </w:p>
        </w:tc>
        <w:tc>
          <w:tcPr>
            <w:tcW w:w="2835" w:type="dxa"/>
          </w:tcPr>
          <w:p w:rsidR="00721EC8" w:rsidRPr="00B817CD" w:rsidRDefault="00721EC8" w:rsidP="003B60FA">
            <w:pPr>
              <w:pStyle w:val="cuadroA"/>
              <w:rPr>
                <w:b w:val="0"/>
                <w:sz w:val="18"/>
                <w:szCs w:val="18"/>
              </w:rPr>
            </w:pPr>
            <w:r w:rsidRPr="00B817CD">
              <w:rPr>
                <w:b w:val="0"/>
                <w:sz w:val="18"/>
                <w:szCs w:val="18"/>
              </w:rPr>
              <w:t>Fuente de sodas</w:t>
            </w:r>
          </w:p>
        </w:tc>
        <w:tc>
          <w:tcPr>
            <w:tcW w:w="992" w:type="dxa"/>
          </w:tcPr>
          <w:p w:rsidR="00721EC8" w:rsidRPr="00B817CD" w:rsidRDefault="00721EC8" w:rsidP="003B60FA">
            <w:pPr>
              <w:pStyle w:val="cuadroA"/>
              <w:rPr>
                <w:b w:val="0"/>
                <w:sz w:val="18"/>
                <w:szCs w:val="18"/>
              </w:rPr>
            </w:pPr>
            <w:r w:rsidRPr="00B817CD">
              <w:rPr>
                <w:b w:val="0"/>
                <w:sz w:val="18"/>
                <w:szCs w:val="18"/>
              </w:rPr>
              <w:t>3</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04</w:t>
            </w:r>
          </w:p>
        </w:tc>
        <w:tc>
          <w:tcPr>
            <w:tcW w:w="2835" w:type="dxa"/>
          </w:tcPr>
          <w:p w:rsidR="00721EC8" w:rsidRPr="00B817CD" w:rsidRDefault="00721EC8" w:rsidP="003B60FA">
            <w:pPr>
              <w:pStyle w:val="cuadroA"/>
              <w:rPr>
                <w:b w:val="0"/>
                <w:sz w:val="18"/>
                <w:szCs w:val="18"/>
              </w:rPr>
            </w:pPr>
            <w:r w:rsidRPr="00B817CD">
              <w:rPr>
                <w:b w:val="0"/>
                <w:sz w:val="18"/>
                <w:szCs w:val="18"/>
              </w:rPr>
              <w:t>Auto lavado</w:t>
            </w:r>
          </w:p>
        </w:tc>
        <w:tc>
          <w:tcPr>
            <w:tcW w:w="993" w:type="dxa"/>
          </w:tcPr>
          <w:p w:rsidR="00721EC8" w:rsidRPr="00B817CD" w:rsidRDefault="00721EC8" w:rsidP="003B60FA">
            <w:pPr>
              <w:pStyle w:val="cuadroA"/>
              <w:rPr>
                <w:b w:val="0"/>
                <w:sz w:val="18"/>
                <w:szCs w:val="18"/>
              </w:rPr>
            </w:pPr>
            <w:r w:rsidRPr="00B817CD">
              <w:rPr>
                <w:b w:val="0"/>
                <w:sz w:val="18"/>
                <w:szCs w:val="18"/>
              </w:rPr>
              <w:t>4</w:t>
            </w:r>
          </w:p>
        </w:tc>
        <w:tc>
          <w:tcPr>
            <w:tcW w:w="567" w:type="dxa"/>
          </w:tcPr>
          <w:p w:rsidR="00721EC8" w:rsidRPr="00B817CD" w:rsidRDefault="00721EC8" w:rsidP="003B60FA">
            <w:pPr>
              <w:pStyle w:val="cuadroA"/>
              <w:rPr>
                <w:b w:val="0"/>
                <w:sz w:val="18"/>
                <w:szCs w:val="18"/>
              </w:rPr>
            </w:pPr>
            <w:r w:rsidRPr="00B817CD">
              <w:rPr>
                <w:b w:val="0"/>
                <w:sz w:val="18"/>
                <w:szCs w:val="18"/>
              </w:rPr>
              <w:t>44</w:t>
            </w:r>
          </w:p>
        </w:tc>
        <w:tc>
          <w:tcPr>
            <w:tcW w:w="2835" w:type="dxa"/>
          </w:tcPr>
          <w:p w:rsidR="00721EC8" w:rsidRPr="00B817CD" w:rsidRDefault="00721EC8" w:rsidP="003B60FA">
            <w:pPr>
              <w:pStyle w:val="cuadroA"/>
              <w:rPr>
                <w:b w:val="0"/>
                <w:sz w:val="18"/>
                <w:szCs w:val="18"/>
              </w:rPr>
            </w:pPr>
            <w:r w:rsidRPr="00B817CD">
              <w:rPr>
                <w:b w:val="0"/>
                <w:sz w:val="18"/>
                <w:szCs w:val="18"/>
              </w:rPr>
              <w:t>Funeraria</w:t>
            </w:r>
          </w:p>
        </w:tc>
        <w:tc>
          <w:tcPr>
            <w:tcW w:w="992" w:type="dxa"/>
          </w:tcPr>
          <w:p w:rsidR="00721EC8" w:rsidRPr="00B817CD" w:rsidRDefault="00721EC8" w:rsidP="003B60FA">
            <w:pPr>
              <w:pStyle w:val="cuadroA"/>
              <w:rPr>
                <w:b w:val="0"/>
                <w:sz w:val="18"/>
                <w:szCs w:val="18"/>
              </w:rPr>
            </w:pPr>
            <w:r w:rsidRPr="00B817CD">
              <w:rPr>
                <w:b w:val="0"/>
                <w:sz w:val="18"/>
                <w:szCs w:val="18"/>
              </w:rPr>
              <w:t>3</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05</w:t>
            </w:r>
          </w:p>
        </w:tc>
        <w:tc>
          <w:tcPr>
            <w:tcW w:w="2835" w:type="dxa"/>
          </w:tcPr>
          <w:p w:rsidR="00721EC8" w:rsidRPr="00B817CD" w:rsidRDefault="00721EC8" w:rsidP="003B60FA">
            <w:pPr>
              <w:pStyle w:val="cuadroA"/>
              <w:rPr>
                <w:b w:val="0"/>
                <w:sz w:val="18"/>
                <w:szCs w:val="18"/>
              </w:rPr>
            </w:pPr>
            <w:r w:rsidRPr="00B817CD">
              <w:rPr>
                <w:b w:val="0"/>
                <w:sz w:val="18"/>
                <w:szCs w:val="18"/>
              </w:rPr>
              <w:t>Tiendas de abarrotes</w:t>
            </w:r>
          </w:p>
        </w:tc>
        <w:tc>
          <w:tcPr>
            <w:tcW w:w="993" w:type="dxa"/>
          </w:tcPr>
          <w:p w:rsidR="00721EC8" w:rsidRPr="00B817CD" w:rsidRDefault="00721EC8" w:rsidP="003B60FA">
            <w:pPr>
              <w:pStyle w:val="cuadroA"/>
              <w:rPr>
                <w:b w:val="0"/>
                <w:sz w:val="18"/>
                <w:szCs w:val="18"/>
              </w:rPr>
            </w:pPr>
            <w:r w:rsidRPr="00B817CD">
              <w:rPr>
                <w:b w:val="0"/>
                <w:sz w:val="18"/>
                <w:szCs w:val="18"/>
              </w:rPr>
              <w:t>10</w:t>
            </w:r>
          </w:p>
        </w:tc>
        <w:tc>
          <w:tcPr>
            <w:tcW w:w="567" w:type="dxa"/>
          </w:tcPr>
          <w:p w:rsidR="00721EC8" w:rsidRPr="00B817CD" w:rsidRDefault="00721EC8" w:rsidP="003B60FA">
            <w:pPr>
              <w:pStyle w:val="cuadroA"/>
              <w:rPr>
                <w:b w:val="0"/>
                <w:sz w:val="18"/>
                <w:szCs w:val="18"/>
              </w:rPr>
            </w:pPr>
            <w:r w:rsidRPr="00B817CD">
              <w:rPr>
                <w:b w:val="0"/>
                <w:sz w:val="18"/>
                <w:szCs w:val="18"/>
              </w:rPr>
              <w:t>45</w:t>
            </w:r>
          </w:p>
        </w:tc>
        <w:tc>
          <w:tcPr>
            <w:tcW w:w="2835" w:type="dxa"/>
          </w:tcPr>
          <w:p w:rsidR="00721EC8" w:rsidRPr="00B817CD" w:rsidRDefault="00721EC8" w:rsidP="003B60FA">
            <w:pPr>
              <w:pStyle w:val="cuadroA"/>
              <w:rPr>
                <w:b w:val="0"/>
                <w:sz w:val="18"/>
                <w:szCs w:val="18"/>
              </w:rPr>
            </w:pPr>
            <w:r w:rsidRPr="00B817CD">
              <w:rPr>
                <w:b w:val="0"/>
                <w:sz w:val="18"/>
                <w:szCs w:val="18"/>
              </w:rPr>
              <w:t>Gasolinera</w:t>
            </w:r>
          </w:p>
        </w:tc>
        <w:tc>
          <w:tcPr>
            <w:tcW w:w="992" w:type="dxa"/>
          </w:tcPr>
          <w:p w:rsidR="00721EC8" w:rsidRPr="00B817CD" w:rsidRDefault="00721EC8" w:rsidP="003B60FA">
            <w:pPr>
              <w:pStyle w:val="cuadroA"/>
              <w:rPr>
                <w:b w:val="0"/>
                <w:sz w:val="18"/>
                <w:szCs w:val="18"/>
              </w:rPr>
            </w:pPr>
            <w:r w:rsidRPr="00B817CD">
              <w:rPr>
                <w:b w:val="0"/>
                <w:sz w:val="18"/>
                <w:szCs w:val="18"/>
              </w:rPr>
              <w:t>3</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06</w:t>
            </w:r>
          </w:p>
        </w:tc>
        <w:tc>
          <w:tcPr>
            <w:tcW w:w="2835" w:type="dxa"/>
          </w:tcPr>
          <w:p w:rsidR="00721EC8" w:rsidRPr="00B817CD" w:rsidRDefault="00721EC8" w:rsidP="003B60FA">
            <w:pPr>
              <w:pStyle w:val="cuadroA"/>
              <w:rPr>
                <w:b w:val="0"/>
                <w:sz w:val="18"/>
                <w:szCs w:val="18"/>
              </w:rPr>
            </w:pPr>
            <w:r w:rsidRPr="00B817CD">
              <w:rPr>
                <w:b w:val="0"/>
                <w:sz w:val="18"/>
                <w:szCs w:val="18"/>
              </w:rPr>
              <w:t>Tortillerías</w:t>
            </w:r>
          </w:p>
        </w:tc>
        <w:tc>
          <w:tcPr>
            <w:tcW w:w="993" w:type="dxa"/>
          </w:tcPr>
          <w:p w:rsidR="00721EC8" w:rsidRPr="00B817CD" w:rsidRDefault="00721EC8" w:rsidP="003B60FA">
            <w:pPr>
              <w:pStyle w:val="cuadroA"/>
              <w:rPr>
                <w:b w:val="0"/>
                <w:sz w:val="18"/>
                <w:szCs w:val="18"/>
              </w:rPr>
            </w:pPr>
            <w:r w:rsidRPr="00B817CD">
              <w:rPr>
                <w:b w:val="0"/>
                <w:sz w:val="18"/>
                <w:szCs w:val="18"/>
              </w:rPr>
              <w:t>4</w:t>
            </w:r>
          </w:p>
        </w:tc>
        <w:tc>
          <w:tcPr>
            <w:tcW w:w="567" w:type="dxa"/>
          </w:tcPr>
          <w:p w:rsidR="00721EC8" w:rsidRPr="00B817CD" w:rsidRDefault="00721EC8" w:rsidP="003B60FA">
            <w:pPr>
              <w:pStyle w:val="cuadroA"/>
              <w:rPr>
                <w:b w:val="0"/>
                <w:sz w:val="18"/>
                <w:szCs w:val="18"/>
              </w:rPr>
            </w:pPr>
            <w:r w:rsidRPr="00B817CD">
              <w:rPr>
                <w:b w:val="0"/>
                <w:sz w:val="18"/>
                <w:szCs w:val="18"/>
              </w:rPr>
              <w:t>46</w:t>
            </w:r>
          </w:p>
        </w:tc>
        <w:tc>
          <w:tcPr>
            <w:tcW w:w="2835" w:type="dxa"/>
          </w:tcPr>
          <w:p w:rsidR="00721EC8" w:rsidRPr="00B817CD" w:rsidRDefault="00721EC8" w:rsidP="003B60FA">
            <w:pPr>
              <w:pStyle w:val="cuadroA"/>
              <w:rPr>
                <w:b w:val="0"/>
                <w:sz w:val="18"/>
                <w:szCs w:val="18"/>
              </w:rPr>
            </w:pPr>
            <w:r w:rsidRPr="00B817CD">
              <w:rPr>
                <w:b w:val="0"/>
                <w:sz w:val="18"/>
                <w:szCs w:val="18"/>
              </w:rPr>
              <w:t>Gasonera</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07</w:t>
            </w:r>
          </w:p>
        </w:tc>
        <w:tc>
          <w:tcPr>
            <w:tcW w:w="2835" w:type="dxa"/>
          </w:tcPr>
          <w:p w:rsidR="00721EC8" w:rsidRPr="00B817CD" w:rsidRDefault="00721EC8" w:rsidP="003B60FA">
            <w:pPr>
              <w:pStyle w:val="cuadroA"/>
              <w:rPr>
                <w:b w:val="0"/>
                <w:sz w:val="18"/>
                <w:szCs w:val="18"/>
              </w:rPr>
            </w:pPr>
            <w:r w:rsidRPr="00B817CD">
              <w:rPr>
                <w:b w:val="0"/>
                <w:sz w:val="18"/>
                <w:szCs w:val="18"/>
              </w:rPr>
              <w:t>Misceláneas</w:t>
            </w:r>
          </w:p>
        </w:tc>
        <w:tc>
          <w:tcPr>
            <w:tcW w:w="993" w:type="dxa"/>
          </w:tcPr>
          <w:p w:rsidR="00721EC8" w:rsidRPr="00B817CD" w:rsidRDefault="00721EC8" w:rsidP="003B60FA">
            <w:pPr>
              <w:pStyle w:val="cuadroA"/>
              <w:rPr>
                <w:b w:val="0"/>
                <w:sz w:val="18"/>
                <w:szCs w:val="18"/>
              </w:rPr>
            </w:pPr>
            <w:r w:rsidRPr="00B817CD">
              <w:rPr>
                <w:b w:val="0"/>
                <w:sz w:val="18"/>
                <w:szCs w:val="18"/>
              </w:rPr>
              <w:t>424</w:t>
            </w:r>
          </w:p>
        </w:tc>
        <w:tc>
          <w:tcPr>
            <w:tcW w:w="567" w:type="dxa"/>
          </w:tcPr>
          <w:p w:rsidR="00721EC8" w:rsidRPr="00B817CD" w:rsidRDefault="00721EC8" w:rsidP="003B60FA">
            <w:pPr>
              <w:pStyle w:val="cuadroA"/>
              <w:rPr>
                <w:b w:val="0"/>
                <w:sz w:val="18"/>
                <w:szCs w:val="18"/>
              </w:rPr>
            </w:pPr>
            <w:r w:rsidRPr="00B817CD">
              <w:rPr>
                <w:b w:val="0"/>
                <w:sz w:val="18"/>
                <w:szCs w:val="18"/>
              </w:rPr>
              <w:t>47</w:t>
            </w:r>
          </w:p>
        </w:tc>
        <w:tc>
          <w:tcPr>
            <w:tcW w:w="2835" w:type="dxa"/>
          </w:tcPr>
          <w:p w:rsidR="00721EC8" w:rsidRPr="00B817CD" w:rsidRDefault="00721EC8" w:rsidP="003B60FA">
            <w:pPr>
              <w:pStyle w:val="cuadroA"/>
              <w:rPr>
                <w:b w:val="0"/>
                <w:sz w:val="18"/>
                <w:szCs w:val="18"/>
              </w:rPr>
            </w:pPr>
            <w:r w:rsidRPr="00B817CD">
              <w:rPr>
                <w:b w:val="0"/>
                <w:sz w:val="18"/>
                <w:szCs w:val="18"/>
              </w:rPr>
              <w:t>Bodega de fertilizantes</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08</w:t>
            </w:r>
          </w:p>
        </w:tc>
        <w:tc>
          <w:tcPr>
            <w:tcW w:w="2835" w:type="dxa"/>
          </w:tcPr>
          <w:p w:rsidR="00721EC8" w:rsidRPr="00B817CD" w:rsidRDefault="00721EC8" w:rsidP="003B60FA">
            <w:pPr>
              <w:pStyle w:val="cuadroA"/>
              <w:rPr>
                <w:b w:val="0"/>
                <w:sz w:val="18"/>
                <w:szCs w:val="18"/>
              </w:rPr>
            </w:pPr>
            <w:r w:rsidRPr="00B817CD">
              <w:rPr>
                <w:b w:val="0"/>
                <w:sz w:val="18"/>
                <w:szCs w:val="18"/>
              </w:rPr>
              <w:t>Talleres de alineación y balanceo</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r w:rsidRPr="00B817CD">
              <w:rPr>
                <w:b w:val="0"/>
                <w:sz w:val="18"/>
                <w:szCs w:val="18"/>
              </w:rPr>
              <w:t>48</w:t>
            </w:r>
          </w:p>
        </w:tc>
        <w:tc>
          <w:tcPr>
            <w:tcW w:w="2835" w:type="dxa"/>
          </w:tcPr>
          <w:p w:rsidR="00721EC8" w:rsidRPr="00B817CD" w:rsidRDefault="00721EC8" w:rsidP="003B60FA">
            <w:pPr>
              <w:pStyle w:val="cuadroA"/>
              <w:rPr>
                <w:b w:val="0"/>
                <w:sz w:val="18"/>
                <w:szCs w:val="18"/>
              </w:rPr>
            </w:pPr>
            <w:r w:rsidRPr="00B817CD">
              <w:rPr>
                <w:b w:val="0"/>
                <w:sz w:val="18"/>
                <w:szCs w:val="18"/>
              </w:rPr>
              <w:t>Minisúper</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09</w:t>
            </w:r>
          </w:p>
        </w:tc>
        <w:tc>
          <w:tcPr>
            <w:tcW w:w="2835" w:type="dxa"/>
          </w:tcPr>
          <w:p w:rsidR="00721EC8" w:rsidRPr="00B817CD" w:rsidRDefault="00721EC8" w:rsidP="003B60FA">
            <w:pPr>
              <w:pStyle w:val="cuadroA"/>
              <w:rPr>
                <w:b w:val="0"/>
                <w:sz w:val="18"/>
                <w:szCs w:val="18"/>
              </w:rPr>
            </w:pPr>
            <w:r w:rsidRPr="00B817CD">
              <w:rPr>
                <w:b w:val="0"/>
                <w:sz w:val="18"/>
                <w:szCs w:val="18"/>
              </w:rPr>
              <w:t>forrajes</w:t>
            </w:r>
          </w:p>
        </w:tc>
        <w:tc>
          <w:tcPr>
            <w:tcW w:w="993" w:type="dxa"/>
          </w:tcPr>
          <w:p w:rsidR="00721EC8" w:rsidRPr="00B817CD" w:rsidRDefault="00721EC8" w:rsidP="003B60FA">
            <w:pPr>
              <w:pStyle w:val="cuadroA"/>
              <w:rPr>
                <w:b w:val="0"/>
                <w:sz w:val="18"/>
                <w:szCs w:val="18"/>
              </w:rPr>
            </w:pPr>
            <w:r w:rsidRPr="00B817CD">
              <w:rPr>
                <w:b w:val="0"/>
                <w:sz w:val="18"/>
                <w:szCs w:val="18"/>
              </w:rPr>
              <w:t>2</w:t>
            </w:r>
          </w:p>
        </w:tc>
        <w:tc>
          <w:tcPr>
            <w:tcW w:w="567" w:type="dxa"/>
          </w:tcPr>
          <w:p w:rsidR="00721EC8" w:rsidRPr="00B817CD" w:rsidRDefault="00721EC8" w:rsidP="003B60FA">
            <w:pPr>
              <w:pStyle w:val="cuadroA"/>
              <w:rPr>
                <w:b w:val="0"/>
                <w:sz w:val="18"/>
                <w:szCs w:val="18"/>
              </w:rPr>
            </w:pPr>
            <w:r w:rsidRPr="00B817CD">
              <w:rPr>
                <w:b w:val="0"/>
                <w:sz w:val="18"/>
                <w:szCs w:val="18"/>
              </w:rPr>
              <w:t>49</w:t>
            </w:r>
          </w:p>
        </w:tc>
        <w:tc>
          <w:tcPr>
            <w:tcW w:w="2835" w:type="dxa"/>
          </w:tcPr>
          <w:p w:rsidR="00721EC8" w:rsidRPr="00B817CD" w:rsidRDefault="00721EC8" w:rsidP="003B60FA">
            <w:pPr>
              <w:pStyle w:val="cuadroA"/>
              <w:rPr>
                <w:b w:val="0"/>
                <w:sz w:val="18"/>
                <w:szCs w:val="18"/>
              </w:rPr>
            </w:pPr>
            <w:r w:rsidRPr="00B817CD">
              <w:rPr>
                <w:b w:val="0"/>
                <w:sz w:val="18"/>
                <w:szCs w:val="18"/>
              </w:rPr>
              <w:t>Taquería</w:t>
            </w:r>
          </w:p>
        </w:tc>
        <w:tc>
          <w:tcPr>
            <w:tcW w:w="992" w:type="dxa"/>
          </w:tcPr>
          <w:p w:rsidR="00721EC8" w:rsidRPr="00B817CD" w:rsidRDefault="00721EC8" w:rsidP="003B60FA">
            <w:pPr>
              <w:pStyle w:val="cuadroA"/>
              <w:rPr>
                <w:b w:val="0"/>
                <w:sz w:val="18"/>
                <w:szCs w:val="18"/>
              </w:rPr>
            </w:pPr>
            <w:r w:rsidRPr="00B817CD">
              <w:rPr>
                <w:b w:val="0"/>
                <w:sz w:val="18"/>
                <w:szCs w:val="18"/>
              </w:rPr>
              <w:t>3</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10</w:t>
            </w:r>
          </w:p>
        </w:tc>
        <w:tc>
          <w:tcPr>
            <w:tcW w:w="2835" w:type="dxa"/>
          </w:tcPr>
          <w:p w:rsidR="00721EC8" w:rsidRPr="00B817CD" w:rsidRDefault="00721EC8" w:rsidP="003B60FA">
            <w:pPr>
              <w:pStyle w:val="cuadroA"/>
              <w:rPr>
                <w:b w:val="0"/>
                <w:sz w:val="18"/>
                <w:szCs w:val="18"/>
              </w:rPr>
            </w:pPr>
            <w:r w:rsidRPr="00B817CD">
              <w:rPr>
                <w:b w:val="0"/>
                <w:sz w:val="18"/>
                <w:szCs w:val="18"/>
              </w:rPr>
              <w:t>Sucursal bancaria</w:t>
            </w:r>
          </w:p>
        </w:tc>
        <w:tc>
          <w:tcPr>
            <w:tcW w:w="993" w:type="dxa"/>
          </w:tcPr>
          <w:p w:rsidR="00721EC8" w:rsidRPr="00B817CD" w:rsidRDefault="00721EC8" w:rsidP="003B60FA">
            <w:pPr>
              <w:pStyle w:val="cuadroA"/>
              <w:rPr>
                <w:b w:val="0"/>
                <w:sz w:val="18"/>
                <w:szCs w:val="18"/>
              </w:rPr>
            </w:pPr>
            <w:r w:rsidRPr="00B817CD">
              <w:rPr>
                <w:b w:val="0"/>
                <w:sz w:val="18"/>
                <w:szCs w:val="18"/>
              </w:rPr>
              <w:t>2</w:t>
            </w:r>
          </w:p>
        </w:tc>
        <w:tc>
          <w:tcPr>
            <w:tcW w:w="567" w:type="dxa"/>
          </w:tcPr>
          <w:p w:rsidR="00721EC8" w:rsidRPr="00B817CD" w:rsidRDefault="00721EC8" w:rsidP="003B60FA">
            <w:pPr>
              <w:pStyle w:val="cuadroA"/>
              <w:rPr>
                <w:b w:val="0"/>
                <w:sz w:val="18"/>
                <w:szCs w:val="18"/>
              </w:rPr>
            </w:pPr>
            <w:r w:rsidRPr="00B817CD">
              <w:rPr>
                <w:b w:val="0"/>
                <w:sz w:val="18"/>
                <w:szCs w:val="18"/>
              </w:rPr>
              <w:t>50</w:t>
            </w:r>
          </w:p>
        </w:tc>
        <w:tc>
          <w:tcPr>
            <w:tcW w:w="2835" w:type="dxa"/>
          </w:tcPr>
          <w:p w:rsidR="00721EC8" w:rsidRPr="00B817CD" w:rsidRDefault="00721EC8" w:rsidP="003B60FA">
            <w:pPr>
              <w:pStyle w:val="cuadroA"/>
              <w:rPr>
                <w:b w:val="0"/>
                <w:sz w:val="18"/>
                <w:szCs w:val="18"/>
              </w:rPr>
            </w:pPr>
            <w:r w:rsidRPr="00B817CD">
              <w:rPr>
                <w:b w:val="0"/>
                <w:sz w:val="18"/>
                <w:szCs w:val="18"/>
              </w:rPr>
              <w:t>Distribuidora de refrescos</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11</w:t>
            </w:r>
          </w:p>
        </w:tc>
        <w:tc>
          <w:tcPr>
            <w:tcW w:w="2835" w:type="dxa"/>
          </w:tcPr>
          <w:p w:rsidR="00721EC8" w:rsidRPr="00B817CD" w:rsidRDefault="00721EC8" w:rsidP="003B60FA">
            <w:pPr>
              <w:pStyle w:val="cuadroA"/>
              <w:rPr>
                <w:b w:val="0"/>
                <w:sz w:val="18"/>
                <w:szCs w:val="18"/>
              </w:rPr>
            </w:pPr>
            <w:r w:rsidRPr="00B817CD">
              <w:rPr>
                <w:b w:val="0"/>
                <w:sz w:val="18"/>
                <w:szCs w:val="18"/>
              </w:rPr>
              <w:t>Sanitarios públicos</w:t>
            </w:r>
          </w:p>
        </w:tc>
        <w:tc>
          <w:tcPr>
            <w:tcW w:w="993" w:type="dxa"/>
          </w:tcPr>
          <w:p w:rsidR="00721EC8" w:rsidRPr="00B817CD" w:rsidRDefault="00721EC8" w:rsidP="003B60FA">
            <w:pPr>
              <w:pStyle w:val="cuadroA"/>
              <w:rPr>
                <w:b w:val="0"/>
                <w:sz w:val="18"/>
                <w:szCs w:val="18"/>
              </w:rPr>
            </w:pPr>
            <w:r w:rsidRPr="00B817CD">
              <w:rPr>
                <w:b w:val="0"/>
                <w:sz w:val="18"/>
                <w:szCs w:val="18"/>
              </w:rPr>
              <w:t>2</w:t>
            </w:r>
          </w:p>
        </w:tc>
        <w:tc>
          <w:tcPr>
            <w:tcW w:w="567" w:type="dxa"/>
          </w:tcPr>
          <w:p w:rsidR="00721EC8" w:rsidRPr="00B817CD" w:rsidRDefault="00721EC8" w:rsidP="003B60FA">
            <w:pPr>
              <w:pStyle w:val="cuadroA"/>
              <w:rPr>
                <w:b w:val="0"/>
                <w:sz w:val="18"/>
                <w:szCs w:val="18"/>
              </w:rPr>
            </w:pPr>
            <w:r w:rsidRPr="00B817CD">
              <w:rPr>
                <w:b w:val="0"/>
                <w:sz w:val="18"/>
                <w:szCs w:val="18"/>
              </w:rPr>
              <w:t>51</w:t>
            </w:r>
          </w:p>
        </w:tc>
        <w:tc>
          <w:tcPr>
            <w:tcW w:w="2835" w:type="dxa"/>
          </w:tcPr>
          <w:p w:rsidR="00721EC8" w:rsidRPr="00B817CD" w:rsidRDefault="00721EC8" w:rsidP="003B60FA">
            <w:pPr>
              <w:pStyle w:val="cuadroA"/>
              <w:rPr>
                <w:b w:val="0"/>
                <w:sz w:val="18"/>
                <w:szCs w:val="18"/>
              </w:rPr>
            </w:pPr>
            <w:r w:rsidRPr="00B817CD">
              <w:rPr>
                <w:b w:val="0"/>
                <w:sz w:val="18"/>
                <w:szCs w:val="18"/>
              </w:rPr>
              <w:t>Herrería</w:t>
            </w:r>
          </w:p>
        </w:tc>
        <w:tc>
          <w:tcPr>
            <w:tcW w:w="992" w:type="dxa"/>
          </w:tcPr>
          <w:p w:rsidR="00721EC8" w:rsidRPr="00B817CD" w:rsidRDefault="00721EC8" w:rsidP="003B60FA">
            <w:pPr>
              <w:pStyle w:val="cuadroA"/>
              <w:rPr>
                <w:b w:val="0"/>
                <w:sz w:val="18"/>
                <w:szCs w:val="18"/>
              </w:rPr>
            </w:pPr>
            <w:r w:rsidRPr="00B817CD">
              <w:rPr>
                <w:b w:val="0"/>
                <w:sz w:val="18"/>
                <w:szCs w:val="18"/>
              </w:rPr>
              <w:t>4</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12</w:t>
            </w:r>
          </w:p>
        </w:tc>
        <w:tc>
          <w:tcPr>
            <w:tcW w:w="2835" w:type="dxa"/>
          </w:tcPr>
          <w:p w:rsidR="00721EC8" w:rsidRPr="00B817CD" w:rsidRDefault="00721EC8" w:rsidP="003B60FA">
            <w:pPr>
              <w:pStyle w:val="cuadroA"/>
              <w:rPr>
                <w:b w:val="0"/>
                <w:sz w:val="18"/>
                <w:szCs w:val="18"/>
              </w:rPr>
            </w:pPr>
            <w:r w:rsidRPr="00B817CD">
              <w:rPr>
                <w:b w:val="0"/>
                <w:sz w:val="18"/>
                <w:szCs w:val="18"/>
              </w:rPr>
              <w:t>Billares</w:t>
            </w:r>
          </w:p>
        </w:tc>
        <w:tc>
          <w:tcPr>
            <w:tcW w:w="993" w:type="dxa"/>
          </w:tcPr>
          <w:p w:rsidR="00721EC8" w:rsidRPr="00B817CD" w:rsidRDefault="00721EC8" w:rsidP="003B60FA">
            <w:pPr>
              <w:pStyle w:val="cuadroA"/>
              <w:rPr>
                <w:b w:val="0"/>
                <w:sz w:val="18"/>
                <w:szCs w:val="18"/>
              </w:rPr>
            </w:pPr>
            <w:r w:rsidRPr="00B817CD">
              <w:rPr>
                <w:b w:val="0"/>
                <w:sz w:val="18"/>
                <w:szCs w:val="18"/>
              </w:rPr>
              <w:t>3</w:t>
            </w:r>
          </w:p>
        </w:tc>
        <w:tc>
          <w:tcPr>
            <w:tcW w:w="567" w:type="dxa"/>
          </w:tcPr>
          <w:p w:rsidR="00721EC8" w:rsidRPr="00B817CD" w:rsidRDefault="00721EC8" w:rsidP="003B60FA">
            <w:pPr>
              <w:pStyle w:val="cuadroA"/>
              <w:rPr>
                <w:b w:val="0"/>
                <w:sz w:val="18"/>
                <w:szCs w:val="18"/>
              </w:rPr>
            </w:pPr>
            <w:r w:rsidRPr="00B817CD">
              <w:rPr>
                <w:b w:val="0"/>
                <w:sz w:val="18"/>
                <w:szCs w:val="18"/>
              </w:rPr>
              <w:t>52</w:t>
            </w:r>
          </w:p>
        </w:tc>
        <w:tc>
          <w:tcPr>
            <w:tcW w:w="2835" w:type="dxa"/>
          </w:tcPr>
          <w:p w:rsidR="00721EC8" w:rsidRPr="00B817CD" w:rsidRDefault="00721EC8" w:rsidP="003B60FA">
            <w:pPr>
              <w:pStyle w:val="cuadroA"/>
              <w:rPr>
                <w:b w:val="0"/>
                <w:sz w:val="18"/>
                <w:szCs w:val="18"/>
              </w:rPr>
            </w:pPr>
            <w:r w:rsidRPr="00B817CD">
              <w:rPr>
                <w:b w:val="0"/>
                <w:sz w:val="18"/>
                <w:szCs w:val="18"/>
              </w:rPr>
              <w:t>Lavandería y tintorería</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13</w:t>
            </w:r>
          </w:p>
        </w:tc>
        <w:tc>
          <w:tcPr>
            <w:tcW w:w="2835" w:type="dxa"/>
          </w:tcPr>
          <w:p w:rsidR="00721EC8" w:rsidRPr="00B817CD" w:rsidRDefault="00721EC8" w:rsidP="003B60FA">
            <w:pPr>
              <w:pStyle w:val="cuadroA"/>
              <w:rPr>
                <w:b w:val="0"/>
                <w:sz w:val="18"/>
                <w:szCs w:val="18"/>
              </w:rPr>
            </w:pPr>
            <w:r w:rsidRPr="00B817CD">
              <w:rPr>
                <w:b w:val="0"/>
                <w:sz w:val="18"/>
                <w:szCs w:val="18"/>
              </w:rPr>
              <w:t>Blockera</w:t>
            </w:r>
          </w:p>
        </w:tc>
        <w:tc>
          <w:tcPr>
            <w:tcW w:w="993" w:type="dxa"/>
          </w:tcPr>
          <w:p w:rsidR="00721EC8" w:rsidRPr="00B817CD" w:rsidRDefault="00721EC8" w:rsidP="003B60FA">
            <w:pPr>
              <w:pStyle w:val="cuadroA"/>
              <w:rPr>
                <w:b w:val="0"/>
                <w:sz w:val="18"/>
                <w:szCs w:val="18"/>
              </w:rPr>
            </w:pPr>
            <w:r w:rsidRPr="00B817CD">
              <w:rPr>
                <w:b w:val="0"/>
                <w:sz w:val="18"/>
                <w:szCs w:val="18"/>
              </w:rPr>
              <w:t>2</w:t>
            </w:r>
          </w:p>
        </w:tc>
        <w:tc>
          <w:tcPr>
            <w:tcW w:w="567" w:type="dxa"/>
          </w:tcPr>
          <w:p w:rsidR="00721EC8" w:rsidRPr="00B817CD" w:rsidRDefault="00721EC8" w:rsidP="003B60FA">
            <w:pPr>
              <w:pStyle w:val="cuadroA"/>
              <w:rPr>
                <w:b w:val="0"/>
                <w:sz w:val="18"/>
                <w:szCs w:val="18"/>
              </w:rPr>
            </w:pPr>
            <w:r w:rsidRPr="00B817CD">
              <w:rPr>
                <w:b w:val="0"/>
                <w:sz w:val="18"/>
                <w:szCs w:val="18"/>
              </w:rPr>
              <w:t>53</w:t>
            </w:r>
          </w:p>
        </w:tc>
        <w:tc>
          <w:tcPr>
            <w:tcW w:w="2835" w:type="dxa"/>
          </w:tcPr>
          <w:p w:rsidR="00721EC8" w:rsidRPr="00B817CD" w:rsidRDefault="00721EC8" w:rsidP="003B60FA">
            <w:pPr>
              <w:pStyle w:val="cuadroA"/>
              <w:rPr>
                <w:b w:val="0"/>
                <w:sz w:val="18"/>
                <w:szCs w:val="18"/>
              </w:rPr>
            </w:pPr>
            <w:r w:rsidRPr="00B817CD">
              <w:rPr>
                <w:b w:val="0"/>
                <w:sz w:val="18"/>
                <w:szCs w:val="18"/>
              </w:rPr>
              <w:t>Lonja mercantil</w:t>
            </w:r>
          </w:p>
        </w:tc>
        <w:tc>
          <w:tcPr>
            <w:tcW w:w="992" w:type="dxa"/>
          </w:tcPr>
          <w:p w:rsidR="00721EC8" w:rsidRPr="00B817CD" w:rsidRDefault="00721EC8" w:rsidP="003B60FA">
            <w:pPr>
              <w:pStyle w:val="cuadroA"/>
              <w:rPr>
                <w:b w:val="0"/>
                <w:sz w:val="18"/>
                <w:szCs w:val="18"/>
              </w:rPr>
            </w:pPr>
            <w:r w:rsidRPr="00B817CD">
              <w:rPr>
                <w:b w:val="0"/>
                <w:sz w:val="18"/>
                <w:szCs w:val="18"/>
              </w:rPr>
              <w:t>10</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14</w:t>
            </w:r>
          </w:p>
        </w:tc>
        <w:tc>
          <w:tcPr>
            <w:tcW w:w="2835" w:type="dxa"/>
          </w:tcPr>
          <w:p w:rsidR="00721EC8" w:rsidRPr="00B817CD" w:rsidRDefault="00721EC8" w:rsidP="003B60FA">
            <w:pPr>
              <w:pStyle w:val="cuadroA"/>
              <w:rPr>
                <w:b w:val="0"/>
                <w:sz w:val="18"/>
                <w:szCs w:val="18"/>
              </w:rPr>
            </w:pPr>
            <w:r w:rsidRPr="00B817CD">
              <w:rPr>
                <w:b w:val="0"/>
                <w:sz w:val="18"/>
                <w:szCs w:val="18"/>
              </w:rPr>
              <w:t>Bonetería</w:t>
            </w:r>
          </w:p>
        </w:tc>
        <w:tc>
          <w:tcPr>
            <w:tcW w:w="993" w:type="dxa"/>
          </w:tcPr>
          <w:p w:rsidR="00721EC8" w:rsidRPr="00B817CD" w:rsidRDefault="00721EC8" w:rsidP="003B60FA">
            <w:pPr>
              <w:pStyle w:val="cuadroA"/>
              <w:rPr>
                <w:b w:val="0"/>
                <w:sz w:val="18"/>
                <w:szCs w:val="18"/>
              </w:rPr>
            </w:pPr>
            <w:r w:rsidRPr="00B817CD">
              <w:rPr>
                <w:b w:val="0"/>
                <w:sz w:val="18"/>
                <w:szCs w:val="18"/>
              </w:rPr>
              <w:t>3</w:t>
            </w:r>
          </w:p>
        </w:tc>
        <w:tc>
          <w:tcPr>
            <w:tcW w:w="567" w:type="dxa"/>
          </w:tcPr>
          <w:p w:rsidR="00721EC8" w:rsidRPr="00B817CD" w:rsidRDefault="00721EC8" w:rsidP="003B60FA">
            <w:pPr>
              <w:pStyle w:val="cuadroA"/>
              <w:rPr>
                <w:b w:val="0"/>
                <w:sz w:val="18"/>
                <w:szCs w:val="18"/>
              </w:rPr>
            </w:pPr>
            <w:r w:rsidRPr="00B817CD">
              <w:rPr>
                <w:b w:val="0"/>
                <w:sz w:val="18"/>
                <w:szCs w:val="18"/>
              </w:rPr>
              <w:t>54</w:t>
            </w:r>
          </w:p>
        </w:tc>
        <w:tc>
          <w:tcPr>
            <w:tcW w:w="2835" w:type="dxa"/>
          </w:tcPr>
          <w:p w:rsidR="00721EC8" w:rsidRPr="00B817CD" w:rsidRDefault="00721EC8" w:rsidP="003B60FA">
            <w:pPr>
              <w:pStyle w:val="cuadroA"/>
              <w:rPr>
                <w:b w:val="0"/>
                <w:sz w:val="18"/>
                <w:szCs w:val="18"/>
              </w:rPr>
            </w:pPr>
            <w:r w:rsidRPr="00B817CD">
              <w:rPr>
                <w:b w:val="0"/>
                <w:sz w:val="18"/>
                <w:szCs w:val="18"/>
              </w:rPr>
              <w:t>Maderería</w:t>
            </w:r>
          </w:p>
        </w:tc>
        <w:tc>
          <w:tcPr>
            <w:tcW w:w="992" w:type="dxa"/>
          </w:tcPr>
          <w:p w:rsidR="00721EC8" w:rsidRPr="00B817CD" w:rsidRDefault="00721EC8" w:rsidP="003B60FA">
            <w:pPr>
              <w:pStyle w:val="cuadroA"/>
              <w:rPr>
                <w:b w:val="0"/>
                <w:sz w:val="18"/>
                <w:szCs w:val="18"/>
              </w:rPr>
            </w:pPr>
            <w:r w:rsidRPr="00B817CD">
              <w:rPr>
                <w:b w:val="0"/>
                <w:sz w:val="18"/>
                <w:szCs w:val="18"/>
              </w:rPr>
              <w:t>6</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15</w:t>
            </w:r>
          </w:p>
        </w:tc>
        <w:tc>
          <w:tcPr>
            <w:tcW w:w="2835" w:type="dxa"/>
          </w:tcPr>
          <w:p w:rsidR="00721EC8" w:rsidRPr="00B817CD" w:rsidRDefault="00721EC8" w:rsidP="003B60FA">
            <w:pPr>
              <w:pStyle w:val="cuadroA"/>
              <w:rPr>
                <w:b w:val="0"/>
                <w:sz w:val="18"/>
                <w:szCs w:val="18"/>
              </w:rPr>
            </w:pPr>
            <w:r w:rsidRPr="00B817CD">
              <w:rPr>
                <w:b w:val="0"/>
                <w:sz w:val="18"/>
                <w:szCs w:val="18"/>
              </w:rPr>
              <w:t>Boutique y tienda de ropa</w:t>
            </w:r>
          </w:p>
        </w:tc>
        <w:tc>
          <w:tcPr>
            <w:tcW w:w="993" w:type="dxa"/>
          </w:tcPr>
          <w:p w:rsidR="00721EC8" w:rsidRPr="00B817CD" w:rsidRDefault="00721EC8" w:rsidP="003B60FA">
            <w:pPr>
              <w:pStyle w:val="cuadroA"/>
              <w:rPr>
                <w:b w:val="0"/>
                <w:sz w:val="18"/>
                <w:szCs w:val="18"/>
              </w:rPr>
            </w:pPr>
            <w:r w:rsidRPr="00B817CD">
              <w:rPr>
                <w:b w:val="0"/>
                <w:sz w:val="18"/>
                <w:szCs w:val="18"/>
              </w:rPr>
              <w:t>5</w:t>
            </w:r>
          </w:p>
        </w:tc>
        <w:tc>
          <w:tcPr>
            <w:tcW w:w="567" w:type="dxa"/>
          </w:tcPr>
          <w:p w:rsidR="00721EC8" w:rsidRPr="00B817CD" w:rsidRDefault="00721EC8" w:rsidP="003B60FA">
            <w:pPr>
              <w:pStyle w:val="cuadroA"/>
              <w:rPr>
                <w:b w:val="0"/>
                <w:sz w:val="18"/>
                <w:szCs w:val="18"/>
              </w:rPr>
            </w:pPr>
            <w:r w:rsidRPr="00B817CD">
              <w:rPr>
                <w:b w:val="0"/>
                <w:sz w:val="18"/>
                <w:szCs w:val="18"/>
              </w:rPr>
              <w:t>55</w:t>
            </w:r>
          </w:p>
        </w:tc>
        <w:tc>
          <w:tcPr>
            <w:tcW w:w="2835" w:type="dxa"/>
          </w:tcPr>
          <w:p w:rsidR="00721EC8" w:rsidRPr="00B817CD" w:rsidRDefault="00721EC8" w:rsidP="003B60FA">
            <w:pPr>
              <w:pStyle w:val="cuadroA"/>
              <w:rPr>
                <w:b w:val="0"/>
                <w:sz w:val="18"/>
                <w:szCs w:val="18"/>
              </w:rPr>
            </w:pPr>
            <w:r w:rsidRPr="00B817CD">
              <w:rPr>
                <w:b w:val="0"/>
                <w:sz w:val="18"/>
                <w:szCs w:val="18"/>
              </w:rPr>
              <w:t>Materiales p/construcción</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16</w:t>
            </w:r>
          </w:p>
        </w:tc>
        <w:tc>
          <w:tcPr>
            <w:tcW w:w="2835" w:type="dxa"/>
          </w:tcPr>
          <w:p w:rsidR="00721EC8" w:rsidRPr="00B817CD" w:rsidRDefault="00721EC8" w:rsidP="003B60FA">
            <w:pPr>
              <w:pStyle w:val="cuadroA"/>
              <w:rPr>
                <w:b w:val="0"/>
                <w:sz w:val="18"/>
                <w:szCs w:val="18"/>
              </w:rPr>
            </w:pPr>
            <w:r w:rsidRPr="00B817CD">
              <w:rPr>
                <w:b w:val="0"/>
                <w:sz w:val="18"/>
                <w:szCs w:val="18"/>
              </w:rPr>
              <w:t>Carnicerías</w:t>
            </w:r>
          </w:p>
        </w:tc>
        <w:tc>
          <w:tcPr>
            <w:tcW w:w="993" w:type="dxa"/>
          </w:tcPr>
          <w:p w:rsidR="00721EC8" w:rsidRPr="00B817CD" w:rsidRDefault="00721EC8" w:rsidP="003B60FA">
            <w:pPr>
              <w:pStyle w:val="cuadroA"/>
              <w:rPr>
                <w:b w:val="0"/>
                <w:sz w:val="18"/>
                <w:szCs w:val="18"/>
              </w:rPr>
            </w:pPr>
            <w:r w:rsidRPr="00B817CD">
              <w:rPr>
                <w:b w:val="0"/>
                <w:sz w:val="18"/>
                <w:szCs w:val="18"/>
              </w:rPr>
              <w:t>29</w:t>
            </w:r>
          </w:p>
        </w:tc>
        <w:tc>
          <w:tcPr>
            <w:tcW w:w="567" w:type="dxa"/>
          </w:tcPr>
          <w:p w:rsidR="00721EC8" w:rsidRPr="00B817CD" w:rsidRDefault="00721EC8" w:rsidP="003B60FA">
            <w:pPr>
              <w:pStyle w:val="cuadroA"/>
              <w:rPr>
                <w:b w:val="0"/>
                <w:sz w:val="18"/>
                <w:szCs w:val="18"/>
              </w:rPr>
            </w:pPr>
            <w:r w:rsidRPr="00B817CD">
              <w:rPr>
                <w:b w:val="0"/>
                <w:sz w:val="18"/>
                <w:szCs w:val="18"/>
              </w:rPr>
              <w:t>56</w:t>
            </w:r>
          </w:p>
        </w:tc>
        <w:tc>
          <w:tcPr>
            <w:tcW w:w="2835" w:type="dxa"/>
          </w:tcPr>
          <w:p w:rsidR="00721EC8" w:rsidRPr="00B817CD" w:rsidRDefault="00721EC8" w:rsidP="003B60FA">
            <w:pPr>
              <w:pStyle w:val="cuadroA"/>
              <w:rPr>
                <w:b w:val="0"/>
                <w:sz w:val="18"/>
                <w:szCs w:val="18"/>
              </w:rPr>
            </w:pPr>
            <w:r w:rsidRPr="00B817CD">
              <w:rPr>
                <w:b w:val="0"/>
                <w:sz w:val="18"/>
                <w:szCs w:val="18"/>
              </w:rPr>
              <w:t>Mensajería y paquetería</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17</w:t>
            </w:r>
          </w:p>
        </w:tc>
        <w:tc>
          <w:tcPr>
            <w:tcW w:w="2835" w:type="dxa"/>
          </w:tcPr>
          <w:p w:rsidR="00721EC8" w:rsidRPr="00B817CD" w:rsidRDefault="00721EC8" w:rsidP="003B60FA">
            <w:pPr>
              <w:pStyle w:val="cuadroA"/>
              <w:rPr>
                <w:b w:val="0"/>
                <w:sz w:val="18"/>
                <w:szCs w:val="18"/>
              </w:rPr>
            </w:pPr>
            <w:r w:rsidRPr="00B817CD">
              <w:rPr>
                <w:b w:val="0"/>
                <w:sz w:val="18"/>
                <w:szCs w:val="18"/>
              </w:rPr>
              <w:t>Casas de empeño</w:t>
            </w:r>
          </w:p>
        </w:tc>
        <w:tc>
          <w:tcPr>
            <w:tcW w:w="993" w:type="dxa"/>
          </w:tcPr>
          <w:p w:rsidR="00721EC8" w:rsidRPr="00B817CD" w:rsidRDefault="00721EC8" w:rsidP="003B60FA">
            <w:pPr>
              <w:pStyle w:val="cuadroA"/>
              <w:rPr>
                <w:b w:val="0"/>
                <w:sz w:val="18"/>
                <w:szCs w:val="18"/>
              </w:rPr>
            </w:pPr>
            <w:r w:rsidRPr="00B817CD">
              <w:rPr>
                <w:b w:val="0"/>
                <w:sz w:val="18"/>
                <w:szCs w:val="18"/>
              </w:rPr>
              <w:t>3</w:t>
            </w:r>
          </w:p>
        </w:tc>
        <w:tc>
          <w:tcPr>
            <w:tcW w:w="567" w:type="dxa"/>
          </w:tcPr>
          <w:p w:rsidR="00721EC8" w:rsidRPr="00B817CD" w:rsidRDefault="00721EC8" w:rsidP="003B60FA">
            <w:pPr>
              <w:pStyle w:val="cuadroA"/>
              <w:rPr>
                <w:b w:val="0"/>
                <w:sz w:val="18"/>
                <w:szCs w:val="18"/>
              </w:rPr>
            </w:pPr>
            <w:r w:rsidRPr="00B817CD">
              <w:rPr>
                <w:b w:val="0"/>
                <w:sz w:val="18"/>
                <w:szCs w:val="18"/>
              </w:rPr>
              <w:t>57</w:t>
            </w:r>
          </w:p>
        </w:tc>
        <w:tc>
          <w:tcPr>
            <w:tcW w:w="2835" w:type="dxa"/>
          </w:tcPr>
          <w:p w:rsidR="00721EC8" w:rsidRPr="00B817CD" w:rsidRDefault="00721EC8" w:rsidP="003B60FA">
            <w:pPr>
              <w:pStyle w:val="cuadroA"/>
              <w:rPr>
                <w:b w:val="0"/>
                <w:sz w:val="18"/>
                <w:szCs w:val="18"/>
              </w:rPr>
            </w:pPr>
            <w:r w:rsidRPr="00B817CD">
              <w:rPr>
                <w:b w:val="0"/>
                <w:sz w:val="18"/>
                <w:szCs w:val="18"/>
              </w:rPr>
              <w:t>Mercería</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18</w:t>
            </w:r>
          </w:p>
        </w:tc>
        <w:tc>
          <w:tcPr>
            <w:tcW w:w="2835" w:type="dxa"/>
          </w:tcPr>
          <w:p w:rsidR="00721EC8" w:rsidRPr="00B817CD" w:rsidRDefault="00721EC8" w:rsidP="003B60FA">
            <w:pPr>
              <w:pStyle w:val="cuadroA"/>
              <w:rPr>
                <w:b w:val="0"/>
                <w:sz w:val="18"/>
                <w:szCs w:val="18"/>
              </w:rPr>
            </w:pPr>
            <w:r w:rsidRPr="00B817CD">
              <w:rPr>
                <w:b w:val="0"/>
                <w:sz w:val="18"/>
                <w:szCs w:val="18"/>
              </w:rPr>
              <w:t>Ciber cafés</w:t>
            </w:r>
          </w:p>
        </w:tc>
        <w:tc>
          <w:tcPr>
            <w:tcW w:w="993" w:type="dxa"/>
          </w:tcPr>
          <w:p w:rsidR="00721EC8" w:rsidRPr="00B817CD" w:rsidRDefault="00721EC8" w:rsidP="003B60FA">
            <w:pPr>
              <w:pStyle w:val="cuadroA"/>
              <w:rPr>
                <w:b w:val="0"/>
                <w:sz w:val="18"/>
                <w:szCs w:val="18"/>
              </w:rPr>
            </w:pPr>
            <w:r w:rsidRPr="00B817CD">
              <w:rPr>
                <w:b w:val="0"/>
                <w:sz w:val="18"/>
                <w:szCs w:val="18"/>
              </w:rPr>
              <w:t>6</w:t>
            </w:r>
          </w:p>
        </w:tc>
        <w:tc>
          <w:tcPr>
            <w:tcW w:w="567" w:type="dxa"/>
          </w:tcPr>
          <w:p w:rsidR="00721EC8" w:rsidRPr="00B817CD" w:rsidRDefault="00721EC8" w:rsidP="003B60FA">
            <w:pPr>
              <w:pStyle w:val="cuadroA"/>
              <w:rPr>
                <w:b w:val="0"/>
                <w:sz w:val="18"/>
                <w:szCs w:val="18"/>
              </w:rPr>
            </w:pPr>
            <w:r w:rsidRPr="00B817CD">
              <w:rPr>
                <w:b w:val="0"/>
                <w:sz w:val="18"/>
                <w:szCs w:val="18"/>
              </w:rPr>
              <w:t>58</w:t>
            </w:r>
          </w:p>
        </w:tc>
        <w:tc>
          <w:tcPr>
            <w:tcW w:w="2835" w:type="dxa"/>
          </w:tcPr>
          <w:p w:rsidR="00721EC8" w:rsidRPr="00B817CD" w:rsidRDefault="00721EC8" w:rsidP="003B60FA">
            <w:pPr>
              <w:pStyle w:val="cuadroA"/>
              <w:rPr>
                <w:b w:val="0"/>
                <w:sz w:val="18"/>
                <w:szCs w:val="18"/>
              </w:rPr>
            </w:pPr>
            <w:r w:rsidRPr="00B817CD">
              <w:rPr>
                <w:b w:val="0"/>
                <w:sz w:val="18"/>
                <w:szCs w:val="18"/>
              </w:rPr>
              <w:t>Mueblería</w:t>
            </w:r>
          </w:p>
        </w:tc>
        <w:tc>
          <w:tcPr>
            <w:tcW w:w="992" w:type="dxa"/>
          </w:tcPr>
          <w:p w:rsidR="00721EC8" w:rsidRPr="00B817CD" w:rsidRDefault="00721EC8" w:rsidP="003B60FA">
            <w:pPr>
              <w:pStyle w:val="cuadroA"/>
              <w:rPr>
                <w:b w:val="0"/>
                <w:sz w:val="18"/>
                <w:szCs w:val="18"/>
              </w:rPr>
            </w:pPr>
            <w:r w:rsidRPr="00B817CD">
              <w:rPr>
                <w:b w:val="0"/>
                <w:sz w:val="18"/>
                <w:szCs w:val="18"/>
              </w:rPr>
              <w:t>3</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19</w:t>
            </w:r>
          </w:p>
        </w:tc>
        <w:tc>
          <w:tcPr>
            <w:tcW w:w="2835" w:type="dxa"/>
          </w:tcPr>
          <w:p w:rsidR="00721EC8" w:rsidRPr="00B817CD" w:rsidRDefault="00721EC8" w:rsidP="003B60FA">
            <w:pPr>
              <w:pStyle w:val="cuadroA"/>
              <w:rPr>
                <w:b w:val="0"/>
                <w:sz w:val="18"/>
                <w:szCs w:val="18"/>
              </w:rPr>
            </w:pPr>
            <w:r w:rsidRPr="00B817CD">
              <w:rPr>
                <w:b w:val="0"/>
                <w:sz w:val="18"/>
                <w:szCs w:val="18"/>
              </w:rPr>
              <w:t>Cervecentros</w:t>
            </w:r>
          </w:p>
        </w:tc>
        <w:tc>
          <w:tcPr>
            <w:tcW w:w="993" w:type="dxa"/>
          </w:tcPr>
          <w:p w:rsidR="00721EC8" w:rsidRPr="00B817CD" w:rsidRDefault="00721EC8" w:rsidP="003B60FA">
            <w:pPr>
              <w:pStyle w:val="cuadroA"/>
              <w:rPr>
                <w:b w:val="0"/>
                <w:sz w:val="18"/>
                <w:szCs w:val="18"/>
              </w:rPr>
            </w:pPr>
            <w:r w:rsidRPr="00B817CD">
              <w:rPr>
                <w:b w:val="0"/>
                <w:sz w:val="18"/>
                <w:szCs w:val="18"/>
              </w:rPr>
              <w:t>4</w:t>
            </w:r>
          </w:p>
        </w:tc>
        <w:tc>
          <w:tcPr>
            <w:tcW w:w="567" w:type="dxa"/>
          </w:tcPr>
          <w:p w:rsidR="00721EC8" w:rsidRPr="00B817CD" w:rsidRDefault="00721EC8" w:rsidP="003B60FA">
            <w:pPr>
              <w:pStyle w:val="cuadroA"/>
              <w:rPr>
                <w:b w:val="0"/>
                <w:sz w:val="18"/>
                <w:szCs w:val="18"/>
              </w:rPr>
            </w:pPr>
            <w:r w:rsidRPr="00B817CD">
              <w:rPr>
                <w:b w:val="0"/>
                <w:sz w:val="18"/>
                <w:szCs w:val="18"/>
              </w:rPr>
              <w:t>59</w:t>
            </w:r>
          </w:p>
        </w:tc>
        <w:tc>
          <w:tcPr>
            <w:tcW w:w="2835" w:type="dxa"/>
          </w:tcPr>
          <w:p w:rsidR="00721EC8" w:rsidRPr="00B817CD" w:rsidRDefault="00721EC8" w:rsidP="003B60FA">
            <w:pPr>
              <w:pStyle w:val="cuadroA"/>
              <w:rPr>
                <w:b w:val="0"/>
                <w:sz w:val="18"/>
                <w:szCs w:val="18"/>
              </w:rPr>
            </w:pPr>
            <w:r w:rsidRPr="00B817CD">
              <w:rPr>
                <w:b w:val="0"/>
                <w:sz w:val="18"/>
                <w:szCs w:val="18"/>
              </w:rPr>
              <w:t>Nevería</w:t>
            </w:r>
          </w:p>
        </w:tc>
        <w:tc>
          <w:tcPr>
            <w:tcW w:w="992" w:type="dxa"/>
          </w:tcPr>
          <w:p w:rsidR="00721EC8" w:rsidRPr="00B817CD" w:rsidRDefault="00721EC8" w:rsidP="003B60FA">
            <w:pPr>
              <w:pStyle w:val="cuadroA"/>
              <w:rPr>
                <w:b w:val="0"/>
                <w:sz w:val="18"/>
                <w:szCs w:val="18"/>
              </w:rPr>
            </w:pPr>
            <w:r w:rsidRPr="00B817CD">
              <w:rPr>
                <w:b w:val="0"/>
                <w:sz w:val="18"/>
                <w:szCs w:val="18"/>
              </w:rPr>
              <w:t>3</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20</w:t>
            </w:r>
          </w:p>
        </w:tc>
        <w:tc>
          <w:tcPr>
            <w:tcW w:w="2835" w:type="dxa"/>
          </w:tcPr>
          <w:p w:rsidR="00721EC8" w:rsidRPr="00B817CD" w:rsidRDefault="00721EC8" w:rsidP="003B60FA">
            <w:pPr>
              <w:pStyle w:val="cuadroA"/>
              <w:rPr>
                <w:b w:val="0"/>
                <w:sz w:val="18"/>
                <w:szCs w:val="18"/>
              </w:rPr>
            </w:pPr>
            <w:r w:rsidRPr="00B817CD">
              <w:rPr>
                <w:b w:val="0"/>
                <w:sz w:val="18"/>
                <w:szCs w:val="18"/>
              </w:rPr>
              <w:t>Cerrajería</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r w:rsidRPr="00B817CD">
              <w:rPr>
                <w:b w:val="0"/>
                <w:sz w:val="18"/>
                <w:szCs w:val="18"/>
              </w:rPr>
              <w:t>60</w:t>
            </w:r>
          </w:p>
        </w:tc>
        <w:tc>
          <w:tcPr>
            <w:tcW w:w="2835" w:type="dxa"/>
          </w:tcPr>
          <w:p w:rsidR="00721EC8" w:rsidRPr="00B817CD" w:rsidRDefault="00721EC8" w:rsidP="003B60FA">
            <w:pPr>
              <w:pStyle w:val="cuadroA"/>
              <w:rPr>
                <w:b w:val="0"/>
                <w:sz w:val="18"/>
                <w:szCs w:val="18"/>
              </w:rPr>
            </w:pPr>
            <w:r w:rsidRPr="00B817CD">
              <w:rPr>
                <w:b w:val="0"/>
                <w:sz w:val="18"/>
                <w:szCs w:val="18"/>
              </w:rPr>
              <w:t>Novedades y regalos</w:t>
            </w:r>
          </w:p>
        </w:tc>
        <w:tc>
          <w:tcPr>
            <w:tcW w:w="992" w:type="dxa"/>
          </w:tcPr>
          <w:p w:rsidR="00721EC8" w:rsidRPr="00B817CD" w:rsidRDefault="00721EC8" w:rsidP="003B60FA">
            <w:pPr>
              <w:pStyle w:val="cuadroA"/>
              <w:rPr>
                <w:b w:val="0"/>
                <w:sz w:val="18"/>
                <w:szCs w:val="18"/>
              </w:rPr>
            </w:pPr>
            <w:r w:rsidRPr="00B817CD">
              <w:rPr>
                <w:b w:val="0"/>
                <w:sz w:val="18"/>
                <w:szCs w:val="18"/>
              </w:rPr>
              <w:t>3</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21</w:t>
            </w:r>
          </w:p>
        </w:tc>
        <w:tc>
          <w:tcPr>
            <w:tcW w:w="2835" w:type="dxa"/>
          </w:tcPr>
          <w:p w:rsidR="00721EC8" w:rsidRPr="00B817CD" w:rsidRDefault="00721EC8" w:rsidP="003B60FA">
            <w:pPr>
              <w:pStyle w:val="cuadroA"/>
              <w:rPr>
                <w:b w:val="0"/>
                <w:sz w:val="18"/>
                <w:szCs w:val="18"/>
              </w:rPr>
            </w:pPr>
            <w:r w:rsidRPr="00B817CD">
              <w:rPr>
                <w:b w:val="0"/>
                <w:sz w:val="18"/>
                <w:szCs w:val="18"/>
              </w:rPr>
              <w:t>Papelería</w:t>
            </w:r>
          </w:p>
        </w:tc>
        <w:tc>
          <w:tcPr>
            <w:tcW w:w="993" w:type="dxa"/>
          </w:tcPr>
          <w:p w:rsidR="00721EC8" w:rsidRPr="00B817CD" w:rsidRDefault="00721EC8" w:rsidP="003B60FA">
            <w:pPr>
              <w:pStyle w:val="cuadroA"/>
              <w:rPr>
                <w:b w:val="0"/>
                <w:sz w:val="18"/>
                <w:szCs w:val="18"/>
              </w:rPr>
            </w:pPr>
            <w:r w:rsidRPr="00B817CD">
              <w:rPr>
                <w:b w:val="0"/>
                <w:sz w:val="18"/>
                <w:szCs w:val="18"/>
              </w:rPr>
              <w:t>21</w:t>
            </w:r>
          </w:p>
        </w:tc>
        <w:tc>
          <w:tcPr>
            <w:tcW w:w="567" w:type="dxa"/>
          </w:tcPr>
          <w:p w:rsidR="00721EC8" w:rsidRPr="00B817CD" w:rsidRDefault="00721EC8" w:rsidP="003B60FA">
            <w:pPr>
              <w:pStyle w:val="cuadroA"/>
              <w:rPr>
                <w:b w:val="0"/>
                <w:sz w:val="18"/>
                <w:szCs w:val="18"/>
              </w:rPr>
            </w:pPr>
            <w:r w:rsidRPr="00B817CD">
              <w:rPr>
                <w:b w:val="0"/>
                <w:sz w:val="18"/>
                <w:szCs w:val="18"/>
              </w:rPr>
              <w:t>61</w:t>
            </w:r>
          </w:p>
        </w:tc>
        <w:tc>
          <w:tcPr>
            <w:tcW w:w="2835" w:type="dxa"/>
          </w:tcPr>
          <w:p w:rsidR="00721EC8" w:rsidRPr="00B817CD" w:rsidRDefault="00721EC8" w:rsidP="003B60FA">
            <w:pPr>
              <w:pStyle w:val="cuadroA"/>
              <w:rPr>
                <w:b w:val="0"/>
                <w:sz w:val="18"/>
                <w:szCs w:val="18"/>
              </w:rPr>
            </w:pPr>
            <w:r w:rsidRPr="00B817CD">
              <w:rPr>
                <w:b w:val="0"/>
                <w:sz w:val="18"/>
                <w:szCs w:val="18"/>
              </w:rPr>
              <w:t>Óptica</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22</w:t>
            </w:r>
          </w:p>
        </w:tc>
        <w:tc>
          <w:tcPr>
            <w:tcW w:w="2835" w:type="dxa"/>
          </w:tcPr>
          <w:p w:rsidR="00721EC8" w:rsidRPr="00B817CD" w:rsidRDefault="00721EC8" w:rsidP="003B60FA">
            <w:pPr>
              <w:pStyle w:val="cuadroA"/>
              <w:rPr>
                <w:b w:val="0"/>
                <w:sz w:val="18"/>
                <w:szCs w:val="18"/>
              </w:rPr>
            </w:pPr>
            <w:r w:rsidRPr="00B817CD">
              <w:rPr>
                <w:b w:val="0"/>
                <w:sz w:val="18"/>
                <w:szCs w:val="18"/>
              </w:rPr>
              <w:t>Pinturas</w:t>
            </w:r>
          </w:p>
        </w:tc>
        <w:tc>
          <w:tcPr>
            <w:tcW w:w="993" w:type="dxa"/>
          </w:tcPr>
          <w:p w:rsidR="00721EC8" w:rsidRPr="00B817CD" w:rsidRDefault="00721EC8" w:rsidP="003B60FA">
            <w:pPr>
              <w:pStyle w:val="cuadroA"/>
              <w:rPr>
                <w:b w:val="0"/>
                <w:sz w:val="18"/>
                <w:szCs w:val="18"/>
              </w:rPr>
            </w:pPr>
            <w:r w:rsidRPr="00B817CD">
              <w:rPr>
                <w:b w:val="0"/>
                <w:sz w:val="18"/>
                <w:szCs w:val="18"/>
              </w:rPr>
              <w:t>3</w:t>
            </w:r>
          </w:p>
        </w:tc>
        <w:tc>
          <w:tcPr>
            <w:tcW w:w="567" w:type="dxa"/>
          </w:tcPr>
          <w:p w:rsidR="00721EC8" w:rsidRPr="00B817CD" w:rsidRDefault="00721EC8" w:rsidP="003B60FA">
            <w:pPr>
              <w:pStyle w:val="cuadroA"/>
              <w:rPr>
                <w:b w:val="0"/>
                <w:sz w:val="18"/>
                <w:szCs w:val="18"/>
              </w:rPr>
            </w:pPr>
            <w:r w:rsidRPr="00B817CD">
              <w:rPr>
                <w:b w:val="0"/>
                <w:sz w:val="18"/>
                <w:szCs w:val="18"/>
              </w:rPr>
              <w:t>62</w:t>
            </w:r>
          </w:p>
        </w:tc>
        <w:tc>
          <w:tcPr>
            <w:tcW w:w="2835" w:type="dxa"/>
          </w:tcPr>
          <w:p w:rsidR="00721EC8" w:rsidRPr="00B817CD" w:rsidRDefault="00721EC8" w:rsidP="003B60FA">
            <w:pPr>
              <w:pStyle w:val="cuadroA"/>
              <w:rPr>
                <w:b w:val="0"/>
                <w:sz w:val="18"/>
                <w:szCs w:val="18"/>
              </w:rPr>
            </w:pPr>
            <w:r w:rsidRPr="00B817CD">
              <w:rPr>
                <w:b w:val="0"/>
                <w:sz w:val="18"/>
                <w:szCs w:val="18"/>
              </w:rPr>
              <w:t>Ostionería</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23</w:t>
            </w:r>
          </w:p>
        </w:tc>
        <w:tc>
          <w:tcPr>
            <w:tcW w:w="2835" w:type="dxa"/>
          </w:tcPr>
          <w:p w:rsidR="00721EC8" w:rsidRPr="00B817CD" w:rsidRDefault="00721EC8" w:rsidP="003B60FA">
            <w:pPr>
              <w:pStyle w:val="cuadroA"/>
              <w:rPr>
                <w:b w:val="0"/>
                <w:sz w:val="18"/>
                <w:szCs w:val="18"/>
              </w:rPr>
            </w:pPr>
            <w:r w:rsidRPr="00B817CD">
              <w:rPr>
                <w:b w:val="0"/>
                <w:sz w:val="18"/>
                <w:szCs w:val="18"/>
              </w:rPr>
              <w:t>Pizzerías</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r w:rsidRPr="00B817CD">
              <w:rPr>
                <w:b w:val="0"/>
                <w:sz w:val="18"/>
                <w:szCs w:val="18"/>
              </w:rPr>
              <w:t>63</w:t>
            </w:r>
          </w:p>
        </w:tc>
        <w:tc>
          <w:tcPr>
            <w:tcW w:w="2835" w:type="dxa"/>
          </w:tcPr>
          <w:p w:rsidR="00721EC8" w:rsidRPr="00B817CD" w:rsidRDefault="00721EC8" w:rsidP="003B60FA">
            <w:pPr>
              <w:pStyle w:val="cuadroA"/>
              <w:rPr>
                <w:b w:val="0"/>
                <w:sz w:val="18"/>
                <w:szCs w:val="18"/>
              </w:rPr>
            </w:pPr>
            <w:r w:rsidRPr="00B817CD">
              <w:rPr>
                <w:b w:val="0"/>
                <w:sz w:val="18"/>
                <w:szCs w:val="18"/>
              </w:rPr>
              <w:t>Pisos y azulejos</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24</w:t>
            </w:r>
          </w:p>
        </w:tc>
        <w:tc>
          <w:tcPr>
            <w:tcW w:w="2835" w:type="dxa"/>
          </w:tcPr>
          <w:p w:rsidR="00721EC8" w:rsidRPr="00B817CD" w:rsidRDefault="00721EC8" w:rsidP="003B60FA">
            <w:pPr>
              <w:pStyle w:val="cuadroA"/>
              <w:rPr>
                <w:b w:val="0"/>
                <w:sz w:val="18"/>
                <w:szCs w:val="18"/>
              </w:rPr>
            </w:pPr>
            <w:r w:rsidRPr="00B817CD">
              <w:rPr>
                <w:b w:val="0"/>
                <w:sz w:val="18"/>
                <w:szCs w:val="18"/>
              </w:rPr>
              <w:t>Pollería</w:t>
            </w:r>
          </w:p>
        </w:tc>
        <w:tc>
          <w:tcPr>
            <w:tcW w:w="993" w:type="dxa"/>
          </w:tcPr>
          <w:p w:rsidR="00721EC8" w:rsidRPr="00B817CD" w:rsidRDefault="00721EC8" w:rsidP="003B60FA">
            <w:pPr>
              <w:pStyle w:val="cuadroA"/>
              <w:rPr>
                <w:b w:val="0"/>
                <w:sz w:val="18"/>
                <w:szCs w:val="18"/>
              </w:rPr>
            </w:pPr>
            <w:r w:rsidRPr="00B817CD">
              <w:rPr>
                <w:b w:val="0"/>
                <w:sz w:val="18"/>
                <w:szCs w:val="18"/>
              </w:rPr>
              <w:t>9</w:t>
            </w:r>
          </w:p>
        </w:tc>
        <w:tc>
          <w:tcPr>
            <w:tcW w:w="567" w:type="dxa"/>
          </w:tcPr>
          <w:p w:rsidR="00721EC8" w:rsidRPr="00B817CD" w:rsidRDefault="00721EC8" w:rsidP="003B60FA">
            <w:pPr>
              <w:pStyle w:val="cuadroA"/>
              <w:rPr>
                <w:b w:val="0"/>
                <w:sz w:val="18"/>
                <w:szCs w:val="18"/>
              </w:rPr>
            </w:pPr>
            <w:r w:rsidRPr="00B817CD">
              <w:rPr>
                <w:b w:val="0"/>
                <w:sz w:val="18"/>
                <w:szCs w:val="18"/>
              </w:rPr>
              <w:t>64</w:t>
            </w:r>
          </w:p>
        </w:tc>
        <w:tc>
          <w:tcPr>
            <w:tcW w:w="2835" w:type="dxa"/>
          </w:tcPr>
          <w:p w:rsidR="00721EC8" w:rsidRPr="00B817CD" w:rsidRDefault="00721EC8" w:rsidP="003B60FA">
            <w:pPr>
              <w:pStyle w:val="cuadroA"/>
              <w:rPr>
                <w:b w:val="0"/>
                <w:sz w:val="18"/>
                <w:szCs w:val="18"/>
              </w:rPr>
            </w:pPr>
            <w:r w:rsidRPr="00B817CD">
              <w:rPr>
                <w:b w:val="0"/>
                <w:sz w:val="18"/>
                <w:szCs w:val="18"/>
              </w:rPr>
              <w:t>Consultorio medico</w:t>
            </w:r>
          </w:p>
        </w:tc>
        <w:tc>
          <w:tcPr>
            <w:tcW w:w="992" w:type="dxa"/>
          </w:tcPr>
          <w:p w:rsidR="00721EC8" w:rsidRPr="00B817CD" w:rsidRDefault="00721EC8" w:rsidP="003B60FA">
            <w:pPr>
              <w:pStyle w:val="cuadroA"/>
              <w:rPr>
                <w:b w:val="0"/>
                <w:sz w:val="18"/>
                <w:szCs w:val="18"/>
              </w:rPr>
            </w:pPr>
            <w:r w:rsidRPr="00B817CD">
              <w:rPr>
                <w:b w:val="0"/>
                <w:sz w:val="18"/>
                <w:szCs w:val="18"/>
              </w:rPr>
              <w:t>4</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25</w:t>
            </w:r>
          </w:p>
        </w:tc>
        <w:tc>
          <w:tcPr>
            <w:tcW w:w="2835" w:type="dxa"/>
          </w:tcPr>
          <w:p w:rsidR="00721EC8" w:rsidRPr="00B817CD" w:rsidRDefault="00721EC8" w:rsidP="003B60FA">
            <w:pPr>
              <w:pStyle w:val="cuadroA"/>
              <w:rPr>
                <w:b w:val="0"/>
                <w:sz w:val="18"/>
                <w:szCs w:val="18"/>
              </w:rPr>
            </w:pPr>
            <w:r w:rsidRPr="00B817CD">
              <w:rPr>
                <w:b w:val="0"/>
                <w:sz w:val="18"/>
                <w:szCs w:val="18"/>
              </w:rPr>
              <w:t>Rosticería</w:t>
            </w:r>
          </w:p>
        </w:tc>
        <w:tc>
          <w:tcPr>
            <w:tcW w:w="993" w:type="dxa"/>
          </w:tcPr>
          <w:p w:rsidR="00721EC8" w:rsidRPr="00B817CD" w:rsidRDefault="00721EC8" w:rsidP="003B60FA">
            <w:pPr>
              <w:pStyle w:val="cuadroA"/>
              <w:rPr>
                <w:b w:val="0"/>
                <w:sz w:val="18"/>
                <w:szCs w:val="18"/>
              </w:rPr>
            </w:pPr>
            <w:r w:rsidRPr="00B817CD">
              <w:rPr>
                <w:b w:val="0"/>
                <w:sz w:val="18"/>
                <w:szCs w:val="18"/>
              </w:rPr>
              <w:t>9</w:t>
            </w:r>
          </w:p>
        </w:tc>
        <w:tc>
          <w:tcPr>
            <w:tcW w:w="567" w:type="dxa"/>
          </w:tcPr>
          <w:p w:rsidR="00721EC8" w:rsidRPr="00B817CD" w:rsidRDefault="00721EC8" w:rsidP="003B60FA">
            <w:pPr>
              <w:pStyle w:val="cuadroA"/>
              <w:rPr>
                <w:b w:val="0"/>
                <w:sz w:val="18"/>
                <w:szCs w:val="18"/>
              </w:rPr>
            </w:pPr>
            <w:r w:rsidRPr="00B817CD">
              <w:rPr>
                <w:b w:val="0"/>
                <w:sz w:val="18"/>
                <w:szCs w:val="18"/>
              </w:rPr>
              <w:t>65</w:t>
            </w:r>
          </w:p>
        </w:tc>
        <w:tc>
          <w:tcPr>
            <w:tcW w:w="2835" w:type="dxa"/>
          </w:tcPr>
          <w:p w:rsidR="00721EC8" w:rsidRPr="00B817CD" w:rsidRDefault="00721EC8" w:rsidP="003B60FA">
            <w:pPr>
              <w:pStyle w:val="cuadroA"/>
              <w:rPr>
                <w:b w:val="0"/>
                <w:sz w:val="18"/>
                <w:szCs w:val="18"/>
              </w:rPr>
            </w:pPr>
            <w:r w:rsidRPr="00B817CD">
              <w:rPr>
                <w:b w:val="0"/>
                <w:sz w:val="18"/>
                <w:szCs w:val="18"/>
              </w:rPr>
              <w:t>Cristalería y aluminio</w:t>
            </w:r>
          </w:p>
        </w:tc>
        <w:tc>
          <w:tcPr>
            <w:tcW w:w="992" w:type="dxa"/>
          </w:tcPr>
          <w:p w:rsidR="00721EC8" w:rsidRPr="00B817CD" w:rsidRDefault="00721EC8" w:rsidP="003B60FA">
            <w:pPr>
              <w:pStyle w:val="cuadroA"/>
              <w:rPr>
                <w:b w:val="0"/>
                <w:sz w:val="18"/>
                <w:szCs w:val="18"/>
              </w:rPr>
            </w:pPr>
            <w:r w:rsidRPr="00B817CD">
              <w:rPr>
                <w:b w:val="0"/>
                <w:sz w:val="18"/>
                <w:szCs w:val="18"/>
              </w:rPr>
              <w:t>3</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26</w:t>
            </w:r>
          </w:p>
        </w:tc>
        <w:tc>
          <w:tcPr>
            <w:tcW w:w="2835" w:type="dxa"/>
          </w:tcPr>
          <w:p w:rsidR="00721EC8" w:rsidRPr="00B817CD" w:rsidRDefault="00721EC8" w:rsidP="003B60FA">
            <w:pPr>
              <w:pStyle w:val="cuadroA"/>
              <w:rPr>
                <w:b w:val="0"/>
                <w:sz w:val="18"/>
                <w:szCs w:val="18"/>
              </w:rPr>
            </w:pPr>
            <w:r w:rsidRPr="00B817CD">
              <w:rPr>
                <w:b w:val="0"/>
                <w:sz w:val="18"/>
                <w:szCs w:val="18"/>
              </w:rPr>
              <w:t>Recaudería</w:t>
            </w:r>
          </w:p>
        </w:tc>
        <w:tc>
          <w:tcPr>
            <w:tcW w:w="993" w:type="dxa"/>
          </w:tcPr>
          <w:p w:rsidR="00721EC8" w:rsidRPr="00B817CD" w:rsidRDefault="00721EC8" w:rsidP="003B60FA">
            <w:pPr>
              <w:pStyle w:val="cuadroA"/>
              <w:rPr>
                <w:b w:val="0"/>
                <w:sz w:val="18"/>
                <w:szCs w:val="18"/>
              </w:rPr>
            </w:pPr>
            <w:r w:rsidRPr="00B817CD">
              <w:rPr>
                <w:b w:val="0"/>
                <w:sz w:val="18"/>
                <w:szCs w:val="18"/>
              </w:rPr>
              <w:t>7</w:t>
            </w:r>
          </w:p>
        </w:tc>
        <w:tc>
          <w:tcPr>
            <w:tcW w:w="567" w:type="dxa"/>
          </w:tcPr>
          <w:p w:rsidR="00721EC8" w:rsidRPr="00B817CD" w:rsidRDefault="00721EC8" w:rsidP="003B60FA">
            <w:pPr>
              <w:pStyle w:val="cuadroA"/>
              <w:rPr>
                <w:b w:val="0"/>
                <w:sz w:val="18"/>
                <w:szCs w:val="18"/>
              </w:rPr>
            </w:pPr>
            <w:r w:rsidRPr="00B817CD">
              <w:rPr>
                <w:b w:val="0"/>
                <w:sz w:val="18"/>
                <w:szCs w:val="18"/>
              </w:rPr>
              <w:t>66</w:t>
            </w:r>
          </w:p>
        </w:tc>
        <w:tc>
          <w:tcPr>
            <w:tcW w:w="2835" w:type="dxa"/>
          </w:tcPr>
          <w:p w:rsidR="00721EC8" w:rsidRPr="00B817CD" w:rsidRDefault="00721EC8" w:rsidP="003B60FA">
            <w:pPr>
              <w:pStyle w:val="cuadroA"/>
              <w:rPr>
                <w:b w:val="0"/>
                <w:sz w:val="18"/>
                <w:szCs w:val="18"/>
              </w:rPr>
            </w:pPr>
            <w:r w:rsidRPr="00B817CD">
              <w:rPr>
                <w:b w:val="0"/>
                <w:sz w:val="18"/>
                <w:szCs w:val="18"/>
              </w:rPr>
              <w:t>Deposito de vehículos</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27</w:t>
            </w:r>
          </w:p>
        </w:tc>
        <w:tc>
          <w:tcPr>
            <w:tcW w:w="2835" w:type="dxa"/>
          </w:tcPr>
          <w:p w:rsidR="00721EC8" w:rsidRPr="00B817CD" w:rsidRDefault="00721EC8" w:rsidP="003B60FA">
            <w:pPr>
              <w:pStyle w:val="cuadroA"/>
              <w:rPr>
                <w:b w:val="0"/>
                <w:sz w:val="18"/>
                <w:szCs w:val="18"/>
              </w:rPr>
            </w:pPr>
            <w:r w:rsidRPr="00B817CD">
              <w:rPr>
                <w:b w:val="0"/>
                <w:sz w:val="18"/>
                <w:szCs w:val="18"/>
              </w:rPr>
              <w:t>Refaccionaria</w:t>
            </w:r>
          </w:p>
        </w:tc>
        <w:tc>
          <w:tcPr>
            <w:tcW w:w="993" w:type="dxa"/>
          </w:tcPr>
          <w:p w:rsidR="00721EC8" w:rsidRPr="00B817CD" w:rsidRDefault="00721EC8" w:rsidP="003B60FA">
            <w:pPr>
              <w:pStyle w:val="cuadroA"/>
              <w:rPr>
                <w:b w:val="0"/>
                <w:sz w:val="18"/>
                <w:szCs w:val="18"/>
              </w:rPr>
            </w:pPr>
            <w:r w:rsidRPr="00B817CD">
              <w:rPr>
                <w:b w:val="0"/>
                <w:sz w:val="18"/>
                <w:szCs w:val="18"/>
              </w:rPr>
              <w:t>6</w:t>
            </w:r>
          </w:p>
        </w:tc>
        <w:tc>
          <w:tcPr>
            <w:tcW w:w="567" w:type="dxa"/>
          </w:tcPr>
          <w:p w:rsidR="00721EC8" w:rsidRPr="00B817CD" w:rsidRDefault="00721EC8" w:rsidP="003B60FA">
            <w:pPr>
              <w:pStyle w:val="cuadroA"/>
              <w:rPr>
                <w:b w:val="0"/>
                <w:sz w:val="18"/>
                <w:szCs w:val="18"/>
              </w:rPr>
            </w:pPr>
            <w:r w:rsidRPr="00B817CD">
              <w:rPr>
                <w:b w:val="0"/>
                <w:sz w:val="18"/>
                <w:szCs w:val="18"/>
              </w:rPr>
              <w:t>67</w:t>
            </w:r>
          </w:p>
        </w:tc>
        <w:tc>
          <w:tcPr>
            <w:tcW w:w="2835" w:type="dxa"/>
          </w:tcPr>
          <w:p w:rsidR="00721EC8" w:rsidRPr="00B817CD" w:rsidRDefault="00721EC8" w:rsidP="003B60FA">
            <w:pPr>
              <w:pStyle w:val="cuadroA"/>
              <w:rPr>
                <w:b w:val="0"/>
                <w:sz w:val="18"/>
                <w:szCs w:val="18"/>
              </w:rPr>
            </w:pPr>
            <w:r w:rsidRPr="00B817CD">
              <w:rPr>
                <w:b w:val="0"/>
                <w:sz w:val="18"/>
                <w:szCs w:val="18"/>
              </w:rPr>
              <w:t>Distribuidora de huevo</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28</w:t>
            </w:r>
          </w:p>
        </w:tc>
        <w:tc>
          <w:tcPr>
            <w:tcW w:w="2835" w:type="dxa"/>
          </w:tcPr>
          <w:p w:rsidR="00721EC8" w:rsidRPr="00B817CD" w:rsidRDefault="00721EC8" w:rsidP="003B60FA">
            <w:pPr>
              <w:pStyle w:val="cuadroA"/>
              <w:rPr>
                <w:b w:val="0"/>
                <w:sz w:val="18"/>
                <w:szCs w:val="18"/>
              </w:rPr>
            </w:pPr>
            <w:r w:rsidRPr="00B817CD">
              <w:rPr>
                <w:b w:val="0"/>
                <w:sz w:val="18"/>
                <w:szCs w:val="18"/>
              </w:rPr>
              <w:t>Renta de lonas</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r w:rsidRPr="00B817CD">
              <w:rPr>
                <w:b w:val="0"/>
                <w:sz w:val="18"/>
                <w:szCs w:val="18"/>
              </w:rPr>
              <w:t>68</w:t>
            </w:r>
          </w:p>
        </w:tc>
        <w:tc>
          <w:tcPr>
            <w:tcW w:w="2835" w:type="dxa"/>
          </w:tcPr>
          <w:p w:rsidR="00721EC8" w:rsidRPr="00B817CD" w:rsidRDefault="00721EC8" w:rsidP="003B60FA">
            <w:pPr>
              <w:pStyle w:val="cuadroA"/>
              <w:rPr>
                <w:b w:val="0"/>
                <w:sz w:val="18"/>
                <w:szCs w:val="18"/>
              </w:rPr>
            </w:pPr>
            <w:r w:rsidRPr="00B817CD">
              <w:rPr>
                <w:b w:val="0"/>
                <w:sz w:val="18"/>
                <w:szCs w:val="18"/>
              </w:rPr>
              <w:t>Dulcería</w:t>
            </w:r>
          </w:p>
        </w:tc>
        <w:tc>
          <w:tcPr>
            <w:tcW w:w="992" w:type="dxa"/>
          </w:tcPr>
          <w:p w:rsidR="00721EC8" w:rsidRPr="00B817CD" w:rsidRDefault="00721EC8" w:rsidP="003B60FA">
            <w:pPr>
              <w:pStyle w:val="cuadroA"/>
              <w:rPr>
                <w:b w:val="0"/>
                <w:sz w:val="18"/>
                <w:szCs w:val="18"/>
              </w:rPr>
            </w:pPr>
            <w:r w:rsidRPr="00B817CD">
              <w:rPr>
                <w:b w:val="0"/>
                <w:sz w:val="18"/>
                <w:szCs w:val="18"/>
              </w:rPr>
              <w:t>3</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29</w:t>
            </w:r>
          </w:p>
        </w:tc>
        <w:tc>
          <w:tcPr>
            <w:tcW w:w="2835" w:type="dxa"/>
          </w:tcPr>
          <w:p w:rsidR="00721EC8" w:rsidRPr="00B817CD" w:rsidRDefault="00721EC8" w:rsidP="003B60FA">
            <w:pPr>
              <w:pStyle w:val="cuadroA"/>
              <w:rPr>
                <w:b w:val="0"/>
                <w:sz w:val="18"/>
                <w:szCs w:val="18"/>
              </w:rPr>
            </w:pPr>
            <w:r w:rsidRPr="00B817CD">
              <w:rPr>
                <w:b w:val="0"/>
                <w:sz w:val="18"/>
                <w:szCs w:val="18"/>
              </w:rPr>
              <w:t>Restaurante familiar</w:t>
            </w:r>
          </w:p>
        </w:tc>
        <w:tc>
          <w:tcPr>
            <w:tcW w:w="993" w:type="dxa"/>
          </w:tcPr>
          <w:p w:rsidR="00721EC8" w:rsidRPr="00B817CD" w:rsidRDefault="00721EC8" w:rsidP="003B60FA">
            <w:pPr>
              <w:pStyle w:val="cuadroA"/>
              <w:rPr>
                <w:b w:val="0"/>
                <w:sz w:val="18"/>
                <w:szCs w:val="18"/>
              </w:rPr>
            </w:pPr>
            <w:r w:rsidRPr="00B817CD">
              <w:rPr>
                <w:b w:val="0"/>
                <w:sz w:val="18"/>
                <w:szCs w:val="18"/>
              </w:rPr>
              <w:t>12</w:t>
            </w:r>
          </w:p>
        </w:tc>
        <w:tc>
          <w:tcPr>
            <w:tcW w:w="567" w:type="dxa"/>
          </w:tcPr>
          <w:p w:rsidR="00721EC8" w:rsidRPr="00B817CD" w:rsidRDefault="00721EC8" w:rsidP="003B60FA">
            <w:pPr>
              <w:pStyle w:val="cuadroA"/>
              <w:rPr>
                <w:b w:val="0"/>
                <w:sz w:val="18"/>
                <w:szCs w:val="18"/>
              </w:rPr>
            </w:pPr>
            <w:r w:rsidRPr="00B817CD">
              <w:rPr>
                <w:b w:val="0"/>
                <w:sz w:val="18"/>
                <w:szCs w:val="18"/>
              </w:rPr>
              <w:t>69</w:t>
            </w:r>
          </w:p>
        </w:tc>
        <w:tc>
          <w:tcPr>
            <w:tcW w:w="2835" w:type="dxa"/>
          </w:tcPr>
          <w:p w:rsidR="00721EC8" w:rsidRPr="00B817CD" w:rsidRDefault="00721EC8" w:rsidP="003B60FA">
            <w:pPr>
              <w:pStyle w:val="cuadroA"/>
              <w:rPr>
                <w:b w:val="0"/>
                <w:sz w:val="18"/>
                <w:szCs w:val="18"/>
              </w:rPr>
            </w:pPr>
            <w:r w:rsidRPr="00B817CD">
              <w:rPr>
                <w:b w:val="0"/>
                <w:sz w:val="18"/>
                <w:szCs w:val="18"/>
              </w:rPr>
              <w:t>Estéticas</w:t>
            </w:r>
          </w:p>
        </w:tc>
        <w:tc>
          <w:tcPr>
            <w:tcW w:w="992" w:type="dxa"/>
          </w:tcPr>
          <w:p w:rsidR="00721EC8" w:rsidRPr="00B817CD" w:rsidRDefault="00721EC8" w:rsidP="003B60FA">
            <w:pPr>
              <w:pStyle w:val="cuadroA"/>
              <w:rPr>
                <w:b w:val="0"/>
                <w:sz w:val="18"/>
                <w:szCs w:val="18"/>
              </w:rPr>
            </w:pPr>
            <w:r w:rsidRPr="00B817CD">
              <w:rPr>
                <w:b w:val="0"/>
                <w:sz w:val="18"/>
                <w:szCs w:val="18"/>
              </w:rPr>
              <w:t>9</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30</w:t>
            </w:r>
          </w:p>
        </w:tc>
        <w:tc>
          <w:tcPr>
            <w:tcW w:w="2835" w:type="dxa"/>
          </w:tcPr>
          <w:p w:rsidR="00721EC8" w:rsidRPr="00B817CD" w:rsidRDefault="00721EC8" w:rsidP="003B60FA">
            <w:pPr>
              <w:pStyle w:val="cuadroA"/>
              <w:rPr>
                <w:b w:val="0"/>
                <w:sz w:val="18"/>
                <w:szCs w:val="18"/>
              </w:rPr>
            </w:pPr>
            <w:r w:rsidRPr="00B817CD">
              <w:rPr>
                <w:b w:val="0"/>
                <w:sz w:val="18"/>
                <w:szCs w:val="18"/>
              </w:rPr>
              <w:t>Restaurante bar</w:t>
            </w:r>
          </w:p>
        </w:tc>
        <w:tc>
          <w:tcPr>
            <w:tcW w:w="993" w:type="dxa"/>
          </w:tcPr>
          <w:p w:rsidR="00721EC8" w:rsidRPr="00B817CD" w:rsidRDefault="00721EC8" w:rsidP="003B60FA">
            <w:pPr>
              <w:pStyle w:val="cuadroA"/>
              <w:rPr>
                <w:b w:val="0"/>
                <w:sz w:val="18"/>
                <w:szCs w:val="18"/>
              </w:rPr>
            </w:pPr>
            <w:r w:rsidRPr="00B817CD">
              <w:rPr>
                <w:b w:val="0"/>
                <w:sz w:val="18"/>
                <w:szCs w:val="18"/>
              </w:rPr>
              <w:t>3</w:t>
            </w:r>
          </w:p>
        </w:tc>
        <w:tc>
          <w:tcPr>
            <w:tcW w:w="567" w:type="dxa"/>
          </w:tcPr>
          <w:p w:rsidR="00721EC8" w:rsidRPr="00B817CD" w:rsidRDefault="00721EC8" w:rsidP="003B60FA">
            <w:pPr>
              <w:pStyle w:val="cuadroA"/>
              <w:rPr>
                <w:b w:val="0"/>
                <w:sz w:val="18"/>
                <w:szCs w:val="18"/>
              </w:rPr>
            </w:pPr>
            <w:r w:rsidRPr="00B817CD">
              <w:rPr>
                <w:b w:val="0"/>
                <w:sz w:val="18"/>
                <w:szCs w:val="18"/>
              </w:rPr>
              <w:t>70</w:t>
            </w:r>
          </w:p>
        </w:tc>
        <w:tc>
          <w:tcPr>
            <w:tcW w:w="2835" w:type="dxa"/>
          </w:tcPr>
          <w:p w:rsidR="00721EC8" w:rsidRPr="00B817CD" w:rsidRDefault="00721EC8" w:rsidP="003B60FA">
            <w:pPr>
              <w:pStyle w:val="cuadroA"/>
              <w:rPr>
                <w:b w:val="0"/>
                <w:sz w:val="18"/>
                <w:szCs w:val="18"/>
              </w:rPr>
            </w:pPr>
            <w:r w:rsidRPr="00B817CD">
              <w:rPr>
                <w:b w:val="0"/>
                <w:sz w:val="18"/>
                <w:szCs w:val="18"/>
              </w:rPr>
              <w:t>Panadería y pastelería</w:t>
            </w:r>
          </w:p>
        </w:tc>
        <w:tc>
          <w:tcPr>
            <w:tcW w:w="992" w:type="dxa"/>
          </w:tcPr>
          <w:p w:rsidR="00721EC8" w:rsidRPr="00B817CD" w:rsidRDefault="00721EC8" w:rsidP="003B60FA">
            <w:pPr>
              <w:pStyle w:val="cuadroA"/>
              <w:rPr>
                <w:b w:val="0"/>
                <w:sz w:val="18"/>
                <w:szCs w:val="18"/>
              </w:rPr>
            </w:pPr>
            <w:r w:rsidRPr="00B817CD">
              <w:rPr>
                <w:b w:val="0"/>
                <w:sz w:val="18"/>
                <w:szCs w:val="18"/>
              </w:rPr>
              <w:t>16</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31</w:t>
            </w:r>
          </w:p>
        </w:tc>
        <w:tc>
          <w:tcPr>
            <w:tcW w:w="2835" w:type="dxa"/>
          </w:tcPr>
          <w:p w:rsidR="00721EC8" w:rsidRPr="00B817CD" w:rsidRDefault="00721EC8" w:rsidP="003B60FA">
            <w:pPr>
              <w:pStyle w:val="cuadroA"/>
              <w:rPr>
                <w:b w:val="0"/>
                <w:sz w:val="18"/>
                <w:szCs w:val="18"/>
              </w:rPr>
            </w:pPr>
            <w:r w:rsidRPr="00B817CD">
              <w:rPr>
                <w:b w:val="0"/>
                <w:sz w:val="18"/>
                <w:szCs w:val="18"/>
              </w:rPr>
              <w:t>Sanatorio</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r w:rsidRPr="00B817CD">
              <w:rPr>
                <w:b w:val="0"/>
                <w:sz w:val="18"/>
                <w:szCs w:val="18"/>
              </w:rPr>
              <w:t>71</w:t>
            </w:r>
          </w:p>
        </w:tc>
        <w:tc>
          <w:tcPr>
            <w:tcW w:w="2835" w:type="dxa"/>
          </w:tcPr>
          <w:p w:rsidR="00721EC8" w:rsidRPr="00B817CD" w:rsidRDefault="00721EC8" w:rsidP="003B60FA">
            <w:pPr>
              <w:pStyle w:val="cuadroA"/>
              <w:rPr>
                <w:b w:val="0"/>
                <w:sz w:val="18"/>
                <w:szCs w:val="18"/>
              </w:rPr>
            </w:pPr>
            <w:r w:rsidRPr="00B817CD">
              <w:rPr>
                <w:b w:val="0"/>
                <w:sz w:val="18"/>
                <w:szCs w:val="18"/>
              </w:rPr>
              <w:t>Farmacias</w:t>
            </w:r>
          </w:p>
        </w:tc>
        <w:tc>
          <w:tcPr>
            <w:tcW w:w="992" w:type="dxa"/>
          </w:tcPr>
          <w:p w:rsidR="00721EC8" w:rsidRPr="00B817CD" w:rsidRDefault="00721EC8" w:rsidP="003B60FA">
            <w:pPr>
              <w:pStyle w:val="cuadroA"/>
              <w:rPr>
                <w:b w:val="0"/>
                <w:sz w:val="18"/>
                <w:szCs w:val="18"/>
              </w:rPr>
            </w:pPr>
            <w:r w:rsidRPr="00B817CD">
              <w:rPr>
                <w:b w:val="0"/>
                <w:sz w:val="18"/>
                <w:szCs w:val="18"/>
              </w:rPr>
              <w:t>12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32</w:t>
            </w:r>
          </w:p>
        </w:tc>
        <w:tc>
          <w:tcPr>
            <w:tcW w:w="2835" w:type="dxa"/>
          </w:tcPr>
          <w:p w:rsidR="00721EC8" w:rsidRPr="00B817CD" w:rsidRDefault="00721EC8" w:rsidP="003B60FA">
            <w:pPr>
              <w:pStyle w:val="cuadroA"/>
              <w:rPr>
                <w:b w:val="0"/>
                <w:sz w:val="18"/>
                <w:szCs w:val="18"/>
              </w:rPr>
            </w:pPr>
            <w:r w:rsidRPr="00B817CD">
              <w:rPr>
                <w:b w:val="0"/>
                <w:sz w:val="18"/>
                <w:szCs w:val="18"/>
              </w:rPr>
              <w:t>Plaza ganadera</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r w:rsidRPr="00B817CD">
              <w:rPr>
                <w:b w:val="0"/>
                <w:sz w:val="18"/>
                <w:szCs w:val="18"/>
              </w:rPr>
              <w:t>72</w:t>
            </w:r>
          </w:p>
        </w:tc>
        <w:tc>
          <w:tcPr>
            <w:tcW w:w="2835" w:type="dxa"/>
          </w:tcPr>
          <w:p w:rsidR="00721EC8" w:rsidRPr="00B817CD" w:rsidRDefault="00721EC8" w:rsidP="003B60FA">
            <w:pPr>
              <w:pStyle w:val="cuadroA"/>
              <w:rPr>
                <w:b w:val="0"/>
                <w:sz w:val="18"/>
                <w:szCs w:val="18"/>
              </w:rPr>
            </w:pPr>
            <w:r w:rsidRPr="00B817CD">
              <w:rPr>
                <w:b w:val="0"/>
                <w:sz w:val="18"/>
                <w:szCs w:val="18"/>
              </w:rPr>
              <w:t>Vulcanizadora</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33</w:t>
            </w:r>
          </w:p>
        </w:tc>
        <w:tc>
          <w:tcPr>
            <w:tcW w:w="2835" w:type="dxa"/>
          </w:tcPr>
          <w:p w:rsidR="00721EC8" w:rsidRPr="00B817CD" w:rsidRDefault="00721EC8" w:rsidP="003B60FA">
            <w:pPr>
              <w:pStyle w:val="cuadroA"/>
              <w:rPr>
                <w:b w:val="0"/>
                <w:sz w:val="18"/>
                <w:szCs w:val="18"/>
              </w:rPr>
            </w:pPr>
            <w:r w:rsidRPr="00B817CD">
              <w:rPr>
                <w:b w:val="0"/>
                <w:sz w:val="18"/>
                <w:szCs w:val="18"/>
              </w:rPr>
              <w:t>Plaza comercial</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r w:rsidRPr="00B817CD">
              <w:rPr>
                <w:b w:val="0"/>
                <w:sz w:val="18"/>
                <w:szCs w:val="18"/>
              </w:rPr>
              <w:t>73</w:t>
            </w:r>
          </w:p>
        </w:tc>
        <w:tc>
          <w:tcPr>
            <w:tcW w:w="2835" w:type="dxa"/>
          </w:tcPr>
          <w:p w:rsidR="00721EC8" w:rsidRPr="00B817CD" w:rsidRDefault="00721EC8" w:rsidP="003B60FA">
            <w:pPr>
              <w:pStyle w:val="cuadroA"/>
              <w:rPr>
                <w:b w:val="0"/>
                <w:sz w:val="18"/>
                <w:szCs w:val="18"/>
              </w:rPr>
            </w:pPr>
            <w:r w:rsidRPr="00B817CD">
              <w:rPr>
                <w:b w:val="0"/>
                <w:sz w:val="18"/>
                <w:szCs w:val="18"/>
              </w:rPr>
              <w:t>Alfarería</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34</w:t>
            </w:r>
          </w:p>
        </w:tc>
        <w:tc>
          <w:tcPr>
            <w:tcW w:w="2835" w:type="dxa"/>
          </w:tcPr>
          <w:p w:rsidR="00721EC8" w:rsidRPr="00B817CD" w:rsidRDefault="00721EC8" w:rsidP="003B60FA">
            <w:pPr>
              <w:pStyle w:val="cuadroA"/>
              <w:rPr>
                <w:b w:val="0"/>
                <w:sz w:val="18"/>
                <w:szCs w:val="18"/>
              </w:rPr>
            </w:pPr>
            <w:r w:rsidRPr="00B817CD">
              <w:rPr>
                <w:b w:val="0"/>
                <w:sz w:val="18"/>
                <w:szCs w:val="18"/>
              </w:rPr>
              <w:t>Reparación de audio y video</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r w:rsidRPr="00B817CD">
              <w:rPr>
                <w:b w:val="0"/>
                <w:sz w:val="18"/>
                <w:szCs w:val="18"/>
              </w:rPr>
              <w:t>74</w:t>
            </w:r>
          </w:p>
        </w:tc>
        <w:tc>
          <w:tcPr>
            <w:tcW w:w="2835" w:type="dxa"/>
          </w:tcPr>
          <w:p w:rsidR="00721EC8" w:rsidRPr="00B817CD" w:rsidRDefault="00721EC8" w:rsidP="003B60FA">
            <w:pPr>
              <w:pStyle w:val="cuadroA"/>
              <w:rPr>
                <w:b w:val="0"/>
                <w:sz w:val="18"/>
                <w:szCs w:val="18"/>
              </w:rPr>
            </w:pPr>
            <w:r w:rsidRPr="00B817CD">
              <w:rPr>
                <w:b w:val="0"/>
                <w:sz w:val="18"/>
                <w:szCs w:val="18"/>
              </w:rPr>
              <w:t>Taller de torno y fresadora</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35</w:t>
            </w:r>
          </w:p>
        </w:tc>
        <w:tc>
          <w:tcPr>
            <w:tcW w:w="2835" w:type="dxa"/>
          </w:tcPr>
          <w:p w:rsidR="00721EC8" w:rsidRPr="00B817CD" w:rsidRDefault="00721EC8" w:rsidP="003B60FA">
            <w:pPr>
              <w:pStyle w:val="cuadroA"/>
              <w:rPr>
                <w:b w:val="0"/>
                <w:sz w:val="18"/>
                <w:szCs w:val="18"/>
              </w:rPr>
            </w:pPr>
            <w:r w:rsidRPr="00B817CD">
              <w:rPr>
                <w:b w:val="0"/>
                <w:sz w:val="18"/>
                <w:szCs w:val="18"/>
              </w:rPr>
              <w:t>Salón de fiestas</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r w:rsidRPr="00B817CD">
              <w:rPr>
                <w:b w:val="0"/>
                <w:sz w:val="18"/>
                <w:szCs w:val="18"/>
              </w:rPr>
              <w:t>75</w:t>
            </w:r>
          </w:p>
        </w:tc>
        <w:tc>
          <w:tcPr>
            <w:tcW w:w="2835" w:type="dxa"/>
          </w:tcPr>
          <w:p w:rsidR="00721EC8" w:rsidRPr="00B817CD" w:rsidRDefault="00721EC8" w:rsidP="003B60FA">
            <w:pPr>
              <w:pStyle w:val="cuadroA"/>
              <w:rPr>
                <w:b w:val="0"/>
                <w:sz w:val="18"/>
                <w:szCs w:val="18"/>
              </w:rPr>
            </w:pPr>
            <w:r w:rsidRPr="00B817CD">
              <w:rPr>
                <w:b w:val="0"/>
                <w:sz w:val="18"/>
                <w:szCs w:val="18"/>
              </w:rPr>
              <w:t>Venta de bon ice</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36</w:t>
            </w:r>
          </w:p>
        </w:tc>
        <w:tc>
          <w:tcPr>
            <w:tcW w:w="2835" w:type="dxa"/>
          </w:tcPr>
          <w:p w:rsidR="00721EC8" w:rsidRPr="00B817CD" w:rsidRDefault="00721EC8" w:rsidP="003B60FA">
            <w:pPr>
              <w:pStyle w:val="cuadroA"/>
              <w:rPr>
                <w:b w:val="0"/>
                <w:sz w:val="18"/>
                <w:szCs w:val="18"/>
              </w:rPr>
            </w:pPr>
            <w:r w:rsidRPr="00B817CD">
              <w:rPr>
                <w:b w:val="0"/>
                <w:sz w:val="18"/>
                <w:szCs w:val="18"/>
              </w:rPr>
              <w:t>Hotel</w:t>
            </w:r>
          </w:p>
        </w:tc>
        <w:tc>
          <w:tcPr>
            <w:tcW w:w="993" w:type="dxa"/>
          </w:tcPr>
          <w:p w:rsidR="00721EC8" w:rsidRPr="00B817CD" w:rsidRDefault="00721EC8" w:rsidP="003B60FA">
            <w:pPr>
              <w:pStyle w:val="cuadroA"/>
              <w:rPr>
                <w:b w:val="0"/>
                <w:sz w:val="18"/>
                <w:szCs w:val="18"/>
              </w:rPr>
            </w:pPr>
            <w:r w:rsidRPr="00B817CD">
              <w:rPr>
                <w:b w:val="0"/>
                <w:sz w:val="18"/>
                <w:szCs w:val="18"/>
              </w:rPr>
              <w:t>2</w:t>
            </w:r>
          </w:p>
        </w:tc>
        <w:tc>
          <w:tcPr>
            <w:tcW w:w="567" w:type="dxa"/>
          </w:tcPr>
          <w:p w:rsidR="00721EC8" w:rsidRPr="00B817CD" w:rsidRDefault="00721EC8" w:rsidP="003B60FA">
            <w:pPr>
              <w:pStyle w:val="cuadroA"/>
              <w:rPr>
                <w:b w:val="0"/>
                <w:sz w:val="18"/>
                <w:szCs w:val="18"/>
              </w:rPr>
            </w:pPr>
            <w:r w:rsidRPr="00B817CD">
              <w:rPr>
                <w:b w:val="0"/>
                <w:sz w:val="18"/>
                <w:szCs w:val="18"/>
              </w:rPr>
              <w:t>76</w:t>
            </w:r>
          </w:p>
        </w:tc>
        <w:tc>
          <w:tcPr>
            <w:tcW w:w="2835" w:type="dxa"/>
          </w:tcPr>
          <w:p w:rsidR="00721EC8" w:rsidRPr="00B817CD" w:rsidRDefault="00721EC8" w:rsidP="003B60FA">
            <w:pPr>
              <w:pStyle w:val="cuadroA"/>
              <w:rPr>
                <w:b w:val="0"/>
                <w:sz w:val="18"/>
                <w:szCs w:val="18"/>
              </w:rPr>
            </w:pPr>
            <w:r w:rsidRPr="00B817CD">
              <w:rPr>
                <w:b w:val="0"/>
                <w:sz w:val="18"/>
                <w:szCs w:val="18"/>
              </w:rPr>
              <w:t>Distribuidora de cerveza</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37</w:t>
            </w:r>
          </w:p>
        </w:tc>
        <w:tc>
          <w:tcPr>
            <w:tcW w:w="2835" w:type="dxa"/>
          </w:tcPr>
          <w:p w:rsidR="00721EC8" w:rsidRPr="00B817CD" w:rsidRDefault="00721EC8" w:rsidP="003B60FA">
            <w:pPr>
              <w:pStyle w:val="cuadroA"/>
              <w:rPr>
                <w:b w:val="0"/>
                <w:sz w:val="18"/>
                <w:szCs w:val="18"/>
              </w:rPr>
            </w:pPr>
            <w:r w:rsidRPr="00B817CD">
              <w:rPr>
                <w:b w:val="0"/>
                <w:sz w:val="18"/>
                <w:szCs w:val="18"/>
              </w:rPr>
              <w:t>Taller mecánico</w:t>
            </w:r>
          </w:p>
        </w:tc>
        <w:tc>
          <w:tcPr>
            <w:tcW w:w="993" w:type="dxa"/>
          </w:tcPr>
          <w:p w:rsidR="00721EC8" w:rsidRPr="00B817CD" w:rsidRDefault="00721EC8" w:rsidP="003B60FA">
            <w:pPr>
              <w:pStyle w:val="cuadroA"/>
              <w:rPr>
                <w:b w:val="0"/>
                <w:sz w:val="18"/>
                <w:szCs w:val="18"/>
              </w:rPr>
            </w:pPr>
            <w:r w:rsidRPr="00B817CD">
              <w:rPr>
                <w:b w:val="0"/>
                <w:sz w:val="18"/>
                <w:szCs w:val="18"/>
              </w:rPr>
              <w:t>3</w:t>
            </w:r>
          </w:p>
        </w:tc>
        <w:tc>
          <w:tcPr>
            <w:tcW w:w="567" w:type="dxa"/>
          </w:tcPr>
          <w:p w:rsidR="00721EC8" w:rsidRPr="00B817CD" w:rsidRDefault="00721EC8" w:rsidP="003B60FA">
            <w:pPr>
              <w:pStyle w:val="cuadroA"/>
              <w:rPr>
                <w:b w:val="0"/>
                <w:sz w:val="18"/>
                <w:szCs w:val="18"/>
              </w:rPr>
            </w:pPr>
            <w:r w:rsidRPr="00B817CD">
              <w:rPr>
                <w:b w:val="0"/>
                <w:sz w:val="18"/>
                <w:szCs w:val="18"/>
              </w:rPr>
              <w:t>77</w:t>
            </w:r>
          </w:p>
        </w:tc>
        <w:tc>
          <w:tcPr>
            <w:tcW w:w="2835" w:type="dxa"/>
          </w:tcPr>
          <w:p w:rsidR="00721EC8" w:rsidRPr="00B817CD" w:rsidRDefault="00721EC8" w:rsidP="003B60FA">
            <w:pPr>
              <w:pStyle w:val="cuadroA"/>
              <w:rPr>
                <w:b w:val="0"/>
                <w:sz w:val="18"/>
                <w:szCs w:val="18"/>
              </w:rPr>
            </w:pPr>
            <w:r w:rsidRPr="00B817CD">
              <w:rPr>
                <w:b w:val="0"/>
                <w:sz w:val="18"/>
                <w:szCs w:val="18"/>
              </w:rPr>
              <w:t>Venta de monumentos de panteón</w:t>
            </w:r>
          </w:p>
        </w:tc>
        <w:tc>
          <w:tcPr>
            <w:tcW w:w="992" w:type="dxa"/>
          </w:tcPr>
          <w:p w:rsidR="00721EC8" w:rsidRPr="00B817CD" w:rsidRDefault="00721EC8" w:rsidP="003B60FA">
            <w:pPr>
              <w:pStyle w:val="cuadroA"/>
              <w:rPr>
                <w:b w:val="0"/>
                <w:sz w:val="18"/>
                <w:szCs w:val="18"/>
              </w:rPr>
            </w:pPr>
            <w:r w:rsidRPr="00B817CD">
              <w:rPr>
                <w:b w:val="0"/>
                <w:sz w:val="18"/>
                <w:szCs w:val="18"/>
              </w:rPr>
              <w:t>1</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38</w:t>
            </w:r>
          </w:p>
        </w:tc>
        <w:tc>
          <w:tcPr>
            <w:tcW w:w="2835" w:type="dxa"/>
          </w:tcPr>
          <w:p w:rsidR="00721EC8" w:rsidRPr="00B817CD" w:rsidRDefault="00721EC8" w:rsidP="003B60FA">
            <w:pPr>
              <w:pStyle w:val="cuadroA"/>
              <w:rPr>
                <w:b w:val="0"/>
                <w:sz w:val="18"/>
                <w:szCs w:val="18"/>
              </w:rPr>
            </w:pPr>
            <w:r w:rsidRPr="00B817CD">
              <w:rPr>
                <w:b w:val="0"/>
                <w:sz w:val="18"/>
                <w:szCs w:val="18"/>
              </w:rPr>
              <w:t>Servicio eléctrico automotriz</w:t>
            </w:r>
          </w:p>
        </w:tc>
        <w:tc>
          <w:tcPr>
            <w:tcW w:w="993" w:type="dxa"/>
          </w:tcPr>
          <w:p w:rsidR="00721EC8" w:rsidRPr="00B817CD" w:rsidRDefault="00721EC8" w:rsidP="003B60FA">
            <w:pPr>
              <w:pStyle w:val="cuadroA"/>
              <w:rPr>
                <w:b w:val="0"/>
                <w:sz w:val="18"/>
                <w:szCs w:val="18"/>
              </w:rPr>
            </w:pPr>
            <w:r w:rsidRPr="00B817CD">
              <w:rPr>
                <w:b w:val="0"/>
                <w:sz w:val="18"/>
                <w:szCs w:val="18"/>
              </w:rPr>
              <w:t>2</w:t>
            </w:r>
          </w:p>
        </w:tc>
        <w:tc>
          <w:tcPr>
            <w:tcW w:w="567" w:type="dxa"/>
          </w:tcPr>
          <w:p w:rsidR="00721EC8" w:rsidRPr="00B817CD" w:rsidRDefault="00721EC8" w:rsidP="003B60FA">
            <w:pPr>
              <w:pStyle w:val="cuadroA"/>
              <w:rPr>
                <w:b w:val="0"/>
                <w:sz w:val="18"/>
                <w:szCs w:val="18"/>
              </w:rPr>
            </w:pPr>
            <w:r w:rsidRPr="00B817CD">
              <w:rPr>
                <w:b w:val="0"/>
                <w:sz w:val="18"/>
                <w:szCs w:val="18"/>
              </w:rPr>
              <w:t>78</w:t>
            </w:r>
          </w:p>
        </w:tc>
        <w:tc>
          <w:tcPr>
            <w:tcW w:w="2835" w:type="dxa"/>
          </w:tcPr>
          <w:p w:rsidR="00721EC8" w:rsidRPr="00B817CD" w:rsidRDefault="00721EC8" w:rsidP="003B60FA">
            <w:pPr>
              <w:pStyle w:val="cuadroA"/>
              <w:rPr>
                <w:b w:val="0"/>
                <w:sz w:val="18"/>
                <w:szCs w:val="18"/>
              </w:rPr>
            </w:pPr>
            <w:r w:rsidRPr="00B817CD">
              <w:rPr>
                <w:b w:val="0"/>
                <w:sz w:val="18"/>
                <w:szCs w:val="18"/>
              </w:rPr>
              <w:t>Vinatería</w:t>
            </w:r>
          </w:p>
        </w:tc>
        <w:tc>
          <w:tcPr>
            <w:tcW w:w="992" w:type="dxa"/>
          </w:tcPr>
          <w:p w:rsidR="00721EC8" w:rsidRPr="00B817CD" w:rsidRDefault="00721EC8" w:rsidP="003B60FA">
            <w:pPr>
              <w:pStyle w:val="cuadroA"/>
              <w:rPr>
                <w:b w:val="0"/>
                <w:sz w:val="18"/>
                <w:szCs w:val="18"/>
              </w:rPr>
            </w:pPr>
            <w:r w:rsidRPr="00B817CD">
              <w:rPr>
                <w:b w:val="0"/>
                <w:sz w:val="18"/>
                <w:szCs w:val="18"/>
              </w:rPr>
              <w:t>2</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39</w:t>
            </w:r>
          </w:p>
        </w:tc>
        <w:tc>
          <w:tcPr>
            <w:tcW w:w="2835" w:type="dxa"/>
          </w:tcPr>
          <w:p w:rsidR="00721EC8" w:rsidRPr="00B817CD" w:rsidRDefault="00721EC8" w:rsidP="003B60FA">
            <w:pPr>
              <w:pStyle w:val="cuadroA"/>
              <w:rPr>
                <w:b w:val="0"/>
                <w:sz w:val="18"/>
                <w:szCs w:val="18"/>
              </w:rPr>
            </w:pPr>
            <w:r w:rsidRPr="00B817CD">
              <w:rPr>
                <w:b w:val="0"/>
                <w:sz w:val="18"/>
                <w:szCs w:val="18"/>
              </w:rPr>
              <w:t>Ferretería</w:t>
            </w:r>
          </w:p>
        </w:tc>
        <w:tc>
          <w:tcPr>
            <w:tcW w:w="993" w:type="dxa"/>
          </w:tcPr>
          <w:p w:rsidR="00721EC8" w:rsidRPr="00B817CD" w:rsidRDefault="00721EC8" w:rsidP="003B60FA">
            <w:pPr>
              <w:pStyle w:val="cuadroA"/>
              <w:rPr>
                <w:b w:val="0"/>
                <w:sz w:val="18"/>
                <w:szCs w:val="18"/>
              </w:rPr>
            </w:pPr>
            <w:r w:rsidRPr="00B817CD">
              <w:rPr>
                <w:b w:val="0"/>
                <w:sz w:val="18"/>
                <w:szCs w:val="18"/>
              </w:rPr>
              <w:t>4</w:t>
            </w:r>
          </w:p>
        </w:tc>
        <w:tc>
          <w:tcPr>
            <w:tcW w:w="567" w:type="dxa"/>
          </w:tcPr>
          <w:p w:rsidR="00721EC8" w:rsidRPr="00B817CD" w:rsidRDefault="00721EC8" w:rsidP="003B60FA">
            <w:pPr>
              <w:pStyle w:val="cuadroA"/>
              <w:rPr>
                <w:b w:val="0"/>
                <w:sz w:val="18"/>
                <w:szCs w:val="18"/>
              </w:rPr>
            </w:pPr>
            <w:r w:rsidRPr="00B817CD">
              <w:rPr>
                <w:b w:val="0"/>
                <w:sz w:val="18"/>
                <w:szCs w:val="18"/>
              </w:rPr>
              <w:t>79</w:t>
            </w:r>
          </w:p>
        </w:tc>
        <w:tc>
          <w:tcPr>
            <w:tcW w:w="2835" w:type="dxa"/>
          </w:tcPr>
          <w:p w:rsidR="00721EC8" w:rsidRPr="00B817CD" w:rsidRDefault="00721EC8" w:rsidP="003B60FA">
            <w:pPr>
              <w:pStyle w:val="cuadroA"/>
              <w:rPr>
                <w:b w:val="0"/>
                <w:sz w:val="18"/>
                <w:szCs w:val="18"/>
              </w:rPr>
            </w:pPr>
            <w:r w:rsidRPr="00B817CD">
              <w:rPr>
                <w:b w:val="0"/>
                <w:sz w:val="18"/>
                <w:szCs w:val="18"/>
              </w:rPr>
              <w:t>Zapaterías</w:t>
            </w:r>
          </w:p>
        </w:tc>
        <w:tc>
          <w:tcPr>
            <w:tcW w:w="992" w:type="dxa"/>
          </w:tcPr>
          <w:p w:rsidR="00721EC8" w:rsidRPr="00B817CD" w:rsidRDefault="00721EC8" w:rsidP="003B60FA">
            <w:pPr>
              <w:pStyle w:val="cuadroA"/>
              <w:rPr>
                <w:b w:val="0"/>
                <w:sz w:val="18"/>
                <w:szCs w:val="18"/>
              </w:rPr>
            </w:pPr>
            <w:r w:rsidRPr="00B817CD">
              <w:rPr>
                <w:b w:val="0"/>
                <w:sz w:val="18"/>
                <w:szCs w:val="18"/>
              </w:rPr>
              <w:t>6</w:t>
            </w:r>
          </w:p>
        </w:tc>
      </w:tr>
      <w:tr w:rsidR="00B817CD" w:rsidRPr="00B817CD" w:rsidTr="00B817CD">
        <w:tc>
          <w:tcPr>
            <w:tcW w:w="567" w:type="dxa"/>
          </w:tcPr>
          <w:p w:rsidR="00721EC8" w:rsidRPr="00B817CD" w:rsidRDefault="00721EC8" w:rsidP="003B60FA">
            <w:pPr>
              <w:pStyle w:val="cuadroA"/>
              <w:rPr>
                <w:b w:val="0"/>
                <w:sz w:val="18"/>
                <w:szCs w:val="18"/>
              </w:rPr>
            </w:pPr>
            <w:r w:rsidRPr="00B817CD">
              <w:rPr>
                <w:b w:val="0"/>
                <w:sz w:val="18"/>
                <w:szCs w:val="18"/>
              </w:rPr>
              <w:t>40</w:t>
            </w:r>
          </w:p>
        </w:tc>
        <w:tc>
          <w:tcPr>
            <w:tcW w:w="2835" w:type="dxa"/>
          </w:tcPr>
          <w:p w:rsidR="00721EC8" w:rsidRPr="00B817CD" w:rsidRDefault="00721EC8" w:rsidP="003B60FA">
            <w:pPr>
              <w:pStyle w:val="cuadroA"/>
              <w:rPr>
                <w:b w:val="0"/>
                <w:sz w:val="18"/>
                <w:szCs w:val="18"/>
              </w:rPr>
            </w:pPr>
            <w:r w:rsidRPr="00B817CD">
              <w:rPr>
                <w:b w:val="0"/>
                <w:sz w:val="18"/>
                <w:szCs w:val="18"/>
              </w:rPr>
              <w:t>Florería</w:t>
            </w:r>
          </w:p>
        </w:tc>
        <w:tc>
          <w:tcPr>
            <w:tcW w:w="993" w:type="dxa"/>
          </w:tcPr>
          <w:p w:rsidR="00721EC8" w:rsidRPr="00B817CD" w:rsidRDefault="00721EC8" w:rsidP="003B60FA">
            <w:pPr>
              <w:pStyle w:val="cuadroA"/>
              <w:rPr>
                <w:b w:val="0"/>
                <w:sz w:val="18"/>
                <w:szCs w:val="18"/>
              </w:rPr>
            </w:pPr>
            <w:r w:rsidRPr="00B817CD">
              <w:rPr>
                <w:b w:val="0"/>
                <w:sz w:val="18"/>
                <w:szCs w:val="18"/>
              </w:rPr>
              <w:t>1</w:t>
            </w:r>
          </w:p>
        </w:tc>
        <w:tc>
          <w:tcPr>
            <w:tcW w:w="567" w:type="dxa"/>
          </w:tcPr>
          <w:p w:rsidR="00721EC8" w:rsidRPr="00B817CD" w:rsidRDefault="00721EC8" w:rsidP="003B60FA">
            <w:pPr>
              <w:pStyle w:val="cuadroA"/>
              <w:rPr>
                <w:b w:val="0"/>
                <w:sz w:val="18"/>
                <w:szCs w:val="18"/>
              </w:rPr>
            </w:pPr>
          </w:p>
        </w:tc>
        <w:tc>
          <w:tcPr>
            <w:tcW w:w="2835" w:type="dxa"/>
          </w:tcPr>
          <w:p w:rsidR="00721EC8" w:rsidRPr="00B817CD" w:rsidRDefault="00721EC8" w:rsidP="003B60FA">
            <w:pPr>
              <w:pStyle w:val="cuadroA"/>
              <w:rPr>
                <w:b w:val="0"/>
                <w:sz w:val="18"/>
                <w:szCs w:val="18"/>
              </w:rPr>
            </w:pPr>
            <w:r w:rsidRPr="00B817CD">
              <w:rPr>
                <w:b w:val="0"/>
                <w:sz w:val="18"/>
                <w:szCs w:val="18"/>
              </w:rPr>
              <w:t>Total</w:t>
            </w:r>
          </w:p>
        </w:tc>
        <w:tc>
          <w:tcPr>
            <w:tcW w:w="992" w:type="dxa"/>
          </w:tcPr>
          <w:p w:rsidR="00721EC8" w:rsidRPr="00B817CD" w:rsidRDefault="00DE7C94" w:rsidP="003B60FA">
            <w:pPr>
              <w:pStyle w:val="cuadroA"/>
              <w:rPr>
                <w:b w:val="0"/>
                <w:sz w:val="18"/>
                <w:szCs w:val="18"/>
              </w:rPr>
            </w:pPr>
            <w:r w:rsidRPr="00B817CD">
              <w:rPr>
                <w:b w:val="0"/>
                <w:sz w:val="18"/>
                <w:szCs w:val="18"/>
              </w:rPr>
              <w:fldChar w:fldCharType="begin"/>
            </w:r>
            <w:r w:rsidR="00721EC8" w:rsidRPr="00B817CD">
              <w:rPr>
                <w:b w:val="0"/>
                <w:sz w:val="18"/>
                <w:szCs w:val="18"/>
              </w:rPr>
              <w:instrText xml:space="preserve"> =SUM(ABOVE) </w:instrText>
            </w:r>
            <w:r w:rsidRPr="00B817CD">
              <w:rPr>
                <w:b w:val="0"/>
                <w:sz w:val="18"/>
                <w:szCs w:val="18"/>
              </w:rPr>
              <w:fldChar w:fldCharType="separate"/>
            </w:r>
            <w:r w:rsidR="00721EC8" w:rsidRPr="00B817CD">
              <w:rPr>
                <w:b w:val="0"/>
                <w:sz w:val="18"/>
                <w:szCs w:val="18"/>
              </w:rPr>
              <w:t>732</w:t>
            </w:r>
            <w:r w:rsidRPr="00B817CD">
              <w:rPr>
                <w:b w:val="0"/>
                <w:sz w:val="18"/>
                <w:szCs w:val="18"/>
              </w:rPr>
              <w:fldChar w:fldCharType="end"/>
            </w:r>
          </w:p>
        </w:tc>
      </w:tr>
    </w:tbl>
    <w:p w:rsidR="00721EC8" w:rsidRPr="00F470D4" w:rsidRDefault="00721EC8" w:rsidP="003B60FA">
      <w:pPr>
        <w:pStyle w:val="fuente"/>
      </w:pPr>
      <w:r w:rsidRPr="00F470D4">
        <w:t>Fuente: Dirección de Gobernación del H. Ayuntamiento de Villa Victoria 2009-2012.</w:t>
      </w:r>
    </w:p>
    <w:p w:rsidR="00721EC8" w:rsidRDefault="00721EC8" w:rsidP="00721EC8">
      <w:pPr>
        <w:rPr>
          <w:rFonts w:cs="Arial"/>
        </w:rPr>
      </w:pPr>
    </w:p>
    <w:p w:rsidR="003B60FA" w:rsidRPr="00F470D4" w:rsidRDefault="003B60FA" w:rsidP="00721EC8">
      <w:pPr>
        <w:rPr>
          <w:rFonts w:cs="Arial"/>
        </w:rPr>
      </w:pPr>
    </w:p>
    <w:p w:rsidR="003B60FA" w:rsidRDefault="00721EC8" w:rsidP="003B60FA">
      <w:pPr>
        <w:pStyle w:val="subtitulo"/>
      </w:pPr>
      <w:r w:rsidRPr="00F470D4">
        <w:lastRenderedPageBreak/>
        <w:t xml:space="preserve">Tema: </w:t>
      </w:r>
    </w:p>
    <w:p w:rsidR="00721EC8" w:rsidRPr="00F470D4" w:rsidRDefault="00721EC8" w:rsidP="003B60FA">
      <w:pPr>
        <w:pStyle w:val="subtitulo"/>
      </w:pPr>
      <w:r w:rsidRPr="00F470D4">
        <w:t>Situación e Infraestructura de las Comunicaciones y el Transporte</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 importancia del transporte, las comunicaciones y las vialidades radica principalmente en la p</w:t>
      </w:r>
      <w:r w:rsidRPr="00F470D4">
        <w:rPr>
          <w:rFonts w:cs="Arial"/>
        </w:rPr>
        <w:t>o</w:t>
      </w:r>
      <w:r w:rsidRPr="00F470D4">
        <w:rPr>
          <w:rFonts w:cs="Arial"/>
        </w:rPr>
        <w:t>sibilidad de facilitar el intercambio de bienes y servicios, de transportarlos y comunicarlos de una forma práctica, lo cual, los viene a constituir como factores importantes para el desarrollo econ</w:t>
      </w:r>
      <w:r w:rsidRPr="00F470D4">
        <w:rPr>
          <w:rFonts w:cs="Arial"/>
        </w:rPr>
        <w:t>ó</w:t>
      </w:r>
      <w:r w:rsidRPr="00F470D4">
        <w:rPr>
          <w:rFonts w:cs="Arial"/>
        </w:rPr>
        <w:t xml:space="preserve">mico y social, lo que conlleva a conservar en óptimas condiciones los caminos, accesos y carreteras así como contar con un mejor servicio telefónico, de correo y transporte público.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Las relaciones funcionales al interior del municipio de Villa Victoria  permiten identificar cinco p</w:t>
      </w:r>
      <w:r w:rsidRPr="00F470D4">
        <w:rPr>
          <w:rFonts w:cs="Arial"/>
        </w:rPr>
        <w:t>o</w:t>
      </w:r>
      <w:r w:rsidRPr="00F470D4">
        <w:rPr>
          <w:rFonts w:cs="Arial"/>
        </w:rPr>
        <w:t>los de desarrollo que presentan un grado homogéneo de crecimiento territorial y demográfico que en conjunto se integran a las carreteras Toluca-Zitácuaro y Villa Victoria-El Oro, la autopista Tol</w:t>
      </w:r>
      <w:r w:rsidRPr="00F470D4">
        <w:rPr>
          <w:rFonts w:cs="Arial"/>
        </w:rPr>
        <w:t>u</w:t>
      </w:r>
      <w:r w:rsidRPr="00F470D4">
        <w:rPr>
          <w:rFonts w:cs="Arial"/>
        </w:rPr>
        <w:t xml:space="preserve">ca-Valle de Bravo.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centro urbano del municipio está constituido por la Cabecera Municipal, Las Peñas, Jesús María, Rancho de los Padres y San Pedro del Rincón; las tres primeras comunidades tienen como vialidad primaria la avenida Lázaro Cárdenas, estas localidades han crecido a lo largo de esta vialidad y presentan los flujos vehiculares más altos del municipio con un total de 624 entradas y salidas por hora, destacando los vehículos particulares con 329 y el sistema de transporte de taxis con 255, esta concentración genera el problema vial más crítico del municipio, que es él tráfico vehicular en la vialidad Lázaro Cárdenas en el tramo comprendido; del libramiento a la presidencia municipal saturando esta vialidad y creando intersecciones conflictivas a lo largo de su trayecto, otro pr</w:t>
      </w:r>
      <w:r w:rsidRPr="00F470D4">
        <w:rPr>
          <w:rFonts w:cs="Arial"/>
        </w:rPr>
        <w:t>o</w:t>
      </w:r>
      <w:r w:rsidRPr="00F470D4">
        <w:rPr>
          <w:rFonts w:cs="Arial"/>
        </w:rPr>
        <w:t>blema motivado por esta causa es la intersección de entrada y salida de la desviación de Villa Vi</w:t>
      </w:r>
      <w:r w:rsidRPr="00F470D4">
        <w:rPr>
          <w:rFonts w:cs="Arial"/>
        </w:rPr>
        <w:t>c</w:t>
      </w:r>
      <w:r w:rsidRPr="00F470D4">
        <w:rPr>
          <w:rFonts w:cs="Arial"/>
        </w:rPr>
        <w:t xml:space="preserve">toria, por la falta de carriles de reducción laterales a la carretera Toluca-Zitácuaro, lo que genera saturación de acceso y salida a la Cabecera Municipal, así como a la gasolinera y zona comercial ubicada en esta zona.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segundo polo potencial de desarrollo se ubica en la colonia Dr. Gustavo Baz, que tiene como vialidades primarias la desviación a La Gavia y la calle Luis Donaldo Colosio Murrieta que integran la incipiente zona urbana de esta colonia, la que  presenta un flujo vial de 177 vehículos de entr</w:t>
      </w:r>
      <w:r w:rsidRPr="00F470D4">
        <w:rPr>
          <w:rFonts w:cs="Arial"/>
        </w:rPr>
        <w:t>a</w:t>
      </w:r>
      <w:r w:rsidRPr="00F470D4">
        <w:rPr>
          <w:rFonts w:cs="Arial"/>
        </w:rPr>
        <w:t>da y salida, destacando los vehículos particulares con 96 y el sistema de transporte de taxis con 55, así mismo,  se presenta una intersección conflictiva en el acceso a esta colonia por la falta de carr</w:t>
      </w:r>
      <w:r w:rsidRPr="00F470D4">
        <w:rPr>
          <w:rFonts w:cs="Arial"/>
        </w:rPr>
        <w:t>i</w:t>
      </w:r>
      <w:r w:rsidRPr="00F470D4">
        <w:rPr>
          <w:rFonts w:cs="Arial"/>
        </w:rPr>
        <w:t xml:space="preserve">les de reducción en la carretera Toluca-Zitácuaro.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tercer polo potencial de desarrollo, está  en la comunidad de Suchitepec, su vialidad primaria es la carretera del Espinal a Suchitepec y presenta un flujo vial de 112 vehículos, destacando los veh</w:t>
      </w:r>
      <w:r w:rsidRPr="00F470D4">
        <w:rPr>
          <w:rFonts w:cs="Arial"/>
        </w:rPr>
        <w:t>í</w:t>
      </w:r>
      <w:r w:rsidRPr="00F470D4">
        <w:rPr>
          <w:rFonts w:cs="Arial"/>
        </w:rPr>
        <w:t>culos particulares con 71 y el sistema de taxis con 26.</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cuarto polo potencial de desarrollo, es el de la comunidad de Palizada, el cual tiene como vial</w:t>
      </w:r>
      <w:r w:rsidRPr="00F470D4">
        <w:rPr>
          <w:rFonts w:cs="Arial"/>
        </w:rPr>
        <w:t>i</w:t>
      </w:r>
      <w:r w:rsidRPr="00F470D4">
        <w:rPr>
          <w:rFonts w:cs="Arial"/>
        </w:rPr>
        <w:t>dad primaria, el camino de acceso Al Capulín y Al Ojo de Agua, el cual tiene un flujo  de 96 vehíc</w:t>
      </w:r>
      <w:r w:rsidRPr="00F470D4">
        <w:rPr>
          <w:rFonts w:cs="Arial"/>
        </w:rPr>
        <w:t>u</w:t>
      </w:r>
      <w:r w:rsidRPr="00F470D4">
        <w:rPr>
          <w:rFonts w:cs="Arial"/>
        </w:rPr>
        <w:t>los destacando los particulares con 77, y el sistema de transporte de taxi con 14. Presenta deteri</w:t>
      </w:r>
      <w:r w:rsidRPr="00F470D4">
        <w:rPr>
          <w:rFonts w:cs="Arial"/>
        </w:rPr>
        <w:t>o</w:t>
      </w:r>
      <w:r w:rsidRPr="00F470D4">
        <w:rPr>
          <w:rFonts w:cs="Arial"/>
        </w:rPr>
        <w:t xml:space="preserve">ro de caminos de terracería, </w:t>
      </w:r>
    </w:p>
    <w:p w:rsidR="00721EC8" w:rsidRPr="00F470D4" w:rsidRDefault="00721EC8" w:rsidP="00721EC8">
      <w:pPr>
        <w:rPr>
          <w:rFonts w:cs="Arial"/>
        </w:rPr>
      </w:pPr>
    </w:p>
    <w:p w:rsidR="00721EC8" w:rsidRDefault="00721EC8" w:rsidP="00721EC8">
      <w:pPr>
        <w:rPr>
          <w:rFonts w:cs="Arial"/>
        </w:rPr>
      </w:pPr>
      <w:r w:rsidRPr="00F470D4">
        <w:rPr>
          <w:rFonts w:cs="Arial"/>
        </w:rPr>
        <w:lastRenderedPageBreak/>
        <w:t>El quinto polo potencial de desarrollo se ubica en Turcio primera, segunda y tercera sección, su vialidad primaria es la carretera Laguna Seca-Turcio, del  flujo de 81 vehículos de entrada y salida por hora pico destacan los particulares con 69 y el sistema de transporte de taxis con 8, su princ</w:t>
      </w:r>
      <w:r w:rsidRPr="00F470D4">
        <w:rPr>
          <w:rFonts w:cs="Arial"/>
        </w:rPr>
        <w:t>i</w:t>
      </w:r>
      <w:r w:rsidRPr="00F470D4">
        <w:rPr>
          <w:rFonts w:cs="Arial"/>
        </w:rPr>
        <w:t>pal problema es la falta de mantenimiento de la carpeta y la inexistencia de señalamiento vial (ver cuadro No. 73).</w:t>
      </w:r>
    </w:p>
    <w:p w:rsidR="003B60FA" w:rsidRPr="00F470D4" w:rsidRDefault="003B60FA" w:rsidP="00721EC8">
      <w:pPr>
        <w:rPr>
          <w:rFonts w:cs="Arial"/>
        </w:rPr>
      </w:pPr>
    </w:p>
    <w:p w:rsidR="00721EC8" w:rsidRPr="00F470D4" w:rsidRDefault="00721EC8" w:rsidP="003B60FA">
      <w:pPr>
        <w:jc w:val="left"/>
        <w:rPr>
          <w:rFonts w:cs="Arial"/>
          <w:b/>
        </w:rPr>
      </w:pPr>
      <w:r w:rsidRPr="00F470D4">
        <w:rPr>
          <w:rFonts w:cs="Arial"/>
          <w:b/>
        </w:rPr>
        <w:t>Cuadro No. 73</w:t>
      </w:r>
    </w:p>
    <w:p w:rsidR="00721EC8" w:rsidRDefault="00721EC8" w:rsidP="003B60FA">
      <w:pPr>
        <w:pStyle w:val="subtitulo"/>
      </w:pPr>
      <w:r w:rsidRPr="00F470D4">
        <w:t>Principales problemáticas en las vías de comunicación</w:t>
      </w:r>
    </w:p>
    <w:p w:rsidR="003B60FA" w:rsidRPr="00F470D4" w:rsidRDefault="003B60FA" w:rsidP="00721EC8">
      <w:pPr>
        <w:jc w:val="center"/>
        <w:rPr>
          <w:rFonts w:cs="Arial"/>
          <w:b/>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4340"/>
        <w:gridCol w:w="4449"/>
      </w:tblGrid>
      <w:tr w:rsidR="00721EC8" w:rsidRPr="00721EC8" w:rsidTr="00B817CD">
        <w:trPr>
          <w:trHeight w:val="343"/>
        </w:trPr>
        <w:tc>
          <w:tcPr>
            <w:tcW w:w="4340" w:type="dxa"/>
            <w:shd w:val="clear" w:color="auto" w:fill="BFBFBF"/>
            <w:vAlign w:val="center"/>
          </w:tcPr>
          <w:p w:rsidR="00721EC8" w:rsidRPr="00721EC8" w:rsidRDefault="00721EC8" w:rsidP="003B60FA">
            <w:pPr>
              <w:pStyle w:val="cuadroA"/>
            </w:pPr>
            <w:r w:rsidRPr="00721EC8">
              <w:t>Intersección Vial</w:t>
            </w:r>
          </w:p>
        </w:tc>
        <w:tc>
          <w:tcPr>
            <w:tcW w:w="4449" w:type="dxa"/>
            <w:shd w:val="clear" w:color="auto" w:fill="BFBFBF"/>
            <w:vAlign w:val="center"/>
          </w:tcPr>
          <w:p w:rsidR="00721EC8" w:rsidRPr="00721EC8" w:rsidRDefault="00721EC8" w:rsidP="003B60FA">
            <w:pPr>
              <w:pStyle w:val="cuadroA"/>
            </w:pPr>
            <w:r w:rsidRPr="00721EC8">
              <w:t>Problemática</w:t>
            </w:r>
          </w:p>
        </w:tc>
      </w:tr>
      <w:tr w:rsidR="00721EC8" w:rsidRPr="00B817CD" w:rsidTr="00B817CD">
        <w:trPr>
          <w:trHeight w:val="190"/>
        </w:trPr>
        <w:tc>
          <w:tcPr>
            <w:tcW w:w="4340" w:type="dxa"/>
          </w:tcPr>
          <w:p w:rsidR="00721EC8" w:rsidRPr="00B817CD" w:rsidRDefault="00721EC8" w:rsidP="003B60FA">
            <w:pPr>
              <w:pStyle w:val="cuadroA"/>
              <w:rPr>
                <w:b w:val="0"/>
              </w:rPr>
            </w:pPr>
            <w:r w:rsidRPr="00B817CD">
              <w:rPr>
                <w:b w:val="0"/>
              </w:rPr>
              <w:t xml:space="preserve">Acceso a Villa Victoria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r w:rsidR="00721EC8" w:rsidRPr="00B817CD" w:rsidTr="00B817CD">
        <w:trPr>
          <w:trHeight w:val="194"/>
        </w:trPr>
        <w:tc>
          <w:tcPr>
            <w:tcW w:w="4340" w:type="dxa"/>
          </w:tcPr>
          <w:p w:rsidR="00721EC8" w:rsidRPr="00B817CD" w:rsidRDefault="00721EC8" w:rsidP="003B60FA">
            <w:pPr>
              <w:pStyle w:val="cuadroA"/>
              <w:rPr>
                <w:b w:val="0"/>
              </w:rPr>
            </w:pPr>
            <w:r w:rsidRPr="00B817CD">
              <w:rPr>
                <w:b w:val="0"/>
              </w:rPr>
              <w:t xml:space="preserve">Acceso a Colonia Dr. Gustavo Baz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r w:rsidR="00721EC8" w:rsidRPr="00B817CD" w:rsidTr="00B817CD">
        <w:trPr>
          <w:trHeight w:val="184"/>
        </w:trPr>
        <w:tc>
          <w:tcPr>
            <w:tcW w:w="4340" w:type="dxa"/>
          </w:tcPr>
          <w:p w:rsidR="00721EC8" w:rsidRPr="00B817CD" w:rsidRDefault="00721EC8" w:rsidP="003B60FA">
            <w:pPr>
              <w:pStyle w:val="cuadroA"/>
              <w:rPr>
                <w:b w:val="0"/>
              </w:rPr>
            </w:pPr>
            <w:r w:rsidRPr="00B817CD">
              <w:rPr>
                <w:b w:val="0"/>
              </w:rPr>
              <w:t xml:space="preserve">Acceso a Santiago del Monte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r w:rsidR="00721EC8" w:rsidRPr="00B817CD" w:rsidTr="00B817CD">
        <w:trPr>
          <w:trHeight w:val="202"/>
        </w:trPr>
        <w:tc>
          <w:tcPr>
            <w:tcW w:w="4340" w:type="dxa"/>
          </w:tcPr>
          <w:p w:rsidR="00721EC8" w:rsidRPr="00B817CD" w:rsidRDefault="00721EC8" w:rsidP="003B60FA">
            <w:pPr>
              <w:pStyle w:val="cuadroA"/>
              <w:rPr>
                <w:b w:val="0"/>
              </w:rPr>
            </w:pPr>
            <w:r w:rsidRPr="00B817CD">
              <w:rPr>
                <w:b w:val="0"/>
              </w:rPr>
              <w:t xml:space="preserve">Acceso a Venta de Ocotillos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r w:rsidR="00721EC8" w:rsidRPr="00B817CD" w:rsidTr="00B817CD">
        <w:trPr>
          <w:trHeight w:val="206"/>
        </w:trPr>
        <w:tc>
          <w:tcPr>
            <w:tcW w:w="4340" w:type="dxa"/>
          </w:tcPr>
          <w:p w:rsidR="00721EC8" w:rsidRPr="00B817CD" w:rsidRDefault="00721EC8" w:rsidP="003B60FA">
            <w:pPr>
              <w:pStyle w:val="cuadroA"/>
              <w:rPr>
                <w:b w:val="0"/>
              </w:rPr>
            </w:pPr>
            <w:r w:rsidRPr="00B817CD">
              <w:rPr>
                <w:b w:val="0"/>
              </w:rPr>
              <w:t xml:space="preserve">Acceso a San Agustín Altamirano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r w:rsidR="00721EC8" w:rsidRPr="00B817CD" w:rsidTr="00B817CD">
        <w:trPr>
          <w:trHeight w:val="93"/>
        </w:trPr>
        <w:tc>
          <w:tcPr>
            <w:tcW w:w="4340" w:type="dxa"/>
          </w:tcPr>
          <w:p w:rsidR="00721EC8" w:rsidRPr="00B817CD" w:rsidRDefault="00721EC8" w:rsidP="003B60FA">
            <w:pPr>
              <w:pStyle w:val="cuadroA"/>
              <w:rPr>
                <w:b w:val="0"/>
              </w:rPr>
            </w:pPr>
            <w:r w:rsidRPr="00B817CD">
              <w:rPr>
                <w:b w:val="0"/>
              </w:rPr>
              <w:t xml:space="preserve">Acceso a Dolores Vaquerías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r w:rsidR="00721EC8" w:rsidRPr="00B817CD" w:rsidTr="00B817CD">
        <w:trPr>
          <w:trHeight w:val="93"/>
        </w:trPr>
        <w:tc>
          <w:tcPr>
            <w:tcW w:w="4340" w:type="dxa"/>
          </w:tcPr>
          <w:p w:rsidR="00721EC8" w:rsidRPr="00B817CD" w:rsidRDefault="00721EC8" w:rsidP="003B60FA">
            <w:pPr>
              <w:pStyle w:val="cuadroA"/>
              <w:rPr>
                <w:b w:val="0"/>
              </w:rPr>
            </w:pPr>
            <w:r w:rsidRPr="00B817CD">
              <w:rPr>
                <w:b w:val="0"/>
              </w:rPr>
              <w:t xml:space="preserve">Acceso a San Pedro del Rincón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r w:rsidR="00721EC8" w:rsidRPr="00B817CD" w:rsidTr="00B817CD">
        <w:trPr>
          <w:trHeight w:val="98"/>
        </w:trPr>
        <w:tc>
          <w:tcPr>
            <w:tcW w:w="4340" w:type="dxa"/>
          </w:tcPr>
          <w:p w:rsidR="00721EC8" w:rsidRPr="00B817CD" w:rsidRDefault="00721EC8" w:rsidP="003B60FA">
            <w:pPr>
              <w:pStyle w:val="cuadroA"/>
              <w:rPr>
                <w:b w:val="0"/>
              </w:rPr>
            </w:pPr>
            <w:r w:rsidRPr="00B817CD">
              <w:rPr>
                <w:b w:val="0"/>
              </w:rPr>
              <w:t xml:space="preserve">Acceso a Cerritos del Pilar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r w:rsidR="00721EC8" w:rsidRPr="00B817CD" w:rsidTr="00B817CD">
        <w:trPr>
          <w:trHeight w:val="243"/>
        </w:trPr>
        <w:tc>
          <w:tcPr>
            <w:tcW w:w="4340" w:type="dxa"/>
          </w:tcPr>
          <w:p w:rsidR="00721EC8" w:rsidRPr="00B817CD" w:rsidRDefault="00721EC8" w:rsidP="003B60FA">
            <w:pPr>
              <w:pStyle w:val="cuadroA"/>
              <w:rPr>
                <w:b w:val="0"/>
              </w:rPr>
            </w:pPr>
            <w:r w:rsidRPr="00B817CD">
              <w:rPr>
                <w:b w:val="0"/>
              </w:rPr>
              <w:t xml:space="preserve">Acceso a Puerta del Pilar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r w:rsidR="00721EC8" w:rsidRPr="00B817CD" w:rsidTr="00B817CD">
        <w:trPr>
          <w:trHeight w:val="78"/>
        </w:trPr>
        <w:tc>
          <w:tcPr>
            <w:tcW w:w="4340" w:type="dxa"/>
          </w:tcPr>
          <w:p w:rsidR="00721EC8" w:rsidRPr="00B817CD" w:rsidRDefault="00721EC8" w:rsidP="003B60FA">
            <w:pPr>
              <w:pStyle w:val="cuadroA"/>
              <w:rPr>
                <w:b w:val="0"/>
              </w:rPr>
            </w:pPr>
            <w:r w:rsidRPr="00B817CD">
              <w:rPr>
                <w:b w:val="0"/>
              </w:rPr>
              <w:t xml:space="preserve">Acceso a Casas Coloradas </w:t>
            </w:r>
          </w:p>
        </w:tc>
        <w:tc>
          <w:tcPr>
            <w:tcW w:w="4449" w:type="dxa"/>
          </w:tcPr>
          <w:p w:rsidR="00721EC8" w:rsidRPr="00B817CD" w:rsidRDefault="00721EC8" w:rsidP="003B60FA">
            <w:pPr>
              <w:pStyle w:val="cuadroA"/>
              <w:rPr>
                <w:b w:val="0"/>
              </w:rPr>
            </w:pPr>
            <w:r w:rsidRPr="00B817CD">
              <w:rPr>
                <w:b w:val="0"/>
              </w:rPr>
              <w:t xml:space="preserve">Falta de carriles de reducción </w:t>
            </w:r>
          </w:p>
        </w:tc>
      </w:tr>
    </w:tbl>
    <w:p w:rsidR="00721EC8" w:rsidRPr="00F470D4" w:rsidRDefault="00721EC8" w:rsidP="003B60FA">
      <w:pPr>
        <w:pStyle w:val="fuente"/>
      </w:pPr>
      <w:r w:rsidRPr="00F470D4">
        <w:t>Fuente: Elaboración propia con base a visitas de campo.</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Las primeras seis referencias de problema que se representan en el cuadro anterior se ubican s</w:t>
      </w:r>
      <w:r w:rsidRPr="00F470D4">
        <w:rPr>
          <w:rFonts w:cs="Arial"/>
        </w:rPr>
        <w:t>o</w:t>
      </w:r>
      <w:r w:rsidRPr="00F470D4">
        <w:rPr>
          <w:rFonts w:cs="Arial"/>
        </w:rPr>
        <w:t>bre la carretera Toluca-Zitácuaro, y las últimas cuatro referencias se ubican en la carretera Villa Victoria-El Oro.</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sistema de transporte de pasajeros en el municipio de Villa Victoria presenta rezagos muy sign</w:t>
      </w:r>
      <w:r w:rsidRPr="00F470D4">
        <w:rPr>
          <w:rFonts w:cs="Arial"/>
        </w:rPr>
        <w:t>i</w:t>
      </w:r>
      <w:r w:rsidRPr="00F470D4">
        <w:rPr>
          <w:rFonts w:cs="Arial"/>
        </w:rPr>
        <w:t>ficativos, ya que solo existen corridas foráneas con dirección Toluca-Villa Victoria, Toluca-Valle de Bravo, Toluca-Zitácuaro y Toluca-El Oro, en todos los casos solo tienen cobertura parcial del mun</w:t>
      </w:r>
      <w:r w:rsidRPr="00F470D4">
        <w:rPr>
          <w:rFonts w:cs="Arial"/>
        </w:rPr>
        <w:t>i</w:t>
      </w:r>
      <w:r w:rsidRPr="00F470D4">
        <w:rPr>
          <w:rFonts w:cs="Arial"/>
        </w:rPr>
        <w:t>cipio principalmente en su zona centro y parte de la zona norte. No existe transporte masivo urb</w:t>
      </w:r>
      <w:r w:rsidRPr="00F470D4">
        <w:rPr>
          <w:rFonts w:cs="Arial"/>
        </w:rPr>
        <w:t>a</w:t>
      </w:r>
      <w:r w:rsidRPr="00F470D4">
        <w:rPr>
          <w:rFonts w:cs="Arial"/>
        </w:rPr>
        <w:t>no, tampoco suburbano este servicio se presta por taxis, actualmente existen 8 uniones de taxistas que dan cobertura a todo el municipio pero por su extensión y condiciones geográficas, así como el déficit de unidades de transporte, este servicio es insuficiente y genera pérdida de tiempo y extensos desplazamientos para comunicarse con la Cabecera o a otras comunidades del municipio, pero el problema se acentúa más por los altos costos de los servicios en taxi.</w:t>
      </w:r>
    </w:p>
    <w:p w:rsidR="00721EC8" w:rsidRPr="00F470D4" w:rsidRDefault="00721EC8" w:rsidP="00721EC8">
      <w:pPr>
        <w:rPr>
          <w:rFonts w:cs="Arial"/>
        </w:rPr>
      </w:pPr>
    </w:p>
    <w:p w:rsidR="00721EC8" w:rsidRPr="00F470D4" w:rsidRDefault="00721EC8" w:rsidP="00721EC8">
      <w:pPr>
        <w:rPr>
          <w:lang w:val="es-ES_tradnl"/>
        </w:rPr>
      </w:pPr>
      <w:r w:rsidRPr="00F470D4">
        <w:rPr>
          <w:lang w:val="es-ES_tradnl"/>
        </w:rPr>
        <w:t>Actualmente la Cabecera Municipal en las calles de Lázaro Cárdenas, Abelardo Rodríguez, Mariano Matamoros, Galeana, Porfirio Díaz y el Cedro son los puntos donde hay más conflicto vial; y los kilómetros 102, 108, Colonia Gustavo Baz, la desviación de Altamirano y Jesús María, las entradas más transitadas a las diversas localidades (ver Mapa No. 5).</w:t>
      </w:r>
    </w:p>
    <w:p w:rsidR="00721EC8" w:rsidRDefault="00721EC8" w:rsidP="00721EC8">
      <w:pPr>
        <w:rPr>
          <w:rFonts w:cs="Arial"/>
        </w:rPr>
      </w:pPr>
    </w:p>
    <w:p w:rsidR="003B60FA" w:rsidRDefault="003B60FA" w:rsidP="00721EC8">
      <w:pPr>
        <w:rPr>
          <w:rFonts w:cs="Arial"/>
        </w:rPr>
      </w:pPr>
    </w:p>
    <w:p w:rsidR="003B60FA" w:rsidRDefault="003B60FA" w:rsidP="00721EC8">
      <w:pPr>
        <w:rPr>
          <w:rFonts w:cs="Arial"/>
        </w:rPr>
      </w:pPr>
    </w:p>
    <w:p w:rsidR="003B60FA" w:rsidRDefault="003B60FA" w:rsidP="00721EC8">
      <w:pPr>
        <w:rPr>
          <w:rFonts w:cs="Arial"/>
        </w:rPr>
      </w:pPr>
    </w:p>
    <w:p w:rsidR="003B60FA" w:rsidRPr="00F470D4" w:rsidRDefault="003B60FA" w:rsidP="00721EC8">
      <w:pPr>
        <w:rPr>
          <w:rFonts w:cs="Arial"/>
        </w:rPr>
      </w:pPr>
    </w:p>
    <w:p w:rsidR="00721EC8" w:rsidRPr="00F470D4" w:rsidRDefault="00721EC8" w:rsidP="003B60FA">
      <w:pPr>
        <w:rPr>
          <w:b/>
          <w:lang w:val="es-ES_tradnl"/>
        </w:rPr>
      </w:pPr>
      <w:r w:rsidRPr="00F470D4">
        <w:rPr>
          <w:b/>
          <w:lang w:val="es-ES_tradnl"/>
        </w:rPr>
        <w:lastRenderedPageBreak/>
        <w:t>Mapa No. 5</w:t>
      </w:r>
    </w:p>
    <w:p w:rsidR="00721EC8" w:rsidRPr="00F470D4" w:rsidRDefault="00721EC8" w:rsidP="003B60FA">
      <w:pPr>
        <w:pStyle w:val="subtitulo"/>
        <w:rPr>
          <w:lang w:val="es-ES_tradnl"/>
        </w:rPr>
      </w:pPr>
      <w:r w:rsidRPr="00F470D4">
        <w:rPr>
          <w:lang w:val="es-ES_tradnl"/>
        </w:rPr>
        <w:t>Vialidad y Transporte</w:t>
      </w:r>
    </w:p>
    <w:p w:rsidR="00721EC8" w:rsidRPr="00F470D4" w:rsidRDefault="00DE7C94" w:rsidP="00721EC8">
      <w:pPr>
        <w:rPr>
          <w:rFonts w:cs="Arial"/>
          <w:lang w:val="es-ES_tradnl"/>
        </w:rPr>
      </w:pPr>
      <w:r>
        <w:rPr>
          <w:rFonts w:cs="Arial"/>
          <w:noProof/>
        </w:rPr>
        <w:pict>
          <v:shape id="Imagen 4" o:spid="_x0000_s2255" type="#_x0000_t75" alt="MAPA PLANEACION 1" style="position:absolute;left:0;text-align:left;margin-left:-.8pt;margin-top:18.65pt;width:462.75pt;height:447.75pt;z-index:-27;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QAwACAAAAFAAAEGjqHAAH&#10;AAAIDAAACFw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9sAQwADAgIDAgIDAwMDBAMDBAUIBQUEBAUKBwcGCAwKDAwLCgsLDQ4SEA0O&#10;EQ4LCxAWEBETFBUVFQwPFxgWFBgSFBUU/8AAFAgJ9gzkBEMRAE0RAFkRAEsR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aAA4EQwBNAFkASwAAPwD9U6/VOv1T&#10;r9U6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MlmjhXdI6ovqxxVa+1K00yLzby6htYum+eQIPzNMlmjhXdI6ovqxxRTIb23uDiKeOQ+iODVXTvE+&#10;j6vJ5djqtlev/dt7hHP5A0yG9t7g4injkPojg0VNWnU1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If7Xv8AyMml/wDXUV80ftNf8hvTv+ugr5o/aa/5Denf9dBU&#10;U/RfrX54/E3/AJOH07/r8g/mK+FfiN/yXrTv+vqH+Yr4U+I3/JfNP/6+YP5ivgb9pb/lIp8Cv9xv&#10;/Z6/bnw5/wAi/pv/AF7R/wDoIr9c9E/5A1j/ANcE/wDQRX66aJ/yBrH/AK4J/wCgivv6tGr1Xq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Q/2vf8AkZNL/wCuor5o/aa/&#10;5Denf9dBXzR+01/yG9O/66Cop+i/Wvzx+Jv/ACcPp3/X5B/MV8K/Eb/kvWnf9fUP8xXwp8Rv+S+a&#10;f/18wfzFfA37S3/KRT4Ff7jf+z1+3Phz/kX9N/69o/8A0EV+ueif8gax/wCuCf8AoIr9dNE/5A1j&#10;/wBcE/8AQRX39WjV6r1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XyH+17/AMjJpf8A11FfNH7TX/Ib07/roK+aP2mv+Q3p3/XQVFP0X61+ePxN/wCTh9O/&#10;6/IP5ivhX4jf8l607/r6h/mK+FPiN/yXzT/+vmD+Yr4G/aW/5SKfAr/cb/2ev258Of8AIv6b/wBe&#10;0f8A6CK/XPRP+QNY/wDXBP8A0EV+umif8gax/wCuCf8AoIr7+rRq9V6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yWJJoykiK6HqrDINV76wtdUtJLW8t4ru2kGHhnQ&#10;OjD0IPBpksSTRlJEV0PVWGQaKitrC2ss/Z7eKDPXy0C5/KqOh+EdD8MeZ/Y+jafpXmff+xWqQ7vr&#10;tAzUVtYW1ln7PbxQZ6+WgXP5UVYrWqx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XyH+17/yMml/9dRXzR+01/wAhvTv+ugr5o/aa/wCQ3p3/AF0FRT9F+tfnj8Tf&#10;+Th9O/6/IP5ivhX4jf8AJetO/wCvqH+Yr4U+I3/JfNP/AOvmD+Yr4G/aW/5SKfAr/cb/ANnr9ufD&#10;n/Iv6b/17R/+giv1z0T/AJA1j/1wT/0EV+umif8AIGsf+uCf+givv6tGr1Xq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XyH+17/AMjJpf8A11FfNH7TX/Ib07/roK+aP2mv+Q3p3/XQVFP0X61+eXxL&#10;G79onTRnH+mQcn6ivhb4iDd8fNNHTN1D1+or4V+IY3fH7Th0zdQdfqK+B/2lBu/4KLfAsdPkc8/8&#10;Dr9ufDw26DpwBzi3j5H+6K/XPRht0iyGc4gTn/gIr9dNGG3SLIZziBOf+Aivv2tCrtXa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" o:allowoverlap="f">
            <v:imagedata r:id="rId38" o:title="" croptop="3369f" cropbottom="3369f" cropleft="5791f" cropright="5155f"/>
            <o:lock v:ext="edit" aspectratio="f"/>
            <w10:wrap type="square"/>
          </v:shape>
        </w:pict>
      </w:r>
    </w:p>
    <w:p w:rsidR="00721EC8" w:rsidRDefault="00721EC8" w:rsidP="00721EC8">
      <w:pPr>
        <w:rPr>
          <w:rFonts w:cs="Arial"/>
        </w:rPr>
      </w:pPr>
    </w:p>
    <w:p w:rsidR="003B60FA" w:rsidRDefault="003B60FA" w:rsidP="00721EC8">
      <w:pPr>
        <w:rPr>
          <w:rFonts w:cs="Arial"/>
        </w:rPr>
      </w:pPr>
    </w:p>
    <w:p w:rsidR="00721EC8" w:rsidRPr="00F470D4" w:rsidRDefault="00721EC8" w:rsidP="00721EC8">
      <w:pPr>
        <w:rPr>
          <w:rFonts w:cs="Arial"/>
        </w:rPr>
      </w:pPr>
      <w:r w:rsidRPr="00F470D4">
        <w:rPr>
          <w:rFonts w:cs="Arial"/>
        </w:rPr>
        <w:t>A continuación se presenta una relación de las uniones de taxis existentes en</w:t>
      </w:r>
      <w:r w:rsidR="00CB1E4E">
        <w:rPr>
          <w:rFonts w:cs="Arial"/>
        </w:rPr>
        <w:t xml:space="preserve"> V</w:t>
      </w:r>
      <w:r w:rsidRPr="00F470D4">
        <w:rPr>
          <w:rFonts w:cs="Arial"/>
        </w:rPr>
        <w:t>illa Victoria (ver Cuadro No. 74).</w:t>
      </w:r>
    </w:p>
    <w:p w:rsidR="003B60FA" w:rsidRDefault="003B60FA" w:rsidP="00721EC8">
      <w:pPr>
        <w:jc w:val="center"/>
        <w:rPr>
          <w:rFonts w:cs="Arial"/>
          <w:b/>
        </w:rPr>
      </w:pPr>
    </w:p>
    <w:p w:rsidR="003B60FA" w:rsidRDefault="003B60FA" w:rsidP="00721EC8">
      <w:pPr>
        <w:jc w:val="center"/>
        <w:rPr>
          <w:rFonts w:cs="Arial"/>
          <w:b/>
        </w:rPr>
      </w:pPr>
    </w:p>
    <w:p w:rsidR="003B60FA" w:rsidRDefault="003B60FA" w:rsidP="00721EC8">
      <w:pPr>
        <w:jc w:val="center"/>
        <w:rPr>
          <w:rFonts w:cs="Arial"/>
          <w:b/>
        </w:rPr>
      </w:pPr>
    </w:p>
    <w:p w:rsidR="003B60FA" w:rsidRDefault="003B60FA" w:rsidP="00721EC8">
      <w:pPr>
        <w:jc w:val="center"/>
        <w:rPr>
          <w:rFonts w:cs="Arial"/>
          <w:b/>
        </w:rPr>
      </w:pPr>
    </w:p>
    <w:p w:rsidR="00721EC8" w:rsidRPr="00F470D4" w:rsidRDefault="00721EC8" w:rsidP="003B60FA">
      <w:pPr>
        <w:jc w:val="left"/>
        <w:rPr>
          <w:rFonts w:cs="Arial"/>
          <w:b/>
        </w:rPr>
      </w:pPr>
      <w:r w:rsidRPr="00F470D4">
        <w:rPr>
          <w:rFonts w:cs="Arial"/>
          <w:b/>
        </w:rPr>
        <w:lastRenderedPageBreak/>
        <w:t>Cuadro No. 74</w:t>
      </w:r>
    </w:p>
    <w:p w:rsidR="00721EC8" w:rsidRDefault="00721EC8" w:rsidP="003B60FA">
      <w:pPr>
        <w:pStyle w:val="subtitulo"/>
      </w:pPr>
      <w:r w:rsidRPr="00F470D4">
        <w:t>Uniones de Taxis del municipio, 2009</w:t>
      </w:r>
    </w:p>
    <w:p w:rsidR="003B60FA" w:rsidRPr="00F470D4" w:rsidRDefault="003B60FA" w:rsidP="00721EC8">
      <w:pPr>
        <w:jc w:val="center"/>
        <w:outlineLvl w:val="0"/>
        <w:rPr>
          <w:rFonts w:cs="Arial"/>
          <w:b/>
        </w:rPr>
      </w:pPr>
    </w:p>
    <w:tbl>
      <w:tblPr>
        <w:tblW w:w="4853"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512"/>
        <w:gridCol w:w="1900"/>
        <w:gridCol w:w="3119"/>
        <w:gridCol w:w="3259"/>
      </w:tblGrid>
      <w:tr w:rsidR="00B817CD" w:rsidRPr="00F470D4" w:rsidTr="00D80BC8">
        <w:trPr>
          <w:trHeight w:val="523"/>
          <w:tblHeader/>
        </w:trPr>
        <w:tc>
          <w:tcPr>
            <w:tcW w:w="291" w:type="pct"/>
            <w:shd w:val="clear" w:color="auto" w:fill="BFBFBF"/>
            <w:noWrap/>
            <w:vAlign w:val="center"/>
          </w:tcPr>
          <w:p w:rsidR="00721EC8" w:rsidRPr="00F470D4" w:rsidRDefault="00721EC8" w:rsidP="003B60FA">
            <w:pPr>
              <w:pStyle w:val="cuadroA"/>
            </w:pPr>
            <w:r w:rsidRPr="00F470D4">
              <w:t>No.</w:t>
            </w:r>
          </w:p>
        </w:tc>
        <w:tc>
          <w:tcPr>
            <w:tcW w:w="1081" w:type="pct"/>
            <w:shd w:val="clear" w:color="auto" w:fill="BFBFBF"/>
            <w:noWrap/>
            <w:vAlign w:val="center"/>
          </w:tcPr>
          <w:p w:rsidR="00721EC8" w:rsidRPr="00F470D4" w:rsidRDefault="00721EC8" w:rsidP="003B60FA">
            <w:pPr>
              <w:pStyle w:val="cuadroA"/>
            </w:pPr>
            <w:r w:rsidRPr="00F470D4">
              <w:t>Representante legal</w:t>
            </w:r>
          </w:p>
        </w:tc>
        <w:tc>
          <w:tcPr>
            <w:tcW w:w="1774" w:type="pct"/>
            <w:shd w:val="clear" w:color="auto" w:fill="BFBFBF"/>
            <w:noWrap/>
            <w:vAlign w:val="center"/>
          </w:tcPr>
          <w:p w:rsidR="00721EC8" w:rsidRPr="00F470D4" w:rsidRDefault="00721EC8" w:rsidP="003B60FA">
            <w:pPr>
              <w:pStyle w:val="cuadroA"/>
            </w:pPr>
            <w:r w:rsidRPr="00F470D4">
              <w:t>Nombre de la unión</w:t>
            </w:r>
          </w:p>
        </w:tc>
        <w:tc>
          <w:tcPr>
            <w:tcW w:w="1855" w:type="pct"/>
            <w:shd w:val="clear" w:color="auto" w:fill="BFBFBF"/>
            <w:vAlign w:val="center"/>
          </w:tcPr>
          <w:p w:rsidR="00721EC8" w:rsidRPr="00F470D4" w:rsidRDefault="00721EC8" w:rsidP="003B60FA">
            <w:pPr>
              <w:pStyle w:val="cuadroA"/>
            </w:pPr>
            <w:r w:rsidRPr="00F470D4">
              <w:t>Ubicación</w:t>
            </w:r>
          </w:p>
        </w:tc>
      </w:tr>
      <w:tr w:rsidR="00B817CD" w:rsidRPr="00B817CD" w:rsidTr="00D80BC8">
        <w:trPr>
          <w:trHeight w:val="452"/>
        </w:trPr>
        <w:tc>
          <w:tcPr>
            <w:tcW w:w="291" w:type="pct"/>
            <w:noWrap/>
          </w:tcPr>
          <w:p w:rsidR="00721EC8" w:rsidRPr="00B817CD" w:rsidRDefault="00721EC8" w:rsidP="003B60FA">
            <w:pPr>
              <w:pStyle w:val="cuadroA"/>
              <w:rPr>
                <w:b w:val="0"/>
              </w:rPr>
            </w:pPr>
            <w:r w:rsidRPr="00B817CD">
              <w:rPr>
                <w:b w:val="0"/>
              </w:rPr>
              <w:t>01</w:t>
            </w:r>
          </w:p>
        </w:tc>
        <w:tc>
          <w:tcPr>
            <w:tcW w:w="1081" w:type="pct"/>
          </w:tcPr>
          <w:p w:rsidR="00721EC8" w:rsidRPr="00B817CD" w:rsidRDefault="00721EC8" w:rsidP="003B60FA">
            <w:pPr>
              <w:pStyle w:val="cuadroA"/>
              <w:rPr>
                <w:b w:val="0"/>
              </w:rPr>
            </w:pPr>
            <w:r w:rsidRPr="00B817CD">
              <w:rPr>
                <w:b w:val="0"/>
              </w:rPr>
              <w:t>C. Hipólito Ruperto Mirasol</w:t>
            </w:r>
          </w:p>
        </w:tc>
        <w:tc>
          <w:tcPr>
            <w:tcW w:w="1774" w:type="pct"/>
          </w:tcPr>
          <w:p w:rsidR="00721EC8" w:rsidRPr="00B817CD" w:rsidRDefault="00721EC8" w:rsidP="003B60FA">
            <w:pPr>
              <w:pStyle w:val="cuadroA"/>
              <w:rPr>
                <w:b w:val="0"/>
              </w:rPr>
            </w:pPr>
            <w:r w:rsidRPr="00B817CD">
              <w:rPr>
                <w:b w:val="0"/>
              </w:rPr>
              <w:t>"Asociación de radio taxis y serv</w:t>
            </w:r>
            <w:r w:rsidRPr="00B817CD">
              <w:rPr>
                <w:b w:val="0"/>
              </w:rPr>
              <w:t>i</w:t>
            </w:r>
            <w:r w:rsidRPr="00B817CD">
              <w:rPr>
                <w:b w:val="0"/>
              </w:rPr>
              <w:t>cios mixtos zapata" S.A. de C.V.</w:t>
            </w:r>
          </w:p>
        </w:tc>
        <w:tc>
          <w:tcPr>
            <w:tcW w:w="1855" w:type="pct"/>
          </w:tcPr>
          <w:p w:rsidR="00721EC8" w:rsidRPr="00B817CD" w:rsidRDefault="00721EC8" w:rsidP="003B60FA">
            <w:pPr>
              <w:pStyle w:val="cuadroA"/>
              <w:rPr>
                <w:b w:val="0"/>
              </w:rPr>
            </w:pPr>
            <w:r w:rsidRPr="00B817CD">
              <w:rPr>
                <w:b w:val="0"/>
              </w:rPr>
              <w:t>Ignacio Pichardo Pagaza esq. José Albarrán Pliego, Colonia Gustavo Baz</w:t>
            </w:r>
          </w:p>
        </w:tc>
      </w:tr>
      <w:tr w:rsidR="00B817CD" w:rsidRPr="00B817CD" w:rsidTr="00D80BC8">
        <w:trPr>
          <w:trHeight w:val="533"/>
        </w:trPr>
        <w:tc>
          <w:tcPr>
            <w:tcW w:w="291" w:type="pct"/>
            <w:noWrap/>
          </w:tcPr>
          <w:p w:rsidR="00721EC8" w:rsidRPr="00B817CD" w:rsidRDefault="00721EC8" w:rsidP="003B60FA">
            <w:pPr>
              <w:pStyle w:val="cuadroA"/>
              <w:rPr>
                <w:b w:val="0"/>
              </w:rPr>
            </w:pPr>
            <w:r w:rsidRPr="00B817CD">
              <w:rPr>
                <w:b w:val="0"/>
              </w:rPr>
              <w:t>02</w:t>
            </w:r>
          </w:p>
        </w:tc>
        <w:tc>
          <w:tcPr>
            <w:tcW w:w="1081" w:type="pct"/>
          </w:tcPr>
          <w:p w:rsidR="00721EC8" w:rsidRPr="00B817CD" w:rsidRDefault="00721EC8" w:rsidP="003B60FA">
            <w:pPr>
              <w:pStyle w:val="cuadroA"/>
              <w:rPr>
                <w:b w:val="0"/>
              </w:rPr>
            </w:pPr>
            <w:r w:rsidRPr="00B817CD">
              <w:rPr>
                <w:b w:val="0"/>
              </w:rPr>
              <w:t>C. Héctor Muciño Carmona</w:t>
            </w:r>
          </w:p>
        </w:tc>
        <w:tc>
          <w:tcPr>
            <w:tcW w:w="1774" w:type="pct"/>
          </w:tcPr>
          <w:p w:rsidR="00721EC8" w:rsidRPr="00B817CD" w:rsidRDefault="00721EC8" w:rsidP="003B60FA">
            <w:pPr>
              <w:pStyle w:val="cuadroA"/>
              <w:rPr>
                <w:b w:val="0"/>
              </w:rPr>
            </w:pPr>
            <w:r w:rsidRPr="00B817CD">
              <w:rPr>
                <w:b w:val="0"/>
              </w:rPr>
              <w:t>Unión de taxistas los San Luises</w:t>
            </w:r>
          </w:p>
        </w:tc>
        <w:tc>
          <w:tcPr>
            <w:tcW w:w="1855" w:type="pct"/>
          </w:tcPr>
          <w:p w:rsidR="00721EC8" w:rsidRPr="00B817CD" w:rsidRDefault="00721EC8" w:rsidP="003B60FA">
            <w:pPr>
              <w:pStyle w:val="cuadroA"/>
              <w:rPr>
                <w:b w:val="0"/>
              </w:rPr>
            </w:pPr>
            <w:r w:rsidRPr="00B817CD">
              <w:rPr>
                <w:b w:val="0"/>
              </w:rPr>
              <w:t>Profr. Carlos Hank González, Colonia Gustavo Baz</w:t>
            </w:r>
          </w:p>
        </w:tc>
      </w:tr>
      <w:tr w:rsidR="00B817CD" w:rsidRPr="00B817CD" w:rsidTr="00D80BC8">
        <w:trPr>
          <w:trHeight w:val="452"/>
        </w:trPr>
        <w:tc>
          <w:tcPr>
            <w:tcW w:w="291" w:type="pct"/>
            <w:noWrap/>
          </w:tcPr>
          <w:p w:rsidR="00721EC8" w:rsidRPr="00B817CD" w:rsidRDefault="00721EC8" w:rsidP="003B60FA">
            <w:pPr>
              <w:pStyle w:val="cuadroA"/>
              <w:rPr>
                <w:b w:val="0"/>
              </w:rPr>
            </w:pPr>
            <w:r w:rsidRPr="00B817CD">
              <w:rPr>
                <w:b w:val="0"/>
              </w:rPr>
              <w:t>03</w:t>
            </w:r>
          </w:p>
        </w:tc>
        <w:tc>
          <w:tcPr>
            <w:tcW w:w="1081" w:type="pct"/>
          </w:tcPr>
          <w:p w:rsidR="00721EC8" w:rsidRPr="00B817CD" w:rsidRDefault="00721EC8" w:rsidP="003B60FA">
            <w:pPr>
              <w:pStyle w:val="cuadroA"/>
              <w:rPr>
                <w:b w:val="0"/>
              </w:rPr>
            </w:pPr>
            <w:r w:rsidRPr="00B817CD">
              <w:rPr>
                <w:b w:val="0"/>
              </w:rPr>
              <w:t>C. Mario Pérez P</w:t>
            </w:r>
            <w:r w:rsidRPr="00B817CD">
              <w:rPr>
                <w:b w:val="0"/>
              </w:rPr>
              <w:t>i</w:t>
            </w:r>
            <w:r w:rsidRPr="00B817CD">
              <w:rPr>
                <w:b w:val="0"/>
              </w:rPr>
              <w:t>chardo</w:t>
            </w:r>
          </w:p>
        </w:tc>
        <w:tc>
          <w:tcPr>
            <w:tcW w:w="1774" w:type="pct"/>
          </w:tcPr>
          <w:p w:rsidR="00721EC8" w:rsidRPr="00B817CD" w:rsidRDefault="00721EC8" w:rsidP="003B60FA">
            <w:pPr>
              <w:pStyle w:val="cuadroA"/>
              <w:rPr>
                <w:b w:val="0"/>
              </w:rPr>
            </w:pPr>
            <w:r w:rsidRPr="00B817CD">
              <w:rPr>
                <w:b w:val="0"/>
              </w:rPr>
              <w:t>Unión de taxistas San Luís la Ma</w:t>
            </w:r>
            <w:r w:rsidRPr="00B817CD">
              <w:rPr>
                <w:b w:val="0"/>
              </w:rPr>
              <w:t>n</w:t>
            </w:r>
            <w:r w:rsidRPr="00B817CD">
              <w:rPr>
                <w:b w:val="0"/>
              </w:rPr>
              <w:t>zana y colonia Gustavo Baz</w:t>
            </w:r>
          </w:p>
        </w:tc>
        <w:tc>
          <w:tcPr>
            <w:tcW w:w="1855" w:type="pct"/>
          </w:tcPr>
          <w:p w:rsidR="00721EC8" w:rsidRPr="00B817CD" w:rsidRDefault="00721EC8" w:rsidP="003B60FA">
            <w:pPr>
              <w:pStyle w:val="cuadroA"/>
              <w:rPr>
                <w:b w:val="0"/>
              </w:rPr>
            </w:pPr>
            <w:r w:rsidRPr="00B817CD">
              <w:rPr>
                <w:b w:val="0"/>
              </w:rPr>
              <w:t>Profr. Carlos Hank González esq. José Ramón Albarrán Pliego, Colonia Gu</w:t>
            </w:r>
            <w:r w:rsidRPr="00B817CD">
              <w:rPr>
                <w:b w:val="0"/>
              </w:rPr>
              <w:t>s</w:t>
            </w:r>
            <w:r w:rsidRPr="00B817CD">
              <w:rPr>
                <w:b w:val="0"/>
              </w:rPr>
              <w:t>tavo Baz</w:t>
            </w:r>
          </w:p>
        </w:tc>
      </w:tr>
      <w:tr w:rsidR="00B817CD" w:rsidRPr="00B817CD" w:rsidTr="00D80BC8">
        <w:trPr>
          <w:trHeight w:val="582"/>
        </w:trPr>
        <w:tc>
          <w:tcPr>
            <w:tcW w:w="291" w:type="pct"/>
            <w:noWrap/>
          </w:tcPr>
          <w:p w:rsidR="00721EC8" w:rsidRPr="00B817CD" w:rsidRDefault="00721EC8" w:rsidP="003B60FA">
            <w:pPr>
              <w:pStyle w:val="cuadroA"/>
              <w:rPr>
                <w:b w:val="0"/>
              </w:rPr>
            </w:pPr>
            <w:r w:rsidRPr="00B817CD">
              <w:rPr>
                <w:b w:val="0"/>
              </w:rPr>
              <w:t>04</w:t>
            </w:r>
          </w:p>
        </w:tc>
        <w:tc>
          <w:tcPr>
            <w:tcW w:w="1081" w:type="pct"/>
          </w:tcPr>
          <w:p w:rsidR="00721EC8" w:rsidRPr="00B817CD" w:rsidRDefault="00721EC8" w:rsidP="003B60FA">
            <w:pPr>
              <w:pStyle w:val="cuadroA"/>
              <w:rPr>
                <w:b w:val="0"/>
              </w:rPr>
            </w:pPr>
            <w:r w:rsidRPr="00B817CD">
              <w:rPr>
                <w:b w:val="0"/>
              </w:rPr>
              <w:t>C. Roberto Reyes Mondragón</w:t>
            </w:r>
          </w:p>
        </w:tc>
        <w:tc>
          <w:tcPr>
            <w:tcW w:w="1774" w:type="pct"/>
          </w:tcPr>
          <w:p w:rsidR="00721EC8" w:rsidRPr="00B817CD" w:rsidRDefault="00721EC8" w:rsidP="003B60FA">
            <w:pPr>
              <w:pStyle w:val="cuadroA"/>
              <w:rPr>
                <w:b w:val="0"/>
              </w:rPr>
            </w:pPr>
            <w:r w:rsidRPr="00B817CD">
              <w:rPr>
                <w:b w:val="0"/>
              </w:rPr>
              <w:t>Servicio Público de Transporte los remedios villa-santa cruz, S. C. de R.L.</w:t>
            </w:r>
          </w:p>
        </w:tc>
        <w:tc>
          <w:tcPr>
            <w:tcW w:w="1855" w:type="pct"/>
          </w:tcPr>
          <w:p w:rsidR="00721EC8" w:rsidRPr="00B817CD" w:rsidRDefault="00721EC8" w:rsidP="003B60FA">
            <w:pPr>
              <w:pStyle w:val="cuadroA"/>
              <w:rPr>
                <w:b w:val="0"/>
              </w:rPr>
            </w:pPr>
            <w:r w:rsidRPr="00B817CD">
              <w:rPr>
                <w:b w:val="0"/>
              </w:rPr>
              <w:t>Emiliano Zapata esq. Porfirio Díaz "acera sur", Cabecera Municipal</w:t>
            </w:r>
          </w:p>
        </w:tc>
      </w:tr>
      <w:tr w:rsidR="00B817CD" w:rsidRPr="00B817CD" w:rsidTr="00D80BC8">
        <w:trPr>
          <w:trHeight w:val="678"/>
        </w:trPr>
        <w:tc>
          <w:tcPr>
            <w:tcW w:w="291" w:type="pct"/>
            <w:noWrap/>
          </w:tcPr>
          <w:p w:rsidR="00721EC8" w:rsidRPr="00B817CD" w:rsidRDefault="00721EC8" w:rsidP="003B60FA">
            <w:pPr>
              <w:pStyle w:val="cuadroA"/>
              <w:rPr>
                <w:b w:val="0"/>
              </w:rPr>
            </w:pPr>
            <w:r w:rsidRPr="00B817CD">
              <w:rPr>
                <w:b w:val="0"/>
              </w:rPr>
              <w:t>05</w:t>
            </w:r>
          </w:p>
        </w:tc>
        <w:tc>
          <w:tcPr>
            <w:tcW w:w="1081" w:type="pct"/>
          </w:tcPr>
          <w:p w:rsidR="00721EC8" w:rsidRPr="00B817CD" w:rsidRDefault="00721EC8" w:rsidP="003B60FA">
            <w:pPr>
              <w:pStyle w:val="cuadroA"/>
              <w:rPr>
                <w:b w:val="0"/>
              </w:rPr>
            </w:pPr>
            <w:r w:rsidRPr="00B817CD">
              <w:rPr>
                <w:b w:val="0"/>
              </w:rPr>
              <w:t>C. Roberto Reyes Mondragón</w:t>
            </w:r>
          </w:p>
        </w:tc>
        <w:tc>
          <w:tcPr>
            <w:tcW w:w="1774" w:type="pct"/>
          </w:tcPr>
          <w:p w:rsidR="00721EC8" w:rsidRPr="00B817CD" w:rsidRDefault="00721EC8" w:rsidP="003B60FA">
            <w:pPr>
              <w:pStyle w:val="cuadroA"/>
              <w:rPr>
                <w:b w:val="0"/>
              </w:rPr>
            </w:pPr>
            <w:r w:rsidRPr="00B817CD">
              <w:rPr>
                <w:b w:val="0"/>
              </w:rPr>
              <w:t>Asociación Servicio Público los remedios villa-santa cruz S. C. de R.L.</w:t>
            </w:r>
          </w:p>
        </w:tc>
        <w:tc>
          <w:tcPr>
            <w:tcW w:w="1855" w:type="pct"/>
          </w:tcPr>
          <w:p w:rsidR="00721EC8" w:rsidRPr="00B817CD" w:rsidRDefault="00721EC8" w:rsidP="003B60FA">
            <w:pPr>
              <w:pStyle w:val="cuadroA"/>
              <w:rPr>
                <w:b w:val="0"/>
              </w:rPr>
            </w:pPr>
            <w:r w:rsidRPr="00B817CD">
              <w:rPr>
                <w:b w:val="0"/>
              </w:rPr>
              <w:t>Dom. conocido carretera municipal entronque los remedios, cerrillo chico, frente a la casa del Sr. Salv</w:t>
            </w:r>
            <w:r w:rsidRPr="00B817CD">
              <w:rPr>
                <w:b w:val="0"/>
              </w:rPr>
              <w:t>a</w:t>
            </w:r>
            <w:r w:rsidRPr="00B817CD">
              <w:rPr>
                <w:b w:val="0"/>
              </w:rPr>
              <w:t>dor Hernández Mondragón</w:t>
            </w:r>
          </w:p>
        </w:tc>
      </w:tr>
      <w:tr w:rsidR="00B817CD" w:rsidRPr="00B817CD" w:rsidTr="00D80BC8">
        <w:trPr>
          <w:trHeight w:val="646"/>
        </w:trPr>
        <w:tc>
          <w:tcPr>
            <w:tcW w:w="291" w:type="pct"/>
            <w:noWrap/>
          </w:tcPr>
          <w:p w:rsidR="00721EC8" w:rsidRPr="00B817CD" w:rsidRDefault="00721EC8" w:rsidP="003B60FA">
            <w:pPr>
              <w:pStyle w:val="cuadroA"/>
              <w:rPr>
                <w:b w:val="0"/>
              </w:rPr>
            </w:pPr>
            <w:r w:rsidRPr="00B817CD">
              <w:rPr>
                <w:b w:val="0"/>
              </w:rPr>
              <w:t>06</w:t>
            </w:r>
          </w:p>
        </w:tc>
        <w:tc>
          <w:tcPr>
            <w:tcW w:w="1081" w:type="pct"/>
          </w:tcPr>
          <w:p w:rsidR="00721EC8" w:rsidRPr="00B817CD" w:rsidRDefault="00721EC8" w:rsidP="003B60FA">
            <w:pPr>
              <w:pStyle w:val="cuadroA"/>
              <w:rPr>
                <w:b w:val="0"/>
              </w:rPr>
            </w:pPr>
            <w:r w:rsidRPr="00B817CD">
              <w:rPr>
                <w:b w:val="0"/>
              </w:rPr>
              <w:t>C Pascual Valdez Acevedo</w:t>
            </w:r>
          </w:p>
        </w:tc>
        <w:tc>
          <w:tcPr>
            <w:tcW w:w="1774" w:type="pct"/>
          </w:tcPr>
          <w:p w:rsidR="00721EC8" w:rsidRPr="00B817CD" w:rsidRDefault="00721EC8" w:rsidP="003B60FA">
            <w:pPr>
              <w:pStyle w:val="cuadroA"/>
              <w:rPr>
                <w:b w:val="0"/>
              </w:rPr>
            </w:pPr>
            <w:r w:rsidRPr="00B817CD">
              <w:rPr>
                <w:b w:val="0"/>
              </w:rPr>
              <w:t>Servicio Público de transporte la presa "miguel alemán" S. C. de R.L.</w:t>
            </w:r>
          </w:p>
        </w:tc>
        <w:tc>
          <w:tcPr>
            <w:tcW w:w="1855" w:type="pct"/>
          </w:tcPr>
          <w:p w:rsidR="00721EC8" w:rsidRPr="00B817CD" w:rsidRDefault="00721EC8" w:rsidP="003B60FA">
            <w:pPr>
              <w:pStyle w:val="cuadroA"/>
              <w:rPr>
                <w:b w:val="0"/>
              </w:rPr>
            </w:pPr>
            <w:r w:rsidRPr="00B817CD">
              <w:rPr>
                <w:b w:val="0"/>
              </w:rPr>
              <w:t>Miguel Hidalgo a 50 mts. poniente del mercado municipal "acera sur", Cabecera Municipal</w:t>
            </w:r>
          </w:p>
        </w:tc>
      </w:tr>
      <w:tr w:rsidR="00B817CD" w:rsidRPr="00B817CD" w:rsidTr="00D80BC8">
        <w:trPr>
          <w:trHeight w:val="565"/>
        </w:trPr>
        <w:tc>
          <w:tcPr>
            <w:tcW w:w="291" w:type="pct"/>
            <w:noWrap/>
          </w:tcPr>
          <w:p w:rsidR="00721EC8" w:rsidRPr="00B817CD" w:rsidRDefault="00721EC8" w:rsidP="003B60FA">
            <w:pPr>
              <w:pStyle w:val="cuadroA"/>
              <w:rPr>
                <w:b w:val="0"/>
              </w:rPr>
            </w:pPr>
            <w:r w:rsidRPr="00B817CD">
              <w:rPr>
                <w:b w:val="0"/>
              </w:rPr>
              <w:t>07</w:t>
            </w:r>
          </w:p>
        </w:tc>
        <w:tc>
          <w:tcPr>
            <w:tcW w:w="1081" w:type="pct"/>
          </w:tcPr>
          <w:p w:rsidR="00721EC8" w:rsidRPr="00B817CD" w:rsidRDefault="00721EC8" w:rsidP="003B60FA">
            <w:pPr>
              <w:pStyle w:val="cuadroA"/>
              <w:rPr>
                <w:b w:val="0"/>
              </w:rPr>
            </w:pPr>
            <w:r w:rsidRPr="00B817CD">
              <w:rPr>
                <w:b w:val="0"/>
              </w:rPr>
              <w:t>C. Constantino A</w:t>
            </w:r>
            <w:r w:rsidRPr="00B817CD">
              <w:rPr>
                <w:b w:val="0"/>
              </w:rPr>
              <w:t>s</w:t>
            </w:r>
            <w:r w:rsidRPr="00B817CD">
              <w:rPr>
                <w:b w:val="0"/>
              </w:rPr>
              <w:t>cencio Manuel</w:t>
            </w:r>
          </w:p>
        </w:tc>
        <w:tc>
          <w:tcPr>
            <w:tcW w:w="1774" w:type="pct"/>
          </w:tcPr>
          <w:p w:rsidR="00721EC8" w:rsidRPr="00B817CD" w:rsidRDefault="00721EC8" w:rsidP="003B60FA">
            <w:pPr>
              <w:pStyle w:val="cuadroA"/>
              <w:rPr>
                <w:b w:val="0"/>
              </w:rPr>
            </w:pPr>
            <w:r w:rsidRPr="00B817CD">
              <w:rPr>
                <w:b w:val="0"/>
              </w:rPr>
              <w:t>Unión de taxistas excelencia 102</w:t>
            </w:r>
          </w:p>
        </w:tc>
        <w:tc>
          <w:tcPr>
            <w:tcW w:w="1855" w:type="pct"/>
          </w:tcPr>
          <w:p w:rsidR="00721EC8" w:rsidRPr="00B817CD" w:rsidRDefault="00721EC8" w:rsidP="003B60FA">
            <w:pPr>
              <w:pStyle w:val="cuadroA"/>
              <w:rPr>
                <w:b w:val="0"/>
              </w:rPr>
            </w:pPr>
            <w:r w:rsidRPr="00B817CD">
              <w:rPr>
                <w:b w:val="0"/>
              </w:rPr>
              <w:t>Domicilio conocido carretera federal Toluca-Zitácuaro km 32 desv. Yeb</w:t>
            </w:r>
            <w:r w:rsidRPr="00B817CD">
              <w:rPr>
                <w:b w:val="0"/>
              </w:rPr>
              <w:t>u</w:t>
            </w:r>
            <w:r w:rsidRPr="00B817CD">
              <w:rPr>
                <w:b w:val="0"/>
              </w:rPr>
              <w:t>civi</w:t>
            </w:r>
          </w:p>
        </w:tc>
      </w:tr>
      <w:tr w:rsidR="00B817CD" w:rsidRPr="00B817CD" w:rsidTr="00D80BC8">
        <w:trPr>
          <w:trHeight w:val="452"/>
        </w:trPr>
        <w:tc>
          <w:tcPr>
            <w:tcW w:w="291" w:type="pct"/>
            <w:noWrap/>
          </w:tcPr>
          <w:p w:rsidR="00721EC8" w:rsidRPr="00B817CD" w:rsidRDefault="00721EC8" w:rsidP="003B60FA">
            <w:pPr>
              <w:pStyle w:val="cuadroA"/>
              <w:rPr>
                <w:b w:val="0"/>
              </w:rPr>
            </w:pPr>
            <w:r w:rsidRPr="00B817CD">
              <w:rPr>
                <w:b w:val="0"/>
              </w:rPr>
              <w:t>08</w:t>
            </w:r>
          </w:p>
        </w:tc>
        <w:tc>
          <w:tcPr>
            <w:tcW w:w="1081" w:type="pct"/>
          </w:tcPr>
          <w:p w:rsidR="00721EC8" w:rsidRPr="00B817CD" w:rsidRDefault="00721EC8" w:rsidP="003B60FA">
            <w:pPr>
              <w:pStyle w:val="cuadroA"/>
              <w:rPr>
                <w:b w:val="0"/>
              </w:rPr>
            </w:pPr>
            <w:r w:rsidRPr="00B817CD">
              <w:rPr>
                <w:b w:val="0"/>
              </w:rPr>
              <w:t>C. Genaro Herná</w:t>
            </w:r>
            <w:r w:rsidRPr="00B817CD">
              <w:rPr>
                <w:b w:val="0"/>
              </w:rPr>
              <w:t>n</w:t>
            </w:r>
            <w:r w:rsidRPr="00B817CD">
              <w:rPr>
                <w:b w:val="0"/>
              </w:rPr>
              <w:t>dez Alifonso</w:t>
            </w:r>
          </w:p>
        </w:tc>
        <w:tc>
          <w:tcPr>
            <w:tcW w:w="1774" w:type="pct"/>
          </w:tcPr>
          <w:p w:rsidR="00721EC8" w:rsidRPr="00B817CD" w:rsidRDefault="00721EC8" w:rsidP="003B60FA">
            <w:pPr>
              <w:pStyle w:val="cuadroA"/>
              <w:rPr>
                <w:b w:val="0"/>
              </w:rPr>
            </w:pPr>
            <w:r w:rsidRPr="00B817CD">
              <w:rPr>
                <w:b w:val="0"/>
              </w:rPr>
              <w:t>Concesionados y chóferes de la desviación de Altamirano halcones S. C. de R.L. de C.V.</w:t>
            </w:r>
          </w:p>
        </w:tc>
        <w:tc>
          <w:tcPr>
            <w:tcW w:w="1855" w:type="pct"/>
          </w:tcPr>
          <w:p w:rsidR="00721EC8" w:rsidRPr="00B817CD" w:rsidRDefault="00721EC8" w:rsidP="003B60FA">
            <w:pPr>
              <w:pStyle w:val="cuadroA"/>
              <w:rPr>
                <w:b w:val="0"/>
              </w:rPr>
            </w:pPr>
            <w:r w:rsidRPr="00B817CD">
              <w:rPr>
                <w:b w:val="0"/>
              </w:rPr>
              <w:t>Carretera federal numero 15, Toluca-Zitácuaro km 42.5 entronque desvi</w:t>
            </w:r>
            <w:r w:rsidRPr="00B817CD">
              <w:rPr>
                <w:b w:val="0"/>
              </w:rPr>
              <w:t>a</w:t>
            </w:r>
            <w:r w:rsidRPr="00B817CD">
              <w:rPr>
                <w:b w:val="0"/>
              </w:rPr>
              <w:t>ción Altamirano a 20 mts. de vía federal</w:t>
            </w:r>
          </w:p>
        </w:tc>
      </w:tr>
      <w:tr w:rsidR="00B817CD" w:rsidRPr="00B817CD" w:rsidTr="00D80BC8">
        <w:trPr>
          <w:trHeight w:val="905"/>
        </w:trPr>
        <w:tc>
          <w:tcPr>
            <w:tcW w:w="291" w:type="pct"/>
            <w:noWrap/>
          </w:tcPr>
          <w:p w:rsidR="00721EC8" w:rsidRPr="00B817CD" w:rsidRDefault="00721EC8" w:rsidP="003B60FA">
            <w:pPr>
              <w:pStyle w:val="cuadroA"/>
              <w:rPr>
                <w:b w:val="0"/>
              </w:rPr>
            </w:pPr>
            <w:r w:rsidRPr="00B817CD">
              <w:rPr>
                <w:b w:val="0"/>
              </w:rPr>
              <w:t>09</w:t>
            </w:r>
          </w:p>
        </w:tc>
        <w:tc>
          <w:tcPr>
            <w:tcW w:w="1081" w:type="pct"/>
          </w:tcPr>
          <w:p w:rsidR="00721EC8" w:rsidRPr="00B817CD" w:rsidRDefault="00721EC8" w:rsidP="003B60FA">
            <w:pPr>
              <w:pStyle w:val="cuadroA"/>
              <w:rPr>
                <w:b w:val="0"/>
              </w:rPr>
            </w:pPr>
            <w:r w:rsidRPr="00B817CD">
              <w:rPr>
                <w:b w:val="0"/>
              </w:rPr>
              <w:t>C. Julio Velázquez Hernández</w:t>
            </w:r>
          </w:p>
        </w:tc>
        <w:tc>
          <w:tcPr>
            <w:tcW w:w="1774" w:type="pct"/>
          </w:tcPr>
          <w:p w:rsidR="00721EC8" w:rsidRPr="00B817CD" w:rsidRDefault="00721EC8" w:rsidP="003B60FA">
            <w:pPr>
              <w:pStyle w:val="cuadroA"/>
              <w:rPr>
                <w:b w:val="0"/>
              </w:rPr>
            </w:pPr>
            <w:r w:rsidRPr="00B817CD">
              <w:rPr>
                <w:b w:val="0"/>
              </w:rPr>
              <w:t>Fraternidad y lucha taxistas de Villa Victoria</w:t>
            </w:r>
          </w:p>
        </w:tc>
        <w:tc>
          <w:tcPr>
            <w:tcW w:w="1855" w:type="pct"/>
          </w:tcPr>
          <w:p w:rsidR="00721EC8" w:rsidRPr="00B817CD" w:rsidRDefault="00721EC8" w:rsidP="003B60FA">
            <w:pPr>
              <w:pStyle w:val="cuadroA"/>
              <w:rPr>
                <w:b w:val="0"/>
              </w:rPr>
            </w:pPr>
            <w:r w:rsidRPr="00B817CD">
              <w:rPr>
                <w:b w:val="0"/>
              </w:rPr>
              <w:t>Domicilio conocido carretera munic</w:t>
            </w:r>
            <w:r w:rsidRPr="00B817CD">
              <w:rPr>
                <w:b w:val="0"/>
              </w:rPr>
              <w:t>i</w:t>
            </w:r>
            <w:r w:rsidRPr="00B817CD">
              <w:rPr>
                <w:b w:val="0"/>
              </w:rPr>
              <w:t>pal Laguna Seca desviación Altamir</w:t>
            </w:r>
            <w:r w:rsidRPr="00B817CD">
              <w:rPr>
                <w:b w:val="0"/>
              </w:rPr>
              <w:t>a</w:t>
            </w:r>
            <w:r w:rsidRPr="00B817CD">
              <w:rPr>
                <w:b w:val="0"/>
              </w:rPr>
              <w:t>no a 20 mts. de la carretera federal Toluca-Zitácuaro, "lanzadera" a 50 mts. de  la carretera federal Toluca-Zitácuaro "base"</w:t>
            </w:r>
          </w:p>
        </w:tc>
      </w:tr>
      <w:tr w:rsidR="00B817CD" w:rsidRPr="00B817CD" w:rsidTr="00D80BC8">
        <w:trPr>
          <w:trHeight w:val="646"/>
        </w:trPr>
        <w:tc>
          <w:tcPr>
            <w:tcW w:w="291" w:type="pct"/>
            <w:noWrap/>
          </w:tcPr>
          <w:p w:rsidR="00721EC8" w:rsidRPr="00B817CD" w:rsidRDefault="00721EC8" w:rsidP="003B60FA">
            <w:pPr>
              <w:pStyle w:val="cuadroA"/>
              <w:rPr>
                <w:b w:val="0"/>
              </w:rPr>
            </w:pPr>
            <w:r w:rsidRPr="00B817CD">
              <w:rPr>
                <w:b w:val="0"/>
              </w:rPr>
              <w:t>10</w:t>
            </w:r>
          </w:p>
        </w:tc>
        <w:tc>
          <w:tcPr>
            <w:tcW w:w="1081" w:type="pct"/>
          </w:tcPr>
          <w:p w:rsidR="00721EC8" w:rsidRPr="00B817CD" w:rsidRDefault="00721EC8" w:rsidP="003B60FA">
            <w:pPr>
              <w:pStyle w:val="cuadroA"/>
              <w:rPr>
                <w:b w:val="0"/>
              </w:rPr>
            </w:pPr>
            <w:r w:rsidRPr="00B817CD">
              <w:rPr>
                <w:b w:val="0"/>
              </w:rPr>
              <w:t>C. Manuel Martínez Salgado</w:t>
            </w:r>
          </w:p>
        </w:tc>
        <w:tc>
          <w:tcPr>
            <w:tcW w:w="1774" w:type="pct"/>
          </w:tcPr>
          <w:p w:rsidR="00721EC8" w:rsidRPr="00B817CD" w:rsidRDefault="00721EC8" w:rsidP="003B60FA">
            <w:pPr>
              <w:pStyle w:val="cuadroA"/>
              <w:rPr>
                <w:b w:val="0"/>
              </w:rPr>
            </w:pPr>
            <w:r w:rsidRPr="00B817CD">
              <w:rPr>
                <w:b w:val="0"/>
              </w:rPr>
              <w:t>Unión de Taxistas las llaves de la Merced</w:t>
            </w:r>
          </w:p>
        </w:tc>
        <w:tc>
          <w:tcPr>
            <w:tcW w:w="1855" w:type="pct"/>
          </w:tcPr>
          <w:p w:rsidR="00721EC8" w:rsidRPr="00B817CD" w:rsidRDefault="00721EC8" w:rsidP="003B60FA">
            <w:pPr>
              <w:pStyle w:val="cuadroA"/>
              <w:rPr>
                <w:b w:val="0"/>
              </w:rPr>
            </w:pPr>
            <w:r w:rsidRPr="00B817CD">
              <w:rPr>
                <w:b w:val="0"/>
              </w:rPr>
              <w:t>Hermenegildo Galeana poniente esq. lázaro cárdenas "acera sur", Cabec</w:t>
            </w:r>
            <w:r w:rsidRPr="00B817CD">
              <w:rPr>
                <w:b w:val="0"/>
              </w:rPr>
              <w:t>e</w:t>
            </w:r>
            <w:r w:rsidRPr="00B817CD">
              <w:rPr>
                <w:b w:val="0"/>
              </w:rPr>
              <w:t>ra Municipal</w:t>
            </w:r>
          </w:p>
        </w:tc>
      </w:tr>
      <w:tr w:rsidR="00B817CD" w:rsidRPr="00B817CD" w:rsidTr="00D80BC8">
        <w:trPr>
          <w:trHeight w:val="614"/>
        </w:trPr>
        <w:tc>
          <w:tcPr>
            <w:tcW w:w="291" w:type="pct"/>
            <w:noWrap/>
          </w:tcPr>
          <w:p w:rsidR="00721EC8" w:rsidRPr="00B817CD" w:rsidRDefault="00721EC8" w:rsidP="003B60FA">
            <w:pPr>
              <w:pStyle w:val="cuadroA"/>
              <w:rPr>
                <w:b w:val="0"/>
              </w:rPr>
            </w:pPr>
            <w:r w:rsidRPr="00B817CD">
              <w:rPr>
                <w:b w:val="0"/>
              </w:rPr>
              <w:t>11</w:t>
            </w:r>
          </w:p>
        </w:tc>
        <w:tc>
          <w:tcPr>
            <w:tcW w:w="1081" w:type="pct"/>
          </w:tcPr>
          <w:p w:rsidR="00721EC8" w:rsidRPr="00B817CD" w:rsidRDefault="00721EC8" w:rsidP="003B60FA">
            <w:pPr>
              <w:pStyle w:val="cuadroA"/>
              <w:rPr>
                <w:b w:val="0"/>
              </w:rPr>
            </w:pPr>
            <w:r w:rsidRPr="00B817CD">
              <w:rPr>
                <w:b w:val="0"/>
              </w:rPr>
              <w:t>C. Bernabé laguna Álvarez</w:t>
            </w:r>
          </w:p>
        </w:tc>
        <w:tc>
          <w:tcPr>
            <w:tcW w:w="1774" w:type="pct"/>
          </w:tcPr>
          <w:p w:rsidR="00721EC8" w:rsidRPr="00B817CD" w:rsidRDefault="00721EC8" w:rsidP="003B60FA">
            <w:pPr>
              <w:pStyle w:val="cuadroA"/>
              <w:rPr>
                <w:b w:val="0"/>
              </w:rPr>
            </w:pPr>
            <w:r w:rsidRPr="00B817CD">
              <w:rPr>
                <w:b w:val="0"/>
              </w:rPr>
              <w:t>Unión única de taxistas de Villa Victoria</w:t>
            </w:r>
          </w:p>
        </w:tc>
        <w:tc>
          <w:tcPr>
            <w:tcW w:w="1855" w:type="pct"/>
          </w:tcPr>
          <w:p w:rsidR="00721EC8" w:rsidRPr="00B817CD" w:rsidRDefault="00721EC8" w:rsidP="003B60FA">
            <w:pPr>
              <w:pStyle w:val="cuadroA"/>
              <w:rPr>
                <w:b w:val="0"/>
              </w:rPr>
            </w:pPr>
            <w:r w:rsidRPr="00B817CD">
              <w:rPr>
                <w:b w:val="0"/>
              </w:rPr>
              <w:t>Abelardo Rodríguez poniente acera norte esq. lázaro cárdenas, Cabecera Municipal</w:t>
            </w:r>
          </w:p>
        </w:tc>
      </w:tr>
      <w:tr w:rsidR="00B817CD" w:rsidRPr="00B817CD" w:rsidTr="00D80BC8">
        <w:trPr>
          <w:trHeight w:val="678"/>
        </w:trPr>
        <w:tc>
          <w:tcPr>
            <w:tcW w:w="291" w:type="pct"/>
            <w:noWrap/>
          </w:tcPr>
          <w:p w:rsidR="00721EC8" w:rsidRPr="00B817CD" w:rsidRDefault="00721EC8" w:rsidP="003B60FA">
            <w:pPr>
              <w:pStyle w:val="cuadroA"/>
              <w:rPr>
                <w:b w:val="0"/>
              </w:rPr>
            </w:pPr>
            <w:r w:rsidRPr="00B817CD">
              <w:rPr>
                <w:b w:val="0"/>
              </w:rPr>
              <w:t>12</w:t>
            </w:r>
          </w:p>
        </w:tc>
        <w:tc>
          <w:tcPr>
            <w:tcW w:w="1081" w:type="pct"/>
          </w:tcPr>
          <w:p w:rsidR="00721EC8" w:rsidRPr="00B817CD" w:rsidRDefault="00721EC8" w:rsidP="003B60FA">
            <w:pPr>
              <w:pStyle w:val="cuadroA"/>
              <w:rPr>
                <w:b w:val="0"/>
              </w:rPr>
            </w:pPr>
            <w:r w:rsidRPr="00B817CD">
              <w:rPr>
                <w:b w:val="0"/>
              </w:rPr>
              <w:t>C. Ricardo Martínez Orozco</w:t>
            </w:r>
          </w:p>
        </w:tc>
        <w:tc>
          <w:tcPr>
            <w:tcW w:w="1774" w:type="pct"/>
          </w:tcPr>
          <w:p w:rsidR="00721EC8" w:rsidRPr="00B817CD" w:rsidRDefault="00721EC8" w:rsidP="003B60FA">
            <w:pPr>
              <w:pStyle w:val="cuadroA"/>
              <w:rPr>
                <w:b w:val="0"/>
              </w:rPr>
            </w:pPr>
            <w:r w:rsidRPr="00B817CD">
              <w:rPr>
                <w:b w:val="0"/>
              </w:rPr>
              <w:t>Unión de taxistas Villa Victoria-el espinal</w:t>
            </w:r>
          </w:p>
        </w:tc>
        <w:tc>
          <w:tcPr>
            <w:tcW w:w="1855" w:type="pct"/>
          </w:tcPr>
          <w:p w:rsidR="00721EC8" w:rsidRPr="00B817CD" w:rsidRDefault="00721EC8" w:rsidP="003B60FA">
            <w:pPr>
              <w:pStyle w:val="cuadroA"/>
              <w:rPr>
                <w:b w:val="0"/>
              </w:rPr>
            </w:pPr>
            <w:r w:rsidRPr="00B817CD">
              <w:rPr>
                <w:b w:val="0"/>
              </w:rPr>
              <w:t>Miguel Hidalgo oriente acera sur esq. lázaro cárdenas norte, Cabecera Municipal</w:t>
            </w:r>
          </w:p>
        </w:tc>
      </w:tr>
      <w:tr w:rsidR="00B817CD" w:rsidRPr="00B817CD" w:rsidTr="00D80BC8">
        <w:trPr>
          <w:trHeight w:val="598"/>
        </w:trPr>
        <w:tc>
          <w:tcPr>
            <w:tcW w:w="291" w:type="pct"/>
            <w:noWrap/>
          </w:tcPr>
          <w:p w:rsidR="00721EC8" w:rsidRPr="00B817CD" w:rsidRDefault="00721EC8" w:rsidP="003B60FA">
            <w:pPr>
              <w:pStyle w:val="cuadroA"/>
              <w:rPr>
                <w:b w:val="0"/>
              </w:rPr>
            </w:pPr>
            <w:r w:rsidRPr="00B817CD">
              <w:rPr>
                <w:b w:val="0"/>
              </w:rPr>
              <w:t>13</w:t>
            </w:r>
          </w:p>
        </w:tc>
        <w:tc>
          <w:tcPr>
            <w:tcW w:w="1081" w:type="pct"/>
          </w:tcPr>
          <w:p w:rsidR="00721EC8" w:rsidRPr="00B817CD" w:rsidRDefault="00721EC8" w:rsidP="003B60FA">
            <w:pPr>
              <w:pStyle w:val="cuadroA"/>
              <w:rPr>
                <w:b w:val="0"/>
              </w:rPr>
            </w:pPr>
            <w:r w:rsidRPr="00B817CD">
              <w:rPr>
                <w:b w:val="0"/>
              </w:rPr>
              <w:t>C. Juan Aguilar Alejo</w:t>
            </w:r>
          </w:p>
        </w:tc>
        <w:tc>
          <w:tcPr>
            <w:tcW w:w="1774" w:type="pct"/>
          </w:tcPr>
          <w:p w:rsidR="00721EC8" w:rsidRPr="00B817CD" w:rsidRDefault="00721EC8" w:rsidP="003B60FA">
            <w:pPr>
              <w:pStyle w:val="cuadroA"/>
              <w:rPr>
                <w:b w:val="0"/>
              </w:rPr>
            </w:pPr>
            <w:r w:rsidRPr="00B817CD">
              <w:rPr>
                <w:b w:val="0"/>
              </w:rPr>
              <w:t>Unión de concesionarios y chóferes del poniente del Estado de México</w:t>
            </w:r>
          </w:p>
        </w:tc>
        <w:tc>
          <w:tcPr>
            <w:tcW w:w="1855" w:type="pct"/>
          </w:tcPr>
          <w:p w:rsidR="00721EC8" w:rsidRPr="00B817CD" w:rsidRDefault="00721EC8" w:rsidP="003B60FA">
            <w:pPr>
              <w:pStyle w:val="cuadroA"/>
              <w:rPr>
                <w:b w:val="0"/>
              </w:rPr>
            </w:pPr>
            <w:r w:rsidRPr="00B817CD">
              <w:rPr>
                <w:b w:val="0"/>
              </w:rPr>
              <w:t>Colonia Dr. Gustavo Baz</w:t>
            </w:r>
          </w:p>
        </w:tc>
      </w:tr>
      <w:tr w:rsidR="00B817CD" w:rsidRPr="00B817CD" w:rsidTr="00D80BC8">
        <w:trPr>
          <w:trHeight w:val="452"/>
        </w:trPr>
        <w:tc>
          <w:tcPr>
            <w:tcW w:w="291" w:type="pct"/>
            <w:noWrap/>
          </w:tcPr>
          <w:p w:rsidR="00721EC8" w:rsidRPr="00B817CD" w:rsidRDefault="00721EC8" w:rsidP="003B60FA">
            <w:pPr>
              <w:pStyle w:val="cuadroA"/>
              <w:rPr>
                <w:b w:val="0"/>
              </w:rPr>
            </w:pPr>
            <w:r w:rsidRPr="00B817CD">
              <w:rPr>
                <w:b w:val="0"/>
              </w:rPr>
              <w:lastRenderedPageBreak/>
              <w:t>14</w:t>
            </w:r>
          </w:p>
        </w:tc>
        <w:tc>
          <w:tcPr>
            <w:tcW w:w="1081" w:type="pct"/>
          </w:tcPr>
          <w:p w:rsidR="00721EC8" w:rsidRPr="00B817CD" w:rsidRDefault="00721EC8" w:rsidP="003B60FA">
            <w:pPr>
              <w:pStyle w:val="cuadroA"/>
              <w:rPr>
                <w:b w:val="0"/>
              </w:rPr>
            </w:pPr>
            <w:r w:rsidRPr="00B817CD">
              <w:rPr>
                <w:b w:val="0"/>
              </w:rPr>
              <w:t>C. Gregorio de la luz Julián</w:t>
            </w:r>
          </w:p>
        </w:tc>
        <w:tc>
          <w:tcPr>
            <w:tcW w:w="1774" w:type="pct"/>
          </w:tcPr>
          <w:p w:rsidR="00721EC8" w:rsidRPr="00B817CD" w:rsidRDefault="00721EC8" w:rsidP="003B60FA">
            <w:pPr>
              <w:pStyle w:val="cuadroA"/>
              <w:rPr>
                <w:b w:val="0"/>
              </w:rPr>
            </w:pPr>
            <w:r w:rsidRPr="00B817CD">
              <w:rPr>
                <w:b w:val="0"/>
              </w:rPr>
              <w:t>Asociación de taxistas de Villa Vi</w:t>
            </w:r>
            <w:r w:rsidRPr="00B817CD">
              <w:rPr>
                <w:b w:val="0"/>
              </w:rPr>
              <w:t>c</w:t>
            </w:r>
            <w:r w:rsidRPr="00B817CD">
              <w:rPr>
                <w:b w:val="0"/>
              </w:rPr>
              <w:t>toria y anexas A.C. San Diego Such</w:t>
            </w:r>
            <w:r w:rsidRPr="00B817CD">
              <w:rPr>
                <w:b w:val="0"/>
              </w:rPr>
              <w:t>i</w:t>
            </w:r>
            <w:r w:rsidRPr="00B817CD">
              <w:rPr>
                <w:b w:val="0"/>
              </w:rPr>
              <w:t>tepec y San Diego del Cerrito</w:t>
            </w:r>
          </w:p>
        </w:tc>
        <w:tc>
          <w:tcPr>
            <w:tcW w:w="1855" w:type="pct"/>
          </w:tcPr>
          <w:p w:rsidR="00721EC8" w:rsidRPr="00B817CD" w:rsidRDefault="00721EC8" w:rsidP="003B60FA">
            <w:pPr>
              <w:pStyle w:val="cuadroA"/>
              <w:rPr>
                <w:b w:val="0"/>
                <w:lang w:val="pt-BR"/>
              </w:rPr>
            </w:pPr>
            <w:r w:rsidRPr="00B817CD">
              <w:rPr>
                <w:b w:val="0"/>
                <w:lang w:val="pt-BR"/>
              </w:rPr>
              <w:t>Abelardo Rodríguez esq. avenida Lázaro Cárdenas s/n, Cabecera M</w:t>
            </w:r>
            <w:r w:rsidRPr="00B817CD">
              <w:rPr>
                <w:b w:val="0"/>
                <w:lang w:val="pt-BR"/>
              </w:rPr>
              <w:t>u</w:t>
            </w:r>
            <w:r w:rsidRPr="00B817CD">
              <w:rPr>
                <w:b w:val="0"/>
                <w:lang w:val="pt-BR"/>
              </w:rPr>
              <w:t>nicipal</w:t>
            </w:r>
          </w:p>
        </w:tc>
      </w:tr>
      <w:tr w:rsidR="00B817CD" w:rsidRPr="00B817CD" w:rsidTr="00D80BC8">
        <w:trPr>
          <w:trHeight w:val="614"/>
        </w:trPr>
        <w:tc>
          <w:tcPr>
            <w:tcW w:w="291" w:type="pct"/>
            <w:noWrap/>
          </w:tcPr>
          <w:p w:rsidR="00721EC8" w:rsidRPr="00B817CD" w:rsidRDefault="00721EC8" w:rsidP="003B60FA">
            <w:pPr>
              <w:pStyle w:val="cuadroA"/>
              <w:rPr>
                <w:b w:val="0"/>
              </w:rPr>
            </w:pPr>
            <w:r w:rsidRPr="00B817CD">
              <w:rPr>
                <w:b w:val="0"/>
              </w:rPr>
              <w:t>15</w:t>
            </w:r>
          </w:p>
        </w:tc>
        <w:tc>
          <w:tcPr>
            <w:tcW w:w="1081" w:type="pct"/>
          </w:tcPr>
          <w:p w:rsidR="00721EC8" w:rsidRPr="00B817CD" w:rsidRDefault="00721EC8" w:rsidP="003B60FA">
            <w:pPr>
              <w:pStyle w:val="cuadroA"/>
              <w:rPr>
                <w:b w:val="0"/>
              </w:rPr>
            </w:pPr>
            <w:r w:rsidRPr="00B817CD">
              <w:rPr>
                <w:b w:val="0"/>
              </w:rPr>
              <w:t>C. Jerónimo Vilchis Campos</w:t>
            </w:r>
          </w:p>
        </w:tc>
        <w:tc>
          <w:tcPr>
            <w:tcW w:w="1774" w:type="pct"/>
          </w:tcPr>
          <w:p w:rsidR="00721EC8" w:rsidRPr="00B817CD" w:rsidRDefault="00721EC8" w:rsidP="003B60FA">
            <w:pPr>
              <w:pStyle w:val="cuadroA"/>
              <w:rPr>
                <w:b w:val="0"/>
              </w:rPr>
            </w:pPr>
            <w:r w:rsidRPr="00B817CD">
              <w:rPr>
                <w:b w:val="0"/>
              </w:rPr>
              <w:t>Unión de taxistas unidos de paliz</w:t>
            </w:r>
            <w:r w:rsidRPr="00B817CD">
              <w:rPr>
                <w:b w:val="0"/>
              </w:rPr>
              <w:t>a</w:t>
            </w:r>
            <w:r w:rsidRPr="00B817CD">
              <w:rPr>
                <w:b w:val="0"/>
              </w:rPr>
              <w:t>da, A.C.</w:t>
            </w:r>
          </w:p>
        </w:tc>
        <w:tc>
          <w:tcPr>
            <w:tcW w:w="1855" w:type="pct"/>
          </w:tcPr>
          <w:p w:rsidR="00721EC8" w:rsidRPr="00B817CD" w:rsidRDefault="00721EC8" w:rsidP="003B60FA">
            <w:pPr>
              <w:pStyle w:val="cuadroA"/>
              <w:rPr>
                <w:b w:val="0"/>
                <w:lang w:val="pt-BR"/>
              </w:rPr>
            </w:pPr>
            <w:r w:rsidRPr="00B817CD">
              <w:rPr>
                <w:b w:val="0"/>
                <w:lang w:val="pt-BR"/>
              </w:rPr>
              <w:t>Miguel Hidalgo esq. Lázaro Cárdenas, lado norte, Cabecera Municipal</w:t>
            </w:r>
          </w:p>
        </w:tc>
      </w:tr>
      <w:tr w:rsidR="00B817CD" w:rsidRPr="00B817CD" w:rsidTr="00D80BC8">
        <w:trPr>
          <w:trHeight w:val="582"/>
        </w:trPr>
        <w:tc>
          <w:tcPr>
            <w:tcW w:w="291" w:type="pct"/>
            <w:noWrap/>
          </w:tcPr>
          <w:p w:rsidR="00721EC8" w:rsidRPr="00B817CD" w:rsidRDefault="00721EC8" w:rsidP="003B60FA">
            <w:pPr>
              <w:pStyle w:val="cuadroA"/>
              <w:rPr>
                <w:b w:val="0"/>
              </w:rPr>
            </w:pPr>
            <w:r w:rsidRPr="00B817CD">
              <w:rPr>
                <w:b w:val="0"/>
              </w:rPr>
              <w:t>16</w:t>
            </w:r>
          </w:p>
        </w:tc>
        <w:tc>
          <w:tcPr>
            <w:tcW w:w="1081" w:type="pct"/>
          </w:tcPr>
          <w:p w:rsidR="00721EC8" w:rsidRPr="00B817CD" w:rsidRDefault="00721EC8" w:rsidP="003B60FA">
            <w:pPr>
              <w:pStyle w:val="cuadroA"/>
              <w:rPr>
                <w:b w:val="0"/>
              </w:rPr>
            </w:pPr>
            <w:r w:rsidRPr="00B817CD">
              <w:rPr>
                <w:b w:val="0"/>
              </w:rPr>
              <w:t>C. Juan García Guzmán</w:t>
            </w:r>
          </w:p>
        </w:tc>
        <w:tc>
          <w:tcPr>
            <w:tcW w:w="1774" w:type="pct"/>
          </w:tcPr>
          <w:p w:rsidR="00721EC8" w:rsidRPr="00B817CD" w:rsidRDefault="00721EC8" w:rsidP="003B60FA">
            <w:pPr>
              <w:pStyle w:val="cuadroA"/>
              <w:rPr>
                <w:b w:val="0"/>
              </w:rPr>
            </w:pPr>
            <w:r w:rsidRPr="00B817CD">
              <w:rPr>
                <w:b w:val="0"/>
              </w:rPr>
              <w:t>Unión de taxistas Agustín de Iturb</w:t>
            </w:r>
            <w:r w:rsidRPr="00B817CD">
              <w:rPr>
                <w:b w:val="0"/>
              </w:rPr>
              <w:t>i</w:t>
            </w:r>
            <w:r w:rsidRPr="00B817CD">
              <w:rPr>
                <w:b w:val="0"/>
              </w:rPr>
              <w:t>de</w:t>
            </w:r>
          </w:p>
        </w:tc>
        <w:tc>
          <w:tcPr>
            <w:tcW w:w="1855" w:type="pct"/>
          </w:tcPr>
          <w:p w:rsidR="00721EC8" w:rsidRPr="00B817CD" w:rsidRDefault="00721EC8" w:rsidP="003B60FA">
            <w:pPr>
              <w:pStyle w:val="cuadroA"/>
              <w:rPr>
                <w:b w:val="0"/>
              </w:rPr>
            </w:pPr>
            <w:r w:rsidRPr="00B817CD">
              <w:rPr>
                <w:b w:val="0"/>
              </w:rPr>
              <w:t>Agustín de Iturbide esq. Lázaro Cárdenas, Cabecera Municipal</w:t>
            </w:r>
          </w:p>
        </w:tc>
      </w:tr>
      <w:tr w:rsidR="00B817CD" w:rsidRPr="00B817CD" w:rsidTr="00D80BC8">
        <w:trPr>
          <w:trHeight w:val="549"/>
        </w:trPr>
        <w:tc>
          <w:tcPr>
            <w:tcW w:w="291" w:type="pct"/>
            <w:noWrap/>
          </w:tcPr>
          <w:p w:rsidR="00721EC8" w:rsidRPr="00B817CD" w:rsidRDefault="00721EC8" w:rsidP="003B60FA">
            <w:pPr>
              <w:pStyle w:val="cuadroA"/>
              <w:rPr>
                <w:b w:val="0"/>
              </w:rPr>
            </w:pPr>
            <w:r w:rsidRPr="00B817CD">
              <w:rPr>
                <w:b w:val="0"/>
              </w:rPr>
              <w:t>17</w:t>
            </w:r>
          </w:p>
        </w:tc>
        <w:tc>
          <w:tcPr>
            <w:tcW w:w="1081" w:type="pct"/>
          </w:tcPr>
          <w:p w:rsidR="00721EC8" w:rsidRPr="00B817CD" w:rsidRDefault="00721EC8" w:rsidP="003B60FA">
            <w:pPr>
              <w:pStyle w:val="cuadroA"/>
              <w:rPr>
                <w:b w:val="0"/>
              </w:rPr>
            </w:pPr>
            <w:r w:rsidRPr="00B817CD">
              <w:rPr>
                <w:b w:val="0"/>
              </w:rPr>
              <w:t>C. Armando López Mercado</w:t>
            </w:r>
          </w:p>
        </w:tc>
        <w:tc>
          <w:tcPr>
            <w:tcW w:w="1774" w:type="pct"/>
          </w:tcPr>
          <w:p w:rsidR="00721EC8" w:rsidRPr="00B817CD" w:rsidRDefault="00721EC8" w:rsidP="003B60FA">
            <w:pPr>
              <w:pStyle w:val="cuadroA"/>
              <w:rPr>
                <w:b w:val="0"/>
              </w:rPr>
            </w:pPr>
            <w:r w:rsidRPr="00B817CD">
              <w:rPr>
                <w:b w:val="0"/>
              </w:rPr>
              <w:t>Unión de taxistas Jesús María</w:t>
            </w:r>
          </w:p>
        </w:tc>
        <w:tc>
          <w:tcPr>
            <w:tcW w:w="1855" w:type="pct"/>
          </w:tcPr>
          <w:p w:rsidR="00721EC8" w:rsidRPr="00B817CD" w:rsidRDefault="00721EC8" w:rsidP="003B60FA">
            <w:pPr>
              <w:pStyle w:val="cuadroA"/>
              <w:rPr>
                <w:b w:val="0"/>
              </w:rPr>
            </w:pPr>
            <w:r w:rsidRPr="00B817CD">
              <w:rPr>
                <w:b w:val="0"/>
              </w:rPr>
              <w:t>Abelardo Rodríguez esq. Lázaro Cárdenas, Cabecera Municipal</w:t>
            </w:r>
          </w:p>
        </w:tc>
      </w:tr>
      <w:tr w:rsidR="00B817CD" w:rsidRPr="00B817CD" w:rsidTr="00D80BC8">
        <w:trPr>
          <w:trHeight w:val="630"/>
        </w:trPr>
        <w:tc>
          <w:tcPr>
            <w:tcW w:w="291" w:type="pct"/>
            <w:noWrap/>
          </w:tcPr>
          <w:p w:rsidR="00721EC8" w:rsidRPr="00B817CD" w:rsidRDefault="00721EC8" w:rsidP="003B60FA">
            <w:pPr>
              <w:pStyle w:val="cuadroA"/>
              <w:rPr>
                <w:b w:val="0"/>
              </w:rPr>
            </w:pPr>
            <w:r w:rsidRPr="00B817CD">
              <w:rPr>
                <w:b w:val="0"/>
              </w:rPr>
              <w:t>18</w:t>
            </w:r>
          </w:p>
        </w:tc>
        <w:tc>
          <w:tcPr>
            <w:tcW w:w="1081" w:type="pct"/>
          </w:tcPr>
          <w:p w:rsidR="00721EC8" w:rsidRPr="00B817CD" w:rsidRDefault="00721EC8" w:rsidP="003B60FA">
            <w:pPr>
              <w:pStyle w:val="cuadroA"/>
              <w:rPr>
                <w:b w:val="0"/>
              </w:rPr>
            </w:pPr>
            <w:r w:rsidRPr="00B817CD">
              <w:rPr>
                <w:b w:val="0"/>
              </w:rPr>
              <w:t>C. Adrian Camacho Carbajal</w:t>
            </w:r>
          </w:p>
        </w:tc>
        <w:tc>
          <w:tcPr>
            <w:tcW w:w="1774" w:type="pct"/>
          </w:tcPr>
          <w:p w:rsidR="00721EC8" w:rsidRPr="00B817CD" w:rsidRDefault="00721EC8" w:rsidP="003B60FA">
            <w:pPr>
              <w:pStyle w:val="cuadroA"/>
              <w:rPr>
                <w:b w:val="0"/>
              </w:rPr>
            </w:pPr>
            <w:r w:rsidRPr="00B817CD">
              <w:rPr>
                <w:b w:val="0"/>
              </w:rPr>
              <w:t>Unión de conductores de vehículos de motor</w:t>
            </w:r>
          </w:p>
        </w:tc>
        <w:tc>
          <w:tcPr>
            <w:tcW w:w="1855" w:type="pct"/>
          </w:tcPr>
          <w:p w:rsidR="00721EC8" w:rsidRPr="00B817CD" w:rsidRDefault="00721EC8" w:rsidP="003B60FA">
            <w:pPr>
              <w:pStyle w:val="cuadroA"/>
              <w:rPr>
                <w:b w:val="0"/>
              </w:rPr>
            </w:pPr>
            <w:r w:rsidRPr="00B817CD">
              <w:rPr>
                <w:b w:val="0"/>
              </w:rPr>
              <w:t>Laguna seca propiedad desviación de Altamirano s/n</w:t>
            </w:r>
          </w:p>
        </w:tc>
      </w:tr>
    </w:tbl>
    <w:p w:rsidR="00721EC8" w:rsidRPr="00F470D4" w:rsidRDefault="00721EC8" w:rsidP="003B60FA">
      <w:pPr>
        <w:pStyle w:val="fuente"/>
      </w:pPr>
      <w:r w:rsidRPr="00F470D4">
        <w:t>Fuente: Elaboración propia con base a visitas de campo.</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relación a la infraestructura para las comunicaciones, debe indicarse, que en materia de tel</w:t>
      </w:r>
      <w:r w:rsidRPr="00F470D4">
        <w:rPr>
          <w:rFonts w:cs="Arial"/>
        </w:rPr>
        <w:t>e</w:t>
      </w:r>
      <w:r w:rsidRPr="00F470D4">
        <w:rPr>
          <w:rFonts w:cs="Arial"/>
        </w:rPr>
        <w:t>fonía e Internet el municipio sólo registra casetas Telefónicas de teléfonos de México 16 instaladas en la cabecera municipal y de igual forma en dicha ubicación una oficina de correos, una unidad oficial y dos privadas de internet.</w:t>
      </w:r>
    </w:p>
    <w:p w:rsidR="00721EC8" w:rsidRPr="00F470D4" w:rsidRDefault="00721EC8" w:rsidP="00721EC8">
      <w:pPr>
        <w:rPr>
          <w:rFonts w:cs="Arial"/>
        </w:rPr>
      </w:pPr>
    </w:p>
    <w:p w:rsidR="00D80BC8" w:rsidRDefault="00D80BC8" w:rsidP="00721EC8">
      <w:pPr>
        <w:outlineLvl w:val="0"/>
        <w:rPr>
          <w:rFonts w:cs="Arial"/>
          <w:b/>
          <w:bCs/>
          <w:sz w:val="32"/>
          <w:szCs w:val="32"/>
        </w:rPr>
      </w:pPr>
      <w:r w:rsidRPr="00D80BC8">
        <w:rPr>
          <w:rFonts w:cs="Arial"/>
          <w:b/>
          <w:bCs/>
          <w:sz w:val="32"/>
          <w:szCs w:val="32"/>
        </w:rPr>
        <w:t>TEMA</w:t>
      </w:r>
      <w:r w:rsidR="00721EC8" w:rsidRPr="00D80BC8">
        <w:rPr>
          <w:rFonts w:cs="Arial"/>
          <w:b/>
          <w:bCs/>
          <w:sz w:val="32"/>
          <w:szCs w:val="32"/>
        </w:rPr>
        <w:t xml:space="preserve">: </w:t>
      </w:r>
    </w:p>
    <w:p w:rsidR="00721EC8" w:rsidRPr="00D80BC8" w:rsidRDefault="00721EC8" w:rsidP="00721EC8">
      <w:pPr>
        <w:outlineLvl w:val="0"/>
        <w:rPr>
          <w:rFonts w:cs="Arial"/>
          <w:b/>
          <w:bCs/>
          <w:sz w:val="32"/>
          <w:szCs w:val="32"/>
        </w:rPr>
      </w:pPr>
      <w:r w:rsidRPr="00D80BC8">
        <w:rPr>
          <w:rFonts w:cs="Arial"/>
          <w:b/>
          <w:bCs/>
          <w:sz w:val="32"/>
          <w:szCs w:val="32"/>
        </w:rPr>
        <w:t>Sistema de Localidades de los Asentamientos Humanos</w:t>
      </w:r>
    </w:p>
    <w:p w:rsidR="00721EC8" w:rsidRPr="00F470D4" w:rsidRDefault="00721EC8" w:rsidP="00721EC8">
      <w:pPr>
        <w:rPr>
          <w:rFonts w:cs="Arial"/>
          <w:bCs/>
        </w:rPr>
      </w:pPr>
    </w:p>
    <w:p w:rsidR="00721EC8" w:rsidRPr="00F470D4" w:rsidRDefault="00721EC8" w:rsidP="00721EC8">
      <w:pPr>
        <w:rPr>
          <w:rFonts w:cs="Arial"/>
          <w:bCs/>
        </w:rPr>
      </w:pPr>
      <w:r w:rsidRPr="00F470D4">
        <w:rPr>
          <w:rFonts w:cs="Arial"/>
          <w:bCs/>
        </w:rPr>
        <w:t>El municipio de Villa Victoria está constituido por 109 localidades que presentan un alto grado de dispersión habitacional y predomina la actividad agrícola y ganadera. Por su composición fisiogr</w:t>
      </w:r>
      <w:r w:rsidRPr="00F470D4">
        <w:rPr>
          <w:rFonts w:cs="Arial"/>
          <w:bCs/>
        </w:rPr>
        <w:t>á</w:t>
      </w:r>
      <w:r w:rsidRPr="00F470D4">
        <w:rPr>
          <w:rFonts w:cs="Arial"/>
          <w:bCs/>
        </w:rPr>
        <w:t>fica la área denominada boscosa; el bosque (ya muy reducido) abarca la mayor parte del territorio del municipio, y solo hay cuatro polos de desarrollo urbano ubicados de la siguiente manera: en la zona centro la Cabecera Municipal, en la zona norte Suchitepec, en la zona sur el Turcio primera, segunda y tercera sección, en la zona oriente la colonia Dr. Gustavo Baz, y en la zona norponiente la comunidad de Palizada (ver cuadro No. 75).</w:t>
      </w:r>
    </w:p>
    <w:p w:rsidR="00721EC8" w:rsidRPr="00F470D4" w:rsidRDefault="00721EC8" w:rsidP="00AC6A8C">
      <w:pPr>
        <w:jc w:val="left"/>
        <w:rPr>
          <w:rFonts w:cs="Arial"/>
          <w:bCs/>
        </w:rPr>
      </w:pPr>
    </w:p>
    <w:p w:rsidR="00721EC8" w:rsidRPr="00F470D4" w:rsidRDefault="00721EC8" w:rsidP="00AC6A8C">
      <w:pPr>
        <w:jc w:val="left"/>
        <w:outlineLvl w:val="0"/>
        <w:rPr>
          <w:rFonts w:cs="Arial"/>
          <w:b/>
          <w:bCs/>
        </w:rPr>
      </w:pPr>
      <w:r w:rsidRPr="00F470D4">
        <w:rPr>
          <w:rFonts w:cs="Arial"/>
          <w:b/>
          <w:bCs/>
        </w:rPr>
        <w:t>Cuadro No. 75</w:t>
      </w:r>
    </w:p>
    <w:p w:rsidR="00721EC8" w:rsidRDefault="00721EC8" w:rsidP="00AC6A8C">
      <w:pPr>
        <w:pStyle w:val="subtitulo"/>
      </w:pPr>
      <w:r w:rsidRPr="00F470D4">
        <w:t>Número de Localidades y Población por tamaño</w:t>
      </w:r>
    </w:p>
    <w:p w:rsidR="00AC6A8C" w:rsidRPr="00F470D4" w:rsidRDefault="00AC6A8C" w:rsidP="00721EC8">
      <w:pPr>
        <w:jc w:val="center"/>
        <w:outlineLvl w:val="0"/>
        <w:rPr>
          <w:rFonts w:cs="Arial"/>
          <w:b/>
          <w:bCs/>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20"/>
      </w:tblPr>
      <w:tblGrid>
        <w:gridCol w:w="2573"/>
        <w:gridCol w:w="1554"/>
        <w:gridCol w:w="1402"/>
        <w:gridCol w:w="152"/>
        <w:gridCol w:w="1554"/>
        <w:gridCol w:w="1554"/>
      </w:tblGrid>
      <w:tr w:rsidR="00721EC8" w:rsidRPr="00721EC8" w:rsidTr="00B817CD">
        <w:trPr>
          <w:trHeight w:val="257"/>
        </w:trPr>
        <w:tc>
          <w:tcPr>
            <w:tcW w:w="2573" w:type="dxa"/>
            <w:vMerge w:val="restart"/>
            <w:shd w:val="clear" w:color="auto" w:fill="BFBFBF"/>
            <w:noWrap/>
            <w:vAlign w:val="center"/>
          </w:tcPr>
          <w:p w:rsidR="00721EC8" w:rsidRPr="00721EC8" w:rsidRDefault="00721EC8" w:rsidP="00B817CD">
            <w:pPr>
              <w:pStyle w:val="cuadroA"/>
            </w:pPr>
            <w:r w:rsidRPr="00721EC8">
              <w:t>Rango-Tamaño</w:t>
            </w:r>
          </w:p>
        </w:tc>
        <w:tc>
          <w:tcPr>
            <w:tcW w:w="6216" w:type="dxa"/>
            <w:gridSpan w:val="5"/>
            <w:shd w:val="clear" w:color="auto" w:fill="BFBFBF"/>
            <w:noWrap/>
            <w:vAlign w:val="center"/>
          </w:tcPr>
          <w:p w:rsidR="00721EC8" w:rsidRPr="00721EC8" w:rsidRDefault="00721EC8" w:rsidP="00B817CD">
            <w:pPr>
              <w:pStyle w:val="cuadroA"/>
            </w:pPr>
            <w:r w:rsidRPr="00721EC8">
              <w:t>2005</w:t>
            </w:r>
          </w:p>
        </w:tc>
      </w:tr>
      <w:tr w:rsidR="00B817CD" w:rsidRPr="00721EC8" w:rsidTr="00B817CD">
        <w:trPr>
          <w:trHeight w:val="257"/>
        </w:trPr>
        <w:tc>
          <w:tcPr>
            <w:tcW w:w="2573" w:type="dxa"/>
            <w:vMerge/>
          </w:tcPr>
          <w:p w:rsidR="00721EC8" w:rsidRPr="00721EC8" w:rsidRDefault="00721EC8" w:rsidP="00B817CD">
            <w:pPr>
              <w:pStyle w:val="cuadroA"/>
            </w:pPr>
          </w:p>
        </w:tc>
        <w:tc>
          <w:tcPr>
            <w:tcW w:w="2956" w:type="dxa"/>
            <w:gridSpan w:val="2"/>
            <w:shd w:val="clear" w:color="auto" w:fill="BFBFBF"/>
            <w:noWrap/>
          </w:tcPr>
          <w:p w:rsidR="00721EC8" w:rsidRPr="00721EC8" w:rsidRDefault="00721EC8" w:rsidP="00B817CD">
            <w:pPr>
              <w:pStyle w:val="cuadroA"/>
            </w:pPr>
            <w:r w:rsidRPr="00721EC8">
              <w:t>No. de Localidades</w:t>
            </w:r>
          </w:p>
        </w:tc>
        <w:tc>
          <w:tcPr>
            <w:tcW w:w="3260" w:type="dxa"/>
            <w:gridSpan w:val="3"/>
            <w:shd w:val="clear" w:color="auto" w:fill="BFBFBF"/>
            <w:noWrap/>
          </w:tcPr>
          <w:p w:rsidR="00721EC8" w:rsidRPr="00721EC8" w:rsidRDefault="00721EC8" w:rsidP="00B817CD">
            <w:pPr>
              <w:pStyle w:val="cuadroA"/>
            </w:pPr>
            <w:r w:rsidRPr="00721EC8">
              <w:t>Población</w:t>
            </w:r>
          </w:p>
        </w:tc>
      </w:tr>
      <w:tr w:rsidR="00B817CD" w:rsidRPr="00721EC8" w:rsidTr="00B817CD">
        <w:trPr>
          <w:trHeight w:val="257"/>
        </w:trPr>
        <w:tc>
          <w:tcPr>
            <w:tcW w:w="2573" w:type="dxa"/>
            <w:vMerge/>
          </w:tcPr>
          <w:p w:rsidR="00721EC8" w:rsidRPr="00721EC8" w:rsidRDefault="00721EC8" w:rsidP="00B817CD">
            <w:pPr>
              <w:pStyle w:val="cuadroA"/>
            </w:pPr>
          </w:p>
        </w:tc>
        <w:tc>
          <w:tcPr>
            <w:tcW w:w="1554" w:type="dxa"/>
            <w:shd w:val="clear" w:color="auto" w:fill="BFBFBF"/>
            <w:noWrap/>
          </w:tcPr>
          <w:p w:rsidR="00721EC8" w:rsidRPr="00721EC8" w:rsidRDefault="00721EC8" w:rsidP="00B817CD">
            <w:pPr>
              <w:pStyle w:val="cuadroA"/>
            </w:pPr>
            <w:r w:rsidRPr="00721EC8">
              <w:t>Abs.</w:t>
            </w:r>
          </w:p>
        </w:tc>
        <w:tc>
          <w:tcPr>
            <w:tcW w:w="1554" w:type="dxa"/>
            <w:gridSpan w:val="2"/>
            <w:shd w:val="clear" w:color="auto" w:fill="BFBFBF"/>
            <w:noWrap/>
          </w:tcPr>
          <w:p w:rsidR="00721EC8" w:rsidRPr="00721EC8" w:rsidRDefault="00721EC8" w:rsidP="00B817CD">
            <w:pPr>
              <w:pStyle w:val="cuadroA"/>
            </w:pPr>
            <w:r w:rsidRPr="00721EC8">
              <w:t>%</w:t>
            </w:r>
          </w:p>
        </w:tc>
        <w:tc>
          <w:tcPr>
            <w:tcW w:w="1554" w:type="dxa"/>
            <w:shd w:val="clear" w:color="auto" w:fill="BFBFBF"/>
            <w:noWrap/>
          </w:tcPr>
          <w:p w:rsidR="00721EC8" w:rsidRPr="00721EC8" w:rsidRDefault="00721EC8" w:rsidP="00B817CD">
            <w:pPr>
              <w:pStyle w:val="cuadroA"/>
            </w:pPr>
            <w:r w:rsidRPr="00721EC8">
              <w:t>Abs.</w:t>
            </w:r>
          </w:p>
        </w:tc>
        <w:tc>
          <w:tcPr>
            <w:tcW w:w="1554" w:type="dxa"/>
            <w:shd w:val="clear" w:color="auto" w:fill="BFBFBF"/>
            <w:noWrap/>
          </w:tcPr>
          <w:p w:rsidR="00721EC8" w:rsidRPr="00721EC8" w:rsidRDefault="00721EC8" w:rsidP="00B817CD">
            <w:pPr>
              <w:pStyle w:val="cuadroA"/>
            </w:pPr>
            <w:r w:rsidRPr="00721EC8">
              <w:t>%</w:t>
            </w:r>
          </w:p>
        </w:tc>
      </w:tr>
      <w:tr w:rsidR="00B817CD" w:rsidRPr="00B817CD" w:rsidTr="00B817CD">
        <w:trPr>
          <w:trHeight w:val="257"/>
        </w:trPr>
        <w:tc>
          <w:tcPr>
            <w:tcW w:w="2573" w:type="dxa"/>
            <w:noWrap/>
          </w:tcPr>
          <w:p w:rsidR="00721EC8" w:rsidRPr="00B817CD" w:rsidRDefault="00721EC8" w:rsidP="00B817CD">
            <w:pPr>
              <w:pStyle w:val="cuadroA"/>
              <w:rPr>
                <w:b w:val="0"/>
              </w:rPr>
            </w:pPr>
            <w:r w:rsidRPr="00B817CD">
              <w:rPr>
                <w:b w:val="0"/>
              </w:rPr>
              <w:t>Total Municipio</w:t>
            </w:r>
          </w:p>
        </w:tc>
        <w:tc>
          <w:tcPr>
            <w:tcW w:w="1554" w:type="dxa"/>
            <w:noWrap/>
          </w:tcPr>
          <w:p w:rsidR="00721EC8" w:rsidRPr="00B817CD" w:rsidRDefault="00721EC8" w:rsidP="00F9142B">
            <w:pPr>
              <w:pStyle w:val="cuadroA"/>
              <w:rPr>
                <w:b w:val="0"/>
              </w:rPr>
            </w:pPr>
            <w:r w:rsidRPr="00B817CD">
              <w:rPr>
                <w:b w:val="0"/>
              </w:rPr>
              <w:t>10</w:t>
            </w:r>
            <w:r w:rsidR="00F9142B">
              <w:rPr>
                <w:b w:val="0"/>
              </w:rPr>
              <w:t>9</w:t>
            </w:r>
            <w:r w:rsidRPr="00B817CD">
              <w:rPr>
                <w:b w:val="0"/>
              </w:rPr>
              <w:t xml:space="preserve"> </w:t>
            </w:r>
          </w:p>
        </w:tc>
        <w:tc>
          <w:tcPr>
            <w:tcW w:w="1554" w:type="dxa"/>
            <w:gridSpan w:val="2"/>
            <w:noWrap/>
          </w:tcPr>
          <w:p w:rsidR="00721EC8" w:rsidRPr="00B817CD" w:rsidRDefault="00721EC8" w:rsidP="00B817CD">
            <w:pPr>
              <w:pStyle w:val="cuadroA"/>
              <w:rPr>
                <w:b w:val="0"/>
              </w:rPr>
            </w:pPr>
            <w:r w:rsidRPr="00B817CD">
              <w:rPr>
                <w:b w:val="0"/>
              </w:rPr>
              <w:t>100.0%</w:t>
            </w:r>
          </w:p>
        </w:tc>
        <w:tc>
          <w:tcPr>
            <w:tcW w:w="1554" w:type="dxa"/>
            <w:noWrap/>
          </w:tcPr>
          <w:p w:rsidR="00721EC8" w:rsidRPr="00B817CD" w:rsidRDefault="00721EC8" w:rsidP="00B817CD">
            <w:pPr>
              <w:pStyle w:val="cuadroA"/>
              <w:rPr>
                <w:b w:val="0"/>
              </w:rPr>
            </w:pPr>
            <w:r w:rsidRPr="00B817CD">
              <w:rPr>
                <w:b w:val="0"/>
              </w:rPr>
              <w:t xml:space="preserve">74,043 </w:t>
            </w:r>
          </w:p>
        </w:tc>
        <w:tc>
          <w:tcPr>
            <w:tcW w:w="1554" w:type="dxa"/>
            <w:noWrap/>
          </w:tcPr>
          <w:p w:rsidR="00721EC8" w:rsidRPr="00B817CD" w:rsidRDefault="00721EC8" w:rsidP="00B817CD">
            <w:pPr>
              <w:pStyle w:val="cuadroA"/>
              <w:rPr>
                <w:b w:val="0"/>
              </w:rPr>
            </w:pPr>
            <w:r w:rsidRPr="00B817CD">
              <w:rPr>
                <w:b w:val="0"/>
              </w:rPr>
              <w:t>100.0%</w:t>
            </w:r>
          </w:p>
        </w:tc>
      </w:tr>
      <w:tr w:rsidR="00B817CD" w:rsidRPr="00B817CD" w:rsidTr="00B817CD">
        <w:trPr>
          <w:trHeight w:val="257"/>
        </w:trPr>
        <w:tc>
          <w:tcPr>
            <w:tcW w:w="2573" w:type="dxa"/>
            <w:noWrap/>
          </w:tcPr>
          <w:p w:rsidR="00721EC8" w:rsidRPr="00B817CD" w:rsidRDefault="00721EC8" w:rsidP="00B817CD">
            <w:pPr>
              <w:pStyle w:val="cuadroA"/>
              <w:rPr>
                <w:b w:val="0"/>
              </w:rPr>
            </w:pPr>
            <w:r w:rsidRPr="00B817CD">
              <w:rPr>
                <w:b w:val="0"/>
              </w:rPr>
              <w:t>Menos De 100 Hab.</w:t>
            </w:r>
          </w:p>
        </w:tc>
        <w:tc>
          <w:tcPr>
            <w:tcW w:w="1554" w:type="dxa"/>
            <w:noWrap/>
          </w:tcPr>
          <w:p w:rsidR="00721EC8" w:rsidRPr="00B817CD" w:rsidRDefault="00721EC8" w:rsidP="00B817CD">
            <w:pPr>
              <w:pStyle w:val="cuadroA"/>
              <w:rPr>
                <w:b w:val="0"/>
              </w:rPr>
            </w:pPr>
            <w:r w:rsidRPr="00B817CD">
              <w:rPr>
                <w:b w:val="0"/>
              </w:rPr>
              <w:t xml:space="preserve">9 </w:t>
            </w:r>
          </w:p>
        </w:tc>
        <w:tc>
          <w:tcPr>
            <w:tcW w:w="1554" w:type="dxa"/>
            <w:gridSpan w:val="2"/>
            <w:noWrap/>
          </w:tcPr>
          <w:p w:rsidR="00721EC8" w:rsidRPr="00B817CD" w:rsidRDefault="00721EC8" w:rsidP="00B817CD">
            <w:pPr>
              <w:pStyle w:val="cuadroA"/>
              <w:rPr>
                <w:b w:val="0"/>
              </w:rPr>
            </w:pPr>
            <w:r w:rsidRPr="00B817CD">
              <w:rPr>
                <w:b w:val="0"/>
              </w:rPr>
              <w:t>8.3%</w:t>
            </w:r>
          </w:p>
        </w:tc>
        <w:tc>
          <w:tcPr>
            <w:tcW w:w="1554" w:type="dxa"/>
            <w:noWrap/>
          </w:tcPr>
          <w:p w:rsidR="00721EC8" w:rsidRPr="00B817CD" w:rsidRDefault="00721EC8" w:rsidP="00B817CD">
            <w:pPr>
              <w:pStyle w:val="cuadroA"/>
              <w:rPr>
                <w:b w:val="0"/>
              </w:rPr>
            </w:pPr>
            <w:r w:rsidRPr="00B817CD">
              <w:rPr>
                <w:b w:val="0"/>
              </w:rPr>
              <w:t xml:space="preserve">133 </w:t>
            </w:r>
          </w:p>
        </w:tc>
        <w:tc>
          <w:tcPr>
            <w:tcW w:w="1554" w:type="dxa"/>
            <w:noWrap/>
          </w:tcPr>
          <w:p w:rsidR="00721EC8" w:rsidRPr="00B817CD" w:rsidRDefault="00721EC8" w:rsidP="00B817CD">
            <w:pPr>
              <w:pStyle w:val="cuadroA"/>
              <w:rPr>
                <w:b w:val="0"/>
              </w:rPr>
            </w:pPr>
            <w:r w:rsidRPr="00B817CD">
              <w:rPr>
                <w:b w:val="0"/>
              </w:rPr>
              <w:t>0.2%</w:t>
            </w:r>
          </w:p>
        </w:tc>
      </w:tr>
      <w:tr w:rsidR="00B817CD" w:rsidRPr="00B817CD" w:rsidTr="00B817CD">
        <w:trPr>
          <w:trHeight w:val="257"/>
        </w:trPr>
        <w:tc>
          <w:tcPr>
            <w:tcW w:w="2573" w:type="dxa"/>
            <w:noWrap/>
          </w:tcPr>
          <w:p w:rsidR="00721EC8" w:rsidRPr="00B817CD" w:rsidRDefault="00721EC8" w:rsidP="00B817CD">
            <w:pPr>
              <w:pStyle w:val="cuadroA"/>
              <w:rPr>
                <w:b w:val="0"/>
              </w:rPr>
            </w:pPr>
            <w:r w:rsidRPr="00B817CD">
              <w:rPr>
                <w:b w:val="0"/>
              </w:rPr>
              <w:t>De 100 A 499 Hab.</w:t>
            </w:r>
          </w:p>
        </w:tc>
        <w:tc>
          <w:tcPr>
            <w:tcW w:w="1554" w:type="dxa"/>
            <w:noWrap/>
          </w:tcPr>
          <w:p w:rsidR="00721EC8" w:rsidRPr="00B817CD" w:rsidRDefault="00721EC8" w:rsidP="00B817CD">
            <w:pPr>
              <w:pStyle w:val="cuadroA"/>
              <w:rPr>
                <w:b w:val="0"/>
              </w:rPr>
            </w:pPr>
            <w:r w:rsidRPr="00B817CD">
              <w:rPr>
                <w:b w:val="0"/>
              </w:rPr>
              <w:t xml:space="preserve">42 </w:t>
            </w:r>
          </w:p>
        </w:tc>
        <w:tc>
          <w:tcPr>
            <w:tcW w:w="1554" w:type="dxa"/>
            <w:gridSpan w:val="2"/>
            <w:noWrap/>
          </w:tcPr>
          <w:p w:rsidR="00721EC8" w:rsidRPr="00B817CD" w:rsidRDefault="00721EC8" w:rsidP="00B817CD">
            <w:pPr>
              <w:pStyle w:val="cuadroA"/>
              <w:rPr>
                <w:b w:val="0"/>
              </w:rPr>
            </w:pPr>
            <w:r w:rsidRPr="00B817CD">
              <w:rPr>
                <w:b w:val="0"/>
              </w:rPr>
              <w:t>38.9%</w:t>
            </w:r>
          </w:p>
        </w:tc>
        <w:tc>
          <w:tcPr>
            <w:tcW w:w="1554" w:type="dxa"/>
            <w:noWrap/>
          </w:tcPr>
          <w:p w:rsidR="00721EC8" w:rsidRPr="00B817CD" w:rsidRDefault="00721EC8" w:rsidP="00B817CD">
            <w:pPr>
              <w:pStyle w:val="cuadroA"/>
              <w:rPr>
                <w:b w:val="0"/>
              </w:rPr>
            </w:pPr>
            <w:r w:rsidRPr="00B817CD">
              <w:rPr>
                <w:b w:val="0"/>
              </w:rPr>
              <w:t xml:space="preserve">12,242 </w:t>
            </w:r>
          </w:p>
        </w:tc>
        <w:tc>
          <w:tcPr>
            <w:tcW w:w="1554" w:type="dxa"/>
            <w:noWrap/>
          </w:tcPr>
          <w:p w:rsidR="00721EC8" w:rsidRPr="00B817CD" w:rsidRDefault="00721EC8" w:rsidP="00B817CD">
            <w:pPr>
              <w:pStyle w:val="cuadroA"/>
              <w:rPr>
                <w:b w:val="0"/>
              </w:rPr>
            </w:pPr>
            <w:r w:rsidRPr="00B817CD">
              <w:rPr>
                <w:b w:val="0"/>
              </w:rPr>
              <w:t>16.5%</w:t>
            </w:r>
          </w:p>
        </w:tc>
      </w:tr>
      <w:tr w:rsidR="00B817CD" w:rsidRPr="00B817CD" w:rsidTr="00B817CD">
        <w:trPr>
          <w:trHeight w:val="257"/>
        </w:trPr>
        <w:tc>
          <w:tcPr>
            <w:tcW w:w="2573" w:type="dxa"/>
            <w:noWrap/>
          </w:tcPr>
          <w:p w:rsidR="00721EC8" w:rsidRPr="00B817CD" w:rsidRDefault="00721EC8" w:rsidP="00B817CD">
            <w:pPr>
              <w:pStyle w:val="cuadroA"/>
              <w:rPr>
                <w:b w:val="0"/>
              </w:rPr>
            </w:pPr>
            <w:r w:rsidRPr="00B817CD">
              <w:rPr>
                <w:b w:val="0"/>
              </w:rPr>
              <w:t>De 500 A 2,499 Hab.</w:t>
            </w:r>
          </w:p>
        </w:tc>
        <w:tc>
          <w:tcPr>
            <w:tcW w:w="1554" w:type="dxa"/>
            <w:noWrap/>
          </w:tcPr>
          <w:p w:rsidR="00721EC8" w:rsidRPr="00B817CD" w:rsidRDefault="00721EC8" w:rsidP="00B817CD">
            <w:pPr>
              <w:pStyle w:val="cuadroA"/>
              <w:rPr>
                <w:b w:val="0"/>
              </w:rPr>
            </w:pPr>
            <w:r w:rsidRPr="00B817CD">
              <w:rPr>
                <w:b w:val="0"/>
              </w:rPr>
              <w:t xml:space="preserve">55 </w:t>
            </w:r>
          </w:p>
        </w:tc>
        <w:tc>
          <w:tcPr>
            <w:tcW w:w="1554" w:type="dxa"/>
            <w:gridSpan w:val="2"/>
            <w:noWrap/>
          </w:tcPr>
          <w:p w:rsidR="00721EC8" w:rsidRPr="00B817CD" w:rsidRDefault="00721EC8" w:rsidP="00B817CD">
            <w:pPr>
              <w:pStyle w:val="cuadroA"/>
              <w:rPr>
                <w:b w:val="0"/>
              </w:rPr>
            </w:pPr>
            <w:r w:rsidRPr="00B817CD">
              <w:rPr>
                <w:b w:val="0"/>
              </w:rPr>
              <w:t>50.9%</w:t>
            </w:r>
          </w:p>
        </w:tc>
        <w:tc>
          <w:tcPr>
            <w:tcW w:w="1554" w:type="dxa"/>
            <w:noWrap/>
          </w:tcPr>
          <w:p w:rsidR="00721EC8" w:rsidRPr="00B817CD" w:rsidRDefault="00721EC8" w:rsidP="00B817CD">
            <w:pPr>
              <w:pStyle w:val="cuadroA"/>
              <w:rPr>
                <w:b w:val="0"/>
              </w:rPr>
            </w:pPr>
            <w:r w:rsidRPr="00B817CD">
              <w:rPr>
                <w:b w:val="0"/>
              </w:rPr>
              <w:t xml:space="preserve">55,399 </w:t>
            </w:r>
          </w:p>
        </w:tc>
        <w:tc>
          <w:tcPr>
            <w:tcW w:w="1554" w:type="dxa"/>
            <w:noWrap/>
          </w:tcPr>
          <w:p w:rsidR="00721EC8" w:rsidRPr="00B817CD" w:rsidRDefault="00721EC8" w:rsidP="00B817CD">
            <w:pPr>
              <w:pStyle w:val="cuadroA"/>
              <w:rPr>
                <w:b w:val="0"/>
              </w:rPr>
            </w:pPr>
            <w:r w:rsidRPr="00B817CD">
              <w:rPr>
                <w:b w:val="0"/>
              </w:rPr>
              <w:t>74.8%</w:t>
            </w:r>
          </w:p>
        </w:tc>
      </w:tr>
      <w:tr w:rsidR="00B817CD" w:rsidRPr="00B817CD" w:rsidTr="00B817CD">
        <w:trPr>
          <w:trHeight w:val="258"/>
        </w:trPr>
        <w:tc>
          <w:tcPr>
            <w:tcW w:w="2573" w:type="dxa"/>
            <w:noWrap/>
          </w:tcPr>
          <w:p w:rsidR="00721EC8" w:rsidRPr="00B817CD" w:rsidRDefault="00721EC8" w:rsidP="00B817CD">
            <w:pPr>
              <w:pStyle w:val="cuadroA"/>
              <w:rPr>
                <w:b w:val="0"/>
              </w:rPr>
            </w:pPr>
            <w:r w:rsidRPr="00B817CD">
              <w:rPr>
                <w:b w:val="0"/>
              </w:rPr>
              <w:t>De 2,500 A 4,499 Hab.</w:t>
            </w:r>
          </w:p>
        </w:tc>
        <w:tc>
          <w:tcPr>
            <w:tcW w:w="1554" w:type="dxa"/>
            <w:noWrap/>
          </w:tcPr>
          <w:p w:rsidR="00721EC8" w:rsidRPr="00B817CD" w:rsidRDefault="00F9142B" w:rsidP="00B817CD">
            <w:pPr>
              <w:pStyle w:val="cuadroA"/>
              <w:rPr>
                <w:b w:val="0"/>
              </w:rPr>
            </w:pPr>
            <w:r>
              <w:rPr>
                <w:b w:val="0"/>
              </w:rPr>
              <w:t>3</w:t>
            </w:r>
            <w:r w:rsidR="00721EC8" w:rsidRPr="00B817CD">
              <w:rPr>
                <w:b w:val="0"/>
              </w:rPr>
              <w:t xml:space="preserve"> </w:t>
            </w:r>
          </w:p>
        </w:tc>
        <w:tc>
          <w:tcPr>
            <w:tcW w:w="1554" w:type="dxa"/>
            <w:gridSpan w:val="2"/>
            <w:noWrap/>
          </w:tcPr>
          <w:p w:rsidR="00721EC8" w:rsidRPr="00B817CD" w:rsidRDefault="00721EC8" w:rsidP="00B817CD">
            <w:pPr>
              <w:pStyle w:val="cuadroA"/>
              <w:rPr>
                <w:b w:val="0"/>
              </w:rPr>
            </w:pPr>
            <w:r w:rsidRPr="00B817CD">
              <w:rPr>
                <w:b w:val="0"/>
              </w:rPr>
              <w:t>1.9%</w:t>
            </w:r>
          </w:p>
        </w:tc>
        <w:tc>
          <w:tcPr>
            <w:tcW w:w="1554" w:type="dxa"/>
            <w:noWrap/>
          </w:tcPr>
          <w:p w:rsidR="00721EC8" w:rsidRPr="00B817CD" w:rsidRDefault="00721EC8" w:rsidP="00B817CD">
            <w:pPr>
              <w:pStyle w:val="cuadroA"/>
              <w:rPr>
                <w:b w:val="0"/>
              </w:rPr>
            </w:pPr>
            <w:r w:rsidRPr="00B817CD">
              <w:rPr>
                <w:b w:val="0"/>
              </w:rPr>
              <w:t xml:space="preserve">6,269 </w:t>
            </w:r>
          </w:p>
        </w:tc>
        <w:tc>
          <w:tcPr>
            <w:tcW w:w="1554" w:type="dxa"/>
            <w:noWrap/>
          </w:tcPr>
          <w:p w:rsidR="00721EC8" w:rsidRPr="00B817CD" w:rsidRDefault="00721EC8" w:rsidP="00B817CD">
            <w:pPr>
              <w:pStyle w:val="cuadroA"/>
              <w:rPr>
                <w:b w:val="0"/>
              </w:rPr>
            </w:pPr>
            <w:r w:rsidRPr="00B817CD">
              <w:rPr>
                <w:b w:val="0"/>
              </w:rPr>
              <w:t>8.5%</w:t>
            </w:r>
          </w:p>
        </w:tc>
      </w:tr>
    </w:tbl>
    <w:p w:rsidR="00721EC8" w:rsidRPr="00F470D4" w:rsidRDefault="00721EC8" w:rsidP="00AC6A8C">
      <w:pPr>
        <w:pStyle w:val="fuente"/>
      </w:pPr>
      <w:r w:rsidRPr="00F470D4">
        <w:t>Fuente: INEGI, Conteo de Población y Vivienda, 2005.</w:t>
      </w:r>
    </w:p>
    <w:p w:rsidR="00721EC8" w:rsidRPr="00F470D4" w:rsidRDefault="00721EC8" w:rsidP="00721EC8">
      <w:pPr>
        <w:rPr>
          <w:rFonts w:cs="Arial"/>
        </w:rPr>
      </w:pPr>
      <w:r w:rsidRPr="00F470D4">
        <w:rPr>
          <w:rFonts w:cs="Arial"/>
        </w:rPr>
        <w:lastRenderedPageBreak/>
        <w:t xml:space="preserve">A diferencia de muchos municipios no solo del Estado de México, sino, de toda la república, aquí se puede pretender realizar asentamientos humanos mayores de forma ordenada. Principalmente para poder hacer llegar los servicios y la infraestructura municipal de mejor forma y más rápido. Esto es claro, al considerar la Nueva autopista que permitirá a la zona metropolitana de Toluca, des presurizarse de la demanda de zonas habitacionales. Con la autopista, Villa Victoria estará a solo 20 minutos de la Ciudad de Toluca. Por esta razón, esta administración </w:t>
      </w:r>
      <w:r w:rsidR="00CB1E4E">
        <w:rPr>
          <w:rFonts w:cs="Arial"/>
        </w:rPr>
        <w:t>h</w:t>
      </w:r>
      <w:r w:rsidRPr="00F470D4">
        <w:rPr>
          <w:rFonts w:cs="Arial"/>
        </w:rPr>
        <w:t>a previsto aprov</w:t>
      </w:r>
      <w:r w:rsidRPr="00F470D4">
        <w:rPr>
          <w:rFonts w:cs="Arial"/>
        </w:rPr>
        <w:t>e</w:t>
      </w:r>
      <w:r w:rsidRPr="00F470D4">
        <w:rPr>
          <w:rFonts w:cs="Arial"/>
        </w:rPr>
        <w:t>char la oportunidad de convertirse en un municipio que oferte tierra para desarrollos habitacion</w:t>
      </w:r>
      <w:r w:rsidRPr="00F470D4">
        <w:rPr>
          <w:rFonts w:cs="Arial"/>
        </w:rPr>
        <w:t>a</w:t>
      </w:r>
      <w:r w:rsidRPr="00F470D4">
        <w:rPr>
          <w:rFonts w:cs="Arial"/>
        </w:rPr>
        <w:t>les ecológico-campestres, para ello será necesario modificar el Plan de  Desarrollo Urbano Munic</w:t>
      </w:r>
      <w:r w:rsidRPr="00F470D4">
        <w:rPr>
          <w:rFonts w:cs="Arial"/>
        </w:rPr>
        <w:t>i</w:t>
      </w:r>
      <w:r w:rsidRPr="00F470D4">
        <w:rPr>
          <w:rFonts w:cs="Arial"/>
        </w:rPr>
        <w:t xml:space="preserve">pal, así como instrumentar los proyectos para el ordenamiento ecológico y para el saneamiento de la cuenca del municipio. </w:t>
      </w:r>
    </w:p>
    <w:p w:rsidR="00721EC8" w:rsidRPr="00F470D4" w:rsidRDefault="00721EC8" w:rsidP="00721EC8">
      <w:pPr>
        <w:rPr>
          <w:rFonts w:cs="Arial"/>
          <w:bCs/>
          <w:position w:val="-6"/>
        </w:rPr>
      </w:pPr>
    </w:p>
    <w:p w:rsidR="00721EC8" w:rsidRPr="00F470D4" w:rsidRDefault="00721EC8" w:rsidP="00721EC8">
      <w:pPr>
        <w:rPr>
          <w:rFonts w:cs="Arial"/>
          <w:bCs/>
          <w:position w:val="-6"/>
        </w:rPr>
      </w:pPr>
      <w:r w:rsidRPr="00F470D4">
        <w:rPr>
          <w:rFonts w:cs="Arial"/>
          <w:bCs/>
          <w:position w:val="-6"/>
        </w:rPr>
        <w:t>El Cuadro No. 76, muestra que la Cabecera Municipal tiene la categoría de ciudad, ya que es la que concentra el mayor número de infraestructura y equipamiento desde educación, salud, activid</w:t>
      </w:r>
      <w:r w:rsidRPr="00F470D4">
        <w:rPr>
          <w:rFonts w:cs="Arial"/>
          <w:bCs/>
          <w:position w:val="-6"/>
        </w:rPr>
        <w:t>a</w:t>
      </w:r>
      <w:r w:rsidRPr="00F470D4">
        <w:rPr>
          <w:rFonts w:cs="Arial"/>
          <w:bCs/>
          <w:position w:val="-6"/>
        </w:rPr>
        <w:t xml:space="preserve">des económicas, administrativas. Posteriormente le sigue en orden de importancia las localidades de El Hospital, Santa Isabel del Monte, Palizada. </w:t>
      </w:r>
    </w:p>
    <w:p w:rsidR="00721EC8" w:rsidRPr="00F470D4" w:rsidRDefault="00721EC8" w:rsidP="00721EC8">
      <w:pPr>
        <w:jc w:val="center"/>
        <w:rPr>
          <w:rFonts w:cs="Arial"/>
          <w:b/>
          <w:bCs/>
          <w:position w:val="-6"/>
        </w:rPr>
      </w:pPr>
    </w:p>
    <w:p w:rsidR="00721EC8" w:rsidRPr="00F470D4" w:rsidRDefault="00721EC8" w:rsidP="00AC6A8C">
      <w:pPr>
        <w:jc w:val="left"/>
        <w:rPr>
          <w:rFonts w:cs="Arial"/>
          <w:b/>
          <w:bCs/>
          <w:position w:val="-6"/>
        </w:rPr>
      </w:pPr>
      <w:r w:rsidRPr="00F470D4">
        <w:rPr>
          <w:rFonts w:cs="Arial"/>
          <w:b/>
          <w:bCs/>
          <w:position w:val="-6"/>
        </w:rPr>
        <w:t>Cuadro No. 76</w:t>
      </w:r>
    </w:p>
    <w:p w:rsidR="00721EC8" w:rsidRDefault="00721EC8" w:rsidP="00AC6A8C">
      <w:pPr>
        <w:pStyle w:val="subtitulo"/>
      </w:pPr>
      <w:r w:rsidRPr="00F470D4">
        <w:t xml:space="preserve"> Escalograma de Establecimientos Municipales, 2009</w:t>
      </w:r>
    </w:p>
    <w:p w:rsidR="00AC6A8C" w:rsidRPr="00F470D4" w:rsidRDefault="00AC6A8C" w:rsidP="00721EC8">
      <w:pPr>
        <w:ind w:left="228" w:right="170"/>
        <w:jc w:val="center"/>
        <w:rPr>
          <w:rFonts w:cs="Arial"/>
          <w:b/>
          <w:bCs/>
          <w:position w:val="-6"/>
        </w:rPr>
      </w:pPr>
    </w:p>
    <w:tbl>
      <w:tblPr>
        <w:tblW w:w="9063"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tblPr>
      <w:tblGrid>
        <w:gridCol w:w="2691"/>
        <w:gridCol w:w="283"/>
        <w:gridCol w:w="284"/>
        <w:gridCol w:w="284"/>
        <w:gridCol w:w="284"/>
        <w:gridCol w:w="284"/>
        <w:gridCol w:w="284"/>
        <w:gridCol w:w="284"/>
        <w:gridCol w:w="425"/>
        <w:gridCol w:w="284"/>
        <w:gridCol w:w="283"/>
        <w:gridCol w:w="426"/>
        <w:gridCol w:w="283"/>
        <w:gridCol w:w="13"/>
        <w:gridCol w:w="271"/>
        <w:gridCol w:w="26"/>
        <w:gridCol w:w="257"/>
        <w:gridCol w:w="40"/>
        <w:gridCol w:w="244"/>
        <w:gridCol w:w="52"/>
        <w:gridCol w:w="231"/>
        <w:gridCol w:w="66"/>
        <w:gridCol w:w="218"/>
        <w:gridCol w:w="79"/>
        <w:gridCol w:w="204"/>
        <w:gridCol w:w="92"/>
        <w:gridCol w:w="192"/>
        <w:gridCol w:w="105"/>
        <w:gridCol w:w="255"/>
        <w:gridCol w:w="42"/>
        <w:gridCol w:w="297"/>
      </w:tblGrid>
      <w:tr w:rsidR="00B817CD" w:rsidRPr="00586C7A" w:rsidTr="00586C7A">
        <w:trPr>
          <w:trHeight w:val="2468"/>
          <w:tblHeader/>
        </w:trPr>
        <w:tc>
          <w:tcPr>
            <w:tcW w:w="2694" w:type="dxa"/>
            <w:shd w:val="clear" w:color="auto" w:fill="BFBFBF"/>
            <w:vAlign w:val="center"/>
          </w:tcPr>
          <w:p w:rsidR="00721EC8" w:rsidRPr="00586C7A" w:rsidRDefault="00721EC8" w:rsidP="00B817CD">
            <w:pPr>
              <w:pStyle w:val="cuadroA"/>
              <w:rPr>
                <w:sz w:val="16"/>
                <w:szCs w:val="16"/>
              </w:rPr>
            </w:pPr>
            <w:r w:rsidRPr="00586C7A">
              <w:rPr>
                <w:sz w:val="16"/>
                <w:szCs w:val="16"/>
              </w:rPr>
              <w:t>Localidad</w:t>
            </w:r>
          </w:p>
        </w:tc>
        <w:tc>
          <w:tcPr>
            <w:tcW w:w="283"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Preescolar</w:t>
            </w:r>
          </w:p>
        </w:tc>
        <w:tc>
          <w:tcPr>
            <w:tcW w:w="283"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Primar</w:t>
            </w:r>
            <w:r w:rsidR="00AC6A8C" w:rsidRPr="00586C7A">
              <w:rPr>
                <w:sz w:val="12"/>
                <w:szCs w:val="12"/>
              </w:rPr>
              <w:t xml:space="preserve">ia </w:t>
            </w:r>
          </w:p>
        </w:tc>
        <w:tc>
          <w:tcPr>
            <w:tcW w:w="284"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Secundaria</w:t>
            </w:r>
          </w:p>
        </w:tc>
        <w:tc>
          <w:tcPr>
            <w:tcW w:w="283"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Educación Profesional medio</w:t>
            </w:r>
          </w:p>
        </w:tc>
        <w:tc>
          <w:tcPr>
            <w:tcW w:w="284"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Educación Bachillerato o Equivalente</w:t>
            </w:r>
          </w:p>
        </w:tc>
        <w:tc>
          <w:tcPr>
            <w:tcW w:w="283"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Educación Normal o Equivalente</w:t>
            </w:r>
          </w:p>
        </w:tc>
        <w:tc>
          <w:tcPr>
            <w:tcW w:w="284"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Universidades</w:t>
            </w:r>
          </w:p>
        </w:tc>
        <w:tc>
          <w:tcPr>
            <w:tcW w:w="425"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Salud Unidad de Medicina  Familiar del IMSS o de primer contacto</w:t>
            </w:r>
          </w:p>
        </w:tc>
        <w:tc>
          <w:tcPr>
            <w:tcW w:w="284"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Salud Centro de Salud con Hospitalización, SSA</w:t>
            </w:r>
          </w:p>
        </w:tc>
        <w:tc>
          <w:tcPr>
            <w:tcW w:w="283"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Comercio Mercado Público o Tianguis</w:t>
            </w:r>
          </w:p>
        </w:tc>
        <w:tc>
          <w:tcPr>
            <w:tcW w:w="426" w:type="dxa"/>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Comercio Tiendas Institucionales Sedena, Diconsa, etc.</w:t>
            </w:r>
          </w:p>
        </w:tc>
        <w:tc>
          <w:tcPr>
            <w:tcW w:w="296" w:type="dxa"/>
            <w:gridSpan w:val="2"/>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Abasto, frutas y Legumbres hortalizas</w:t>
            </w:r>
          </w:p>
        </w:tc>
        <w:tc>
          <w:tcPr>
            <w:tcW w:w="297" w:type="dxa"/>
            <w:gridSpan w:val="2"/>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Abasto Rastro</w:t>
            </w:r>
          </w:p>
        </w:tc>
        <w:tc>
          <w:tcPr>
            <w:tcW w:w="297" w:type="dxa"/>
            <w:gridSpan w:val="2"/>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Administración Pública Comandancia de Policía</w:t>
            </w:r>
          </w:p>
        </w:tc>
        <w:tc>
          <w:tcPr>
            <w:tcW w:w="296" w:type="dxa"/>
            <w:gridSpan w:val="2"/>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Administración Pública Of. De Hacienda Federal</w:t>
            </w:r>
          </w:p>
        </w:tc>
        <w:tc>
          <w:tcPr>
            <w:tcW w:w="297" w:type="dxa"/>
            <w:gridSpan w:val="2"/>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Administración Pública Ministerio Público Estatal</w:t>
            </w:r>
          </w:p>
        </w:tc>
        <w:tc>
          <w:tcPr>
            <w:tcW w:w="297" w:type="dxa"/>
            <w:gridSpan w:val="2"/>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Sucursales Bancarias</w:t>
            </w:r>
          </w:p>
        </w:tc>
        <w:tc>
          <w:tcPr>
            <w:tcW w:w="296" w:type="dxa"/>
            <w:gridSpan w:val="2"/>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Camas Censables  segundo nivel</w:t>
            </w:r>
          </w:p>
        </w:tc>
        <w:tc>
          <w:tcPr>
            <w:tcW w:w="297" w:type="dxa"/>
            <w:gridSpan w:val="2"/>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Comercio al por mayor</w:t>
            </w:r>
          </w:p>
        </w:tc>
        <w:tc>
          <w:tcPr>
            <w:tcW w:w="297" w:type="dxa"/>
            <w:gridSpan w:val="2"/>
            <w:shd w:val="clear" w:color="auto" w:fill="BFBFBF"/>
            <w:textDirection w:val="btLr"/>
            <w:vAlign w:val="center"/>
          </w:tcPr>
          <w:p w:rsidR="00721EC8" w:rsidRPr="00586C7A" w:rsidRDefault="00721EC8" w:rsidP="00B817CD">
            <w:pPr>
              <w:pStyle w:val="cuadroA"/>
              <w:rPr>
                <w:sz w:val="12"/>
                <w:szCs w:val="12"/>
              </w:rPr>
            </w:pPr>
            <w:r w:rsidRPr="00586C7A">
              <w:rPr>
                <w:sz w:val="12"/>
                <w:szCs w:val="12"/>
              </w:rPr>
              <w:t>Comercio al por menor</w:t>
            </w:r>
          </w:p>
        </w:tc>
        <w:tc>
          <w:tcPr>
            <w:tcW w:w="297" w:type="dxa"/>
            <w:shd w:val="clear" w:color="auto" w:fill="BFBFBF"/>
            <w:textDirection w:val="btLr"/>
            <w:vAlign w:val="center"/>
          </w:tcPr>
          <w:p w:rsidR="00721EC8" w:rsidRPr="00586C7A" w:rsidRDefault="00721EC8" w:rsidP="00B817CD">
            <w:pPr>
              <w:pStyle w:val="cuadroA"/>
              <w:rPr>
                <w:i/>
                <w:sz w:val="12"/>
                <w:szCs w:val="12"/>
              </w:rPr>
            </w:pPr>
            <w:r w:rsidRPr="00586C7A">
              <w:rPr>
                <w:sz w:val="12"/>
                <w:szCs w:val="12"/>
              </w:rPr>
              <w:t>Establecimientos económicos</w:t>
            </w:r>
          </w:p>
        </w:tc>
      </w:tr>
      <w:tr w:rsidR="00B817CD" w:rsidRPr="00586C7A" w:rsidTr="00B817CD">
        <w:trPr>
          <w:trHeight w:val="290"/>
        </w:trPr>
        <w:tc>
          <w:tcPr>
            <w:tcW w:w="2694" w:type="dxa"/>
          </w:tcPr>
          <w:p w:rsidR="00721EC8" w:rsidRPr="00586C7A" w:rsidRDefault="00721EC8" w:rsidP="00B817CD">
            <w:pPr>
              <w:pStyle w:val="cuadroA"/>
              <w:rPr>
                <w:color w:val="000000"/>
                <w:sz w:val="16"/>
                <w:szCs w:val="16"/>
                <w:lang w:eastAsia="es-MX"/>
              </w:rPr>
            </w:pPr>
            <w:r w:rsidRPr="00586C7A">
              <w:rPr>
                <w:color w:val="000000"/>
                <w:sz w:val="16"/>
                <w:szCs w:val="16"/>
                <w:lang w:eastAsia="es-MX"/>
              </w:rPr>
              <w:t>Villa Victoria</w:t>
            </w:r>
          </w:p>
        </w:tc>
        <w:tc>
          <w:tcPr>
            <w:tcW w:w="283" w:type="dxa"/>
          </w:tcPr>
          <w:p w:rsidR="00721EC8" w:rsidRPr="00586C7A" w:rsidRDefault="00721EC8" w:rsidP="00B817CD">
            <w:pPr>
              <w:pStyle w:val="cuadroA"/>
              <w:rPr>
                <w:sz w:val="16"/>
                <w:szCs w:val="16"/>
              </w:rPr>
            </w:pPr>
            <w:r w:rsidRPr="00586C7A">
              <w:rPr>
                <w:sz w:val="16"/>
                <w:szCs w:val="16"/>
              </w:rPr>
              <w:t>*</w:t>
            </w:r>
          </w:p>
        </w:tc>
        <w:tc>
          <w:tcPr>
            <w:tcW w:w="284" w:type="dxa"/>
          </w:tcPr>
          <w:p w:rsidR="00721EC8" w:rsidRPr="00586C7A" w:rsidRDefault="00721EC8" w:rsidP="00B817CD">
            <w:pPr>
              <w:pStyle w:val="cuadroA"/>
              <w:rPr>
                <w:sz w:val="16"/>
                <w:szCs w:val="16"/>
              </w:rPr>
            </w:pPr>
            <w:r w:rsidRPr="00586C7A">
              <w:rPr>
                <w:sz w:val="16"/>
                <w:szCs w:val="16"/>
              </w:rPr>
              <w:t>*</w:t>
            </w:r>
          </w:p>
        </w:tc>
        <w:tc>
          <w:tcPr>
            <w:tcW w:w="283" w:type="dxa"/>
          </w:tcPr>
          <w:p w:rsidR="00721EC8" w:rsidRPr="00586C7A" w:rsidRDefault="00721EC8" w:rsidP="00B817CD">
            <w:pPr>
              <w:pStyle w:val="cuadroA"/>
              <w:rPr>
                <w:sz w:val="16"/>
                <w:szCs w:val="16"/>
              </w:rPr>
            </w:pPr>
            <w:r w:rsidRPr="00586C7A">
              <w:rPr>
                <w:sz w:val="16"/>
                <w:szCs w:val="16"/>
              </w:rPr>
              <w:t>*</w:t>
            </w:r>
          </w:p>
        </w:tc>
        <w:tc>
          <w:tcPr>
            <w:tcW w:w="284" w:type="dxa"/>
          </w:tcPr>
          <w:p w:rsidR="00721EC8" w:rsidRPr="00586C7A" w:rsidRDefault="00721EC8" w:rsidP="00B817CD">
            <w:pPr>
              <w:pStyle w:val="cuadroA"/>
              <w:rPr>
                <w:rFonts w:eastAsia="Arial Unicode MS"/>
                <w:sz w:val="16"/>
                <w:szCs w:val="16"/>
              </w:rPr>
            </w:pPr>
          </w:p>
        </w:tc>
        <w:tc>
          <w:tcPr>
            <w:tcW w:w="283" w:type="dxa"/>
          </w:tcPr>
          <w:p w:rsidR="00721EC8" w:rsidRPr="00586C7A" w:rsidRDefault="00721EC8" w:rsidP="00B817CD">
            <w:pPr>
              <w:pStyle w:val="cuadroA"/>
              <w:rPr>
                <w:sz w:val="16"/>
                <w:szCs w:val="16"/>
              </w:rPr>
            </w:pPr>
          </w:p>
        </w:tc>
        <w:tc>
          <w:tcPr>
            <w:tcW w:w="284" w:type="dxa"/>
          </w:tcPr>
          <w:p w:rsidR="00721EC8" w:rsidRPr="00586C7A" w:rsidRDefault="00721EC8" w:rsidP="00B817CD">
            <w:pPr>
              <w:pStyle w:val="cuadroA"/>
              <w:rPr>
                <w:sz w:val="16"/>
                <w:szCs w:val="16"/>
              </w:rPr>
            </w:pPr>
          </w:p>
        </w:tc>
        <w:tc>
          <w:tcPr>
            <w:tcW w:w="283" w:type="dxa"/>
          </w:tcPr>
          <w:p w:rsidR="00721EC8" w:rsidRPr="00586C7A" w:rsidRDefault="00721EC8" w:rsidP="00B817CD">
            <w:pPr>
              <w:pStyle w:val="cuadroA"/>
              <w:rPr>
                <w:sz w:val="16"/>
                <w:szCs w:val="16"/>
              </w:rPr>
            </w:pPr>
            <w:r w:rsidRPr="00586C7A">
              <w:rPr>
                <w:sz w:val="16"/>
                <w:szCs w:val="16"/>
              </w:rPr>
              <w:t>*</w:t>
            </w:r>
          </w:p>
        </w:tc>
        <w:tc>
          <w:tcPr>
            <w:tcW w:w="425" w:type="dxa"/>
          </w:tcPr>
          <w:p w:rsidR="00721EC8" w:rsidRPr="00586C7A" w:rsidRDefault="00721EC8" w:rsidP="00B817CD">
            <w:pPr>
              <w:pStyle w:val="cuadroA"/>
              <w:rPr>
                <w:sz w:val="16"/>
                <w:szCs w:val="16"/>
              </w:rPr>
            </w:pPr>
          </w:p>
        </w:tc>
        <w:tc>
          <w:tcPr>
            <w:tcW w:w="284" w:type="dxa"/>
          </w:tcPr>
          <w:p w:rsidR="00721EC8" w:rsidRPr="00586C7A" w:rsidRDefault="00721EC8" w:rsidP="00B817CD">
            <w:pPr>
              <w:pStyle w:val="cuadroA"/>
              <w:rPr>
                <w:sz w:val="16"/>
                <w:szCs w:val="16"/>
              </w:rPr>
            </w:pPr>
            <w:r w:rsidRPr="00586C7A">
              <w:rPr>
                <w:sz w:val="16"/>
                <w:szCs w:val="16"/>
              </w:rPr>
              <w:t>*</w:t>
            </w:r>
          </w:p>
        </w:tc>
        <w:tc>
          <w:tcPr>
            <w:tcW w:w="283" w:type="dxa"/>
          </w:tcPr>
          <w:p w:rsidR="00721EC8" w:rsidRPr="00586C7A" w:rsidRDefault="00721EC8" w:rsidP="00B817CD">
            <w:pPr>
              <w:pStyle w:val="cuadroA"/>
              <w:rPr>
                <w:sz w:val="16"/>
                <w:szCs w:val="16"/>
              </w:rPr>
            </w:pPr>
            <w:r w:rsidRPr="00586C7A">
              <w:rPr>
                <w:sz w:val="16"/>
                <w:szCs w:val="16"/>
              </w:rPr>
              <w:t>*</w:t>
            </w:r>
          </w:p>
        </w:tc>
        <w:tc>
          <w:tcPr>
            <w:tcW w:w="426" w:type="dxa"/>
          </w:tcPr>
          <w:p w:rsidR="00721EC8" w:rsidRPr="00586C7A" w:rsidRDefault="00721EC8" w:rsidP="00B817CD">
            <w:pPr>
              <w:pStyle w:val="cuadroA"/>
              <w:rPr>
                <w:sz w:val="16"/>
                <w:szCs w:val="16"/>
              </w:rPr>
            </w:pPr>
            <w:r w:rsidRPr="00586C7A">
              <w:rPr>
                <w:sz w:val="16"/>
                <w:szCs w:val="16"/>
              </w:rPr>
              <w:t>*</w:t>
            </w:r>
          </w:p>
        </w:tc>
        <w:tc>
          <w:tcPr>
            <w:tcW w:w="283" w:type="dxa"/>
          </w:tcPr>
          <w:p w:rsidR="00721EC8" w:rsidRPr="00586C7A" w:rsidRDefault="00721EC8" w:rsidP="00B817CD">
            <w:pPr>
              <w:pStyle w:val="cuadroA"/>
              <w:rPr>
                <w:sz w:val="16"/>
                <w:szCs w:val="16"/>
              </w:rPr>
            </w:pPr>
            <w:r w:rsidRPr="00586C7A">
              <w:rPr>
                <w:sz w:val="16"/>
                <w:szCs w:val="16"/>
              </w:rPr>
              <w:t>*</w:t>
            </w:r>
          </w:p>
        </w:tc>
        <w:tc>
          <w:tcPr>
            <w:tcW w:w="284" w:type="dxa"/>
            <w:gridSpan w:val="2"/>
          </w:tcPr>
          <w:p w:rsidR="00721EC8" w:rsidRPr="00586C7A" w:rsidRDefault="00721EC8" w:rsidP="00B817CD">
            <w:pPr>
              <w:pStyle w:val="cuadroA"/>
              <w:rPr>
                <w:sz w:val="16"/>
                <w:szCs w:val="16"/>
              </w:rPr>
            </w:pPr>
            <w:r w:rsidRPr="00586C7A">
              <w:rPr>
                <w:sz w:val="16"/>
                <w:szCs w:val="16"/>
              </w:rPr>
              <w:t>*</w:t>
            </w:r>
          </w:p>
        </w:tc>
        <w:tc>
          <w:tcPr>
            <w:tcW w:w="283" w:type="dxa"/>
            <w:gridSpan w:val="2"/>
          </w:tcPr>
          <w:p w:rsidR="00721EC8" w:rsidRPr="00586C7A" w:rsidRDefault="00721EC8" w:rsidP="00B817CD">
            <w:pPr>
              <w:pStyle w:val="cuadroA"/>
              <w:rPr>
                <w:sz w:val="16"/>
                <w:szCs w:val="16"/>
              </w:rPr>
            </w:pPr>
            <w:r w:rsidRPr="00586C7A">
              <w:rPr>
                <w:sz w:val="16"/>
                <w:szCs w:val="16"/>
              </w:rPr>
              <w:t>*</w:t>
            </w:r>
          </w:p>
        </w:tc>
        <w:tc>
          <w:tcPr>
            <w:tcW w:w="284" w:type="dxa"/>
            <w:gridSpan w:val="2"/>
          </w:tcPr>
          <w:p w:rsidR="00721EC8" w:rsidRPr="00586C7A" w:rsidRDefault="00721EC8" w:rsidP="00B817CD">
            <w:pPr>
              <w:pStyle w:val="cuadroA"/>
              <w:rPr>
                <w:sz w:val="16"/>
                <w:szCs w:val="16"/>
              </w:rPr>
            </w:pPr>
          </w:p>
        </w:tc>
        <w:tc>
          <w:tcPr>
            <w:tcW w:w="283" w:type="dxa"/>
            <w:gridSpan w:val="2"/>
          </w:tcPr>
          <w:p w:rsidR="00721EC8" w:rsidRPr="00586C7A" w:rsidRDefault="00721EC8" w:rsidP="00B817CD">
            <w:pPr>
              <w:pStyle w:val="cuadroA"/>
              <w:rPr>
                <w:sz w:val="16"/>
                <w:szCs w:val="16"/>
              </w:rPr>
            </w:pPr>
            <w:r w:rsidRPr="00586C7A">
              <w:rPr>
                <w:sz w:val="16"/>
                <w:szCs w:val="16"/>
              </w:rPr>
              <w:t>*</w:t>
            </w:r>
          </w:p>
        </w:tc>
        <w:tc>
          <w:tcPr>
            <w:tcW w:w="284" w:type="dxa"/>
            <w:gridSpan w:val="2"/>
          </w:tcPr>
          <w:p w:rsidR="00721EC8" w:rsidRPr="00586C7A" w:rsidRDefault="00721EC8" w:rsidP="00B817CD">
            <w:pPr>
              <w:pStyle w:val="cuadroA"/>
              <w:rPr>
                <w:sz w:val="16"/>
                <w:szCs w:val="16"/>
              </w:rPr>
            </w:pPr>
            <w:r w:rsidRPr="00586C7A">
              <w:rPr>
                <w:sz w:val="16"/>
                <w:szCs w:val="16"/>
              </w:rPr>
              <w:t>*</w:t>
            </w:r>
          </w:p>
        </w:tc>
        <w:tc>
          <w:tcPr>
            <w:tcW w:w="283" w:type="dxa"/>
            <w:gridSpan w:val="2"/>
          </w:tcPr>
          <w:p w:rsidR="00721EC8" w:rsidRPr="00586C7A" w:rsidRDefault="00721EC8" w:rsidP="00B817CD">
            <w:pPr>
              <w:pStyle w:val="cuadroA"/>
              <w:rPr>
                <w:sz w:val="16"/>
                <w:szCs w:val="16"/>
              </w:rPr>
            </w:pPr>
            <w:r w:rsidRPr="00586C7A">
              <w:rPr>
                <w:sz w:val="16"/>
                <w:szCs w:val="16"/>
              </w:rPr>
              <w:t>*</w:t>
            </w:r>
          </w:p>
        </w:tc>
        <w:tc>
          <w:tcPr>
            <w:tcW w:w="284" w:type="dxa"/>
            <w:gridSpan w:val="2"/>
          </w:tcPr>
          <w:p w:rsidR="00721EC8" w:rsidRPr="00586C7A" w:rsidRDefault="00721EC8" w:rsidP="00B817CD">
            <w:pPr>
              <w:pStyle w:val="cuadroA"/>
              <w:rPr>
                <w:sz w:val="16"/>
                <w:szCs w:val="16"/>
              </w:rPr>
            </w:pPr>
            <w:r w:rsidRPr="00586C7A">
              <w:rPr>
                <w:sz w:val="16"/>
                <w:szCs w:val="16"/>
              </w:rPr>
              <w:t>*</w:t>
            </w:r>
          </w:p>
        </w:tc>
        <w:tc>
          <w:tcPr>
            <w:tcW w:w="360" w:type="dxa"/>
            <w:gridSpan w:val="2"/>
          </w:tcPr>
          <w:p w:rsidR="00721EC8" w:rsidRPr="00586C7A" w:rsidRDefault="00721EC8" w:rsidP="00B817CD">
            <w:pPr>
              <w:pStyle w:val="cuadroA"/>
              <w:rPr>
                <w:sz w:val="16"/>
                <w:szCs w:val="16"/>
              </w:rPr>
            </w:pPr>
            <w:r w:rsidRPr="00586C7A">
              <w:rPr>
                <w:sz w:val="16"/>
                <w:szCs w:val="16"/>
              </w:rPr>
              <w:t>*</w:t>
            </w:r>
          </w:p>
        </w:tc>
        <w:tc>
          <w:tcPr>
            <w:tcW w:w="339" w:type="dxa"/>
            <w:gridSpan w:val="2"/>
          </w:tcPr>
          <w:p w:rsidR="00721EC8" w:rsidRPr="00586C7A" w:rsidRDefault="00721EC8" w:rsidP="00B817CD">
            <w:pPr>
              <w:pStyle w:val="cuadroA"/>
              <w:rPr>
                <w:sz w:val="16"/>
                <w:szCs w:val="16"/>
              </w:rPr>
            </w:pPr>
            <w:r w:rsidRPr="00586C7A">
              <w:rPr>
                <w:sz w:val="16"/>
                <w:szCs w:val="16"/>
              </w:rPr>
              <w:t>*</w:t>
            </w: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El Hospital</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Palizada</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Marcos de la Loma</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Diego del Cerrito Primera Sección</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Mina Vieja</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El Espinal</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Barrio de Centro del Cerrillo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Antonio del Rincón</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Venta de Ocotillos (Ocotillos)</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Santa Isabel del Monte</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Pedro del Rincón</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Agustín Altamirano Primera Sección</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Turcio Segunda Sección</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lastRenderedPageBreak/>
              <w:t>Los Cedros</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Laguna Seca Propiedad</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Barrio de Ramejé</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Casas Coloradas</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Turcio Primera Sección (Turcio)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Cuadrilla Vieja</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Luis el Alto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Diego Suchitepec (Xochitepec)</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Sitio Ejido (Lomas de Guadalupe)</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La Puerta del Pilar</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Felipe de la Rosa (Hacienda Nueva)</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Barrio de San Isidro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Barrio el Vivero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Colonia Doctor Gustavo Baz</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Jesús María (La Desviación)</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Centro del Cerrillo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Luis la Manzana</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Sitio Centro (El Sitio)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La Campanilla</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Luis la Gavia</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Potrero de San Diego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Cerritos del Pilar</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Agustín Berros</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Loma de Lienzo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Loma de San José</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Barrio de San Miguel</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Ejido de Laguna Seca</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Suchitímber (Mesa de Suchitímber)</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Los Remedios Suchitepec</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Loma de Guadalupe</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Barrio del Nuevo Bosque</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lastRenderedPageBreak/>
              <w:t>San Agustín Altamirano 2a. Secc. (El Gallito)</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El Capulín</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r w:rsidR="00B817CD" w:rsidRPr="00586C7A" w:rsidTr="00B817CD">
        <w:trPr>
          <w:trHeight w:val="290"/>
        </w:trPr>
        <w:tc>
          <w:tcPr>
            <w:tcW w:w="2694" w:type="dxa"/>
          </w:tcPr>
          <w:p w:rsidR="00721EC8" w:rsidRPr="00586C7A" w:rsidRDefault="00721EC8" w:rsidP="00B817CD">
            <w:pPr>
              <w:pStyle w:val="cuadroA"/>
              <w:rPr>
                <w:b w:val="0"/>
                <w:color w:val="000000"/>
                <w:sz w:val="16"/>
                <w:szCs w:val="16"/>
                <w:lang w:eastAsia="es-MX"/>
              </w:rPr>
            </w:pPr>
            <w:r w:rsidRPr="00586C7A">
              <w:rPr>
                <w:b w:val="0"/>
                <w:color w:val="000000"/>
                <w:sz w:val="16"/>
                <w:szCs w:val="16"/>
                <w:lang w:eastAsia="es-MX"/>
              </w:rPr>
              <w:t>San Agustín Canohillas Segunda Sección</w:t>
            </w: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r w:rsidRPr="00586C7A">
              <w:rPr>
                <w:b w:val="0"/>
                <w:sz w:val="16"/>
                <w:szCs w:val="16"/>
              </w:rPr>
              <w:t>*</w:t>
            </w:r>
          </w:p>
        </w:tc>
        <w:tc>
          <w:tcPr>
            <w:tcW w:w="283"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5" w:type="dxa"/>
          </w:tcPr>
          <w:p w:rsidR="00721EC8" w:rsidRPr="00586C7A" w:rsidRDefault="00721EC8" w:rsidP="00B817CD">
            <w:pPr>
              <w:pStyle w:val="cuadroA"/>
              <w:rPr>
                <w:b w:val="0"/>
                <w:sz w:val="16"/>
                <w:szCs w:val="16"/>
              </w:rPr>
            </w:pPr>
            <w:r w:rsidRPr="00586C7A">
              <w:rPr>
                <w:b w:val="0"/>
                <w:sz w:val="16"/>
                <w:szCs w:val="16"/>
              </w:rPr>
              <w:t>*</w:t>
            </w:r>
          </w:p>
        </w:tc>
        <w:tc>
          <w:tcPr>
            <w:tcW w:w="284"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426" w:type="dxa"/>
          </w:tcPr>
          <w:p w:rsidR="00721EC8" w:rsidRPr="00586C7A" w:rsidRDefault="00721EC8" w:rsidP="00B817CD">
            <w:pPr>
              <w:pStyle w:val="cuadroA"/>
              <w:rPr>
                <w:b w:val="0"/>
                <w:sz w:val="16"/>
                <w:szCs w:val="16"/>
              </w:rPr>
            </w:pPr>
          </w:p>
        </w:tc>
        <w:tc>
          <w:tcPr>
            <w:tcW w:w="283" w:type="dxa"/>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283" w:type="dxa"/>
            <w:gridSpan w:val="2"/>
          </w:tcPr>
          <w:p w:rsidR="00721EC8" w:rsidRPr="00586C7A" w:rsidRDefault="00721EC8" w:rsidP="00B817CD">
            <w:pPr>
              <w:pStyle w:val="cuadroA"/>
              <w:rPr>
                <w:b w:val="0"/>
                <w:sz w:val="16"/>
                <w:szCs w:val="16"/>
              </w:rPr>
            </w:pPr>
          </w:p>
        </w:tc>
        <w:tc>
          <w:tcPr>
            <w:tcW w:w="284" w:type="dxa"/>
            <w:gridSpan w:val="2"/>
          </w:tcPr>
          <w:p w:rsidR="00721EC8" w:rsidRPr="00586C7A" w:rsidRDefault="00721EC8" w:rsidP="00B817CD">
            <w:pPr>
              <w:pStyle w:val="cuadroA"/>
              <w:rPr>
                <w:b w:val="0"/>
                <w:sz w:val="16"/>
                <w:szCs w:val="16"/>
              </w:rPr>
            </w:pPr>
          </w:p>
        </w:tc>
        <w:tc>
          <w:tcPr>
            <w:tcW w:w="360" w:type="dxa"/>
            <w:gridSpan w:val="2"/>
          </w:tcPr>
          <w:p w:rsidR="00721EC8" w:rsidRPr="00586C7A" w:rsidRDefault="00721EC8" w:rsidP="00B817CD">
            <w:pPr>
              <w:pStyle w:val="cuadroA"/>
              <w:rPr>
                <w:b w:val="0"/>
                <w:sz w:val="16"/>
                <w:szCs w:val="16"/>
              </w:rPr>
            </w:pPr>
          </w:p>
        </w:tc>
        <w:tc>
          <w:tcPr>
            <w:tcW w:w="339" w:type="dxa"/>
            <w:gridSpan w:val="2"/>
          </w:tcPr>
          <w:p w:rsidR="00721EC8" w:rsidRPr="00586C7A" w:rsidRDefault="00721EC8" w:rsidP="00B817CD">
            <w:pPr>
              <w:pStyle w:val="cuadroA"/>
              <w:rPr>
                <w:b w:val="0"/>
                <w:sz w:val="16"/>
                <w:szCs w:val="16"/>
              </w:rPr>
            </w:pPr>
          </w:p>
        </w:tc>
      </w:tr>
    </w:tbl>
    <w:p w:rsidR="00721EC8" w:rsidRPr="00F470D4" w:rsidRDefault="00721EC8" w:rsidP="00AC6A8C">
      <w:pPr>
        <w:pStyle w:val="fuente"/>
      </w:pPr>
      <w:r w:rsidRPr="00F470D4">
        <w:t>Fuente: Elaboración propia con base en datos proporcionados por la Dirección de Educación, Salud y Desarrollo Econ</w:t>
      </w:r>
      <w:r w:rsidRPr="00F470D4">
        <w:t>ó</w:t>
      </w:r>
      <w:r w:rsidRPr="00F470D4">
        <w:t>mico  del H. Ayuntamiento 2009-2012.</w:t>
      </w:r>
    </w:p>
    <w:p w:rsidR="00721EC8" w:rsidRDefault="00721EC8" w:rsidP="00721EC8">
      <w:pPr>
        <w:rPr>
          <w:rFonts w:cs="Arial"/>
        </w:rPr>
      </w:pPr>
    </w:p>
    <w:p w:rsidR="00AC6A8C" w:rsidRPr="00F470D4" w:rsidRDefault="00AC6A8C" w:rsidP="00AC6A8C">
      <w:pPr>
        <w:pStyle w:val="subtitulo"/>
      </w:pPr>
    </w:p>
    <w:p w:rsidR="00AC6A8C" w:rsidRDefault="00721EC8" w:rsidP="00AC6A8C">
      <w:pPr>
        <w:pStyle w:val="subtitulo"/>
      </w:pPr>
      <w:r w:rsidRPr="00F470D4">
        <w:t xml:space="preserve">TEMA: </w:t>
      </w:r>
    </w:p>
    <w:p w:rsidR="00AC6A8C" w:rsidRDefault="00721EC8" w:rsidP="00AC6A8C">
      <w:pPr>
        <w:pStyle w:val="subtitulo"/>
      </w:pPr>
      <w:r w:rsidRPr="00F470D4">
        <w:t>Imagen Urbana y Turismo</w:t>
      </w:r>
    </w:p>
    <w:p w:rsidR="00AC6A8C" w:rsidRPr="00AC6A8C" w:rsidRDefault="00AC6A8C" w:rsidP="00AC6A8C">
      <w:pPr>
        <w:pStyle w:val="subtitulo"/>
      </w:pPr>
    </w:p>
    <w:p w:rsidR="00721EC8" w:rsidRPr="00F470D4" w:rsidRDefault="00721EC8" w:rsidP="00721EC8">
      <w:pPr>
        <w:rPr>
          <w:bCs/>
        </w:rPr>
      </w:pPr>
      <w:r w:rsidRPr="00F470D4">
        <w:rPr>
          <w:bCs/>
        </w:rPr>
        <w:t>La imagen urbana es el reflejo de las condiciones generales de un asentamiento: el tamaño de los lotes y la densidad de población, el nivel y calidad de los servicios, la cobertura territorial de redes de agua y drenaje, la electrificación y el alumbrado, el estado general de la vivienda, etc. La im</w:t>
      </w:r>
      <w:r w:rsidRPr="00F470D4">
        <w:rPr>
          <w:bCs/>
        </w:rPr>
        <w:t>a</w:t>
      </w:r>
      <w:r w:rsidRPr="00F470D4">
        <w:rPr>
          <w:bCs/>
        </w:rPr>
        <w:t xml:space="preserve">gen urbana es, finalmente, la expresión de la totalidad de las características de la ciudad y de su población. </w:t>
      </w:r>
    </w:p>
    <w:p w:rsidR="00721EC8" w:rsidRPr="00F470D4" w:rsidRDefault="00721EC8" w:rsidP="00721EC8">
      <w:pPr>
        <w:rPr>
          <w:bCs/>
        </w:rPr>
      </w:pPr>
    </w:p>
    <w:p w:rsidR="00721EC8" w:rsidRPr="00F470D4" w:rsidRDefault="00721EC8" w:rsidP="00721EC8">
      <w:pPr>
        <w:rPr>
          <w:bCs/>
        </w:rPr>
      </w:pPr>
      <w:r w:rsidRPr="00F470D4">
        <w:rPr>
          <w:bCs/>
        </w:rPr>
        <w:t>Ahora bien, cada localidad tiene características y rasgos distintos tanto por el medio natural como por su edificación y espacios abiertos. La relación de ambas determina una fisonomía, como ya se ha dicho, pero otras características como: las actividades y el tamaño de la población, su acervo cultural, fiestas, costumbres y otros, así como la estructura familiar y social, establece que un asentamiento sea rural o urbano, o más rural o más urbano, en tanto que frecuentemente en los asentamientos se pueden encontrar rasgos de una situación o la otra.</w:t>
      </w:r>
    </w:p>
    <w:p w:rsidR="00721EC8" w:rsidRPr="00F470D4" w:rsidRDefault="00721EC8" w:rsidP="00721EC8">
      <w:pPr>
        <w:rPr>
          <w:bCs/>
        </w:rPr>
      </w:pPr>
    </w:p>
    <w:p w:rsidR="00721EC8" w:rsidRPr="00F470D4" w:rsidRDefault="00721EC8" w:rsidP="00721EC8">
      <w:pPr>
        <w:rPr>
          <w:rFonts w:cs="Arial"/>
        </w:rPr>
      </w:pPr>
      <w:r w:rsidRPr="00F470D4">
        <w:rPr>
          <w:rFonts w:cs="Arial"/>
        </w:rPr>
        <w:t>Actualmente en la cabecera municipal y en los pocos asentamientos urbanos que se conforman en Villa Victoria, no presentan un patrón predominante de algún tipo de construcción en especifico, más bien contiene una combinación de vivienda moderna con vivienda de tipo rural, sin que alg</w:t>
      </w:r>
      <w:r w:rsidRPr="00F470D4">
        <w:rPr>
          <w:rFonts w:cs="Arial"/>
        </w:rPr>
        <w:t>u</w:t>
      </w:r>
      <w:r w:rsidRPr="00F470D4">
        <w:rPr>
          <w:rFonts w:cs="Arial"/>
        </w:rPr>
        <w:t>na predomine sobre la otra, sí consideramos la vista hacia la periferia y teniendo como fondo el vaso de la presa, se hace indispensable rescatar una imagen urbana tendiente a preservar el co</w:t>
      </w:r>
      <w:r w:rsidRPr="00F470D4">
        <w:rPr>
          <w:rFonts w:cs="Arial"/>
        </w:rPr>
        <w:t>n</w:t>
      </w:r>
      <w:r w:rsidRPr="00F470D4">
        <w:rPr>
          <w:rFonts w:cs="Arial"/>
        </w:rPr>
        <w:t xml:space="preserve">texto rural, turístico y ecológico.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Desafortunadamente la marginación que presenta el municipio, refleja esta imagen en casi todas las comunidades rurales, donde existen casas con techos de lámina de cartón, asbesto y metálica, algunas de teja, con pisos de tierra, sin pintura, y demás que reflejan pobreza.</w:t>
      </w:r>
    </w:p>
    <w:p w:rsidR="00721EC8" w:rsidRPr="00F470D4" w:rsidRDefault="00721EC8" w:rsidP="00721EC8">
      <w:pPr>
        <w:rPr>
          <w:rFonts w:cs="Arial"/>
        </w:rPr>
      </w:pPr>
    </w:p>
    <w:p w:rsidR="00721EC8" w:rsidRPr="00F470D4" w:rsidRDefault="00721EC8" w:rsidP="00721EC8">
      <w:pPr>
        <w:rPr>
          <w:rFonts w:cs="Arial"/>
        </w:rPr>
      </w:pPr>
      <w:r w:rsidRPr="00F470D4">
        <w:rPr>
          <w:rFonts w:cs="Arial"/>
        </w:rPr>
        <w:lastRenderedPageBreak/>
        <w:t>Al respecto y como ya se indicó anteriormente el municipio reconoce que en esta administración deberá buscarse el manejo de una imagen urbana y turística mediante la aplicación de disposici</w:t>
      </w:r>
      <w:r w:rsidRPr="00F470D4">
        <w:rPr>
          <w:rFonts w:cs="Arial"/>
        </w:rPr>
        <w:t>o</w:t>
      </w:r>
      <w:r w:rsidRPr="00F470D4">
        <w:rPr>
          <w:rFonts w:cs="Arial"/>
        </w:rPr>
        <w:t>nes para la construcción y autoconstrucción con sistemas constructivos adecuados al medio en donde se ubica el municipio, caracterizado como ecológico y turístico.</w:t>
      </w:r>
    </w:p>
    <w:p w:rsidR="00721EC8" w:rsidRPr="00F470D4" w:rsidRDefault="00721EC8" w:rsidP="00721EC8">
      <w:pPr>
        <w:rPr>
          <w:rFonts w:cs="Arial"/>
        </w:rPr>
      </w:pPr>
    </w:p>
    <w:p w:rsidR="00721EC8" w:rsidRPr="00F470D4" w:rsidRDefault="00721EC8" w:rsidP="00721EC8">
      <w:pPr>
        <w:rPr>
          <w:bCs/>
          <w:lang w:val="es-CO"/>
        </w:rPr>
      </w:pPr>
      <w:r w:rsidRPr="00F470D4">
        <w:rPr>
          <w:bCs/>
          <w:lang w:val="es-CO"/>
        </w:rPr>
        <w:t xml:space="preserve">En lo referente al turismo el Municipio de Villa Victoria cuenta con una serie de </w:t>
      </w:r>
      <w:r w:rsidRPr="00F470D4">
        <w:rPr>
          <w:b/>
          <w:bCs/>
          <w:lang w:val="es-CO"/>
        </w:rPr>
        <w:t>atractivos natur</w:t>
      </w:r>
      <w:r w:rsidRPr="00F470D4">
        <w:rPr>
          <w:b/>
          <w:bCs/>
          <w:lang w:val="es-CO"/>
        </w:rPr>
        <w:t>a</w:t>
      </w:r>
      <w:r w:rsidRPr="00F470D4">
        <w:rPr>
          <w:b/>
          <w:bCs/>
          <w:lang w:val="es-CO"/>
        </w:rPr>
        <w:t>les culturales e histórico</w:t>
      </w:r>
      <w:r w:rsidRPr="00F470D4">
        <w:rPr>
          <w:bCs/>
          <w:lang w:val="es-CO"/>
        </w:rPr>
        <w:t>s que permiten lograr un desarrollo turístico sustentable con la particip</w:t>
      </w:r>
      <w:r w:rsidRPr="00F470D4">
        <w:rPr>
          <w:bCs/>
          <w:lang w:val="es-CO"/>
        </w:rPr>
        <w:t>a</w:t>
      </w:r>
      <w:r w:rsidRPr="00F470D4">
        <w:rPr>
          <w:bCs/>
          <w:lang w:val="es-CO"/>
        </w:rPr>
        <w:t>ción del sector público y privado.</w:t>
      </w:r>
    </w:p>
    <w:p w:rsidR="00721EC8" w:rsidRPr="00F470D4" w:rsidRDefault="00721EC8" w:rsidP="00721EC8">
      <w:pPr>
        <w:rPr>
          <w:bCs/>
          <w:lang w:val="es-CO"/>
        </w:rPr>
      </w:pPr>
    </w:p>
    <w:p w:rsidR="00721EC8" w:rsidRPr="00F470D4" w:rsidRDefault="00721EC8" w:rsidP="00721EC8">
      <w:pPr>
        <w:rPr>
          <w:bCs/>
          <w:lang w:val="es-CO"/>
        </w:rPr>
      </w:pPr>
      <w:r w:rsidRPr="00F470D4">
        <w:rPr>
          <w:bCs/>
          <w:lang w:val="es-CO"/>
        </w:rPr>
        <w:t>El Municipio de acuerdo al procedimiento de desarrollo turístico que se menciona, se encuentra posicionada en el punto número dos, por lo tanto es necesario que se trabaje en coordinación con el sector público, así como con el sector privado para continuar con el transición de infancia-madurez de un destino turístico, de lo contrario difícilmente se alcanzara el objetivo de llegar a la madurez del destino turístico. Este es el caso que ha prevalecido durante años en nuestro Munic</w:t>
      </w:r>
      <w:r w:rsidRPr="00F470D4">
        <w:rPr>
          <w:bCs/>
          <w:lang w:val="es-CO"/>
        </w:rPr>
        <w:t>i</w:t>
      </w:r>
      <w:r w:rsidRPr="00F470D4">
        <w:rPr>
          <w:bCs/>
          <w:lang w:val="es-CO"/>
        </w:rPr>
        <w:t>pio, por lo tanto en materia turística el desarrollo no se ha logrado.</w:t>
      </w:r>
    </w:p>
    <w:p w:rsidR="00721EC8" w:rsidRPr="00F470D4" w:rsidRDefault="00721EC8" w:rsidP="00721EC8">
      <w:pPr>
        <w:rPr>
          <w:bCs/>
          <w:lang w:val="es-CO"/>
        </w:rPr>
      </w:pPr>
    </w:p>
    <w:p w:rsidR="00721EC8" w:rsidRPr="00F470D4" w:rsidRDefault="00721EC8" w:rsidP="00721EC8">
      <w:pPr>
        <w:rPr>
          <w:bCs/>
          <w:lang w:val="es-CO"/>
        </w:rPr>
      </w:pPr>
      <w:r w:rsidRPr="00F470D4">
        <w:rPr>
          <w:bCs/>
          <w:lang w:val="es-CO"/>
        </w:rPr>
        <w:t>A continuación se presentan una serie de acciones a considerar para lograr un desarrollo turístico sustentable en Villa Victoria:</w:t>
      </w:r>
    </w:p>
    <w:p w:rsidR="00721EC8" w:rsidRPr="00F470D4" w:rsidRDefault="00721EC8" w:rsidP="00721EC8">
      <w:pPr>
        <w:rPr>
          <w:bCs/>
          <w:lang w:val="es-CO"/>
        </w:rPr>
      </w:pPr>
    </w:p>
    <w:p w:rsidR="00721EC8" w:rsidRPr="00F470D4" w:rsidRDefault="00721EC8" w:rsidP="00721EC8">
      <w:pPr>
        <w:numPr>
          <w:ilvl w:val="0"/>
          <w:numId w:val="17"/>
        </w:numPr>
        <w:tabs>
          <w:tab w:val="left" w:pos="426"/>
        </w:tabs>
        <w:ind w:left="426" w:hanging="426"/>
        <w:rPr>
          <w:bCs/>
          <w:lang w:val="es-CO"/>
        </w:rPr>
      </w:pPr>
      <w:r w:rsidRPr="00F470D4">
        <w:rPr>
          <w:bCs/>
          <w:lang w:val="es-CO"/>
        </w:rPr>
        <w:t>Elaborar en coordinación con la Dirección de Obras Publicas el proyecto “Parque Eco turístico El Salto”  (Infraestructura Nueva y Mejorada así como Servicios) para presentarlo ante la S</w:t>
      </w:r>
      <w:r w:rsidRPr="00F470D4">
        <w:rPr>
          <w:bCs/>
          <w:lang w:val="es-CO"/>
        </w:rPr>
        <w:t>e</w:t>
      </w:r>
      <w:r w:rsidRPr="00F470D4">
        <w:rPr>
          <w:bCs/>
          <w:lang w:val="es-CO"/>
        </w:rPr>
        <w:t>cretaria de Turismo donde participara en el convenio Programa de Desarrollo Turístico 2010 que firma Gobierno del Estado con la federación.</w:t>
      </w:r>
    </w:p>
    <w:p w:rsidR="00721EC8" w:rsidRPr="00F470D4" w:rsidRDefault="00721EC8" w:rsidP="00721EC8">
      <w:pPr>
        <w:numPr>
          <w:ilvl w:val="0"/>
          <w:numId w:val="17"/>
        </w:numPr>
        <w:tabs>
          <w:tab w:val="left" w:pos="426"/>
        </w:tabs>
        <w:ind w:left="426" w:hanging="426"/>
        <w:rPr>
          <w:bCs/>
          <w:lang w:val="es-CO"/>
        </w:rPr>
      </w:pPr>
      <w:r w:rsidRPr="00F470D4">
        <w:rPr>
          <w:bCs/>
          <w:lang w:val="es-CO"/>
        </w:rPr>
        <w:t>Elaborar en coordinación con la Dirección de Obras Publicas el proyecto “Imagen Urbana Pl</w:t>
      </w:r>
      <w:r w:rsidRPr="00F470D4">
        <w:rPr>
          <w:bCs/>
          <w:lang w:val="es-CO"/>
        </w:rPr>
        <w:t>a</w:t>
      </w:r>
      <w:r w:rsidRPr="00F470D4">
        <w:rPr>
          <w:bCs/>
          <w:lang w:val="es-CO"/>
        </w:rPr>
        <w:t>za Principal Aceras y Guarniciones” para presentarlo ante la Secretaria de Turismo donde pa</w:t>
      </w:r>
      <w:r w:rsidRPr="00F470D4">
        <w:rPr>
          <w:bCs/>
          <w:lang w:val="es-CO"/>
        </w:rPr>
        <w:t>r</w:t>
      </w:r>
      <w:r w:rsidRPr="00F470D4">
        <w:rPr>
          <w:bCs/>
          <w:lang w:val="es-CO"/>
        </w:rPr>
        <w:t>ticipara en el Programa de Desarrollo Turístico del 2010 que firma Gobierno del Estado con la federación.</w:t>
      </w:r>
    </w:p>
    <w:p w:rsidR="00721EC8" w:rsidRPr="00F470D4" w:rsidRDefault="00721EC8" w:rsidP="00721EC8">
      <w:pPr>
        <w:numPr>
          <w:ilvl w:val="0"/>
          <w:numId w:val="17"/>
        </w:numPr>
        <w:tabs>
          <w:tab w:val="left" w:pos="426"/>
        </w:tabs>
        <w:ind w:left="426" w:hanging="426"/>
        <w:rPr>
          <w:bCs/>
          <w:lang w:val="es-CO"/>
        </w:rPr>
      </w:pPr>
      <w:r w:rsidRPr="00F470D4">
        <w:rPr>
          <w:bCs/>
          <w:lang w:val="es-CO"/>
        </w:rPr>
        <w:t>Presentar los proyectos ante la Secretaria de Turismo en tiempo y forma para participar en el convenio que firma el Gobierno del Estado con la federación, “Programa de Desarrollo Turí</w:t>
      </w:r>
      <w:r w:rsidRPr="00F470D4">
        <w:rPr>
          <w:bCs/>
          <w:lang w:val="es-CO"/>
        </w:rPr>
        <w:t>s</w:t>
      </w:r>
      <w:r w:rsidRPr="00F470D4">
        <w:rPr>
          <w:bCs/>
          <w:lang w:val="es-CO"/>
        </w:rPr>
        <w:t>tico 2010”.</w:t>
      </w:r>
    </w:p>
    <w:p w:rsidR="00721EC8" w:rsidRPr="00F470D4" w:rsidRDefault="00721EC8" w:rsidP="00721EC8">
      <w:pPr>
        <w:numPr>
          <w:ilvl w:val="0"/>
          <w:numId w:val="17"/>
        </w:numPr>
        <w:tabs>
          <w:tab w:val="left" w:pos="426"/>
        </w:tabs>
        <w:ind w:left="426" w:hanging="426"/>
        <w:rPr>
          <w:bCs/>
          <w:lang w:val="es-CO"/>
        </w:rPr>
      </w:pPr>
      <w:r w:rsidRPr="00F470D4">
        <w:rPr>
          <w:bCs/>
          <w:lang w:val="es-CO"/>
        </w:rPr>
        <w:t>Celebrar convenio con ejidatarios de Dolores Vaquerías en relación a la administración del “Parque Eco turístico El Salto” si este proyecto es favorecido por el “Programa de Desarrollo Turístico 2010”.</w:t>
      </w:r>
    </w:p>
    <w:p w:rsidR="00721EC8" w:rsidRPr="00F470D4" w:rsidRDefault="00721EC8" w:rsidP="00721EC8">
      <w:pPr>
        <w:numPr>
          <w:ilvl w:val="0"/>
          <w:numId w:val="17"/>
        </w:numPr>
        <w:tabs>
          <w:tab w:val="left" w:pos="426"/>
        </w:tabs>
        <w:ind w:left="426" w:hanging="426"/>
        <w:rPr>
          <w:bCs/>
          <w:lang w:val="es-CO"/>
        </w:rPr>
      </w:pPr>
      <w:r w:rsidRPr="00F470D4">
        <w:rPr>
          <w:bCs/>
          <w:lang w:val="es-CO"/>
        </w:rPr>
        <w:t>Ejecutar los Proyectos “Parque Eco turístico El Salto” y “Imagen Urbana Plaza Principal Aceras y Guarniciones” en coordinación con la Dirección de Obras Públicas y Desarrollo Urbano.</w:t>
      </w:r>
    </w:p>
    <w:p w:rsidR="00721EC8" w:rsidRPr="00F470D4" w:rsidRDefault="00721EC8" w:rsidP="00721EC8">
      <w:pPr>
        <w:numPr>
          <w:ilvl w:val="0"/>
          <w:numId w:val="17"/>
        </w:numPr>
        <w:tabs>
          <w:tab w:val="left" w:pos="426"/>
        </w:tabs>
        <w:ind w:left="426" w:hanging="426"/>
        <w:rPr>
          <w:bCs/>
          <w:lang w:val="es-CO"/>
        </w:rPr>
      </w:pPr>
      <w:r w:rsidRPr="00F470D4">
        <w:rPr>
          <w:bCs/>
          <w:lang w:val="es-CO"/>
        </w:rPr>
        <w:t>Realizar un programa de información turística denominado “Villa Victoria Pueblo Mazahua” mediante la elaboración de un tríptico de atractivos turísticos naturales, culturales e histór</w:t>
      </w:r>
      <w:r w:rsidRPr="00F470D4">
        <w:rPr>
          <w:bCs/>
          <w:lang w:val="es-CO"/>
        </w:rPr>
        <w:t>i</w:t>
      </w:r>
      <w:r w:rsidRPr="00F470D4">
        <w:rPr>
          <w:bCs/>
          <w:lang w:val="es-CO"/>
        </w:rPr>
        <w:t xml:space="preserve">cos del Municipio y desplazarlos a través de restaurantes y hoteles, así como de la página de internet del H. Ayuntamiento y en la Dirección de Turismo. </w:t>
      </w:r>
    </w:p>
    <w:p w:rsidR="00721EC8" w:rsidRPr="00F470D4" w:rsidRDefault="00721EC8" w:rsidP="00721EC8">
      <w:pPr>
        <w:numPr>
          <w:ilvl w:val="0"/>
          <w:numId w:val="17"/>
        </w:numPr>
        <w:tabs>
          <w:tab w:val="left" w:pos="426"/>
        </w:tabs>
        <w:ind w:left="426" w:hanging="426"/>
        <w:rPr>
          <w:bCs/>
          <w:lang w:val="es-CO"/>
        </w:rPr>
      </w:pPr>
      <w:r w:rsidRPr="00F470D4">
        <w:rPr>
          <w:bCs/>
          <w:lang w:val="es-CO"/>
        </w:rPr>
        <w:t>Se realizara una actualización del padrón de artesanos del municipio con el objetivo de cr</w:t>
      </w:r>
      <w:r w:rsidRPr="00F470D4">
        <w:rPr>
          <w:bCs/>
          <w:lang w:val="es-CO"/>
        </w:rPr>
        <w:t>e</w:t>
      </w:r>
      <w:r w:rsidRPr="00F470D4">
        <w:rPr>
          <w:bCs/>
          <w:lang w:val="es-CO"/>
        </w:rPr>
        <w:t>dencializarlos ante el IIFAEM para beneficiarlos con los diferentes programas y apoyos que promueve esta dependencia de gobierno del estado.</w:t>
      </w:r>
    </w:p>
    <w:p w:rsidR="00721EC8" w:rsidRPr="00F470D4" w:rsidRDefault="00721EC8" w:rsidP="00721EC8">
      <w:pPr>
        <w:numPr>
          <w:ilvl w:val="0"/>
          <w:numId w:val="17"/>
        </w:numPr>
        <w:tabs>
          <w:tab w:val="left" w:pos="426"/>
        </w:tabs>
        <w:ind w:left="426" w:hanging="426"/>
        <w:rPr>
          <w:bCs/>
          <w:lang w:val="es-CO"/>
        </w:rPr>
      </w:pPr>
      <w:r w:rsidRPr="00F470D4">
        <w:rPr>
          <w:bCs/>
          <w:lang w:val="es-CO"/>
        </w:rPr>
        <w:t>Firmar convenio que propone el IIFAEM para beneficiar a la comunidad de artesanos del M</w:t>
      </w:r>
      <w:r w:rsidRPr="00F470D4">
        <w:rPr>
          <w:bCs/>
          <w:lang w:val="es-CO"/>
        </w:rPr>
        <w:t>u</w:t>
      </w:r>
      <w:r w:rsidRPr="00F470D4">
        <w:rPr>
          <w:bCs/>
          <w:lang w:val="es-CO"/>
        </w:rPr>
        <w:t>nicipio con los programas, capacitaciones y apoyos que menciona el mismo.</w:t>
      </w:r>
    </w:p>
    <w:p w:rsidR="00721EC8" w:rsidRPr="00F470D4" w:rsidRDefault="00721EC8" w:rsidP="00721EC8">
      <w:pPr>
        <w:numPr>
          <w:ilvl w:val="0"/>
          <w:numId w:val="17"/>
        </w:numPr>
        <w:tabs>
          <w:tab w:val="left" w:pos="426"/>
        </w:tabs>
        <w:ind w:left="426" w:hanging="426"/>
        <w:rPr>
          <w:bCs/>
          <w:lang w:val="es-CO"/>
        </w:rPr>
      </w:pPr>
      <w:r w:rsidRPr="00F470D4">
        <w:rPr>
          <w:bCs/>
          <w:lang w:val="es-CO"/>
        </w:rPr>
        <w:lastRenderedPageBreak/>
        <w:t xml:space="preserve">Buscar espacios apropiados donde la comunidad de artesanos del Municipio puedan exhibir y comercializar sus artesanías </w:t>
      </w:r>
    </w:p>
    <w:p w:rsidR="00721EC8" w:rsidRPr="00F470D4" w:rsidRDefault="00721EC8" w:rsidP="00721EC8">
      <w:pPr>
        <w:numPr>
          <w:ilvl w:val="0"/>
          <w:numId w:val="17"/>
        </w:numPr>
        <w:tabs>
          <w:tab w:val="left" w:pos="426"/>
        </w:tabs>
        <w:ind w:left="426" w:hanging="426"/>
        <w:rPr>
          <w:bCs/>
          <w:lang w:val="es-CO"/>
        </w:rPr>
      </w:pPr>
      <w:r w:rsidRPr="00F470D4">
        <w:rPr>
          <w:bCs/>
          <w:lang w:val="es-CO"/>
        </w:rPr>
        <w:t xml:space="preserve">Elaborar y ejecutar en coordinación con la dirección de obras públicas y desarrollo urbano un </w:t>
      </w:r>
      <w:r w:rsidRPr="00F470D4">
        <w:rPr>
          <w:b/>
          <w:bCs/>
          <w:lang w:val="es-CO"/>
        </w:rPr>
        <w:t xml:space="preserve">reglamento de construcción y desarrollo urbano </w:t>
      </w:r>
      <w:r w:rsidRPr="00F470D4">
        <w:rPr>
          <w:bCs/>
          <w:lang w:val="es-CO"/>
        </w:rPr>
        <w:t>que permita la homologación de las fach</w:t>
      </w:r>
      <w:r w:rsidRPr="00F470D4">
        <w:rPr>
          <w:bCs/>
          <w:lang w:val="es-CO"/>
        </w:rPr>
        <w:t>a</w:t>
      </w:r>
      <w:r w:rsidRPr="00F470D4">
        <w:rPr>
          <w:bCs/>
          <w:lang w:val="es-CO"/>
        </w:rPr>
        <w:t>das y anuncios comerciales en la cabecera municipal.</w:t>
      </w:r>
    </w:p>
    <w:p w:rsidR="00721EC8" w:rsidRPr="00F470D4" w:rsidRDefault="00721EC8" w:rsidP="00721EC8">
      <w:pPr>
        <w:numPr>
          <w:ilvl w:val="0"/>
          <w:numId w:val="17"/>
        </w:numPr>
        <w:tabs>
          <w:tab w:val="left" w:pos="426"/>
        </w:tabs>
        <w:ind w:left="426" w:hanging="426"/>
        <w:rPr>
          <w:bCs/>
          <w:lang w:val="es-CO"/>
        </w:rPr>
      </w:pPr>
      <w:r w:rsidRPr="00F470D4">
        <w:rPr>
          <w:bCs/>
          <w:lang w:val="es-CO"/>
        </w:rPr>
        <w:t xml:space="preserve">Gestionar ante la Secretaría de Comunicaciones y Transportes y SECTUR su colaboración para la </w:t>
      </w:r>
      <w:r w:rsidRPr="00F470D4">
        <w:rPr>
          <w:b/>
          <w:bCs/>
          <w:lang w:val="es-CO"/>
        </w:rPr>
        <w:t>señalización turística del Municipio.</w:t>
      </w:r>
    </w:p>
    <w:p w:rsidR="00721EC8" w:rsidRPr="00F470D4" w:rsidRDefault="00721EC8" w:rsidP="00721EC8">
      <w:pPr>
        <w:numPr>
          <w:ilvl w:val="0"/>
          <w:numId w:val="17"/>
        </w:numPr>
        <w:tabs>
          <w:tab w:val="left" w:pos="426"/>
        </w:tabs>
        <w:ind w:left="426" w:hanging="426"/>
        <w:rPr>
          <w:bCs/>
          <w:lang w:val="es-CO"/>
        </w:rPr>
      </w:pPr>
      <w:r w:rsidRPr="00F470D4">
        <w:rPr>
          <w:b/>
          <w:bCs/>
          <w:lang w:val="es-CO"/>
        </w:rPr>
        <w:t>Creación de un fideicomiso,</w:t>
      </w:r>
      <w:r w:rsidRPr="00F470D4">
        <w:rPr>
          <w:bCs/>
          <w:lang w:val="es-CO"/>
        </w:rPr>
        <w:t xml:space="preserve"> gestionando recursos a través del gobierno federal, estatal y municipal, así como del sector privado y sociedad civil nacional e internacional. </w:t>
      </w:r>
    </w:p>
    <w:p w:rsidR="00721EC8" w:rsidRPr="00F470D4" w:rsidRDefault="00721EC8" w:rsidP="00721EC8">
      <w:pPr>
        <w:numPr>
          <w:ilvl w:val="0"/>
          <w:numId w:val="17"/>
        </w:numPr>
        <w:tabs>
          <w:tab w:val="left" w:pos="426"/>
        </w:tabs>
        <w:ind w:left="426" w:hanging="426"/>
        <w:rPr>
          <w:bCs/>
          <w:lang w:val="es-CO"/>
        </w:rPr>
      </w:pPr>
      <w:r w:rsidRPr="00F470D4">
        <w:rPr>
          <w:b/>
          <w:bCs/>
          <w:lang w:val="es-CO"/>
        </w:rPr>
        <w:t>Organizar con Asociaciones y Organizaciones deportivas y culturales eventos</w:t>
      </w:r>
      <w:r w:rsidRPr="00F470D4">
        <w:rPr>
          <w:bCs/>
          <w:lang w:val="es-CO"/>
        </w:rPr>
        <w:t xml:space="preserve"> en nuestro municipio logrando una proyección turística nacional y generando una derrama económica continua que fortalezca la economía del Municipio.</w:t>
      </w:r>
    </w:p>
    <w:p w:rsidR="00721EC8" w:rsidRPr="00F470D4" w:rsidRDefault="00721EC8" w:rsidP="00721EC8">
      <w:pPr>
        <w:numPr>
          <w:ilvl w:val="0"/>
          <w:numId w:val="17"/>
        </w:numPr>
        <w:tabs>
          <w:tab w:val="left" w:pos="426"/>
        </w:tabs>
        <w:ind w:left="426" w:hanging="426"/>
        <w:rPr>
          <w:bCs/>
          <w:lang w:val="es-CO"/>
        </w:rPr>
      </w:pPr>
      <w:r w:rsidRPr="00F470D4">
        <w:rPr>
          <w:b/>
          <w:bCs/>
          <w:lang w:val="es-CO"/>
        </w:rPr>
        <w:t>Organizar en coordinación con la Dirección de Educación y Cultura un Festival de Arte y Cultura que se efectué cada año durante una semana</w:t>
      </w:r>
      <w:r w:rsidRPr="00F470D4">
        <w:rPr>
          <w:bCs/>
          <w:lang w:val="es-CO"/>
        </w:rPr>
        <w:t>, logrando una proyección turística del municipio y generando una derrama económica cada año que fortalezca la economía del M</w:t>
      </w:r>
      <w:r w:rsidRPr="00F470D4">
        <w:rPr>
          <w:bCs/>
          <w:lang w:val="es-CO"/>
        </w:rPr>
        <w:t>u</w:t>
      </w:r>
      <w:r w:rsidRPr="00F470D4">
        <w:rPr>
          <w:bCs/>
          <w:lang w:val="es-CO"/>
        </w:rPr>
        <w:t>nicipio.</w:t>
      </w:r>
    </w:p>
    <w:p w:rsidR="00721EC8" w:rsidRPr="00F470D4" w:rsidRDefault="00721EC8" w:rsidP="00721EC8">
      <w:pPr>
        <w:numPr>
          <w:ilvl w:val="0"/>
          <w:numId w:val="17"/>
        </w:numPr>
        <w:tabs>
          <w:tab w:val="left" w:pos="426"/>
        </w:tabs>
        <w:ind w:left="426" w:hanging="426"/>
        <w:rPr>
          <w:bCs/>
          <w:lang w:val="es-CO"/>
        </w:rPr>
      </w:pPr>
      <w:r w:rsidRPr="00F470D4">
        <w:rPr>
          <w:bCs/>
          <w:lang w:val="es-CO"/>
        </w:rPr>
        <w:t xml:space="preserve">Gestionar y </w:t>
      </w:r>
      <w:r w:rsidRPr="00F470D4">
        <w:rPr>
          <w:b/>
          <w:bCs/>
          <w:lang w:val="es-CO"/>
        </w:rPr>
        <w:t>celebrar convenio con “Hotel Santo Tomas” y otros hoteles del Municipio solic</w:t>
      </w:r>
      <w:r w:rsidRPr="00F470D4">
        <w:rPr>
          <w:b/>
          <w:bCs/>
          <w:lang w:val="es-CO"/>
        </w:rPr>
        <w:t>i</w:t>
      </w:r>
      <w:r w:rsidRPr="00F470D4">
        <w:rPr>
          <w:b/>
          <w:bCs/>
          <w:lang w:val="es-CO"/>
        </w:rPr>
        <w:t>tando tarifas preferenciales y cortesías</w:t>
      </w:r>
      <w:r w:rsidRPr="00F470D4">
        <w:rPr>
          <w:bCs/>
          <w:lang w:val="es-CO"/>
        </w:rPr>
        <w:t xml:space="preserve"> para deportistas, artistas y personalidades que se presenten en eventos realizados por el H. Ayuntamiento a través de la Dirección de Turismo.</w:t>
      </w:r>
    </w:p>
    <w:p w:rsidR="00721EC8" w:rsidRPr="00F470D4" w:rsidRDefault="00721EC8" w:rsidP="00721EC8">
      <w:pPr>
        <w:numPr>
          <w:ilvl w:val="0"/>
          <w:numId w:val="17"/>
        </w:numPr>
        <w:tabs>
          <w:tab w:val="left" w:pos="426"/>
        </w:tabs>
        <w:ind w:left="426" w:hanging="426"/>
        <w:rPr>
          <w:bCs/>
          <w:lang w:val="es-CO"/>
        </w:rPr>
      </w:pPr>
      <w:r w:rsidRPr="00F470D4">
        <w:rPr>
          <w:bCs/>
          <w:lang w:val="es-CO"/>
        </w:rPr>
        <w:t>Realizar un empadronamiento de Hoteles y Restaurantes del municipio y clasificarlos de acuerdo a los servicios que prestan.</w:t>
      </w:r>
    </w:p>
    <w:p w:rsidR="00721EC8" w:rsidRPr="00F470D4" w:rsidRDefault="00721EC8" w:rsidP="00721EC8">
      <w:pPr>
        <w:numPr>
          <w:ilvl w:val="0"/>
          <w:numId w:val="17"/>
        </w:numPr>
        <w:tabs>
          <w:tab w:val="left" w:pos="426"/>
        </w:tabs>
        <w:ind w:left="426" w:hanging="426"/>
        <w:rPr>
          <w:bCs/>
          <w:lang w:val="es-CO"/>
        </w:rPr>
      </w:pPr>
      <w:r w:rsidRPr="00F470D4">
        <w:rPr>
          <w:bCs/>
          <w:lang w:val="es-CO"/>
        </w:rPr>
        <w:t>Realizar un inventario de recursos naturales culturales e históricos con los que cuenta el m</w:t>
      </w:r>
      <w:r w:rsidRPr="00F470D4">
        <w:rPr>
          <w:bCs/>
          <w:lang w:val="es-CO"/>
        </w:rPr>
        <w:t>u</w:t>
      </w:r>
      <w:r w:rsidRPr="00F470D4">
        <w:rPr>
          <w:bCs/>
          <w:lang w:val="es-CO"/>
        </w:rPr>
        <w:t xml:space="preserve">nicipio. </w:t>
      </w:r>
    </w:p>
    <w:p w:rsidR="00721EC8" w:rsidRPr="00F470D4" w:rsidRDefault="00721EC8" w:rsidP="00721EC8">
      <w:pPr>
        <w:rPr>
          <w:bCs/>
          <w:lang w:val="es-ES_tradnl"/>
        </w:rPr>
      </w:pPr>
    </w:p>
    <w:p w:rsidR="00721EC8" w:rsidRPr="00F470D4" w:rsidRDefault="00721EC8" w:rsidP="00721EC8">
      <w:pPr>
        <w:rPr>
          <w:bCs/>
        </w:rPr>
      </w:pPr>
      <w:r w:rsidRPr="00F470D4">
        <w:rPr>
          <w:bCs/>
          <w:lang w:val="es-ES_tradnl"/>
        </w:rPr>
        <w:t>Como ya se indicó anteriormente el municipio reconoce que en esta administración deberá bu</w:t>
      </w:r>
      <w:r w:rsidRPr="00F470D4">
        <w:rPr>
          <w:bCs/>
          <w:lang w:val="es-ES_tradnl"/>
        </w:rPr>
        <w:t>s</w:t>
      </w:r>
      <w:r w:rsidRPr="00F470D4">
        <w:rPr>
          <w:bCs/>
          <w:lang w:val="es-ES_tradnl"/>
        </w:rPr>
        <w:t>carse el manejo de una imagen urbana y turística mediante la aplicación de disposiciones para la construcción y autoconstrucción con sistemas constructivos adecuados al medio en donde se ub</w:t>
      </w:r>
      <w:r w:rsidRPr="00F470D4">
        <w:rPr>
          <w:bCs/>
          <w:lang w:val="es-ES_tradnl"/>
        </w:rPr>
        <w:t>i</w:t>
      </w:r>
      <w:r w:rsidRPr="00F470D4">
        <w:rPr>
          <w:bCs/>
          <w:lang w:val="es-ES_tradnl"/>
        </w:rPr>
        <w:t>ca el municipio, caracterizado como ecológico y turístico.</w:t>
      </w:r>
    </w:p>
    <w:p w:rsidR="00721EC8" w:rsidRDefault="00721EC8" w:rsidP="00721EC8">
      <w:pPr>
        <w:outlineLvl w:val="0"/>
        <w:rPr>
          <w:rFonts w:cs="Arial"/>
          <w:b/>
        </w:rPr>
      </w:pPr>
    </w:p>
    <w:p w:rsidR="00166279" w:rsidRPr="00F470D4" w:rsidRDefault="00166279" w:rsidP="00721EC8">
      <w:pPr>
        <w:outlineLvl w:val="0"/>
        <w:rPr>
          <w:rFonts w:cs="Arial"/>
          <w:b/>
        </w:rPr>
      </w:pPr>
    </w:p>
    <w:p w:rsidR="00166279" w:rsidRDefault="00721EC8" w:rsidP="00D142CF">
      <w:pPr>
        <w:pStyle w:val="subtitulo"/>
      </w:pPr>
      <w:r w:rsidRPr="00F470D4">
        <w:t xml:space="preserve">TEMA: </w:t>
      </w:r>
    </w:p>
    <w:p w:rsidR="00721EC8" w:rsidRPr="00F470D4" w:rsidRDefault="00721EC8" w:rsidP="00D142CF">
      <w:pPr>
        <w:pStyle w:val="subtitulo"/>
      </w:pPr>
      <w:r w:rsidRPr="00F470D4">
        <w:t>Conservación del Medio Ambiente</w:t>
      </w:r>
    </w:p>
    <w:p w:rsidR="00721EC8" w:rsidRPr="00F470D4" w:rsidRDefault="00721EC8" w:rsidP="00721EC8">
      <w:pPr>
        <w:rPr>
          <w:rFonts w:cs="Arial"/>
        </w:rPr>
      </w:pPr>
    </w:p>
    <w:p w:rsidR="00721EC8" w:rsidRPr="00F470D4" w:rsidRDefault="00721EC8" w:rsidP="00721EC8">
      <w:pPr>
        <w:rPr>
          <w:rFonts w:cs="Arial"/>
        </w:rPr>
      </w:pPr>
      <w:r w:rsidRPr="00F470D4">
        <w:rPr>
          <w:rFonts w:cs="Arial"/>
        </w:rPr>
        <w:t>La degradación ambiental, hoy en día es un tema principal en el debate Estatal y Nacional toma</w:t>
      </w:r>
      <w:r w:rsidRPr="00F470D4">
        <w:rPr>
          <w:rFonts w:cs="Arial"/>
        </w:rPr>
        <w:t>n</w:t>
      </w:r>
      <w:r w:rsidRPr="00F470D4">
        <w:rPr>
          <w:rFonts w:cs="Arial"/>
        </w:rPr>
        <w:t xml:space="preserve">do connotaciones que afectan la gobernabilidad y la sustentabilidad de la sociedad en su conjunto.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El proteger el medio natural es uno de los fines principales para mejorar el nivel de vida de los habitantes del municipio, la región y del Estado de México.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Para comprender el alcance de la conservación del medio natural, es necesario señalar que de acuerdo con algunas estimaciones, en el año 1600, el 58% de la superficie del territorio del Estado de México estaba cubierto por espesos bosques (89%) y selvas (38%). En el existían también 88,000 hectáreas de humedales y cuerpos de agua. </w:t>
      </w:r>
    </w:p>
    <w:p w:rsidR="00721EC8" w:rsidRPr="00F470D4" w:rsidRDefault="00721EC8" w:rsidP="00721EC8">
      <w:pPr>
        <w:rPr>
          <w:rFonts w:cs="Arial"/>
        </w:rPr>
      </w:pPr>
    </w:p>
    <w:p w:rsidR="00721EC8" w:rsidRPr="00F470D4" w:rsidRDefault="00721EC8" w:rsidP="00721EC8">
      <w:pPr>
        <w:rPr>
          <w:rFonts w:cs="Arial"/>
        </w:rPr>
      </w:pPr>
      <w:r w:rsidRPr="00F470D4">
        <w:rPr>
          <w:rFonts w:cs="Arial"/>
        </w:rPr>
        <w:lastRenderedPageBreak/>
        <w:t>En la actualidad los bosques se han reducido 35% y los humedales en un 94%. De las 894,000 hectáreas forestales, el 70% presentan algún grado de perturbación. De ellas, el 62% correspo</w:t>
      </w:r>
      <w:r w:rsidRPr="00F470D4">
        <w:rPr>
          <w:rFonts w:cs="Arial"/>
        </w:rPr>
        <w:t>n</w:t>
      </w:r>
      <w:r w:rsidRPr="00F470D4">
        <w:rPr>
          <w:rFonts w:cs="Arial"/>
        </w:rPr>
        <w:t>den a bosques y sólo el 11% son de selvas; en tanto que los cuerpos de agua originales superfici</w:t>
      </w:r>
      <w:r w:rsidRPr="00F470D4">
        <w:rPr>
          <w:rFonts w:cs="Arial"/>
        </w:rPr>
        <w:t>a</w:t>
      </w:r>
      <w:r w:rsidRPr="00F470D4">
        <w:rPr>
          <w:rFonts w:cs="Arial"/>
        </w:rPr>
        <w:t>les representan apenas 5 mil 342 hectáreas. (CEPE-SMA. 2004)</w:t>
      </w:r>
    </w:p>
    <w:p w:rsidR="00721EC8" w:rsidRPr="00F470D4" w:rsidRDefault="00721EC8" w:rsidP="00721EC8">
      <w:pPr>
        <w:rPr>
          <w:rFonts w:cs="Arial"/>
        </w:rPr>
      </w:pPr>
    </w:p>
    <w:p w:rsidR="00721EC8" w:rsidRPr="00F470D4" w:rsidRDefault="00721EC8" w:rsidP="00721EC8">
      <w:pPr>
        <w:autoSpaceDE w:val="0"/>
        <w:autoSpaceDN w:val="0"/>
        <w:adjustRightInd w:val="0"/>
        <w:rPr>
          <w:rFonts w:cs="Arial"/>
        </w:rPr>
      </w:pPr>
      <w:r w:rsidRPr="00F470D4">
        <w:rPr>
          <w:rFonts w:cs="Arial"/>
        </w:rPr>
        <w:t>Por tal motivo el Plan Municipal de Desarrollo de Villa Victoria, Estado de México establece la n</w:t>
      </w:r>
      <w:r w:rsidRPr="00F470D4">
        <w:rPr>
          <w:rFonts w:cs="Arial"/>
        </w:rPr>
        <w:t>e</w:t>
      </w:r>
      <w:r w:rsidRPr="00F470D4">
        <w:rPr>
          <w:rFonts w:cs="Arial"/>
        </w:rPr>
        <w:t>cesidad y la importancia de fomentar la conservación del patrimonio natural de la entidad, m</w:t>
      </w:r>
      <w:r w:rsidRPr="00F470D4">
        <w:rPr>
          <w:rFonts w:cs="Arial"/>
        </w:rPr>
        <w:t>e</w:t>
      </w:r>
      <w:r w:rsidRPr="00F470D4">
        <w:rPr>
          <w:rFonts w:cs="Arial"/>
        </w:rPr>
        <w:t>diante acciones tendientes a rescatar y mantener el equilibrio ecológico y la biodiversidad, una de estas acciones son las Áreas Naturales Protegidas que se definen como zonas en donde los a</w:t>
      </w:r>
      <w:r w:rsidRPr="00F470D4">
        <w:rPr>
          <w:rFonts w:cs="Arial"/>
        </w:rPr>
        <w:t>m</w:t>
      </w:r>
      <w:r w:rsidRPr="00F470D4">
        <w:rPr>
          <w:rFonts w:cs="Arial"/>
        </w:rPr>
        <w:t xml:space="preserve">bientes originales no han sido significativamente alterados por la actividad del ser humano o que requieren ser preservadas y restauradas; estas áreas estarán sujetas al </w:t>
      </w:r>
      <w:r w:rsidRPr="00F470D4">
        <w:rPr>
          <w:rFonts w:cs="Arial"/>
          <w:b/>
        </w:rPr>
        <w:t>Programa de Conservación y Manejo</w:t>
      </w:r>
      <w:r w:rsidRPr="00F470D4">
        <w:rPr>
          <w:rFonts w:cs="Arial"/>
        </w:rPr>
        <w:t xml:space="preserve"> que es el Instrumento rector de planeación y regulación que establece las actividades, acciones y lineamientos básicos para el manejo y la administración del área natural protegida.</w:t>
      </w:r>
    </w:p>
    <w:p w:rsidR="00721EC8" w:rsidRPr="00F470D4" w:rsidRDefault="00721EC8" w:rsidP="00721EC8">
      <w:pPr>
        <w:autoSpaceDE w:val="0"/>
        <w:autoSpaceDN w:val="0"/>
        <w:adjustRightInd w:val="0"/>
        <w:rPr>
          <w:rFonts w:cs="Arial"/>
        </w:rPr>
      </w:pPr>
    </w:p>
    <w:p w:rsidR="00721EC8" w:rsidRPr="00F470D4" w:rsidRDefault="00721EC8" w:rsidP="00721EC8">
      <w:pPr>
        <w:autoSpaceDE w:val="0"/>
        <w:autoSpaceDN w:val="0"/>
        <w:adjustRightInd w:val="0"/>
        <w:rPr>
          <w:rFonts w:cs="Arial"/>
        </w:rPr>
      </w:pPr>
      <w:r w:rsidRPr="00F470D4">
        <w:rPr>
          <w:rFonts w:cs="Arial"/>
        </w:rPr>
        <w:t>La conservación del medio natural a través de las Áreas Naturales Protegidas son un instrumento que busca planear, guiar y controlar el aprovechamiento, protección, conservación y restauración de los recursos naturales con los que cuenta el Municipio de Villa Victoria ubicado en territorio mexiquense, en un periodo de tiempo especifico, preservando así los ambientes originales.</w:t>
      </w:r>
    </w:p>
    <w:p w:rsidR="00721EC8" w:rsidRDefault="00721EC8" w:rsidP="00721EC8">
      <w:pPr>
        <w:rPr>
          <w:rFonts w:cs="Arial"/>
        </w:rPr>
      </w:pPr>
    </w:p>
    <w:p w:rsidR="00D142CF" w:rsidRPr="00F470D4" w:rsidRDefault="00D142CF" w:rsidP="00721EC8">
      <w:pPr>
        <w:rPr>
          <w:rFonts w:cs="Arial"/>
        </w:rPr>
      </w:pPr>
    </w:p>
    <w:p w:rsidR="00721EC8" w:rsidRPr="00F470D4" w:rsidRDefault="00721EC8" w:rsidP="00D142CF">
      <w:pPr>
        <w:pStyle w:val="subtitulo"/>
      </w:pPr>
      <w:r w:rsidRPr="00F470D4">
        <w:t>Parques de Recreación y Áreas Naturales</w:t>
      </w:r>
    </w:p>
    <w:p w:rsidR="00721EC8" w:rsidRPr="00F470D4" w:rsidRDefault="00721EC8" w:rsidP="00721EC8">
      <w:pPr>
        <w:outlineLvl w:val="0"/>
        <w:rPr>
          <w:rFonts w:cs="Arial"/>
          <w:b/>
        </w:rPr>
      </w:pPr>
    </w:p>
    <w:p w:rsidR="00721EC8" w:rsidRPr="00F470D4" w:rsidRDefault="00721EC8" w:rsidP="00721EC8">
      <w:pPr>
        <w:rPr>
          <w:rFonts w:cs="Arial"/>
        </w:rPr>
      </w:pPr>
      <w:r w:rsidRPr="00F470D4">
        <w:rPr>
          <w:rFonts w:cs="Arial"/>
        </w:rPr>
        <w:t>La laguna de Villa Victoria es el área natural más importante en el municipio, ya que como se ha comentado hay actividades económicas y de turismo que se desarrollan por ella, sin embargo d</w:t>
      </w:r>
      <w:r w:rsidRPr="00F470D4">
        <w:rPr>
          <w:rFonts w:cs="Arial"/>
        </w:rPr>
        <w:t>e</w:t>
      </w:r>
      <w:r w:rsidRPr="00F470D4">
        <w:rPr>
          <w:rFonts w:cs="Arial"/>
        </w:rPr>
        <w:t xml:space="preserve">bieran de motivarse actividades recreativas para los habitantes del municipio.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Para que esto pudiera ser posible, el primer paso que se debiera  dar es la limpieza de la laguna, la restricción para que no sea un depósito de aguas negras, en ella se pueden realizar actividades de canotaje, vela, kayak e inclusive por medio de lanchas rápidas el esquí acuático. Además de las actividades de explotación piscícola.</w:t>
      </w:r>
    </w:p>
    <w:p w:rsidR="00721EC8" w:rsidRPr="00F470D4" w:rsidRDefault="00721EC8" w:rsidP="00721EC8">
      <w:pPr>
        <w:rPr>
          <w:rFonts w:cs="Arial"/>
        </w:rPr>
      </w:pPr>
    </w:p>
    <w:p w:rsidR="00721EC8" w:rsidRPr="00F470D4" w:rsidRDefault="00721EC8" w:rsidP="00721EC8">
      <w:pPr>
        <w:rPr>
          <w:rFonts w:cs="Arial"/>
        </w:rPr>
      </w:pPr>
      <w:r w:rsidRPr="00F470D4">
        <w:rPr>
          <w:rFonts w:cs="Arial"/>
        </w:rPr>
        <w:t>Debe tenerse presente que los parques y jardines forman parte del inventario ecológico y la im</w:t>
      </w:r>
      <w:r w:rsidRPr="00F470D4">
        <w:rPr>
          <w:rFonts w:cs="Arial"/>
        </w:rPr>
        <w:t>a</w:t>
      </w:r>
      <w:r w:rsidRPr="00F470D4">
        <w:rPr>
          <w:rFonts w:cs="Arial"/>
        </w:rPr>
        <w:t>gen del municipio, de ahí la importancia de conservarlos en óptimas condiciones, porque además; representan el punto de reunión de la población de cada una de las comunidades Victorenses.</w:t>
      </w:r>
    </w:p>
    <w:p w:rsidR="00721EC8" w:rsidRPr="00F470D4" w:rsidRDefault="00721EC8" w:rsidP="00721EC8">
      <w:pPr>
        <w:rPr>
          <w:rFonts w:cs="Arial"/>
        </w:rPr>
      </w:pPr>
      <w:r w:rsidRPr="00F470D4">
        <w:rPr>
          <w:rFonts w:cs="Arial"/>
        </w:rPr>
        <w:t>El municipio tiene una gran cantidad de áreas verdes, pero no se han desarrollado centros de r</w:t>
      </w:r>
      <w:r w:rsidRPr="00F470D4">
        <w:rPr>
          <w:rFonts w:cs="Arial"/>
        </w:rPr>
        <w:t>e</w:t>
      </w:r>
      <w:r w:rsidRPr="00F470D4">
        <w:rPr>
          <w:rFonts w:cs="Arial"/>
        </w:rPr>
        <w:t>creación en donde puedan convivir las familias del municipio, sin necesidad de salir a otros como Valle de Bravo o Toluca, en busca de recreación.</w:t>
      </w:r>
    </w:p>
    <w:p w:rsidR="00721EC8" w:rsidRPr="00F470D4" w:rsidRDefault="00721EC8" w:rsidP="00721EC8">
      <w:pPr>
        <w:rPr>
          <w:rFonts w:cs="Arial"/>
        </w:rPr>
      </w:pPr>
    </w:p>
    <w:p w:rsidR="00721EC8" w:rsidRPr="00F470D4" w:rsidRDefault="00721EC8" w:rsidP="00721EC8">
      <w:pPr>
        <w:shd w:val="clear" w:color="auto" w:fill="FFFFFF"/>
        <w:rPr>
          <w:rFonts w:cs="Arial"/>
        </w:rPr>
      </w:pPr>
      <w:r w:rsidRPr="00F470D4">
        <w:rPr>
          <w:rFonts w:cs="Arial"/>
        </w:rPr>
        <w:t>Áreas Naturales Protegidas.- zonas del territorio nacional y aquellas sobre las que la nación ejerce su soberanía y jurisdicción, en donde los ambientes originales no han sido significativamente alt</w:t>
      </w:r>
      <w:r w:rsidRPr="00F470D4">
        <w:rPr>
          <w:rFonts w:cs="Arial"/>
        </w:rPr>
        <w:t>e</w:t>
      </w:r>
      <w:r w:rsidRPr="00F470D4">
        <w:rPr>
          <w:rFonts w:cs="Arial"/>
        </w:rPr>
        <w:t>rados por la actividad del ser humano o que requieren ser preservados y restauradas. (LGEEPA, Art. 3)</w:t>
      </w:r>
    </w:p>
    <w:p w:rsidR="00721EC8" w:rsidRPr="00F470D4" w:rsidRDefault="00721EC8" w:rsidP="00721EC8">
      <w:pPr>
        <w:shd w:val="clear" w:color="auto" w:fill="FFFFFF"/>
        <w:rPr>
          <w:rFonts w:cs="Arial"/>
        </w:rPr>
      </w:pPr>
    </w:p>
    <w:p w:rsidR="00721EC8" w:rsidRPr="00F470D4" w:rsidRDefault="00721EC8" w:rsidP="00721EC8">
      <w:pPr>
        <w:outlineLvl w:val="0"/>
        <w:rPr>
          <w:rFonts w:cs="Arial"/>
        </w:rPr>
      </w:pPr>
      <w:r w:rsidRPr="00F470D4">
        <w:rPr>
          <w:rFonts w:cs="Arial"/>
        </w:rPr>
        <w:lastRenderedPageBreak/>
        <w:t>Esta es la razón para crear en el municipio áreas naturales protegidas. Está bien claro que Villa Victoria, es productor de agua, para eso se requiere aumentar su masa forestal. La consecuencia de todo esto será la oferta de tierra para desarrollos habitacionales de muy alto nivel. Por supue</w:t>
      </w:r>
      <w:r w:rsidRPr="00F470D4">
        <w:rPr>
          <w:rFonts w:cs="Arial"/>
        </w:rPr>
        <w:t>s</w:t>
      </w:r>
      <w:r w:rsidRPr="00F470D4">
        <w:rPr>
          <w:rFonts w:cs="Arial"/>
        </w:rPr>
        <w:t>to, el cobro de un porcentaje por metro cúbico de suministro al Cutzamala. Ello sin contar el ben</w:t>
      </w:r>
      <w:r w:rsidRPr="00F470D4">
        <w:rPr>
          <w:rFonts w:cs="Arial"/>
        </w:rPr>
        <w:t>e</w:t>
      </w:r>
      <w:r w:rsidRPr="00F470D4">
        <w:rPr>
          <w:rFonts w:cs="Arial"/>
        </w:rPr>
        <w:t>ficio para los victorenses, por el pago al mantenimiento ecológico que ofrece la federación, consi</w:t>
      </w:r>
      <w:r w:rsidRPr="00F470D4">
        <w:rPr>
          <w:rFonts w:cs="Arial"/>
        </w:rPr>
        <w:t>s</w:t>
      </w:r>
      <w:r w:rsidRPr="00F470D4">
        <w:rPr>
          <w:rFonts w:cs="Arial"/>
        </w:rPr>
        <w:t>tente en: mil pesos por hectárea de bosque, alambrado y otros gastos de inversión para cuidar y reforestar el bosque.</w:t>
      </w:r>
    </w:p>
    <w:p w:rsidR="00721EC8" w:rsidRPr="00F470D4" w:rsidRDefault="00721EC8" w:rsidP="00721EC8">
      <w:pPr>
        <w:outlineLvl w:val="0"/>
        <w:rPr>
          <w:rFonts w:cs="Arial"/>
        </w:rPr>
      </w:pPr>
    </w:p>
    <w:p w:rsidR="00721EC8" w:rsidRPr="00F470D4" w:rsidRDefault="00721EC8" w:rsidP="00721EC8">
      <w:pPr>
        <w:outlineLvl w:val="0"/>
        <w:rPr>
          <w:rFonts w:cs="Arial"/>
        </w:rPr>
      </w:pPr>
      <w:r w:rsidRPr="00F470D4">
        <w:rPr>
          <w:rFonts w:cs="Arial"/>
          <w:bCs/>
        </w:rPr>
        <w:t>Las aportaciones del Área Natural Protegida a la región, son principalmente la e</w:t>
      </w:r>
      <w:r w:rsidRPr="00F470D4">
        <w:rPr>
          <w:rFonts w:cs="Arial"/>
        </w:rPr>
        <w:t>stabilización de las funciones hidrológicas, Protección de los suelos, Conservación de recursos renovables, protección de recursos genéticos, preservación de pies de cría y reservorios poblacionales de la diversidad biológica, promoción del turismo, provisión de facilidades recreativas, generación de fuentes de empleo.  En el Municipio  de Villa Victoria se encuentran dos ANP´s y son:</w:t>
      </w:r>
    </w:p>
    <w:p w:rsidR="00721EC8" w:rsidRDefault="00721EC8" w:rsidP="00721EC8">
      <w:pPr>
        <w:rPr>
          <w:rFonts w:cs="Arial"/>
        </w:rPr>
      </w:pPr>
    </w:p>
    <w:p w:rsidR="00D142CF" w:rsidRPr="00F470D4" w:rsidRDefault="00D142CF" w:rsidP="00721EC8">
      <w:pPr>
        <w:rPr>
          <w:rFonts w:cs="Arial"/>
        </w:rPr>
      </w:pPr>
    </w:p>
    <w:p w:rsidR="00721EC8" w:rsidRPr="00F470D4" w:rsidRDefault="00721EC8" w:rsidP="00D142CF">
      <w:pPr>
        <w:pStyle w:val="subtitulo"/>
      </w:pPr>
      <w:r w:rsidRPr="00F470D4">
        <w:t>Parque Nacional Bosencheve</w:t>
      </w:r>
    </w:p>
    <w:p w:rsidR="00721EC8" w:rsidRPr="00F470D4" w:rsidRDefault="00721EC8" w:rsidP="00721EC8">
      <w:pPr>
        <w:autoSpaceDE w:val="0"/>
        <w:autoSpaceDN w:val="0"/>
        <w:adjustRightInd w:val="0"/>
        <w:rPr>
          <w:rFonts w:cs="Arial"/>
          <w:b/>
          <w:bCs/>
        </w:rPr>
      </w:pPr>
    </w:p>
    <w:p w:rsidR="00721EC8" w:rsidRPr="00F470D4" w:rsidRDefault="00721EC8" w:rsidP="00721EC8">
      <w:pPr>
        <w:rPr>
          <w:bCs/>
        </w:rPr>
      </w:pPr>
      <w:r w:rsidRPr="00F470D4">
        <w:rPr>
          <w:bCs/>
          <w:lang w:val="es-ES_tradnl"/>
        </w:rPr>
        <w:t xml:space="preserve">Área </w:t>
      </w:r>
      <w:r w:rsidRPr="00F470D4">
        <w:rPr>
          <w:bCs/>
        </w:rPr>
        <w:t xml:space="preserve">natural protegida de México, enclavada en la cordillera Neo volcánica, en los municipios de Villa de Allende y Villa Victoria, en el estado de México, y de Zitácuaro, en el estado de Michoacán. Fue declarada parque nacional el 1 de agosto de 1940. </w:t>
      </w:r>
    </w:p>
    <w:p w:rsidR="00721EC8" w:rsidRPr="00F470D4" w:rsidRDefault="00721EC8" w:rsidP="00721EC8">
      <w:pPr>
        <w:rPr>
          <w:bCs/>
        </w:rPr>
      </w:pPr>
    </w:p>
    <w:p w:rsidR="00721EC8" w:rsidRPr="00F470D4" w:rsidRDefault="00721EC8" w:rsidP="00721EC8">
      <w:pPr>
        <w:autoSpaceDE w:val="0"/>
        <w:autoSpaceDN w:val="0"/>
        <w:adjustRightInd w:val="0"/>
        <w:rPr>
          <w:bCs/>
        </w:rPr>
      </w:pPr>
      <w:bookmarkStart w:id="1" w:name="p2"/>
      <w:bookmarkEnd w:id="1"/>
      <w:r w:rsidRPr="00F470D4">
        <w:rPr>
          <w:bCs/>
        </w:rPr>
        <w:t>Presenta un clima templado húmedo, con un intervalo altitudinal comprendido entre los 2.000 y los 3.000 m. La comunidad arbórea dominante está formada por oyameles y pinos (</w:t>
      </w:r>
      <w:r w:rsidRPr="00F470D4">
        <w:rPr>
          <w:bCs/>
          <w:i/>
          <w:iCs/>
        </w:rPr>
        <w:t>Pinus patula),</w:t>
      </w:r>
      <w:r w:rsidRPr="00F470D4">
        <w:rPr>
          <w:bCs/>
        </w:rPr>
        <w:t xml:space="preserve"> que se caracterizan por presentar una altura y edad uniformes, además de carecer de vegetación arbustiva, lo que los hace parecer más altos. En este parque se han llevado a cabo repoblaciones forestales que han prosperado satisfactoriamente. Entre los atractivos del parque cabe mencionar la existencia de dos lagos (laguna Seca y laguna Verde), hábitat de numerosas aves acuáticas m</w:t>
      </w:r>
      <w:r w:rsidRPr="00F470D4">
        <w:rPr>
          <w:bCs/>
        </w:rPr>
        <w:t>i</w:t>
      </w:r>
      <w:r w:rsidRPr="00F470D4">
        <w:rPr>
          <w:bCs/>
        </w:rPr>
        <w:t>gratorias. En esta zona habitan halcones, pájaros carpinteros, ardillas, conejos y armadillos.</w:t>
      </w:r>
    </w:p>
    <w:p w:rsidR="00721EC8" w:rsidRDefault="00721EC8" w:rsidP="00721EC8">
      <w:pPr>
        <w:autoSpaceDE w:val="0"/>
        <w:autoSpaceDN w:val="0"/>
        <w:adjustRightInd w:val="0"/>
        <w:rPr>
          <w:bCs/>
        </w:rPr>
      </w:pPr>
    </w:p>
    <w:p w:rsidR="00586C7A" w:rsidRPr="00F470D4" w:rsidRDefault="00586C7A" w:rsidP="00721EC8">
      <w:pPr>
        <w:autoSpaceDE w:val="0"/>
        <w:autoSpaceDN w:val="0"/>
        <w:adjustRightInd w:val="0"/>
        <w:rPr>
          <w:bCs/>
        </w:rPr>
      </w:pPr>
    </w:p>
    <w:p w:rsidR="00721EC8" w:rsidRPr="00F470D4" w:rsidRDefault="00721EC8" w:rsidP="00166279">
      <w:pPr>
        <w:autoSpaceDE w:val="0"/>
        <w:autoSpaceDN w:val="0"/>
        <w:adjustRightInd w:val="0"/>
        <w:jc w:val="left"/>
        <w:outlineLvl w:val="0"/>
        <w:rPr>
          <w:rFonts w:cs="Arial"/>
          <w:b/>
          <w:bCs/>
        </w:rPr>
      </w:pPr>
      <w:r w:rsidRPr="00F470D4">
        <w:rPr>
          <w:rFonts w:cs="Arial"/>
          <w:b/>
          <w:bCs/>
        </w:rPr>
        <w:t>Cuadro No. 77</w:t>
      </w:r>
    </w:p>
    <w:p w:rsidR="00721EC8" w:rsidRDefault="00721EC8" w:rsidP="00166279">
      <w:pPr>
        <w:pStyle w:val="subtitulo"/>
      </w:pPr>
      <w:r w:rsidRPr="00F470D4">
        <w:t>Generalidades del Parque Nacional Bosencheve</w:t>
      </w:r>
    </w:p>
    <w:p w:rsidR="00166279" w:rsidRPr="00F470D4" w:rsidRDefault="00166279" w:rsidP="00721EC8">
      <w:pPr>
        <w:autoSpaceDE w:val="0"/>
        <w:autoSpaceDN w:val="0"/>
        <w:adjustRightInd w:val="0"/>
        <w:jc w:val="center"/>
        <w:outlineLvl w:val="0"/>
        <w:rPr>
          <w:rFonts w:cs="Arial"/>
          <w:b/>
          <w:bCs/>
        </w:rPr>
      </w:pPr>
    </w:p>
    <w:tbl>
      <w:tblPr>
        <w:tblW w:w="880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1193"/>
        <w:gridCol w:w="1132"/>
        <w:gridCol w:w="990"/>
        <w:gridCol w:w="1043"/>
        <w:gridCol w:w="1330"/>
        <w:gridCol w:w="874"/>
        <w:gridCol w:w="1070"/>
        <w:gridCol w:w="1276"/>
      </w:tblGrid>
      <w:tr w:rsidR="00B817CD" w:rsidRPr="00721EC8" w:rsidTr="00B817CD">
        <w:tc>
          <w:tcPr>
            <w:tcW w:w="1085" w:type="dxa"/>
            <w:shd w:val="clear" w:color="auto" w:fill="BFBFBF"/>
            <w:vAlign w:val="center"/>
          </w:tcPr>
          <w:p w:rsidR="00721EC8" w:rsidRPr="00721EC8" w:rsidRDefault="00721EC8" w:rsidP="00B817CD">
            <w:pPr>
              <w:pStyle w:val="cuadroA"/>
            </w:pPr>
          </w:p>
          <w:p w:rsidR="00721EC8" w:rsidRPr="00721EC8" w:rsidRDefault="00721EC8" w:rsidP="00B817CD">
            <w:pPr>
              <w:pStyle w:val="cuadroA"/>
            </w:pPr>
            <w:r w:rsidRPr="00721EC8">
              <w:t>Nombre del ANP</w:t>
            </w:r>
          </w:p>
        </w:tc>
        <w:tc>
          <w:tcPr>
            <w:tcW w:w="1132" w:type="dxa"/>
            <w:shd w:val="clear" w:color="auto" w:fill="BFBFBF"/>
            <w:vAlign w:val="center"/>
          </w:tcPr>
          <w:p w:rsidR="00721EC8" w:rsidRPr="00721EC8" w:rsidRDefault="00721EC8" w:rsidP="00B817CD">
            <w:pPr>
              <w:pStyle w:val="cuadroA"/>
            </w:pPr>
          </w:p>
          <w:p w:rsidR="00721EC8" w:rsidRPr="00721EC8" w:rsidRDefault="00721EC8" w:rsidP="00B817CD">
            <w:pPr>
              <w:pStyle w:val="cuadroA"/>
            </w:pPr>
            <w:r w:rsidRPr="00721EC8">
              <w:t xml:space="preserve">Municipios </w:t>
            </w:r>
          </w:p>
        </w:tc>
        <w:tc>
          <w:tcPr>
            <w:tcW w:w="990" w:type="dxa"/>
            <w:shd w:val="clear" w:color="auto" w:fill="BFBFBF"/>
            <w:vAlign w:val="center"/>
          </w:tcPr>
          <w:p w:rsidR="00721EC8" w:rsidRPr="00721EC8" w:rsidRDefault="00721EC8" w:rsidP="00B817CD">
            <w:pPr>
              <w:pStyle w:val="cuadroA"/>
            </w:pPr>
          </w:p>
          <w:p w:rsidR="00721EC8" w:rsidRPr="00721EC8" w:rsidRDefault="00721EC8" w:rsidP="00B817CD">
            <w:pPr>
              <w:pStyle w:val="cuadroA"/>
            </w:pPr>
            <w:r w:rsidRPr="00721EC8">
              <w:t>Fecha de Decreto</w:t>
            </w:r>
          </w:p>
        </w:tc>
        <w:tc>
          <w:tcPr>
            <w:tcW w:w="1043" w:type="dxa"/>
            <w:shd w:val="clear" w:color="auto" w:fill="BFBFBF"/>
            <w:vAlign w:val="center"/>
          </w:tcPr>
          <w:p w:rsidR="00721EC8" w:rsidRPr="00721EC8" w:rsidRDefault="00721EC8" w:rsidP="00B817CD">
            <w:pPr>
              <w:pStyle w:val="cuadroA"/>
            </w:pPr>
          </w:p>
          <w:p w:rsidR="00721EC8" w:rsidRPr="00721EC8" w:rsidRDefault="00721EC8" w:rsidP="00B817CD">
            <w:pPr>
              <w:pStyle w:val="cuadroA"/>
            </w:pPr>
            <w:r w:rsidRPr="00721EC8">
              <w:t>Superficie (has)</w:t>
            </w:r>
          </w:p>
        </w:tc>
        <w:tc>
          <w:tcPr>
            <w:tcW w:w="1330" w:type="dxa"/>
            <w:shd w:val="clear" w:color="auto" w:fill="BFBFBF"/>
            <w:vAlign w:val="center"/>
          </w:tcPr>
          <w:p w:rsidR="00721EC8" w:rsidRPr="00721EC8" w:rsidRDefault="00721EC8" w:rsidP="00B817CD">
            <w:pPr>
              <w:pStyle w:val="cuadroA"/>
            </w:pPr>
            <w:r w:rsidRPr="00721EC8">
              <w:t>Programa de Conservación y Manejo</w:t>
            </w:r>
          </w:p>
        </w:tc>
        <w:tc>
          <w:tcPr>
            <w:tcW w:w="874" w:type="dxa"/>
            <w:shd w:val="clear" w:color="auto" w:fill="BFBFBF"/>
            <w:vAlign w:val="center"/>
          </w:tcPr>
          <w:p w:rsidR="00721EC8" w:rsidRPr="00721EC8" w:rsidRDefault="00721EC8" w:rsidP="00B817CD">
            <w:pPr>
              <w:pStyle w:val="cuadroA"/>
            </w:pPr>
            <w:r w:rsidRPr="00721EC8">
              <w:t>Uso de suelo</w:t>
            </w:r>
          </w:p>
        </w:tc>
        <w:tc>
          <w:tcPr>
            <w:tcW w:w="1070" w:type="dxa"/>
            <w:shd w:val="clear" w:color="auto" w:fill="BFBFBF"/>
            <w:vAlign w:val="center"/>
          </w:tcPr>
          <w:p w:rsidR="00721EC8" w:rsidRPr="00721EC8" w:rsidRDefault="00721EC8" w:rsidP="00B817CD">
            <w:pPr>
              <w:pStyle w:val="cuadroA"/>
            </w:pPr>
            <w:r w:rsidRPr="00721EC8">
              <w:t>Altitud</w:t>
            </w:r>
          </w:p>
        </w:tc>
        <w:tc>
          <w:tcPr>
            <w:tcW w:w="1276" w:type="dxa"/>
            <w:shd w:val="clear" w:color="auto" w:fill="BFBFBF"/>
            <w:vAlign w:val="center"/>
          </w:tcPr>
          <w:p w:rsidR="00721EC8" w:rsidRPr="00721EC8" w:rsidRDefault="00721EC8" w:rsidP="00B817CD">
            <w:pPr>
              <w:pStyle w:val="cuadroA"/>
            </w:pPr>
            <w:r w:rsidRPr="00721EC8">
              <w:t>Clima</w:t>
            </w:r>
          </w:p>
        </w:tc>
      </w:tr>
      <w:tr w:rsidR="00B817CD" w:rsidRPr="00B817CD" w:rsidTr="00B817CD">
        <w:tc>
          <w:tcPr>
            <w:tcW w:w="1085" w:type="dxa"/>
          </w:tcPr>
          <w:p w:rsidR="00721EC8" w:rsidRPr="00B817CD" w:rsidRDefault="00721EC8" w:rsidP="00B817CD">
            <w:pPr>
              <w:pStyle w:val="cuadroA"/>
              <w:rPr>
                <w:b w:val="0"/>
              </w:rPr>
            </w:pPr>
          </w:p>
          <w:p w:rsidR="00721EC8" w:rsidRPr="00B817CD" w:rsidRDefault="00721EC8" w:rsidP="00B817CD">
            <w:pPr>
              <w:pStyle w:val="cuadroA"/>
              <w:rPr>
                <w:b w:val="0"/>
              </w:rPr>
            </w:pPr>
            <w:r w:rsidRPr="00B817CD">
              <w:rPr>
                <w:b w:val="0"/>
              </w:rPr>
              <w:t xml:space="preserve">Bosencheve </w:t>
            </w:r>
          </w:p>
        </w:tc>
        <w:tc>
          <w:tcPr>
            <w:tcW w:w="1132" w:type="dxa"/>
          </w:tcPr>
          <w:p w:rsidR="00721EC8" w:rsidRPr="00B817CD" w:rsidRDefault="00721EC8" w:rsidP="00B817CD">
            <w:pPr>
              <w:pStyle w:val="cuadroA"/>
              <w:rPr>
                <w:b w:val="0"/>
              </w:rPr>
            </w:pPr>
            <w:r w:rsidRPr="00B817CD">
              <w:rPr>
                <w:b w:val="0"/>
              </w:rPr>
              <w:t>Villa de Allende y Villa Vict</w:t>
            </w:r>
            <w:r w:rsidRPr="00B817CD">
              <w:rPr>
                <w:b w:val="0"/>
              </w:rPr>
              <w:t>o</w:t>
            </w:r>
            <w:r w:rsidRPr="00B817CD">
              <w:rPr>
                <w:b w:val="0"/>
              </w:rPr>
              <w:t>ria</w:t>
            </w:r>
          </w:p>
        </w:tc>
        <w:tc>
          <w:tcPr>
            <w:tcW w:w="990" w:type="dxa"/>
          </w:tcPr>
          <w:p w:rsidR="00721EC8" w:rsidRPr="00B817CD" w:rsidRDefault="00721EC8" w:rsidP="00B817CD">
            <w:pPr>
              <w:pStyle w:val="cuadroA"/>
              <w:rPr>
                <w:b w:val="0"/>
              </w:rPr>
            </w:pPr>
          </w:p>
          <w:p w:rsidR="00721EC8" w:rsidRPr="00B817CD" w:rsidRDefault="00721EC8" w:rsidP="00B817CD">
            <w:pPr>
              <w:pStyle w:val="cuadroA"/>
              <w:rPr>
                <w:b w:val="0"/>
              </w:rPr>
            </w:pPr>
            <w:r w:rsidRPr="00B817CD">
              <w:rPr>
                <w:b w:val="0"/>
              </w:rPr>
              <w:t>1/Ago/40</w:t>
            </w:r>
          </w:p>
        </w:tc>
        <w:tc>
          <w:tcPr>
            <w:tcW w:w="1043" w:type="dxa"/>
          </w:tcPr>
          <w:p w:rsidR="00721EC8" w:rsidRPr="00B817CD" w:rsidRDefault="00721EC8" w:rsidP="00B817CD">
            <w:pPr>
              <w:pStyle w:val="cuadroA"/>
              <w:rPr>
                <w:b w:val="0"/>
              </w:rPr>
            </w:pPr>
          </w:p>
          <w:p w:rsidR="00721EC8" w:rsidRPr="00B817CD" w:rsidRDefault="00721EC8" w:rsidP="00B817CD">
            <w:pPr>
              <w:pStyle w:val="cuadroA"/>
              <w:rPr>
                <w:b w:val="0"/>
              </w:rPr>
            </w:pPr>
            <w:r w:rsidRPr="00B817CD">
              <w:rPr>
                <w:b w:val="0"/>
              </w:rPr>
              <w:t>13,559.61</w:t>
            </w:r>
          </w:p>
        </w:tc>
        <w:tc>
          <w:tcPr>
            <w:tcW w:w="1330" w:type="dxa"/>
          </w:tcPr>
          <w:p w:rsidR="00721EC8" w:rsidRPr="00B817CD" w:rsidRDefault="00721EC8" w:rsidP="00B817CD">
            <w:pPr>
              <w:pStyle w:val="cuadroA"/>
              <w:rPr>
                <w:b w:val="0"/>
              </w:rPr>
            </w:pPr>
          </w:p>
          <w:p w:rsidR="00721EC8" w:rsidRPr="00B817CD" w:rsidRDefault="00721EC8" w:rsidP="00B817CD">
            <w:pPr>
              <w:pStyle w:val="cuadroA"/>
              <w:rPr>
                <w:b w:val="0"/>
              </w:rPr>
            </w:pPr>
            <w:r w:rsidRPr="00B817CD">
              <w:rPr>
                <w:b w:val="0"/>
              </w:rPr>
              <w:t>Χ</w:t>
            </w:r>
          </w:p>
          <w:p w:rsidR="00721EC8" w:rsidRPr="00B817CD" w:rsidRDefault="00721EC8" w:rsidP="00B817CD">
            <w:pPr>
              <w:pStyle w:val="cuadroA"/>
              <w:rPr>
                <w:b w:val="0"/>
              </w:rPr>
            </w:pPr>
          </w:p>
        </w:tc>
        <w:tc>
          <w:tcPr>
            <w:tcW w:w="874" w:type="dxa"/>
          </w:tcPr>
          <w:p w:rsidR="00721EC8" w:rsidRPr="00B817CD" w:rsidRDefault="00721EC8" w:rsidP="00B817CD">
            <w:pPr>
              <w:pStyle w:val="cuadroA"/>
              <w:rPr>
                <w:b w:val="0"/>
              </w:rPr>
            </w:pPr>
            <w:r w:rsidRPr="00B817CD">
              <w:rPr>
                <w:b w:val="0"/>
              </w:rPr>
              <w:t>Forestal y Agr</w:t>
            </w:r>
            <w:r w:rsidRPr="00B817CD">
              <w:rPr>
                <w:b w:val="0"/>
              </w:rPr>
              <w:t>í</w:t>
            </w:r>
            <w:r w:rsidRPr="00B817CD">
              <w:rPr>
                <w:b w:val="0"/>
              </w:rPr>
              <w:t>cola</w:t>
            </w:r>
          </w:p>
        </w:tc>
        <w:tc>
          <w:tcPr>
            <w:tcW w:w="1070" w:type="dxa"/>
          </w:tcPr>
          <w:p w:rsidR="00721EC8" w:rsidRPr="00B817CD" w:rsidRDefault="00721EC8" w:rsidP="00B817CD">
            <w:pPr>
              <w:pStyle w:val="cuadroA"/>
              <w:rPr>
                <w:b w:val="0"/>
              </w:rPr>
            </w:pPr>
            <w:r w:rsidRPr="00B817CD">
              <w:rPr>
                <w:b w:val="0"/>
              </w:rPr>
              <w:t>2,500msm</w:t>
            </w:r>
          </w:p>
        </w:tc>
        <w:tc>
          <w:tcPr>
            <w:tcW w:w="1276" w:type="dxa"/>
          </w:tcPr>
          <w:p w:rsidR="00721EC8" w:rsidRPr="00B817CD" w:rsidRDefault="00721EC8" w:rsidP="00B817CD">
            <w:pPr>
              <w:pStyle w:val="cuadroA"/>
              <w:rPr>
                <w:b w:val="0"/>
              </w:rPr>
            </w:pPr>
            <w:r w:rsidRPr="00B817CD">
              <w:rPr>
                <w:b w:val="0"/>
              </w:rPr>
              <w:t>Templado de 12</w:t>
            </w:r>
            <w:r w:rsidRPr="00B817CD">
              <w:rPr>
                <w:b w:val="0"/>
                <w:vertAlign w:val="superscript"/>
              </w:rPr>
              <w:t xml:space="preserve">o </w:t>
            </w:r>
            <w:r w:rsidRPr="00B817CD">
              <w:rPr>
                <w:b w:val="0"/>
              </w:rPr>
              <w:t>a 14</w:t>
            </w:r>
            <w:r w:rsidRPr="00B817CD">
              <w:rPr>
                <w:b w:val="0"/>
                <w:vertAlign w:val="superscript"/>
              </w:rPr>
              <w:t>o</w:t>
            </w:r>
            <w:r w:rsidRPr="00B817CD">
              <w:rPr>
                <w:b w:val="0"/>
              </w:rPr>
              <w:t xml:space="preserve"> C</w:t>
            </w:r>
            <w:r w:rsidRPr="00B817CD">
              <w:rPr>
                <w:b w:val="0"/>
                <w:vertAlign w:val="superscript"/>
              </w:rPr>
              <w:t xml:space="preserve">o  </w:t>
            </w:r>
            <w:r w:rsidRPr="00B817CD">
              <w:rPr>
                <w:b w:val="0"/>
              </w:rPr>
              <w:t>y precip</w:t>
            </w:r>
            <w:r w:rsidRPr="00B817CD">
              <w:rPr>
                <w:b w:val="0"/>
              </w:rPr>
              <w:t>i</w:t>
            </w:r>
            <w:r w:rsidRPr="00B817CD">
              <w:rPr>
                <w:b w:val="0"/>
              </w:rPr>
              <w:t>tación anual de 1100 mm</w:t>
            </w:r>
          </w:p>
        </w:tc>
      </w:tr>
    </w:tbl>
    <w:p w:rsidR="00721EC8" w:rsidRPr="00F470D4" w:rsidRDefault="00721EC8" w:rsidP="00166279">
      <w:pPr>
        <w:pStyle w:val="fuente"/>
      </w:pPr>
      <w:r w:rsidRPr="00F470D4">
        <w:t>Fuente: Instituto Nacional de Estadística, Geografía e Informática (INEGI). Anuario Estadístico México, 2008. Tomo I.</w:t>
      </w:r>
    </w:p>
    <w:p w:rsidR="00721EC8" w:rsidRDefault="00721EC8" w:rsidP="00721EC8">
      <w:pPr>
        <w:rPr>
          <w:rFonts w:cs="Arial"/>
        </w:rPr>
      </w:pPr>
    </w:p>
    <w:p w:rsidR="00586C7A" w:rsidRDefault="00586C7A" w:rsidP="00721EC8">
      <w:pPr>
        <w:rPr>
          <w:rFonts w:cs="Arial"/>
        </w:rPr>
      </w:pPr>
    </w:p>
    <w:p w:rsidR="00586C7A" w:rsidRPr="00F470D4" w:rsidRDefault="00586C7A" w:rsidP="00721EC8">
      <w:pPr>
        <w:rPr>
          <w:rFonts w:cs="Arial"/>
        </w:rPr>
      </w:pPr>
    </w:p>
    <w:p w:rsidR="00721EC8" w:rsidRPr="00F25D41" w:rsidRDefault="00721EC8" w:rsidP="00721EC8">
      <w:pPr>
        <w:rPr>
          <w:rFonts w:cs="Arial"/>
          <w:b/>
          <w:sz w:val="28"/>
          <w:szCs w:val="28"/>
        </w:rPr>
      </w:pPr>
      <w:r w:rsidRPr="00F25D41">
        <w:rPr>
          <w:rFonts w:cs="Arial"/>
          <w:b/>
          <w:sz w:val="28"/>
          <w:szCs w:val="28"/>
        </w:rPr>
        <w:lastRenderedPageBreak/>
        <w:t>Parque Estatal “Santuario del Agua y Forestal Presa Villa Victoria”</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El área conforma una zona con una importante cobertura forestal que permite importantes niveles de captación de agua pluvial e infiltración hacia los mantos freáticos y hacia el embalse que cubre un área aproximada de 2,915 has, lo que genera una riqueza hidrológica que ha servido, inclusive, para aportar agua de esta zona a otras entidades a través del sistema Cutzamala.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Parque Estatal “Santuario del Agua y Forestal Presa Villa Victoria” conforma una zona topográf</w:t>
      </w:r>
      <w:r w:rsidRPr="00F470D4">
        <w:rPr>
          <w:rFonts w:cs="Arial"/>
        </w:rPr>
        <w:t>i</w:t>
      </w:r>
      <w:r w:rsidRPr="00F470D4">
        <w:rPr>
          <w:rFonts w:cs="Arial"/>
        </w:rPr>
        <w:t>ca y GEO morfológica que da lugar a una condición climática variada que a su vez induce, en co</w:t>
      </w:r>
      <w:r w:rsidRPr="00F470D4">
        <w:rPr>
          <w:rFonts w:cs="Arial"/>
        </w:rPr>
        <w:t>n</w:t>
      </w:r>
      <w:r w:rsidRPr="00F470D4">
        <w:rPr>
          <w:rFonts w:cs="Arial"/>
        </w:rPr>
        <w:t>cordancia con los tipos de suelo, a una variada vegetación, donde existen comunidades, en su mayoría, de bosque de pino-encino (</w:t>
      </w:r>
      <w:r w:rsidRPr="00F470D4">
        <w:rPr>
          <w:rFonts w:cs="Arial"/>
          <w:i/>
        </w:rPr>
        <w:t>Pinus sp, Quercus sp</w:t>
      </w:r>
      <w:r w:rsidRPr="00F470D4">
        <w:rPr>
          <w:rFonts w:cs="Arial"/>
        </w:rPr>
        <w:t>), aile (</w:t>
      </w:r>
      <w:r w:rsidRPr="00F470D4">
        <w:rPr>
          <w:rFonts w:cs="Arial"/>
          <w:i/>
        </w:rPr>
        <w:t>Alnus sp</w:t>
      </w:r>
      <w:r w:rsidRPr="00F470D4">
        <w:rPr>
          <w:rFonts w:cs="Arial"/>
        </w:rPr>
        <w:t>) principalmente, esta cobertura forestal permite importantes niveles de captación de agua lo que genera una riqueza hidrográfica importante. El Parque, además comprende el cuerpo de agua, afluentes, efluentes, manantiales, zonas forestales, pastizales inducidos y terrenos agrícolas.</w:t>
      </w:r>
    </w:p>
    <w:p w:rsidR="00721EC8" w:rsidRPr="00F470D4" w:rsidRDefault="00721EC8" w:rsidP="00721EC8">
      <w:pPr>
        <w:rPr>
          <w:rFonts w:cs="Arial"/>
        </w:rPr>
      </w:pPr>
    </w:p>
    <w:p w:rsidR="00721EC8" w:rsidRPr="00F470D4" w:rsidRDefault="00721EC8" w:rsidP="00166279">
      <w:pPr>
        <w:jc w:val="left"/>
        <w:rPr>
          <w:rFonts w:cs="Arial"/>
          <w:b/>
        </w:rPr>
      </w:pPr>
      <w:r w:rsidRPr="00F470D4">
        <w:rPr>
          <w:rFonts w:cs="Arial"/>
          <w:b/>
        </w:rPr>
        <w:t>Cuadro No. 78</w:t>
      </w:r>
    </w:p>
    <w:p w:rsidR="00166279" w:rsidRDefault="00721EC8" w:rsidP="00166279">
      <w:pPr>
        <w:pStyle w:val="subtitulo"/>
      </w:pPr>
      <w:r w:rsidRPr="00F470D4">
        <w:t xml:space="preserve">Generalidades del Parque Estatal </w:t>
      </w:r>
    </w:p>
    <w:p w:rsidR="00721EC8" w:rsidRDefault="00721EC8" w:rsidP="00166279">
      <w:pPr>
        <w:pStyle w:val="subtitulo"/>
      </w:pPr>
      <w:r w:rsidRPr="00F470D4">
        <w:t>“Santuario del Agua y Forestal Presa Villa Victoria”</w:t>
      </w:r>
    </w:p>
    <w:p w:rsidR="00166279" w:rsidRPr="00F470D4" w:rsidRDefault="00166279" w:rsidP="00721EC8">
      <w:pPr>
        <w:autoSpaceDE w:val="0"/>
        <w:autoSpaceDN w:val="0"/>
        <w:adjustRightInd w:val="0"/>
        <w:jc w:val="center"/>
        <w:outlineLvl w:val="0"/>
        <w:rPr>
          <w:rFonts w:cs="Arial"/>
          <w:b/>
          <w:bCs/>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1843"/>
        <w:gridCol w:w="1548"/>
        <w:gridCol w:w="1287"/>
        <w:gridCol w:w="1559"/>
        <w:gridCol w:w="1418"/>
        <w:gridCol w:w="1134"/>
      </w:tblGrid>
      <w:tr w:rsidR="00B817CD" w:rsidRPr="00B817CD" w:rsidTr="00B817CD">
        <w:tc>
          <w:tcPr>
            <w:tcW w:w="1843" w:type="dxa"/>
            <w:shd w:val="clear" w:color="auto" w:fill="BFBFBF"/>
            <w:vAlign w:val="center"/>
          </w:tcPr>
          <w:p w:rsidR="00721EC8" w:rsidRPr="00721EC8" w:rsidRDefault="00721EC8" w:rsidP="00B817CD">
            <w:pPr>
              <w:pStyle w:val="cuadroA"/>
            </w:pPr>
          </w:p>
          <w:p w:rsidR="00721EC8" w:rsidRPr="00721EC8" w:rsidRDefault="00721EC8" w:rsidP="00B817CD">
            <w:pPr>
              <w:pStyle w:val="cuadroA"/>
            </w:pPr>
            <w:r w:rsidRPr="00721EC8">
              <w:t>Nombre del ANP</w:t>
            </w:r>
          </w:p>
        </w:tc>
        <w:tc>
          <w:tcPr>
            <w:tcW w:w="1548" w:type="dxa"/>
            <w:shd w:val="clear" w:color="auto" w:fill="BFBFBF"/>
            <w:vAlign w:val="center"/>
          </w:tcPr>
          <w:p w:rsidR="00721EC8" w:rsidRPr="00721EC8" w:rsidRDefault="00721EC8" w:rsidP="00B817CD">
            <w:pPr>
              <w:pStyle w:val="cuadroA"/>
            </w:pPr>
          </w:p>
          <w:p w:rsidR="00721EC8" w:rsidRPr="00721EC8" w:rsidRDefault="00721EC8" w:rsidP="00B817CD">
            <w:pPr>
              <w:pStyle w:val="cuadroA"/>
            </w:pPr>
            <w:r w:rsidRPr="00721EC8">
              <w:t xml:space="preserve">Municipios </w:t>
            </w:r>
          </w:p>
        </w:tc>
        <w:tc>
          <w:tcPr>
            <w:tcW w:w="1287" w:type="dxa"/>
            <w:shd w:val="clear" w:color="auto" w:fill="BFBFBF"/>
            <w:vAlign w:val="center"/>
          </w:tcPr>
          <w:p w:rsidR="00721EC8" w:rsidRPr="00721EC8" w:rsidRDefault="00721EC8" w:rsidP="00B817CD">
            <w:pPr>
              <w:pStyle w:val="cuadroA"/>
            </w:pPr>
          </w:p>
          <w:p w:rsidR="00721EC8" w:rsidRPr="00721EC8" w:rsidRDefault="00721EC8" w:rsidP="00B817CD">
            <w:pPr>
              <w:pStyle w:val="cuadroA"/>
            </w:pPr>
            <w:r w:rsidRPr="00721EC8">
              <w:t>Fecha de Decreto</w:t>
            </w:r>
          </w:p>
        </w:tc>
        <w:tc>
          <w:tcPr>
            <w:tcW w:w="1559" w:type="dxa"/>
            <w:shd w:val="clear" w:color="auto" w:fill="BFBFBF"/>
            <w:vAlign w:val="center"/>
          </w:tcPr>
          <w:p w:rsidR="00721EC8" w:rsidRPr="00721EC8" w:rsidRDefault="00721EC8" w:rsidP="00B817CD">
            <w:pPr>
              <w:pStyle w:val="cuadroA"/>
            </w:pPr>
          </w:p>
          <w:p w:rsidR="00721EC8" w:rsidRPr="00721EC8" w:rsidRDefault="00721EC8" w:rsidP="00B817CD">
            <w:pPr>
              <w:pStyle w:val="cuadroA"/>
            </w:pPr>
            <w:r w:rsidRPr="00721EC8">
              <w:t>Superficie (has)</w:t>
            </w:r>
          </w:p>
        </w:tc>
        <w:tc>
          <w:tcPr>
            <w:tcW w:w="1418" w:type="dxa"/>
            <w:shd w:val="clear" w:color="auto" w:fill="BFBFBF"/>
            <w:vAlign w:val="center"/>
          </w:tcPr>
          <w:p w:rsidR="00721EC8" w:rsidRPr="00721EC8" w:rsidRDefault="00721EC8" w:rsidP="00B817CD">
            <w:pPr>
              <w:pStyle w:val="cuadroA"/>
            </w:pPr>
            <w:r w:rsidRPr="00721EC8">
              <w:t>Programa de Conservación y Manejo</w:t>
            </w:r>
          </w:p>
        </w:tc>
        <w:tc>
          <w:tcPr>
            <w:tcW w:w="1134" w:type="dxa"/>
            <w:shd w:val="clear" w:color="auto" w:fill="BFBFBF"/>
            <w:vAlign w:val="center"/>
          </w:tcPr>
          <w:p w:rsidR="00721EC8" w:rsidRPr="00721EC8" w:rsidRDefault="00721EC8" w:rsidP="00B817CD">
            <w:pPr>
              <w:pStyle w:val="cuadroA"/>
            </w:pPr>
            <w:r w:rsidRPr="00721EC8">
              <w:t>ANP´s</w:t>
            </w:r>
          </w:p>
          <w:p w:rsidR="00721EC8" w:rsidRPr="00721EC8" w:rsidRDefault="00721EC8" w:rsidP="00B817CD">
            <w:pPr>
              <w:pStyle w:val="cuadroA"/>
            </w:pPr>
            <w:r w:rsidRPr="00721EC8">
              <w:t>Ruarles / Urbanas</w:t>
            </w:r>
          </w:p>
        </w:tc>
      </w:tr>
      <w:tr w:rsidR="00B817CD" w:rsidRPr="00B817CD" w:rsidTr="00B817CD">
        <w:tc>
          <w:tcPr>
            <w:tcW w:w="1843" w:type="dxa"/>
          </w:tcPr>
          <w:p w:rsidR="00721EC8" w:rsidRPr="00B817CD" w:rsidRDefault="00721EC8" w:rsidP="00B817CD">
            <w:pPr>
              <w:pStyle w:val="cuadroA"/>
              <w:rPr>
                <w:b w:val="0"/>
              </w:rPr>
            </w:pPr>
            <w:r w:rsidRPr="00B817CD">
              <w:rPr>
                <w:b w:val="0"/>
              </w:rPr>
              <w:t>Santuario del Agua y Forestal Presa Villa Victoria</w:t>
            </w:r>
          </w:p>
        </w:tc>
        <w:tc>
          <w:tcPr>
            <w:tcW w:w="1548" w:type="dxa"/>
          </w:tcPr>
          <w:p w:rsidR="00721EC8" w:rsidRPr="00B817CD" w:rsidRDefault="00721EC8" w:rsidP="00B817CD">
            <w:pPr>
              <w:pStyle w:val="cuadroA"/>
              <w:rPr>
                <w:b w:val="0"/>
              </w:rPr>
            </w:pPr>
            <w:r w:rsidRPr="00B817CD">
              <w:rPr>
                <w:b w:val="0"/>
              </w:rPr>
              <w:t xml:space="preserve">Villa Victoria, San José del Rincón </w:t>
            </w:r>
          </w:p>
        </w:tc>
        <w:tc>
          <w:tcPr>
            <w:tcW w:w="1287" w:type="dxa"/>
          </w:tcPr>
          <w:p w:rsidR="00721EC8" w:rsidRPr="00B817CD" w:rsidRDefault="00721EC8" w:rsidP="00B817CD">
            <w:pPr>
              <w:pStyle w:val="cuadroA"/>
              <w:rPr>
                <w:b w:val="0"/>
              </w:rPr>
            </w:pPr>
          </w:p>
          <w:p w:rsidR="00721EC8" w:rsidRPr="00B817CD" w:rsidRDefault="00721EC8" w:rsidP="00B817CD">
            <w:pPr>
              <w:pStyle w:val="cuadroA"/>
              <w:rPr>
                <w:b w:val="0"/>
              </w:rPr>
            </w:pPr>
            <w:r w:rsidRPr="00B817CD">
              <w:rPr>
                <w:b w:val="0"/>
              </w:rPr>
              <w:t>8/junio/2004</w:t>
            </w:r>
          </w:p>
        </w:tc>
        <w:tc>
          <w:tcPr>
            <w:tcW w:w="1559" w:type="dxa"/>
          </w:tcPr>
          <w:p w:rsidR="00721EC8" w:rsidRPr="00B817CD" w:rsidRDefault="00721EC8" w:rsidP="00B817CD">
            <w:pPr>
              <w:pStyle w:val="cuadroA"/>
              <w:rPr>
                <w:b w:val="0"/>
              </w:rPr>
            </w:pPr>
          </w:p>
          <w:p w:rsidR="00721EC8" w:rsidRPr="00B817CD" w:rsidRDefault="00721EC8" w:rsidP="00B817CD">
            <w:pPr>
              <w:pStyle w:val="cuadroA"/>
              <w:rPr>
                <w:b w:val="0"/>
              </w:rPr>
            </w:pPr>
            <w:r w:rsidRPr="00B817CD">
              <w:rPr>
                <w:b w:val="0"/>
              </w:rPr>
              <w:t>46,772-50-20.52</w:t>
            </w:r>
          </w:p>
        </w:tc>
        <w:tc>
          <w:tcPr>
            <w:tcW w:w="1418" w:type="dxa"/>
          </w:tcPr>
          <w:p w:rsidR="00721EC8" w:rsidRPr="00B817CD" w:rsidRDefault="00721EC8" w:rsidP="00B817CD">
            <w:pPr>
              <w:pStyle w:val="cuadroA"/>
              <w:rPr>
                <w:b w:val="0"/>
              </w:rPr>
            </w:pPr>
          </w:p>
          <w:p w:rsidR="00721EC8" w:rsidRPr="00B817CD" w:rsidRDefault="00721EC8" w:rsidP="00B817CD">
            <w:pPr>
              <w:pStyle w:val="cuadroA"/>
              <w:rPr>
                <w:b w:val="0"/>
              </w:rPr>
            </w:pPr>
            <w:r w:rsidRPr="00B817CD">
              <w:rPr>
                <w:b w:val="0"/>
              </w:rPr>
              <w:t>En Proceso de</w:t>
            </w:r>
          </w:p>
          <w:p w:rsidR="00721EC8" w:rsidRPr="00B817CD" w:rsidRDefault="00721EC8" w:rsidP="00B817CD">
            <w:pPr>
              <w:pStyle w:val="cuadroA"/>
              <w:rPr>
                <w:b w:val="0"/>
              </w:rPr>
            </w:pPr>
            <w:r w:rsidRPr="00B817CD">
              <w:rPr>
                <w:b w:val="0"/>
              </w:rPr>
              <w:t xml:space="preserve">Elaboración </w:t>
            </w:r>
          </w:p>
        </w:tc>
        <w:tc>
          <w:tcPr>
            <w:tcW w:w="1134" w:type="dxa"/>
          </w:tcPr>
          <w:p w:rsidR="00721EC8" w:rsidRPr="00B817CD" w:rsidRDefault="00721EC8" w:rsidP="00B817CD">
            <w:pPr>
              <w:pStyle w:val="cuadroA"/>
              <w:rPr>
                <w:b w:val="0"/>
              </w:rPr>
            </w:pPr>
          </w:p>
          <w:p w:rsidR="00721EC8" w:rsidRPr="00B817CD" w:rsidRDefault="00721EC8" w:rsidP="00B817CD">
            <w:pPr>
              <w:pStyle w:val="cuadroA"/>
              <w:rPr>
                <w:b w:val="0"/>
              </w:rPr>
            </w:pPr>
            <w:r w:rsidRPr="00B817CD">
              <w:rPr>
                <w:b w:val="0"/>
              </w:rPr>
              <w:t>Rural</w:t>
            </w:r>
          </w:p>
        </w:tc>
      </w:tr>
    </w:tbl>
    <w:p w:rsidR="00721EC8" w:rsidRPr="00F470D4" w:rsidRDefault="00721EC8" w:rsidP="00166279">
      <w:pPr>
        <w:pStyle w:val="fuente"/>
      </w:pPr>
      <w:r w:rsidRPr="00F470D4">
        <w:t>Fuente: Instituto Nacional de Estadística, Geografía e Informática (INEGI). Anuario Estadístico México, 2008. Tomo I.</w:t>
      </w:r>
    </w:p>
    <w:p w:rsidR="00721EC8" w:rsidRDefault="00721EC8" w:rsidP="00721EC8">
      <w:pPr>
        <w:rPr>
          <w:rFonts w:cs="Arial"/>
        </w:rPr>
      </w:pPr>
    </w:p>
    <w:p w:rsidR="00166279" w:rsidRPr="00F470D4" w:rsidRDefault="00166279" w:rsidP="00721EC8">
      <w:pPr>
        <w:rPr>
          <w:rFonts w:cs="Arial"/>
        </w:rPr>
      </w:pPr>
    </w:p>
    <w:p w:rsidR="00721EC8" w:rsidRPr="00F470D4" w:rsidRDefault="00721EC8" w:rsidP="00166279">
      <w:pPr>
        <w:pStyle w:val="subtitulo"/>
      </w:pPr>
      <w:r w:rsidRPr="00F470D4">
        <w:t>Recursos Forestales</w:t>
      </w:r>
    </w:p>
    <w:p w:rsidR="00721EC8" w:rsidRPr="00F470D4" w:rsidRDefault="00721EC8" w:rsidP="00721EC8">
      <w:pPr>
        <w:outlineLvl w:val="0"/>
        <w:rPr>
          <w:rFonts w:cs="Arial"/>
          <w:b/>
        </w:rPr>
      </w:pPr>
    </w:p>
    <w:p w:rsidR="00721EC8" w:rsidRPr="00F470D4" w:rsidRDefault="00721EC8" w:rsidP="00721EC8">
      <w:pPr>
        <w:rPr>
          <w:rFonts w:cs="Arial"/>
        </w:rPr>
      </w:pPr>
      <w:r w:rsidRPr="00F470D4">
        <w:rPr>
          <w:rFonts w:cs="Arial"/>
        </w:rPr>
        <w:t xml:space="preserve">Este recurso puede ser de mucha utilidad en municipios como Villa Victoria en donde se cuenta con grandes extensiones de bosques, entre ellos destacan coníferas como los pinos, abetos y hóyameles, así como algunas variedades de enebro, cedro, eucalipto, alcanfor, fresno, sauce llorón, roble, encino, casuarina, jacaranda y trueno.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Por ello, debe entenderse al bosque victorense como una riqueza que debe ser cuidada celos</w:t>
      </w:r>
      <w:r w:rsidRPr="00F470D4">
        <w:rPr>
          <w:rFonts w:cs="Arial"/>
        </w:rPr>
        <w:t>a</w:t>
      </w:r>
      <w:r w:rsidRPr="00F470D4">
        <w:rPr>
          <w:rFonts w:cs="Arial"/>
        </w:rPr>
        <w:t>mente por que forma parte de la calidad de vida de las familias, de su patrimonio y el de las gen</w:t>
      </w:r>
      <w:r w:rsidRPr="00F470D4">
        <w:rPr>
          <w:rFonts w:cs="Arial"/>
        </w:rPr>
        <w:t>e</w:t>
      </w:r>
      <w:r w:rsidRPr="00F470D4">
        <w:rPr>
          <w:rFonts w:cs="Arial"/>
        </w:rPr>
        <w:t>raciones futuras. En este sentido, la superficie arbolada municipal se extiende hoy en día por 5,616 hectáreas, un 18.5% menos que hace diez años, abarca 63 de las 108 comunidades y en 33 de ellas se realiza aprovechamiento, cubriendo una extensión de 1,632 hectáreas (ver cuadro No. 79).</w:t>
      </w:r>
    </w:p>
    <w:p w:rsidR="00721EC8" w:rsidRDefault="00721EC8" w:rsidP="00721EC8">
      <w:pPr>
        <w:rPr>
          <w:rFonts w:cs="Arial"/>
        </w:rPr>
      </w:pPr>
    </w:p>
    <w:p w:rsidR="00586C7A" w:rsidRDefault="00586C7A" w:rsidP="00721EC8">
      <w:pPr>
        <w:rPr>
          <w:rFonts w:cs="Arial"/>
        </w:rPr>
      </w:pPr>
    </w:p>
    <w:p w:rsidR="00586C7A" w:rsidRDefault="00586C7A" w:rsidP="00721EC8">
      <w:pPr>
        <w:rPr>
          <w:rFonts w:cs="Arial"/>
        </w:rPr>
      </w:pPr>
    </w:p>
    <w:p w:rsidR="00586C7A" w:rsidRDefault="00586C7A" w:rsidP="00721EC8">
      <w:pPr>
        <w:rPr>
          <w:rFonts w:cs="Arial"/>
        </w:rPr>
      </w:pPr>
    </w:p>
    <w:p w:rsidR="00586C7A" w:rsidRPr="00F470D4" w:rsidRDefault="00586C7A" w:rsidP="00721EC8">
      <w:pPr>
        <w:rPr>
          <w:rFonts w:cs="Arial"/>
        </w:rPr>
      </w:pPr>
    </w:p>
    <w:p w:rsidR="00721EC8" w:rsidRPr="00F470D4" w:rsidRDefault="00721EC8" w:rsidP="00166279">
      <w:pPr>
        <w:shd w:val="clear" w:color="auto" w:fill="FFFFFF"/>
        <w:jc w:val="left"/>
        <w:rPr>
          <w:rFonts w:cs="Arial"/>
          <w:b/>
        </w:rPr>
      </w:pPr>
      <w:r w:rsidRPr="00F470D4">
        <w:rPr>
          <w:rFonts w:cs="Arial"/>
          <w:b/>
        </w:rPr>
        <w:t>Cuadro No. 79</w:t>
      </w:r>
    </w:p>
    <w:p w:rsidR="00721EC8" w:rsidRDefault="00721EC8" w:rsidP="00166279">
      <w:pPr>
        <w:pStyle w:val="subtitulo"/>
      </w:pPr>
      <w:r w:rsidRPr="00F470D4">
        <w:t>Superficie Forestal</w:t>
      </w:r>
    </w:p>
    <w:p w:rsidR="00166279" w:rsidRPr="00F470D4" w:rsidRDefault="00166279" w:rsidP="00721EC8">
      <w:pPr>
        <w:shd w:val="clear" w:color="auto" w:fill="FFFFFF"/>
        <w:jc w:val="center"/>
        <w:rPr>
          <w:rFonts w:cs="Arial"/>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1905"/>
        <w:gridCol w:w="1526"/>
        <w:gridCol w:w="1245"/>
        <w:gridCol w:w="1809"/>
        <w:gridCol w:w="895"/>
        <w:gridCol w:w="1568"/>
      </w:tblGrid>
      <w:tr w:rsidR="00B817CD" w:rsidRPr="00721EC8" w:rsidTr="00B817CD">
        <w:trPr>
          <w:trHeight w:val="540"/>
        </w:trPr>
        <w:tc>
          <w:tcPr>
            <w:tcW w:w="1905" w:type="dxa"/>
            <w:vMerge w:val="restart"/>
            <w:shd w:val="clear" w:color="auto" w:fill="BFBFBF"/>
            <w:vAlign w:val="center"/>
          </w:tcPr>
          <w:p w:rsidR="00721EC8" w:rsidRPr="00721EC8" w:rsidRDefault="00721EC8" w:rsidP="00B817CD">
            <w:pPr>
              <w:pStyle w:val="cuadroA"/>
            </w:pPr>
            <w:r w:rsidRPr="00721EC8">
              <w:t>Superficie Total</w:t>
            </w:r>
            <w:r w:rsidR="00CE7737">
              <w:t xml:space="preserve"> </w:t>
            </w:r>
            <w:r w:rsidRPr="00721EC8">
              <w:t>(Ha)</w:t>
            </w:r>
          </w:p>
        </w:tc>
        <w:tc>
          <w:tcPr>
            <w:tcW w:w="0" w:type="auto"/>
            <w:gridSpan w:val="2"/>
            <w:shd w:val="clear" w:color="auto" w:fill="BFBFBF"/>
            <w:vAlign w:val="center"/>
          </w:tcPr>
          <w:p w:rsidR="00721EC8" w:rsidRPr="00721EC8" w:rsidRDefault="00721EC8" w:rsidP="00B817CD">
            <w:pPr>
              <w:pStyle w:val="cuadroA"/>
            </w:pPr>
            <w:r w:rsidRPr="00721EC8">
              <w:t xml:space="preserve">Superficie De Bosque De Oyamel </w:t>
            </w:r>
          </w:p>
        </w:tc>
        <w:tc>
          <w:tcPr>
            <w:tcW w:w="0" w:type="auto"/>
            <w:vMerge w:val="restart"/>
            <w:shd w:val="clear" w:color="auto" w:fill="BFBFBF"/>
            <w:vAlign w:val="center"/>
          </w:tcPr>
          <w:p w:rsidR="00721EC8" w:rsidRPr="00721EC8" w:rsidRDefault="00721EC8" w:rsidP="00B817CD">
            <w:pPr>
              <w:pStyle w:val="cuadroA"/>
            </w:pPr>
            <w:r w:rsidRPr="00721EC8">
              <w:t>Superficie Total (Ha)</w:t>
            </w:r>
          </w:p>
        </w:tc>
        <w:tc>
          <w:tcPr>
            <w:tcW w:w="2472" w:type="dxa"/>
            <w:gridSpan w:val="2"/>
            <w:shd w:val="clear" w:color="auto" w:fill="BFBFBF"/>
            <w:vAlign w:val="center"/>
          </w:tcPr>
          <w:p w:rsidR="00721EC8" w:rsidRPr="00721EC8" w:rsidRDefault="00721EC8" w:rsidP="00B817CD">
            <w:pPr>
              <w:pStyle w:val="cuadroA"/>
            </w:pPr>
            <w:r w:rsidRPr="00721EC8">
              <w:t>Superficie De Bosque De Pino-Encino</w:t>
            </w:r>
          </w:p>
        </w:tc>
      </w:tr>
      <w:tr w:rsidR="00B817CD" w:rsidRPr="00721EC8" w:rsidTr="00B817CD">
        <w:trPr>
          <w:trHeight w:val="182"/>
        </w:trPr>
        <w:tc>
          <w:tcPr>
            <w:tcW w:w="1905" w:type="dxa"/>
            <w:vMerge/>
          </w:tcPr>
          <w:p w:rsidR="00721EC8" w:rsidRPr="00721EC8" w:rsidRDefault="00721EC8" w:rsidP="00B817CD">
            <w:pPr>
              <w:pStyle w:val="cuadroA"/>
            </w:pPr>
          </w:p>
        </w:tc>
        <w:tc>
          <w:tcPr>
            <w:tcW w:w="0" w:type="auto"/>
            <w:shd w:val="clear" w:color="auto" w:fill="BFBFBF"/>
            <w:noWrap/>
          </w:tcPr>
          <w:p w:rsidR="00721EC8" w:rsidRPr="00721EC8" w:rsidRDefault="00721EC8" w:rsidP="00B817CD">
            <w:pPr>
              <w:pStyle w:val="cuadroA"/>
            </w:pPr>
            <w:r w:rsidRPr="00721EC8">
              <w:t>(ha)</w:t>
            </w:r>
          </w:p>
        </w:tc>
        <w:tc>
          <w:tcPr>
            <w:tcW w:w="0" w:type="auto"/>
            <w:shd w:val="clear" w:color="auto" w:fill="BFBFBF"/>
            <w:noWrap/>
          </w:tcPr>
          <w:p w:rsidR="00721EC8" w:rsidRPr="00721EC8" w:rsidRDefault="00721EC8" w:rsidP="00B817CD">
            <w:pPr>
              <w:pStyle w:val="cuadroA"/>
            </w:pPr>
            <w:r w:rsidRPr="00721EC8">
              <w:t>(%)</w:t>
            </w:r>
          </w:p>
        </w:tc>
        <w:tc>
          <w:tcPr>
            <w:tcW w:w="0" w:type="auto"/>
            <w:vMerge/>
            <w:shd w:val="clear" w:color="auto" w:fill="BFBFBF"/>
          </w:tcPr>
          <w:p w:rsidR="00721EC8" w:rsidRPr="00721EC8" w:rsidRDefault="00721EC8" w:rsidP="00B817CD">
            <w:pPr>
              <w:pStyle w:val="cuadroA"/>
            </w:pPr>
          </w:p>
        </w:tc>
        <w:tc>
          <w:tcPr>
            <w:tcW w:w="0" w:type="auto"/>
            <w:shd w:val="clear" w:color="auto" w:fill="BFBFBF"/>
          </w:tcPr>
          <w:p w:rsidR="00721EC8" w:rsidRPr="00721EC8" w:rsidRDefault="00721EC8" w:rsidP="00B817CD">
            <w:pPr>
              <w:pStyle w:val="cuadroA"/>
            </w:pPr>
            <w:r w:rsidRPr="00721EC8">
              <w:t>(ha)</w:t>
            </w:r>
          </w:p>
        </w:tc>
        <w:tc>
          <w:tcPr>
            <w:tcW w:w="1429" w:type="dxa"/>
            <w:shd w:val="clear" w:color="auto" w:fill="BFBFBF"/>
          </w:tcPr>
          <w:p w:rsidR="00721EC8" w:rsidRPr="00721EC8" w:rsidRDefault="00721EC8" w:rsidP="00B817CD">
            <w:pPr>
              <w:pStyle w:val="cuadroA"/>
            </w:pPr>
            <w:r w:rsidRPr="00721EC8">
              <w:t>(%)</w:t>
            </w:r>
          </w:p>
        </w:tc>
      </w:tr>
      <w:tr w:rsidR="00B817CD" w:rsidRPr="00B817CD" w:rsidTr="00B817CD">
        <w:trPr>
          <w:trHeight w:val="255"/>
        </w:trPr>
        <w:tc>
          <w:tcPr>
            <w:tcW w:w="1905" w:type="dxa"/>
          </w:tcPr>
          <w:p w:rsidR="00721EC8" w:rsidRPr="00B817CD" w:rsidRDefault="00721EC8" w:rsidP="00B817CD">
            <w:pPr>
              <w:pStyle w:val="cuadroA"/>
              <w:rPr>
                <w:b w:val="0"/>
              </w:rPr>
            </w:pPr>
            <w:r w:rsidRPr="00B817CD">
              <w:rPr>
                <w:b w:val="0"/>
              </w:rPr>
              <w:t>41,389.4</w:t>
            </w:r>
          </w:p>
        </w:tc>
        <w:tc>
          <w:tcPr>
            <w:tcW w:w="0" w:type="auto"/>
            <w:noWrap/>
          </w:tcPr>
          <w:p w:rsidR="00721EC8" w:rsidRPr="00B817CD" w:rsidRDefault="00721EC8" w:rsidP="00B817CD">
            <w:pPr>
              <w:pStyle w:val="cuadroA"/>
              <w:rPr>
                <w:b w:val="0"/>
              </w:rPr>
            </w:pPr>
            <w:r w:rsidRPr="00B817CD">
              <w:rPr>
                <w:b w:val="0"/>
              </w:rPr>
              <w:t>1,000.0</w:t>
            </w:r>
          </w:p>
        </w:tc>
        <w:tc>
          <w:tcPr>
            <w:tcW w:w="0" w:type="auto"/>
            <w:noWrap/>
          </w:tcPr>
          <w:p w:rsidR="00721EC8" w:rsidRPr="00B817CD" w:rsidRDefault="00721EC8" w:rsidP="00B817CD">
            <w:pPr>
              <w:pStyle w:val="cuadroA"/>
              <w:rPr>
                <w:b w:val="0"/>
              </w:rPr>
            </w:pPr>
            <w:r w:rsidRPr="00B817CD">
              <w:rPr>
                <w:b w:val="0"/>
              </w:rPr>
              <w:t>2.416</w:t>
            </w:r>
          </w:p>
        </w:tc>
        <w:tc>
          <w:tcPr>
            <w:tcW w:w="0" w:type="auto"/>
          </w:tcPr>
          <w:p w:rsidR="00721EC8" w:rsidRPr="00B817CD" w:rsidRDefault="00721EC8" w:rsidP="00B817CD">
            <w:pPr>
              <w:pStyle w:val="cuadroA"/>
              <w:rPr>
                <w:b w:val="0"/>
              </w:rPr>
            </w:pPr>
            <w:r w:rsidRPr="00B817CD">
              <w:rPr>
                <w:b w:val="0"/>
              </w:rPr>
              <w:t>41,389.4</w:t>
            </w:r>
          </w:p>
        </w:tc>
        <w:tc>
          <w:tcPr>
            <w:tcW w:w="0" w:type="auto"/>
          </w:tcPr>
          <w:p w:rsidR="00721EC8" w:rsidRPr="00B817CD" w:rsidRDefault="00721EC8" w:rsidP="00B817CD">
            <w:pPr>
              <w:pStyle w:val="cuadroA"/>
              <w:rPr>
                <w:b w:val="0"/>
              </w:rPr>
            </w:pPr>
            <w:r w:rsidRPr="00B817CD">
              <w:rPr>
                <w:b w:val="0"/>
              </w:rPr>
              <w:t>1,553.0</w:t>
            </w:r>
          </w:p>
        </w:tc>
        <w:tc>
          <w:tcPr>
            <w:tcW w:w="1429" w:type="dxa"/>
          </w:tcPr>
          <w:p w:rsidR="00721EC8" w:rsidRPr="00B817CD" w:rsidRDefault="00721EC8" w:rsidP="00B817CD">
            <w:pPr>
              <w:pStyle w:val="cuadroA"/>
              <w:rPr>
                <w:b w:val="0"/>
              </w:rPr>
            </w:pPr>
            <w:r w:rsidRPr="00B817CD">
              <w:rPr>
                <w:b w:val="0"/>
              </w:rPr>
              <w:t>3.752</w:t>
            </w:r>
          </w:p>
        </w:tc>
      </w:tr>
    </w:tbl>
    <w:p w:rsidR="00721EC8" w:rsidRPr="00F470D4" w:rsidRDefault="00721EC8" w:rsidP="00CE7737">
      <w:pPr>
        <w:pStyle w:val="fuente"/>
      </w:pPr>
      <w:r w:rsidRPr="00F470D4">
        <w:t>Fuente: Instituto Nacional de Estadística, Geografía e Informática (INEGI). Anuario Estadístico México, 2008. Tomo I.</w:t>
      </w:r>
    </w:p>
    <w:p w:rsidR="00721EC8" w:rsidRPr="00F470D4" w:rsidRDefault="00721EC8" w:rsidP="00721EC8">
      <w:pPr>
        <w:shd w:val="clear" w:color="auto" w:fill="FFFFFF"/>
        <w:rPr>
          <w:rFonts w:cs="Arial"/>
          <w:b/>
          <w:bCs/>
          <w:color w:val="000080"/>
        </w:rPr>
      </w:pPr>
    </w:p>
    <w:p w:rsidR="00721EC8" w:rsidRPr="00F470D4" w:rsidRDefault="00721EC8" w:rsidP="00721EC8">
      <w:pPr>
        <w:rPr>
          <w:rFonts w:cs="Arial"/>
        </w:rPr>
      </w:pPr>
      <w:r w:rsidRPr="00F470D4">
        <w:rPr>
          <w:rFonts w:cs="Arial"/>
        </w:rPr>
        <w:t>En una década, Villa Victoria ha perdido casi 1,300 hectáreas de suelo forestal, es decir casi 360 metros cuadrados diarios, solo de esta manera se puede apreciar la velocidad con que se está depredando el bosque, desafortunadamente la restauración de este volumen de suelo, no se está realizando en la misma proporción que la depredación, por tanto es sencillo pensar lo que suc</w:t>
      </w:r>
      <w:r w:rsidRPr="00F470D4">
        <w:rPr>
          <w:rFonts w:cs="Arial"/>
        </w:rPr>
        <w:t>e</w:t>
      </w:r>
      <w:r w:rsidRPr="00F470D4">
        <w:rPr>
          <w:rFonts w:cs="Arial"/>
        </w:rPr>
        <w:t xml:space="preserve">derá en la próxima década de seguir la situación como hasta ahora. </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En razón de la perdida de superficie forestal por incendios, anualmente se registran  aproximad</w:t>
      </w:r>
      <w:r w:rsidRPr="00F470D4">
        <w:rPr>
          <w:rFonts w:cs="Arial"/>
        </w:rPr>
        <w:t>a</w:t>
      </w:r>
      <w:r w:rsidRPr="00F470D4">
        <w:rPr>
          <w:rFonts w:cs="Arial"/>
        </w:rPr>
        <w:t>mente 120 siniestros, ocasionando la afectación de aproximadamente 315.5 hectáreas, es decir un 5.6% del total forestal. Otro problema sumamente grande es el causado por la tala clandestina y por la tala hormiga, se estima que cada año se pierden casi 55 hectáreas por estos conceptos.</w:t>
      </w:r>
    </w:p>
    <w:p w:rsidR="00721EC8" w:rsidRPr="00F470D4" w:rsidRDefault="00721EC8" w:rsidP="00721EC8">
      <w:pPr>
        <w:rPr>
          <w:rFonts w:cs="Arial"/>
        </w:rPr>
      </w:pPr>
    </w:p>
    <w:p w:rsidR="00721EC8" w:rsidRPr="00F470D4" w:rsidRDefault="00721EC8" w:rsidP="00721EC8">
      <w:pPr>
        <w:rPr>
          <w:rFonts w:cs="Arial"/>
        </w:rPr>
      </w:pPr>
      <w:r w:rsidRPr="00F470D4">
        <w:rPr>
          <w:rFonts w:cs="Arial"/>
        </w:rPr>
        <w:t>Al puntualizar la naturaleza de los incendios, se registran los meses de abril y mayo como el peri</w:t>
      </w:r>
      <w:r w:rsidRPr="00F470D4">
        <w:rPr>
          <w:rFonts w:cs="Arial"/>
        </w:rPr>
        <w:t>o</w:t>
      </w:r>
      <w:r w:rsidRPr="00F470D4">
        <w:rPr>
          <w:rFonts w:cs="Arial"/>
        </w:rPr>
        <w:t>do propicio para su propagación, por desgracia más del 50% de los incendios son causados inte</w:t>
      </w:r>
      <w:r w:rsidRPr="00F470D4">
        <w:rPr>
          <w:rFonts w:cs="Arial"/>
        </w:rPr>
        <w:t>n</w:t>
      </w:r>
      <w:r w:rsidRPr="00F470D4">
        <w:rPr>
          <w:rFonts w:cs="Arial"/>
        </w:rPr>
        <w:t>cionalmente y la diferencia por negligencia o descuido.</w:t>
      </w:r>
    </w:p>
    <w:p w:rsidR="00721EC8" w:rsidRPr="00F470D4" w:rsidRDefault="00721EC8" w:rsidP="00721EC8">
      <w:pPr>
        <w:rPr>
          <w:rFonts w:cs="Arial"/>
        </w:rPr>
      </w:pPr>
    </w:p>
    <w:p w:rsidR="00721EC8" w:rsidRPr="00F470D4" w:rsidRDefault="00721EC8" w:rsidP="00721EC8">
      <w:pPr>
        <w:rPr>
          <w:rFonts w:cs="Arial"/>
        </w:rPr>
      </w:pPr>
      <w:r w:rsidRPr="00F470D4">
        <w:rPr>
          <w:rFonts w:cs="Arial"/>
        </w:rPr>
        <w:t>El gobierno municipal debe considerar que si bien el bosque es un recurso cuya explotación, vig</w:t>
      </w:r>
      <w:r w:rsidRPr="00F470D4">
        <w:rPr>
          <w:rFonts w:cs="Arial"/>
        </w:rPr>
        <w:t>i</w:t>
      </w:r>
      <w:r w:rsidRPr="00F470D4">
        <w:rPr>
          <w:rFonts w:cs="Arial"/>
        </w:rPr>
        <w:t>lancia y protección corresponden a otros ámbitos de competencia, debe mantenerse como pr</w:t>
      </w:r>
      <w:r w:rsidRPr="00F470D4">
        <w:rPr>
          <w:rFonts w:cs="Arial"/>
        </w:rPr>
        <w:t>o</w:t>
      </w:r>
      <w:r w:rsidRPr="00F470D4">
        <w:rPr>
          <w:rFonts w:cs="Arial"/>
        </w:rPr>
        <w:t>motor de su propio desarrollo e impulsar medidas que lleven al resguardo, restauración y aprov</w:t>
      </w:r>
      <w:r w:rsidRPr="00F470D4">
        <w:rPr>
          <w:rFonts w:cs="Arial"/>
        </w:rPr>
        <w:t>e</w:t>
      </w:r>
      <w:r w:rsidRPr="00F470D4">
        <w:rPr>
          <w:rFonts w:cs="Arial"/>
        </w:rPr>
        <w:t>chamiento adecuado de sus recursos forestales, finalmente es en territorio municipal donde se sentirán en el futuro inmediato los efectos de un proceso de deterioro ambiental, que ahora está al alcance revertir. No es concebible el desarrollo integral del municipio, sin el cuidado de los r</w:t>
      </w:r>
      <w:r w:rsidRPr="00F470D4">
        <w:rPr>
          <w:rFonts w:cs="Arial"/>
        </w:rPr>
        <w:t>e</w:t>
      </w:r>
      <w:r w:rsidRPr="00F470D4">
        <w:rPr>
          <w:rFonts w:cs="Arial"/>
        </w:rPr>
        <w:t>cursos naturales, sobre todo el bosque que es factor de estabilidad ambiental.</w:t>
      </w:r>
    </w:p>
    <w:p w:rsidR="00721EC8" w:rsidRPr="00F470D4" w:rsidRDefault="00721EC8" w:rsidP="00721EC8">
      <w:pPr>
        <w:rPr>
          <w:rFonts w:cs="Arial"/>
        </w:rPr>
      </w:pPr>
    </w:p>
    <w:p w:rsidR="00721EC8" w:rsidRPr="00F470D4" w:rsidRDefault="00721EC8" w:rsidP="00721EC8">
      <w:pPr>
        <w:rPr>
          <w:rFonts w:cs="Arial"/>
        </w:rPr>
      </w:pPr>
      <w:r w:rsidRPr="00F470D4">
        <w:rPr>
          <w:rFonts w:cs="Arial"/>
        </w:rPr>
        <w:t>Asumir un papel protagónico en el cuidado y conservación del bosque es una de las propuestas de este H. Ayuntamiento, para frenar y revertir los procesos de deforestación. Que encadenado al ecosistema conlleva, erosión, azolve y pérdida de capacidad de absorción de agua.</w:t>
      </w:r>
    </w:p>
    <w:p w:rsidR="00721EC8" w:rsidRPr="00F470D4" w:rsidRDefault="00721EC8" w:rsidP="00721EC8">
      <w:pPr>
        <w:rPr>
          <w:rFonts w:cs="Arial"/>
        </w:rPr>
      </w:pPr>
    </w:p>
    <w:p w:rsidR="00721EC8" w:rsidRPr="00F470D4" w:rsidRDefault="00721EC8" w:rsidP="00721EC8">
      <w:pPr>
        <w:rPr>
          <w:rFonts w:cs="Arial"/>
        </w:rPr>
      </w:pPr>
      <w:r w:rsidRPr="00F470D4">
        <w:rPr>
          <w:rFonts w:cs="Arial"/>
        </w:rPr>
        <w:t>Se habrán de desplegar acciones y medidas necesarias para iniciar su restauración, asimismo, se deberá de contemplar que existen comunidades que aprovechan este recurso para construir sus hogares, herramientas, para cocinar e incluso elaborar artesanías, esta utilización deberá de r</w:t>
      </w:r>
      <w:r w:rsidRPr="00F470D4">
        <w:rPr>
          <w:rFonts w:cs="Arial"/>
        </w:rPr>
        <w:t>e</w:t>
      </w:r>
      <w:r w:rsidRPr="00F470D4">
        <w:rPr>
          <w:rFonts w:cs="Arial"/>
        </w:rPr>
        <w:t>glamentarse y establecer zonas, tiempos y cantidades para este fin.</w:t>
      </w:r>
    </w:p>
    <w:p w:rsidR="00721EC8" w:rsidRDefault="00721EC8" w:rsidP="00721EC8">
      <w:pPr>
        <w:outlineLvl w:val="0"/>
        <w:rPr>
          <w:rFonts w:cs="Arial"/>
          <w:b/>
        </w:rPr>
      </w:pPr>
    </w:p>
    <w:p w:rsidR="00586C7A" w:rsidRDefault="00586C7A" w:rsidP="00721EC8">
      <w:pPr>
        <w:outlineLvl w:val="0"/>
        <w:rPr>
          <w:rFonts w:cs="Arial"/>
          <w:b/>
        </w:rPr>
      </w:pPr>
    </w:p>
    <w:p w:rsidR="00586C7A" w:rsidRPr="00F470D4" w:rsidRDefault="00586C7A" w:rsidP="00721EC8">
      <w:pPr>
        <w:outlineLvl w:val="0"/>
        <w:rPr>
          <w:rFonts w:cs="Arial"/>
          <w:b/>
        </w:rPr>
      </w:pPr>
    </w:p>
    <w:p w:rsidR="00721EC8" w:rsidRPr="00F470D4" w:rsidRDefault="00721EC8" w:rsidP="00721EC8">
      <w:pPr>
        <w:outlineLvl w:val="0"/>
        <w:rPr>
          <w:rFonts w:cs="Arial"/>
          <w:b/>
        </w:rPr>
      </w:pPr>
    </w:p>
    <w:p w:rsidR="00CE7737" w:rsidRDefault="00721EC8" w:rsidP="00CE7737">
      <w:pPr>
        <w:pStyle w:val="subtitulo"/>
      </w:pPr>
      <w:r w:rsidRPr="00F470D4">
        <w:lastRenderedPageBreak/>
        <w:t xml:space="preserve">Subtema: </w:t>
      </w:r>
    </w:p>
    <w:p w:rsidR="00721EC8" w:rsidRPr="00F470D4" w:rsidRDefault="00721EC8" w:rsidP="00CE7737">
      <w:pPr>
        <w:pStyle w:val="subtitulo"/>
      </w:pPr>
      <w:r w:rsidRPr="00F470D4">
        <w:t>Contaminación de los Recursos Aire, Agua y Suelo</w:t>
      </w:r>
    </w:p>
    <w:p w:rsidR="00721EC8" w:rsidRPr="00F470D4" w:rsidRDefault="00721EC8" w:rsidP="00721EC8">
      <w:pPr>
        <w:rPr>
          <w:bCs/>
        </w:rPr>
      </w:pPr>
    </w:p>
    <w:p w:rsidR="00721EC8" w:rsidRPr="00F470D4" w:rsidRDefault="00721EC8" w:rsidP="00721EC8">
      <w:pPr>
        <w:rPr>
          <w:bCs/>
          <w:lang w:val="es-ES_tradnl"/>
        </w:rPr>
      </w:pPr>
      <w:r w:rsidRPr="00F470D4">
        <w:rPr>
          <w:bCs/>
          <w:lang w:val="es-ES_tradnl"/>
        </w:rPr>
        <w:t>La extensión territorial del municipio es una característica ventajosa en algunos sentidos, pero se necesita un mayor esfuerzo de observación y regulación de los agentes externos a los recursos naturales que perjudiquen o resulten nocivos a la vida, la salud y el bienestar humano o que d</w:t>
      </w:r>
      <w:r w:rsidRPr="00F470D4">
        <w:rPr>
          <w:bCs/>
          <w:lang w:val="es-ES_tradnl"/>
        </w:rPr>
        <w:t>e</w:t>
      </w:r>
      <w:r w:rsidRPr="00F470D4">
        <w:rPr>
          <w:bCs/>
          <w:lang w:val="es-ES_tradnl"/>
        </w:rPr>
        <w:t>graden la calidad del aire, del agua, del suelo o de los bienes y recursos en general, el entorno ambiental de Villa Victoria, está cada vez más deteriorado, a simple vista quizás no lo parezca, pero al aprovechar  este espacio para hacer un recuento de algunos datos ya enunciados, la real</w:t>
      </w:r>
      <w:r w:rsidRPr="00F470D4">
        <w:rPr>
          <w:bCs/>
          <w:lang w:val="es-ES_tradnl"/>
        </w:rPr>
        <w:t>i</w:t>
      </w:r>
      <w:r w:rsidRPr="00F470D4">
        <w:rPr>
          <w:bCs/>
          <w:lang w:val="es-ES_tradnl"/>
        </w:rPr>
        <w:t>dad necesariamente es otra.</w:t>
      </w:r>
    </w:p>
    <w:p w:rsidR="00721EC8" w:rsidRPr="00F470D4" w:rsidRDefault="00721EC8" w:rsidP="00721EC8">
      <w:pPr>
        <w:rPr>
          <w:bCs/>
          <w:lang w:val="es-ES_tradnl"/>
        </w:rPr>
      </w:pPr>
    </w:p>
    <w:p w:rsidR="00721EC8" w:rsidRPr="00F470D4" w:rsidRDefault="00721EC8" w:rsidP="00CE7737">
      <w:pPr>
        <w:pStyle w:val="subtitulo"/>
        <w:rPr>
          <w:lang w:val="es-ES_tradnl"/>
        </w:rPr>
      </w:pPr>
      <w:r w:rsidRPr="00F470D4">
        <w:rPr>
          <w:lang w:val="es-ES_tradnl"/>
        </w:rPr>
        <w:t>Suelo</w:t>
      </w:r>
    </w:p>
    <w:p w:rsidR="00721EC8" w:rsidRPr="00F470D4" w:rsidRDefault="00721EC8" w:rsidP="00721EC8">
      <w:pPr>
        <w:rPr>
          <w:bCs/>
          <w:lang w:val="es-ES_tradnl"/>
        </w:rPr>
      </w:pPr>
    </w:p>
    <w:p w:rsidR="00721EC8" w:rsidRDefault="00721EC8" w:rsidP="00721EC8">
      <w:pPr>
        <w:rPr>
          <w:bCs/>
          <w:lang w:val="es-ES_tradnl"/>
        </w:rPr>
      </w:pPr>
      <w:r w:rsidRPr="00F470D4">
        <w:rPr>
          <w:bCs/>
          <w:lang w:val="es-ES_tradnl"/>
        </w:rPr>
        <w:t>Como riqueza natural el suelo representa el hábitat natural del individuo y de muchas especies nativas, es además parte esencial, al interconectarse con otros elementos que en conjunto gen</w:t>
      </w:r>
      <w:r w:rsidRPr="00F470D4">
        <w:rPr>
          <w:bCs/>
          <w:lang w:val="es-ES_tradnl"/>
        </w:rPr>
        <w:t>e</w:t>
      </w:r>
      <w:r w:rsidRPr="00F470D4">
        <w:rPr>
          <w:bCs/>
          <w:lang w:val="es-ES_tradnl"/>
        </w:rPr>
        <w:t>ran un equilibrio que debe ser motivo de cuidado, por solo citar algún elemento; del suelo depe</w:t>
      </w:r>
      <w:r w:rsidRPr="00F470D4">
        <w:rPr>
          <w:bCs/>
          <w:lang w:val="es-ES_tradnl"/>
        </w:rPr>
        <w:t>n</w:t>
      </w:r>
      <w:r w:rsidRPr="00F470D4">
        <w:rPr>
          <w:bCs/>
          <w:lang w:val="es-ES_tradnl"/>
        </w:rPr>
        <w:t>den la calidad de los alimentos y el agua. Ahora, tal y como se observa en el contexto de este plan, tan solo de basura que no es confinada adecuadamente existen cerca de 27 toneladas que a diario se acumulan a lo largo y ancho del territorio, de estos desechos desde luego deben descartarse los que por naturaleza se integran a la tierra, es decir los desechos orgánicos, sin embargo, una gran proporción, se estima que es de 85%, son inorgánicos, es decir que la naturaleza no puede int</w:t>
      </w:r>
      <w:r w:rsidRPr="00F470D4">
        <w:rPr>
          <w:bCs/>
          <w:lang w:val="es-ES_tradnl"/>
        </w:rPr>
        <w:t>e</w:t>
      </w:r>
      <w:r w:rsidRPr="00F470D4">
        <w:rPr>
          <w:bCs/>
          <w:lang w:val="es-ES_tradnl"/>
        </w:rPr>
        <w:t>grarlos como elementos o nutrientes, lo que sin duda debe por consecuencia generar cambios importantes en la calidad del suelo sobre todo para la actividad agropecuaria y la capa vegetal (ver cuadro No. 80).</w:t>
      </w:r>
    </w:p>
    <w:p w:rsidR="00CE7737" w:rsidRPr="00F470D4" w:rsidRDefault="00CE7737" w:rsidP="00721EC8">
      <w:pPr>
        <w:rPr>
          <w:bCs/>
          <w:lang w:val="es-ES_tradnl"/>
        </w:rPr>
      </w:pPr>
    </w:p>
    <w:p w:rsidR="00721EC8" w:rsidRPr="00F470D4" w:rsidRDefault="00721EC8" w:rsidP="00CE7737">
      <w:pPr>
        <w:jc w:val="left"/>
        <w:rPr>
          <w:b/>
        </w:rPr>
      </w:pPr>
      <w:r w:rsidRPr="00F470D4">
        <w:rPr>
          <w:b/>
        </w:rPr>
        <w:t>Cuadro No. 80</w:t>
      </w:r>
    </w:p>
    <w:p w:rsidR="00721EC8" w:rsidRDefault="00721EC8" w:rsidP="00CE7737">
      <w:pPr>
        <w:pStyle w:val="subtitulo"/>
      </w:pPr>
      <w:r w:rsidRPr="00F470D4">
        <w:t>Recurso suelo</w:t>
      </w:r>
    </w:p>
    <w:p w:rsidR="00CE7737" w:rsidRPr="00F470D4" w:rsidRDefault="00CE7737" w:rsidP="00721EC8">
      <w:pPr>
        <w:jc w:val="center"/>
        <w:rPr>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052"/>
        <w:gridCol w:w="1216"/>
        <w:gridCol w:w="1843"/>
        <w:gridCol w:w="992"/>
        <w:gridCol w:w="1560"/>
        <w:gridCol w:w="1124"/>
        <w:gridCol w:w="1002"/>
      </w:tblGrid>
      <w:tr w:rsidR="00B817CD" w:rsidRPr="00B817CD" w:rsidTr="00B817CD">
        <w:tc>
          <w:tcPr>
            <w:tcW w:w="1052" w:type="dxa"/>
            <w:shd w:val="clear" w:color="auto" w:fill="BFBFBF"/>
            <w:vAlign w:val="center"/>
          </w:tcPr>
          <w:p w:rsidR="00721EC8" w:rsidRPr="00721EC8" w:rsidRDefault="00721EC8" w:rsidP="00B817CD">
            <w:pPr>
              <w:pStyle w:val="cuadroA"/>
            </w:pPr>
            <w:r w:rsidRPr="00B817CD">
              <w:rPr>
                <w:lang w:val="es-ES_tradnl"/>
              </w:rPr>
              <w:t>Municipio</w:t>
            </w:r>
          </w:p>
        </w:tc>
        <w:tc>
          <w:tcPr>
            <w:tcW w:w="1216" w:type="dxa"/>
            <w:shd w:val="clear" w:color="auto" w:fill="BFBFBF"/>
            <w:vAlign w:val="center"/>
          </w:tcPr>
          <w:p w:rsidR="00721EC8" w:rsidRPr="00721EC8" w:rsidRDefault="00721EC8" w:rsidP="00B817CD">
            <w:pPr>
              <w:pStyle w:val="cuadroA"/>
            </w:pPr>
            <w:r w:rsidRPr="00B817CD">
              <w:rPr>
                <w:lang w:val="es-ES_tradnl"/>
              </w:rPr>
              <w:t>Superficie agrícola (%)</w:t>
            </w:r>
          </w:p>
        </w:tc>
        <w:tc>
          <w:tcPr>
            <w:tcW w:w="1843" w:type="dxa"/>
            <w:shd w:val="clear" w:color="auto" w:fill="BFBFBF"/>
            <w:vAlign w:val="center"/>
          </w:tcPr>
          <w:p w:rsidR="00721EC8" w:rsidRPr="00721EC8" w:rsidRDefault="00721EC8" w:rsidP="00B817CD">
            <w:pPr>
              <w:pStyle w:val="cuadroA"/>
            </w:pPr>
            <w:r w:rsidRPr="00B817CD">
              <w:rPr>
                <w:lang w:val="es-ES_tradnl"/>
              </w:rPr>
              <w:t>Uso indiscriminado de agroquímicos</w:t>
            </w:r>
          </w:p>
        </w:tc>
        <w:tc>
          <w:tcPr>
            <w:tcW w:w="992" w:type="dxa"/>
            <w:shd w:val="clear" w:color="auto" w:fill="BFBFBF"/>
            <w:vAlign w:val="center"/>
          </w:tcPr>
          <w:p w:rsidR="00721EC8" w:rsidRPr="00721EC8" w:rsidRDefault="00721EC8" w:rsidP="00B817CD">
            <w:pPr>
              <w:pStyle w:val="cuadroA"/>
            </w:pPr>
            <w:r w:rsidRPr="00B817CD">
              <w:rPr>
                <w:lang w:val="es-ES_tradnl"/>
              </w:rPr>
              <w:t>Erosiona</w:t>
            </w:r>
          </w:p>
        </w:tc>
        <w:tc>
          <w:tcPr>
            <w:tcW w:w="1560" w:type="dxa"/>
            <w:shd w:val="clear" w:color="auto" w:fill="BFBFBF"/>
            <w:vAlign w:val="center"/>
          </w:tcPr>
          <w:p w:rsidR="00721EC8" w:rsidRPr="00721EC8" w:rsidRDefault="00721EC8" w:rsidP="00B817CD">
            <w:pPr>
              <w:pStyle w:val="cuadroA"/>
            </w:pPr>
            <w:r w:rsidRPr="00B817CD">
              <w:rPr>
                <w:lang w:val="es-ES_tradnl"/>
              </w:rPr>
              <w:t>Superficie er</w:t>
            </w:r>
            <w:r w:rsidRPr="00B817CD">
              <w:rPr>
                <w:lang w:val="es-ES_tradnl"/>
              </w:rPr>
              <w:t>o</w:t>
            </w:r>
            <w:r w:rsidRPr="00B817CD">
              <w:rPr>
                <w:lang w:val="es-ES_tradnl"/>
              </w:rPr>
              <w:t>sionada (ha.)</w:t>
            </w:r>
          </w:p>
        </w:tc>
        <w:tc>
          <w:tcPr>
            <w:tcW w:w="1124" w:type="dxa"/>
            <w:shd w:val="clear" w:color="auto" w:fill="BFBFBF"/>
            <w:vAlign w:val="center"/>
          </w:tcPr>
          <w:p w:rsidR="00721EC8" w:rsidRPr="00721EC8" w:rsidRDefault="00721EC8" w:rsidP="00B817CD">
            <w:pPr>
              <w:pStyle w:val="cuadroA"/>
            </w:pPr>
            <w:r w:rsidRPr="00B817CD">
              <w:rPr>
                <w:lang w:val="es-ES_tradnl"/>
              </w:rPr>
              <w:t>Residuos (ton/día)</w:t>
            </w:r>
          </w:p>
        </w:tc>
        <w:tc>
          <w:tcPr>
            <w:tcW w:w="1002" w:type="dxa"/>
            <w:shd w:val="clear" w:color="auto" w:fill="BFBFBF"/>
            <w:vAlign w:val="center"/>
          </w:tcPr>
          <w:p w:rsidR="00721EC8" w:rsidRPr="00721EC8" w:rsidRDefault="00721EC8" w:rsidP="00B817CD">
            <w:pPr>
              <w:pStyle w:val="cuadroA"/>
            </w:pPr>
            <w:r w:rsidRPr="00B817CD">
              <w:rPr>
                <w:lang w:val="es-ES_tradnl"/>
              </w:rPr>
              <w:t>Disponen</w:t>
            </w:r>
          </w:p>
        </w:tc>
      </w:tr>
      <w:tr w:rsidR="00B817CD" w:rsidRPr="00B817CD" w:rsidTr="00B817CD">
        <w:tc>
          <w:tcPr>
            <w:tcW w:w="1052" w:type="dxa"/>
          </w:tcPr>
          <w:p w:rsidR="00CE7737" w:rsidRPr="00B817CD" w:rsidRDefault="00721EC8" w:rsidP="00CE7737">
            <w:pPr>
              <w:pStyle w:val="cuadroA"/>
              <w:rPr>
                <w:b w:val="0"/>
                <w:lang w:val="es-ES_tradnl"/>
              </w:rPr>
            </w:pPr>
            <w:r w:rsidRPr="00B817CD">
              <w:rPr>
                <w:b w:val="0"/>
                <w:lang w:val="es-ES_tradnl"/>
              </w:rPr>
              <w:t xml:space="preserve">VILLA </w:t>
            </w:r>
          </w:p>
          <w:p w:rsidR="00721EC8" w:rsidRPr="00B817CD" w:rsidRDefault="00721EC8" w:rsidP="00B817CD">
            <w:pPr>
              <w:pStyle w:val="cuadroA"/>
              <w:rPr>
                <w:b w:val="0"/>
                <w:lang w:val="es-ES_tradnl"/>
              </w:rPr>
            </w:pPr>
            <w:r w:rsidRPr="00B817CD">
              <w:rPr>
                <w:b w:val="0"/>
                <w:lang w:val="es-ES_tradnl"/>
              </w:rPr>
              <w:t>VICTORIA</w:t>
            </w:r>
          </w:p>
        </w:tc>
        <w:tc>
          <w:tcPr>
            <w:tcW w:w="1216" w:type="dxa"/>
          </w:tcPr>
          <w:p w:rsidR="00721EC8" w:rsidRPr="00B817CD" w:rsidRDefault="00721EC8" w:rsidP="00B817CD">
            <w:pPr>
              <w:pStyle w:val="cuadroA"/>
              <w:rPr>
                <w:b w:val="0"/>
                <w:lang w:val="es-ES_tradnl"/>
              </w:rPr>
            </w:pPr>
            <w:r w:rsidRPr="00B817CD">
              <w:rPr>
                <w:b w:val="0"/>
                <w:lang w:val="es-ES_tradnl"/>
              </w:rPr>
              <w:t>63.2</w:t>
            </w:r>
          </w:p>
        </w:tc>
        <w:tc>
          <w:tcPr>
            <w:tcW w:w="1843" w:type="dxa"/>
          </w:tcPr>
          <w:p w:rsidR="00721EC8" w:rsidRPr="00B817CD" w:rsidRDefault="00721EC8" w:rsidP="00B817CD">
            <w:pPr>
              <w:pStyle w:val="cuadroA"/>
              <w:rPr>
                <w:b w:val="0"/>
                <w:lang w:val="es-ES_tradnl"/>
              </w:rPr>
            </w:pPr>
            <w:r w:rsidRPr="00B817CD">
              <w:rPr>
                <w:b w:val="0"/>
                <w:lang w:val="es-ES_tradnl"/>
              </w:rPr>
              <w:t>*</w:t>
            </w:r>
          </w:p>
        </w:tc>
        <w:tc>
          <w:tcPr>
            <w:tcW w:w="992" w:type="dxa"/>
          </w:tcPr>
          <w:p w:rsidR="00721EC8" w:rsidRPr="00B817CD" w:rsidRDefault="00721EC8" w:rsidP="00B817CD">
            <w:pPr>
              <w:pStyle w:val="cuadroA"/>
              <w:rPr>
                <w:b w:val="0"/>
                <w:lang w:val="es-ES_tradnl"/>
              </w:rPr>
            </w:pPr>
            <w:r w:rsidRPr="00B817CD">
              <w:rPr>
                <w:b w:val="0"/>
                <w:lang w:val="es-ES_tradnl"/>
              </w:rPr>
              <w:t>*severa</w:t>
            </w:r>
          </w:p>
        </w:tc>
        <w:tc>
          <w:tcPr>
            <w:tcW w:w="1560" w:type="dxa"/>
          </w:tcPr>
          <w:p w:rsidR="00721EC8" w:rsidRPr="00B817CD" w:rsidRDefault="00721EC8" w:rsidP="00B817CD">
            <w:pPr>
              <w:pStyle w:val="cuadroA"/>
              <w:rPr>
                <w:b w:val="0"/>
                <w:lang w:val="es-ES_tradnl"/>
              </w:rPr>
            </w:pPr>
            <w:r w:rsidRPr="00B817CD">
              <w:rPr>
                <w:b w:val="0"/>
                <w:lang w:val="es-ES_tradnl"/>
              </w:rPr>
              <w:t>528.6</w:t>
            </w:r>
          </w:p>
        </w:tc>
        <w:tc>
          <w:tcPr>
            <w:tcW w:w="1124" w:type="dxa"/>
          </w:tcPr>
          <w:p w:rsidR="00721EC8" w:rsidRPr="00B817CD" w:rsidRDefault="00721EC8" w:rsidP="00B817CD">
            <w:pPr>
              <w:pStyle w:val="cuadroA"/>
              <w:rPr>
                <w:b w:val="0"/>
                <w:lang w:val="es-ES_tradnl"/>
              </w:rPr>
            </w:pPr>
            <w:r w:rsidRPr="00B817CD">
              <w:rPr>
                <w:b w:val="0"/>
                <w:lang w:val="es-ES_tradnl"/>
              </w:rPr>
              <w:t>42.9</w:t>
            </w:r>
          </w:p>
        </w:tc>
        <w:tc>
          <w:tcPr>
            <w:tcW w:w="1002" w:type="dxa"/>
          </w:tcPr>
          <w:p w:rsidR="00721EC8" w:rsidRPr="00B817CD" w:rsidRDefault="00721EC8" w:rsidP="00B817CD">
            <w:pPr>
              <w:pStyle w:val="cuadroA"/>
              <w:rPr>
                <w:b w:val="0"/>
                <w:lang w:val="es-ES_tradnl"/>
              </w:rPr>
            </w:pPr>
            <w:r w:rsidRPr="00B817CD">
              <w:rPr>
                <w:b w:val="0"/>
                <w:lang w:val="es-ES_tradnl"/>
              </w:rPr>
              <w:t>Ejido las Peñas</w:t>
            </w:r>
          </w:p>
        </w:tc>
      </w:tr>
    </w:tbl>
    <w:p w:rsidR="00721EC8" w:rsidRPr="00F470D4" w:rsidRDefault="00721EC8" w:rsidP="00CE7737">
      <w:pPr>
        <w:pStyle w:val="fuente"/>
        <w:rPr>
          <w:lang w:val="es-ES_tradnl"/>
        </w:rPr>
      </w:pPr>
      <w:r w:rsidRPr="00F470D4">
        <w:rPr>
          <w:lang w:val="es-ES_tradnl"/>
        </w:rPr>
        <w:t>Fuente: Programa de Ordenamiento Ecológico del Estado de México</w:t>
      </w:r>
    </w:p>
    <w:p w:rsidR="00721EC8" w:rsidRPr="00F470D4" w:rsidRDefault="00721EC8" w:rsidP="00721EC8">
      <w:pPr>
        <w:rPr>
          <w:lang w:val="es-ES_tradnl"/>
        </w:rPr>
      </w:pPr>
    </w:p>
    <w:p w:rsidR="00721EC8" w:rsidRPr="00F470D4" w:rsidRDefault="00721EC8" w:rsidP="00721EC8">
      <w:pPr>
        <w:rPr>
          <w:bCs/>
          <w:lang w:val="es-ES_tradnl"/>
        </w:rPr>
      </w:pPr>
      <w:r w:rsidRPr="00F470D4">
        <w:rPr>
          <w:bCs/>
          <w:lang w:val="es-ES_tradnl"/>
        </w:rPr>
        <w:t xml:space="preserve">Si se hace un reconocimiento por tipo de desecho, la situación es más delicada aún, ya que solo con estimar se puede deducir el impacto que está sufriendo el suelo victorense al recibir, desechos de insecticidas, herbicidas, fertilizantes, desechos de hospital, pilas, acumuladores, aceite de auto, desechos de soldadura, plástico, botellas, zapatos, ropa, pañales desechables etc., que por doquier pueden ser encontrados en barrancas, bosques, lechos de ríos o en sitios tan variados como la necesidad de deshacerse de ellos. </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 xml:space="preserve">Otro factor preocupante lo es la pérdida de masa forestal, que ocasiona erosión, infertilidad, pérdida de humedad y la modificación del clima local, en razón de esto, se ha hablado ya de una </w:t>
      </w:r>
      <w:r w:rsidRPr="00F470D4">
        <w:rPr>
          <w:bCs/>
          <w:lang w:val="es-ES_tradnl"/>
        </w:rPr>
        <w:lastRenderedPageBreak/>
        <w:t xml:space="preserve">realidad que exige atención porque en cada mes que transcurre se ha estimado una pérdida de 10.8 hectáreas de bosque. </w:t>
      </w:r>
    </w:p>
    <w:p w:rsidR="00721EC8" w:rsidRDefault="00721EC8" w:rsidP="00721EC8">
      <w:pPr>
        <w:rPr>
          <w:bCs/>
          <w:lang w:val="es-ES_tradnl"/>
        </w:rPr>
      </w:pPr>
    </w:p>
    <w:p w:rsidR="00CE7737" w:rsidRPr="00F470D4" w:rsidRDefault="00CE7737" w:rsidP="00721EC8">
      <w:pPr>
        <w:rPr>
          <w:bCs/>
          <w:lang w:val="es-ES_tradnl"/>
        </w:rPr>
      </w:pPr>
    </w:p>
    <w:p w:rsidR="00721EC8" w:rsidRPr="00F470D4" w:rsidRDefault="00721EC8" w:rsidP="00CE7737">
      <w:pPr>
        <w:pStyle w:val="subtitulo"/>
        <w:rPr>
          <w:lang w:val="es-ES_tradnl"/>
        </w:rPr>
      </w:pPr>
      <w:r w:rsidRPr="00F470D4">
        <w:rPr>
          <w:lang w:val="es-ES_tradnl"/>
        </w:rPr>
        <w:t>Aire</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La situación geográfica del municipio, su relación con la eje montañoso volcánico y la existencia en su mayoría de planicies al descubierto, hacen que los vientos predominantes provenientes del norte, mantengan un nivel de calidad de aire inmejorables, sin embargo, la incógnita a despejar es que sucede con las partículas suspendidas en el aire victorense provocadas por la quema de bas</w:t>
      </w:r>
      <w:r w:rsidRPr="00F470D4">
        <w:rPr>
          <w:bCs/>
          <w:lang w:val="es-ES_tradnl"/>
        </w:rPr>
        <w:t>u</w:t>
      </w:r>
      <w:r w:rsidRPr="00F470D4">
        <w:rPr>
          <w:bCs/>
          <w:lang w:val="es-ES_tradnl"/>
        </w:rPr>
        <w:t>ra, plástico, llantas y otros elementos, sucede que estos se depositan en otras tierras arrastradas por el viento (ver cuadro No. 81).</w:t>
      </w:r>
    </w:p>
    <w:p w:rsidR="00721EC8" w:rsidRPr="00F470D4" w:rsidRDefault="00721EC8" w:rsidP="00721EC8">
      <w:pPr>
        <w:rPr>
          <w:bCs/>
          <w:lang w:val="es-ES_tradnl"/>
        </w:rPr>
      </w:pPr>
    </w:p>
    <w:p w:rsidR="00721EC8" w:rsidRPr="00F470D4" w:rsidRDefault="00721EC8" w:rsidP="00CE7737">
      <w:pPr>
        <w:jc w:val="left"/>
        <w:rPr>
          <w:b/>
        </w:rPr>
      </w:pPr>
      <w:r w:rsidRPr="00F470D4">
        <w:rPr>
          <w:b/>
        </w:rPr>
        <w:t>Cuadro No. 81</w:t>
      </w:r>
    </w:p>
    <w:p w:rsidR="00721EC8" w:rsidRDefault="00721EC8" w:rsidP="00CE7737">
      <w:pPr>
        <w:pStyle w:val="subtitulo"/>
        <w:rPr>
          <w:lang w:val="es-ES_tradnl"/>
        </w:rPr>
      </w:pPr>
      <w:r w:rsidRPr="00F470D4">
        <w:rPr>
          <w:lang w:val="es-ES_tradnl"/>
        </w:rPr>
        <w:t>Recurso aire</w:t>
      </w:r>
    </w:p>
    <w:p w:rsidR="00CE7737" w:rsidRPr="00F470D4" w:rsidRDefault="00CE7737" w:rsidP="00721EC8">
      <w:pPr>
        <w:shd w:val="clear" w:color="auto" w:fill="FFFFFF"/>
        <w:jc w:val="center"/>
        <w:rPr>
          <w:b/>
          <w:bCs/>
          <w:lang w:val="es-ES_tradnl"/>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1526"/>
        <w:gridCol w:w="1666"/>
        <w:gridCol w:w="1290"/>
        <w:gridCol w:w="1136"/>
        <w:gridCol w:w="1186"/>
        <w:gridCol w:w="1985"/>
      </w:tblGrid>
      <w:tr w:rsidR="00B817CD" w:rsidRPr="00B817CD" w:rsidTr="00B817CD">
        <w:tc>
          <w:tcPr>
            <w:tcW w:w="1526" w:type="dxa"/>
            <w:shd w:val="clear" w:color="auto" w:fill="BFBFBF"/>
            <w:vAlign w:val="center"/>
          </w:tcPr>
          <w:p w:rsidR="00721EC8" w:rsidRPr="00B817CD" w:rsidRDefault="00721EC8" w:rsidP="00B817CD">
            <w:pPr>
              <w:pStyle w:val="cuadroA"/>
              <w:rPr>
                <w:lang w:val="es-ES_tradnl"/>
              </w:rPr>
            </w:pPr>
            <w:r w:rsidRPr="00B817CD">
              <w:rPr>
                <w:lang w:val="es-ES_tradnl"/>
              </w:rPr>
              <w:t>Municipio</w:t>
            </w:r>
          </w:p>
        </w:tc>
        <w:tc>
          <w:tcPr>
            <w:tcW w:w="1666" w:type="dxa"/>
            <w:shd w:val="clear" w:color="auto" w:fill="BFBFBF"/>
            <w:vAlign w:val="center"/>
          </w:tcPr>
          <w:p w:rsidR="00721EC8" w:rsidRPr="00B817CD" w:rsidRDefault="00721EC8" w:rsidP="00B817CD">
            <w:pPr>
              <w:pStyle w:val="cuadroA"/>
              <w:rPr>
                <w:lang w:val="es-ES_tradnl"/>
              </w:rPr>
            </w:pPr>
            <w:r w:rsidRPr="00B817CD">
              <w:rPr>
                <w:lang w:val="es-ES_tradnl"/>
              </w:rPr>
              <w:t>Fuentes móviles</w:t>
            </w:r>
          </w:p>
        </w:tc>
        <w:tc>
          <w:tcPr>
            <w:tcW w:w="1290" w:type="dxa"/>
            <w:shd w:val="clear" w:color="auto" w:fill="BFBFBF"/>
            <w:vAlign w:val="center"/>
          </w:tcPr>
          <w:p w:rsidR="00721EC8" w:rsidRPr="00B817CD" w:rsidRDefault="00721EC8" w:rsidP="00B817CD">
            <w:pPr>
              <w:pStyle w:val="cuadroA"/>
              <w:rPr>
                <w:lang w:val="es-ES_tradnl"/>
              </w:rPr>
            </w:pPr>
            <w:r w:rsidRPr="00B817CD">
              <w:rPr>
                <w:lang w:val="es-ES_tradnl"/>
              </w:rPr>
              <w:t>Fuentes fijas</w:t>
            </w:r>
          </w:p>
        </w:tc>
        <w:tc>
          <w:tcPr>
            <w:tcW w:w="1136" w:type="dxa"/>
            <w:shd w:val="clear" w:color="auto" w:fill="BFBFBF"/>
            <w:vAlign w:val="center"/>
          </w:tcPr>
          <w:p w:rsidR="00721EC8" w:rsidRPr="00B817CD" w:rsidRDefault="00721EC8" w:rsidP="00B817CD">
            <w:pPr>
              <w:pStyle w:val="cuadroA"/>
              <w:rPr>
                <w:lang w:val="es-ES_tradnl"/>
              </w:rPr>
            </w:pPr>
            <w:r w:rsidRPr="00B817CD">
              <w:rPr>
                <w:lang w:val="es-ES_tradnl"/>
              </w:rPr>
              <w:t>Tabiqueras</w:t>
            </w:r>
          </w:p>
        </w:tc>
        <w:tc>
          <w:tcPr>
            <w:tcW w:w="1186" w:type="dxa"/>
            <w:shd w:val="clear" w:color="auto" w:fill="BFBFBF"/>
            <w:vAlign w:val="center"/>
          </w:tcPr>
          <w:p w:rsidR="00721EC8" w:rsidRPr="00B817CD" w:rsidRDefault="00721EC8" w:rsidP="00B817CD">
            <w:pPr>
              <w:pStyle w:val="cuadroA"/>
              <w:rPr>
                <w:lang w:val="es-ES_tradnl"/>
              </w:rPr>
            </w:pPr>
            <w:r w:rsidRPr="00B817CD">
              <w:rPr>
                <w:lang w:val="es-ES_tradnl"/>
              </w:rPr>
              <w:t>Gasolineras</w:t>
            </w:r>
          </w:p>
        </w:tc>
        <w:tc>
          <w:tcPr>
            <w:tcW w:w="1985" w:type="dxa"/>
            <w:shd w:val="clear" w:color="auto" w:fill="BFBFBF"/>
            <w:vAlign w:val="center"/>
          </w:tcPr>
          <w:p w:rsidR="00721EC8" w:rsidRPr="00B817CD" w:rsidRDefault="00721EC8" w:rsidP="00B817CD">
            <w:pPr>
              <w:pStyle w:val="cuadroA"/>
              <w:rPr>
                <w:lang w:val="es-ES_tradnl"/>
              </w:rPr>
            </w:pPr>
            <w:r w:rsidRPr="00B817CD">
              <w:rPr>
                <w:lang w:val="es-ES_tradnl"/>
              </w:rPr>
              <w:t>Incendios forestales</w:t>
            </w:r>
          </w:p>
        </w:tc>
      </w:tr>
      <w:tr w:rsidR="00B817CD" w:rsidRPr="00B817CD" w:rsidTr="00B817CD">
        <w:tc>
          <w:tcPr>
            <w:tcW w:w="1526" w:type="dxa"/>
          </w:tcPr>
          <w:p w:rsidR="00721EC8" w:rsidRPr="00B817CD" w:rsidRDefault="00721EC8" w:rsidP="00B817CD">
            <w:pPr>
              <w:pStyle w:val="cuadroA"/>
              <w:rPr>
                <w:b w:val="0"/>
                <w:lang w:val="es-ES_tradnl"/>
              </w:rPr>
            </w:pPr>
            <w:r w:rsidRPr="00B817CD">
              <w:rPr>
                <w:b w:val="0"/>
                <w:lang w:val="es-ES_tradnl"/>
              </w:rPr>
              <w:t>VILLA VICTORIA</w:t>
            </w:r>
          </w:p>
        </w:tc>
        <w:tc>
          <w:tcPr>
            <w:tcW w:w="1666" w:type="dxa"/>
          </w:tcPr>
          <w:p w:rsidR="00721EC8" w:rsidRPr="00B817CD" w:rsidRDefault="00721EC8" w:rsidP="00B817CD">
            <w:pPr>
              <w:pStyle w:val="cuadroA"/>
              <w:rPr>
                <w:b w:val="0"/>
                <w:lang w:val="es-ES_tradnl"/>
              </w:rPr>
            </w:pPr>
            <w:r w:rsidRPr="00B817CD">
              <w:rPr>
                <w:b w:val="0"/>
                <w:lang w:val="es-ES_tradnl"/>
              </w:rPr>
              <w:t>1093</w:t>
            </w:r>
          </w:p>
        </w:tc>
        <w:tc>
          <w:tcPr>
            <w:tcW w:w="1290" w:type="dxa"/>
          </w:tcPr>
          <w:p w:rsidR="00721EC8" w:rsidRPr="00B817CD" w:rsidRDefault="00721EC8" w:rsidP="00B817CD">
            <w:pPr>
              <w:pStyle w:val="cuadroA"/>
              <w:rPr>
                <w:b w:val="0"/>
                <w:lang w:val="es-ES_tradnl"/>
              </w:rPr>
            </w:pPr>
            <w:r w:rsidRPr="00B817CD">
              <w:rPr>
                <w:b w:val="0"/>
                <w:lang w:val="es-ES_tradnl"/>
              </w:rPr>
              <w:t>6</w:t>
            </w:r>
          </w:p>
        </w:tc>
        <w:tc>
          <w:tcPr>
            <w:tcW w:w="1136" w:type="dxa"/>
          </w:tcPr>
          <w:p w:rsidR="00721EC8" w:rsidRPr="00B817CD" w:rsidRDefault="00721EC8" w:rsidP="00B817CD">
            <w:pPr>
              <w:pStyle w:val="cuadroA"/>
              <w:rPr>
                <w:b w:val="0"/>
                <w:lang w:val="es-ES_tradnl"/>
              </w:rPr>
            </w:pPr>
            <w:r w:rsidRPr="00B817CD">
              <w:rPr>
                <w:b w:val="0"/>
                <w:lang w:val="es-ES_tradnl"/>
              </w:rPr>
              <w:t>1</w:t>
            </w:r>
          </w:p>
        </w:tc>
        <w:tc>
          <w:tcPr>
            <w:tcW w:w="1186" w:type="dxa"/>
          </w:tcPr>
          <w:p w:rsidR="00721EC8" w:rsidRPr="00B817CD" w:rsidRDefault="00721EC8" w:rsidP="00B817CD">
            <w:pPr>
              <w:pStyle w:val="cuadroA"/>
              <w:rPr>
                <w:b w:val="0"/>
                <w:lang w:val="es-ES_tradnl"/>
              </w:rPr>
            </w:pPr>
            <w:r w:rsidRPr="00B817CD">
              <w:rPr>
                <w:b w:val="0"/>
                <w:lang w:val="es-ES_tradnl"/>
              </w:rPr>
              <w:t>3</w:t>
            </w:r>
          </w:p>
        </w:tc>
        <w:tc>
          <w:tcPr>
            <w:tcW w:w="1985" w:type="dxa"/>
          </w:tcPr>
          <w:p w:rsidR="00721EC8" w:rsidRPr="00B817CD" w:rsidRDefault="00721EC8" w:rsidP="00B817CD">
            <w:pPr>
              <w:pStyle w:val="cuadroA"/>
              <w:rPr>
                <w:b w:val="0"/>
                <w:lang w:val="es-ES_tradnl"/>
              </w:rPr>
            </w:pPr>
            <w:r w:rsidRPr="00B817CD">
              <w:rPr>
                <w:b w:val="0"/>
                <w:lang w:val="es-ES_tradnl"/>
              </w:rPr>
              <w:t>*</w:t>
            </w:r>
          </w:p>
        </w:tc>
      </w:tr>
    </w:tbl>
    <w:p w:rsidR="00721EC8" w:rsidRPr="00F470D4" w:rsidRDefault="00721EC8" w:rsidP="00CE7737">
      <w:pPr>
        <w:pStyle w:val="fuente"/>
        <w:rPr>
          <w:lang w:val="es-ES_tradnl"/>
        </w:rPr>
      </w:pPr>
      <w:r w:rsidRPr="00F470D4">
        <w:rPr>
          <w:lang w:val="es-ES_tradnl"/>
        </w:rPr>
        <w:t>Fuente: Programa de Ordenamiento Ecológico del Estado de México</w:t>
      </w:r>
    </w:p>
    <w:p w:rsidR="00721EC8" w:rsidRPr="00F470D4" w:rsidRDefault="00721EC8" w:rsidP="00721EC8">
      <w:pPr>
        <w:rPr>
          <w:lang w:val="es-ES_tradnl"/>
        </w:rPr>
      </w:pPr>
    </w:p>
    <w:p w:rsidR="00721EC8" w:rsidRPr="00F470D4" w:rsidRDefault="00721EC8" w:rsidP="00721EC8">
      <w:pPr>
        <w:rPr>
          <w:lang w:val="es-ES_tradnl"/>
        </w:rPr>
      </w:pPr>
    </w:p>
    <w:p w:rsidR="00721EC8" w:rsidRPr="00F470D4" w:rsidRDefault="00721EC8" w:rsidP="00CE7737">
      <w:pPr>
        <w:pStyle w:val="subtitulo"/>
        <w:rPr>
          <w:lang w:val="es-ES_tradnl"/>
        </w:rPr>
      </w:pPr>
      <w:r w:rsidRPr="00F470D4">
        <w:rPr>
          <w:lang w:val="es-ES_tradnl"/>
        </w:rPr>
        <w:t>Agua</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Este elemento es quizás el más vulnerable, en razón de la multiplicidad de usos que se le atribuyen a los cuerpos de agua, la razón la da la propia necesidad de aprovechar lo que está al alcance, así, la gran mayoría de los cuerpos de agua presentan algún grado de contaminación, ya sea por de</w:t>
      </w:r>
      <w:r w:rsidRPr="00F470D4">
        <w:rPr>
          <w:bCs/>
          <w:lang w:val="es-ES_tradnl"/>
        </w:rPr>
        <w:t>s</w:t>
      </w:r>
      <w:r w:rsidRPr="00F470D4">
        <w:rPr>
          <w:bCs/>
          <w:lang w:val="es-ES_tradnl"/>
        </w:rPr>
        <w:t xml:space="preserve">fogues de drenaje, detergente, agroquímicos, aceite y combustibles para vehículos y en general basura de todo tipo. </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Si se intenta impulsar un desarrollo integral y diversificado, deben generarse condiciones de part</w:t>
      </w:r>
      <w:r w:rsidRPr="00F470D4">
        <w:rPr>
          <w:bCs/>
          <w:lang w:val="es-ES_tradnl"/>
        </w:rPr>
        <w:t>i</w:t>
      </w:r>
      <w:r w:rsidRPr="00F470D4">
        <w:rPr>
          <w:bCs/>
          <w:lang w:val="es-ES_tradnl"/>
        </w:rPr>
        <w:t>cipación, normativas y administrativas que permitan avanzar gradualmente en la restauración y protección del equilibrio en los elementos que conforman el entorno ambiental municipal (ver cuadro No. 82).</w:t>
      </w:r>
    </w:p>
    <w:p w:rsidR="00721EC8" w:rsidRPr="00F470D4" w:rsidRDefault="00721EC8" w:rsidP="00721EC8">
      <w:pPr>
        <w:rPr>
          <w:lang w:val="es-ES_tradnl"/>
        </w:rPr>
      </w:pPr>
    </w:p>
    <w:p w:rsidR="00721EC8" w:rsidRPr="00F470D4" w:rsidRDefault="00721EC8" w:rsidP="00CE7737">
      <w:pPr>
        <w:jc w:val="left"/>
        <w:rPr>
          <w:b/>
        </w:rPr>
      </w:pPr>
      <w:r w:rsidRPr="00F470D4">
        <w:rPr>
          <w:b/>
        </w:rPr>
        <w:t>Cuadro No. 82</w:t>
      </w:r>
    </w:p>
    <w:p w:rsidR="00721EC8" w:rsidRDefault="00721EC8" w:rsidP="00CE7737">
      <w:pPr>
        <w:pStyle w:val="subtitulo"/>
        <w:rPr>
          <w:lang w:val="es-ES_tradnl"/>
        </w:rPr>
      </w:pPr>
      <w:r w:rsidRPr="00F470D4">
        <w:rPr>
          <w:lang w:val="es-ES_tradnl"/>
        </w:rPr>
        <w:t>Recurso agua (aprovechamiento)</w:t>
      </w:r>
    </w:p>
    <w:p w:rsidR="00CE7737" w:rsidRPr="00F470D4" w:rsidRDefault="00CE7737" w:rsidP="00721EC8">
      <w:pPr>
        <w:jc w:val="center"/>
        <w:rPr>
          <w:b/>
          <w:bCs/>
          <w:lang w:val="es-ES_tradn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3402"/>
        <w:gridCol w:w="1559"/>
        <w:gridCol w:w="1574"/>
        <w:gridCol w:w="1137"/>
      </w:tblGrid>
      <w:tr w:rsidR="00B817CD" w:rsidRPr="00721EC8" w:rsidTr="00B817CD">
        <w:tc>
          <w:tcPr>
            <w:tcW w:w="1276" w:type="dxa"/>
            <w:shd w:val="clear" w:color="auto" w:fill="BFBFBF"/>
            <w:vAlign w:val="center"/>
          </w:tcPr>
          <w:p w:rsidR="00721EC8" w:rsidRPr="00B817CD" w:rsidRDefault="00721EC8" w:rsidP="00B817CD">
            <w:pPr>
              <w:pStyle w:val="cuadroA"/>
              <w:rPr>
                <w:lang w:val="es-ES_tradnl"/>
              </w:rPr>
            </w:pPr>
            <w:r w:rsidRPr="00B817CD">
              <w:rPr>
                <w:lang w:val="es-ES_tradnl"/>
              </w:rPr>
              <w:t>Municipio</w:t>
            </w:r>
          </w:p>
        </w:tc>
        <w:tc>
          <w:tcPr>
            <w:tcW w:w="3402" w:type="dxa"/>
            <w:shd w:val="clear" w:color="auto" w:fill="BFBFBF"/>
            <w:vAlign w:val="center"/>
          </w:tcPr>
          <w:p w:rsidR="00721EC8" w:rsidRPr="00B817CD" w:rsidRDefault="00721EC8" w:rsidP="00B817CD">
            <w:pPr>
              <w:pStyle w:val="cuadroA"/>
              <w:rPr>
                <w:lang w:val="es-ES_tradnl"/>
              </w:rPr>
            </w:pPr>
            <w:r w:rsidRPr="00B817CD">
              <w:rPr>
                <w:lang w:val="es-ES_tradnl"/>
              </w:rPr>
              <w:t>Recursos hídricos (ríos, presas, lagos, lagunas, arroyos, manantiales, etc.)</w:t>
            </w:r>
          </w:p>
        </w:tc>
        <w:tc>
          <w:tcPr>
            <w:tcW w:w="1559" w:type="dxa"/>
            <w:shd w:val="clear" w:color="auto" w:fill="BFBFBF"/>
            <w:vAlign w:val="center"/>
          </w:tcPr>
          <w:p w:rsidR="00721EC8" w:rsidRPr="00B817CD" w:rsidRDefault="00721EC8" w:rsidP="00B817CD">
            <w:pPr>
              <w:pStyle w:val="cuadroA"/>
              <w:rPr>
                <w:lang w:val="es-ES_tradnl"/>
              </w:rPr>
            </w:pPr>
            <w:r w:rsidRPr="00B817CD">
              <w:rPr>
                <w:lang w:val="es-ES_tradnl"/>
              </w:rPr>
              <w:t>Abastecimiento</w:t>
            </w:r>
          </w:p>
        </w:tc>
        <w:tc>
          <w:tcPr>
            <w:tcW w:w="1574" w:type="dxa"/>
            <w:shd w:val="clear" w:color="auto" w:fill="BFBFBF"/>
            <w:vAlign w:val="center"/>
          </w:tcPr>
          <w:p w:rsidR="00721EC8" w:rsidRPr="00B817CD" w:rsidRDefault="00721EC8" w:rsidP="00B817CD">
            <w:pPr>
              <w:pStyle w:val="cuadroA"/>
              <w:rPr>
                <w:lang w:val="es-ES_tradnl"/>
              </w:rPr>
            </w:pPr>
            <w:r w:rsidRPr="00B817CD">
              <w:rPr>
                <w:lang w:val="es-ES_tradnl"/>
              </w:rPr>
              <w:t>Abastecimiento</w:t>
            </w:r>
          </w:p>
        </w:tc>
        <w:tc>
          <w:tcPr>
            <w:tcW w:w="1137" w:type="dxa"/>
            <w:shd w:val="clear" w:color="auto" w:fill="BFBFBF"/>
            <w:vAlign w:val="center"/>
          </w:tcPr>
          <w:p w:rsidR="00721EC8" w:rsidRPr="00B817CD" w:rsidRDefault="00721EC8" w:rsidP="00B817CD">
            <w:pPr>
              <w:pStyle w:val="cuadroA"/>
              <w:rPr>
                <w:lang w:val="es-ES_tradnl"/>
              </w:rPr>
            </w:pPr>
            <w:r w:rsidRPr="00B817CD">
              <w:rPr>
                <w:lang w:val="es-ES_tradnl"/>
              </w:rPr>
              <w:t>Veda</w:t>
            </w:r>
          </w:p>
        </w:tc>
      </w:tr>
      <w:tr w:rsidR="00B817CD" w:rsidRPr="00B817CD" w:rsidTr="00B817CD">
        <w:tc>
          <w:tcPr>
            <w:tcW w:w="1276" w:type="dxa"/>
          </w:tcPr>
          <w:p w:rsidR="00721EC8" w:rsidRPr="00B817CD" w:rsidRDefault="00721EC8" w:rsidP="00B817CD">
            <w:pPr>
              <w:pStyle w:val="cuadroA"/>
              <w:rPr>
                <w:b w:val="0"/>
                <w:lang w:val="es-ES_tradnl"/>
              </w:rPr>
            </w:pPr>
            <w:r w:rsidRPr="00B817CD">
              <w:rPr>
                <w:b w:val="0"/>
                <w:lang w:val="es-ES_tradnl"/>
              </w:rPr>
              <w:t>Villa Victoria</w:t>
            </w:r>
          </w:p>
        </w:tc>
        <w:tc>
          <w:tcPr>
            <w:tcW w:w="3402" w:type="dxa"/>
          </w:tcPr>
          <w:p w:rsidR="00721EC8" w:rsidRPr="00B817CD" w:rsidRDefault="00721EC8" w:rsidP="00B817CD">
            <w:pPr>
              <w:pStyle w:val="cuadroA"/>
              <w:rPr>
                <w:b w:val="0"/>
                <w:lang w:val="es-ES_tradnl"/>
              </w:rPr>
            </w:pPr>
            <w:r w:rsidRPr="00B817CD">
              <w:rPr>
                <w:b w:val="0"/>
                <w:lang w:val="es-ES_tradnl"/>
              </w:rPr>
              <w:t>Malacatepec, de la Compañía, Prieto, de los Coyotes, de la Presa de San José, de San Marcos. Presa Villa Victoria, Pundereje, el Chiquito, el Salto, la Gavia, el Ensolvo y Dolores</w:t>
            </w:r>
          </w:p>
        </w:tc>
        <w:tc>
          <w:tcPr>
            <w:tcW w:w="1559" w:type="dxa"/>
          </w:tcPr>
          <w:p w:rsidR="00721EC8" w:rsidRPr="00B817CD" w:rsidRDefault="00721EC8" w:rsidP="00B817CD">
            <w:pPr>
              <w:pStyle w:val="cuadroA"/>
              <w:rPr>
                <w:b w:val="0"/>
                <w:lang w:val="es-ES_tradnl"/>
              </w:rPr>
            </w:pPr>
            <w:r w:rsidRPr="00B817CD">
              <w:rPr>
                <w:b w:val="0"/>
                <w:lang w:val="es-ES_tradnl"/>
              </w:rPr>
              <w:t>Federal</w:t>
            </w:r>
          </w:p>
        </w:tc>
        <w:tc>
          <w:tcPr>
            <w:tcW w:w="1574" w:type="dxa"/>
          </w:tcPr>
          <w:p w:rsidR="00721EC8" w:rsidRPr="00B817CD" w:rsidRDefault="00721EC8" w:rsidP="00B817CD">
            <w:pPr>
              <w:pStyle w:val="cuadroA"/>
              <w:rPr>
                <w:b w:val="0"/>
                <w:lang w:val="es-ES_tradnl"/>
              </w:rPr>
            </w:pPr>
            <w:r w:rsidRPr="00B817CD">
              <w:rPr>
                <w:b w:val="0"/>
                <w:lang w:val="es-ES_tradnl"/>
              </w:rPr>
              <w:t>Estatal</w:t>
            </w:r>
          </w:p>
        </w:tc>
        <w:tc>
          <w:tcPr>
            <w:tcW w:w="1137" w:type="dxa"/>
          </w:tcPr>
          <w:p w:rsidR="00721EC8" w:rsidRPr="00B817CD" w:rsidRDefault="00721EC8" w:rsidP="00B817CD">
            <w:pPr>
              <w:pStyle w:val="cuadroA"/>
              <w:rPr>
                <w:b w:val="0"/>
                <w:lang w:val="es-ES_tradnl"/>
              </w:rPr>
            </w:pPr>
            <w:r w:rsidRPr="00B817CD">
              <w:rPr>
                <w:b w:val="0"/>
                <w:lang w:val="es-ES_tradnl"/>
              </w:rPr>
              <w:t>Cuenca de México</w:t>
            </w:r>
          </w:p>
        </w:tc>
      </w:tr>
    </w:tbl>
    <w:p w:rsidR="00721EC8" w:rsidRPr="00F470D4" w:rsidRDefault="00721EC8" w:rsidP="00CE7737">
      <w:pPr>
        <w:pStyle w:val="fuente"/>
        <w:rPr>
          <w:lang w:val="es-ES_tradnl"/>
        </w:rPr>
      </w:pPr>
      <w:r w:rsidRPr="00F470D4">
        <w:rPr>
          <w:lang w:val="es-ES_tradnl"/>
        </w:rPr>
        <w:t>Fuente: Programa de Ordenamiento Ecológico del Estado de México</w:t>
      </w:r>
    </w:p>
    <w:p w:rsidR="00721EC8" w:rsidRPr="00F470D4" w:rsidRDefault="00721EC8" w:rsidP="00721EC8">
      <w:pPr>
        <w:rPr>
          <w:lang w:val="es-ES_tradnl"/>
        </w:rPr>
      </w:pPr>
    </w:p>
    <w:p w:rsidR="00721EC8" w:rsidRPr="00F470D4" w:rsidRDefault="00721EC8" w:rsidP="00721EC8">
      <w:r w:rsidRPr="00F470D4">
        <w:t>Las principales fuentes de contaminación del agua son:</w:t>
      </w:r>
    </w:p>
    <w:p w:rsidR="00721EC8" w:rsidRPr="00F470D4" w:rsidRDefault="00721EC8" w:rsidP="00721EC8"/>
    <w:p w:rsidR="00721EC8" w:rsidRPr="00F470D4" w:rsidRDefault="00721EC8" w:rsidP="00721EC8">
      <w:r w:rsidRPr="00F470D4">
        <w:rPr>
          <w:b/>
          <w:bCs/>
        </w:rPr>
        <w:t xml:space="preserve">Municipales: </w:t>
      </w:r>
      <w:r w:rsidRPr="00F470D4">
        <w:t>Constituyen la mayor fuente de contaminación en lo que a volumen se refiere, están constituidas por desperdicios caseros y desechos humanos y de animales, los que son colectados mediante sistemas hidráulicos de drenaje y alcantarillado y vertidos directamente a los cuerpos de agua o infiltrados en el subsuelo.</w:t>
      </w:r>
    </w:p>
    <w:p w:rsidR="00721EC8" w:rsidRPr="00F470D4" w:rsidRDefault="00721EC8" w:rsidP="00721EC8">
      <w:pPr>
        <w:rPr>
          <w:b/>
          <w:bCs/>
        </w:rPr>
      </w:pPr>
    </w:p>
    <w:p w:rsidR="00721EC8" w:rsidRPr="00F470D4" w:rsidRDefault="00721EC8" w:rsidP="00721EC8">
      <w:r w:rsidRPr="00F470D4">
        <w:rPr>
          <w:b/>
          <w:bCs/>
        </w:rPr>
        <w:t xml:space="preserve">Agrícolas: </w:t>
      </w:r>
      <w:r w:rsidRPr="00F470D4">
        <w:t>Son el resultado del riego de campos tratados con agroquímicos, para el control de pl</w:t>
      </w:r>
      <w:r w:rsidRPr="00F470D4">
        <w:t>a</w:t>
      </w:r>
      <w:r w:rsidRPr="00F470D4">
        <w:t>gas y aumento de la productividad de la tierra, alterando con ello la vegetación, en detrimento de la calidad del oxígeno.</w:t>
      </w:r>
    </w:p>
    <w:p w:rsidR="00721EC8" w:rsidRPr="00F470D4" w:rsidRDefault="00721EC8" w:rsidP="00721EC8">
      <w:pPr>
        <w:rPr>
          <w:lang w:val="es-ES_tradnl"/>
        </w:rPr>
      </w:pPr>
    </w:p>
    <w:p w:rsidR="00721EC8" w:rsidRPr="00F470D4" w:rsidRDefault="00721EC8" w:rsidP="00CE7737">
      <w:pPr>
        <w:jc w:val="left"/>
        <w:rPr>
          <w:b/>
          <w:lang w:val="es-ES_tradnl"/>
        </w:rPr>
      </w:pPr>
      <w:r w:rsidRPr="00F470D4">
        <w:rPr>
          <w:b/>
          <w:lang w:val="es-ES_tradnl"/>
        </w:rPr>
        <w:t>Mapa No. 6</w:t>
      </w:r>
    </w:p>
    <w:p w:rsidR="00721EC8" w:rsidRPr="00F470D4" w:rsidRDefault="00DE7C94" w:rsidP="00CE7737">
      <w:pPr>
        <w:pStyle w:val="subtitulo"/>
        <w:rPr>
          <w:lang w:val="es-ES_tradnl"/>
        </w:rPr>
      </w:pPr>
      <w:r>
        <w:rPr>
          <w:noProof/>
        </w:rPr>
        <w:pict>
          <v:shape id="Imagen 5" o:spid="_x0000_s2254" type="#_x0000_t75" alt="MAPA PLANEACION 2" style="position:absolute;margin-left:-5.45pt;margin-top:32.1pt;width:482.15pt;height:381.75pt;z-index:-26;visibility:visible" wrapcoords="-34 0 -34 21558 21600 21558 21600 0 -34 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ADAAIAAAAUAAAQaOoc&#10;AAcAAAgMAAAIX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D/2wBDAAMCAgMCAgMDAwMEAwMEBQgFBQQEBQoHBwYIDAoMDAsKCwsNDhIQ&#10;DQ4RDgsLEBYQERMUFRUVDA8XGBYUGBIUFRT/wAAUCAn2DOQEQxEATREAWREASxEA/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9oADgRDAE0AWQBLAAA/AP1Tr9U6&#10;/VOv1T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pCMgj1qOaJJ4XicZR1KsPUGmSIJEZGGVYYP40U0&#10;R4IOScetcL4C+Bvgz4Za3qWr+HdGh0+/1Fi1zNGoBck59K5jwt8MfDfgnUr/AFDRtLgsbu+bfcyx&#10;qAZG9TxRT676uq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pskixIXdgijksxwBUN3dwWFtJcXM0dvBGNzyysFVR6kngU2SRYkLuwRRyWY4ApOlY0/jTRbdyrX6&#10;MR/zzVnH/joNeX63+1P8KvD87Q3fjKyZ1OCbVJLhf++o1YfrWPL4y0aFyhvkdh/zyVn/APQQaWpb&#10;LxVpOoSBIL6IueiuShP4HFafhX9oT4deNLlLfSfFunzXDnCQzOYHc+iiQKSfpUtn4p0q/kEcN9EZ&#10;D0R8oT+BxRWtXodat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TGaKKKW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" o:allowoverlap="f">
            <v:imagedata r:id="rId39" o:title=""/>
            <o:lock v:ext="edit" aspectratio="f"/>
            <w10:wrap type="tight"/>
          </v:shape>
        </w:pict>
      </w:r>
      <w:r w:rsidR="00721EC8" w:rsidRPr="00F470D4">
        <w:rPr>
          <w:lang w:val="es-ES_tradnl"/>
        </w:rPr>
        <w:t>Síntesis de la problemática</w:t>
      </w:r>
    </w:p>
    <w:p w:rsidR="00721EC8" w:rsidRPr="00F470D4" w:rsidRDefault="00721EC8" w:rsidP="00721EC8">
      <w:pPr>
        <w:jc w:val="center"/>
        <w:rPr>
          <w:lang w:val="es-ES_tradnl"/>
        </w:rPr>
      </w:pPr>
    </w:p>
    <w:p w:rsidR="00721EC8" w:rsidRPr="00F470D4" w:rsidRDefault="00721EC8" w:rsidP="00CE7737">
      <w:pPr>
        <w:pStyle w:val="subtitulo"/>
      </w:pPr>
      <w:r w:rsidRPr="00F470D4">
        <w:lastRenderedPageBreak/>
        <w:t>Análisis FODA para la Planeación del Desarrollo Municipal</w:t>
      </w:r>
    </w:p>
    <w:p w:rsidR="00721EC8" w:rsidRPr="00F470D4" w:rsidRDefault="00721EC8" w:rsidP="00721EC8">
      <w:pPr>
        <w:rPr>
          <w:rFonts w:cs="Arial"/>
          <w:b/>
        </w:rPr>
      </w:pPr>
    </w:p>
    <w:p w:rsidR="00721EC8" w:rsidRPr="00F470D4" w:rsidRDefault="00721EC8" w:rsidP="00721EC8">
      <w:pPr>
        <w:shd w:val="clear" w:color="auto" w:fill="FFFFFF"/>
      </w:pPr>
      <w:r w:rsidRPr="00F470D4">
        <w:rPr>
          <w:rFonts w:cs="Arial"/>
        </w:rPr>
        <w:t>A continuación se presenta la matriz FODA referente al Pilar de Seguridad Económica, en la cual se identifican l</w:t>
      </w:r>
      <w:r w:rsidRPr="00F470D4">
        <w:t>as Fortalezas y Debilidades del municipio (contexto interno), a su vez se detectaron las Oportunidades y Amenazas (contexto externo), lo que nos permite tener una visión de la pr</w:t>
      </w:r>
      <w:r w:rsidRPr="00F470D4">
        <w:t>o</w:t>
      </w:r>
      <w:r w:rsidRPr="00F470D4">
        <w:t>blemática actual y de esta manera poder definir lineamientos y construir escenarios tendenciales que permitan reorientar el desarrollo del municipio de Villa Victoria (Ver Matriz No. 2).</w:t>
      </w:r>
    </w:p>
    <w:p w:rsidR="00721EC8" w:rsidRDefault="00721EC8" w:rsidP="00721EC8">
      <w:pPr>
        <w:shd w:val="clear" w:color="auto" w:fill="FFFFFF"/>
      </w:pPr>
    </w:p>
    <w:p w:rsidR="00CE7737" w:rsidRPr="00F470D4" w:rsidRDefault="00CE7737" w:rsidP="00C3366E">
      <w:pPr>
        <w:pStyle w:val="cuadroT"/>
      </w:pPr>
    </w:p>
    <w:p w:rsidR="00721EC8" w:rsidRPr="006B5CC9" w:rsidRDefault="00721EC8" w:rsidP="00C3366E">
      <w:pPr>
        <w:pStyle w:val="cuadroT"/>
        <w:rPr>
          <w:sz w:val="20"/>
          <w:szCs w:val="20"/>
        </w:rPr>
      </w:pPr>
      <w:r w:rsidRPr="006B5CC9">
        <w:rPr>
          <w:sz w:val="20"/>
          <w:szCs w:val="20"/>
        </w:rPr>
        <w:t>Matriz No. 2</w:t>
      </w:r>
    </w:p>
    <w:p w:rsidR="00721EC8" w:rsidRDefault="00721EC8" w:rsidP="00C3366E">
      <w:pPr>
        <w:pStyle w:val="cuadroT"/>
      </w:pPr>
      <w:r w:rsidRPr="00F470D4">
        <w:t xml:space="preserve">Análisis FODA </w:t>
      </w:r>
    </w:p>
    <w:p w:rsidR="00C3366E" w:rsidRPr="00F470D4" w:rsidRDefault="00C3366E" w:rsidP="00721EC8">
      <w:pPr>
        <w:shd w:val="clear" w:color="auto" w:fill="FFFFFF"/>
        <w:jc w:val="center"/>
        <w:rPr>
          <w:rFonts w:cs="Arial"/>
          <w:b/>
        </w:rPr>
      </w:pPr>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60"/>
        <w:gridCol w:w="1902"/>
        <w:gridCol w:w="1901"/>
        <w:gridCol w:w="1901"/>
        <w:gridCol w:w="1920"/>
      </w:tblGrid>
      <w:tr w:rsidR="00721EC8" w:rsidRPr="009227E2" w:rsidTr="009227E2">
        <w:trPr>
          <w:trHeight w:val="310"/>
          <w:tblHeader/>
        </w:trPr>
        <w:tc>
          <w:tcPr>
            <w:tcW w:w="9304" w:type="dxa"/>
            <w:gridSpan w:val="5"/>
            <w:shd w:val="clear" w:color="auto" w:fill="BFBFBF"/>
            <w:vAlign w:val="center"/>
          </w:tcPr>
          <w:p w:rsidR="00721EC8" w:rsidRPr="006B5CC9" w:rsidRDefault="00721EC8" w:rsidP="009227E2">
            <w:pPr>
              <w:pStyle w:val="cuadroA"/>
              <w:jc w:val="left"/>
            </w:pPr>
            <w:r w:rsidRPr="006B5CC9">
              <w:t>Pilar: Seguridad Económica</w:t>
            </w:r>
          </w:p>
        </w:tc>
      </w:tr>
      <w:tr w:rsidR="009227E2" w:rsidRPr="009227E2" w:rsidTr="009227E2">
        <w:trPr>
          <w:trHeight w:val="954"/>
          <w:tblHeader/>
        </w:trPr>
        <w:tc>
          <w:tcPr>
            <w:tcW w:w="1744" w:type="dxa"/>
            <w:shd w:val="clear" w:color="auto" w:fill="BFBFBF"/>
            <w:vAlign w:val="center"/>
          </w:tcPr>
          <w:p w:rsidR="00721EC8" w:rsidRPr="009227E2" w:rsidRDefault="00721EC8" w:rsidP="006B5CC9">
            <w:pPr>
              <w:pStyle w:val="cuadroA"/>
              <w:rPr>
                <w:sz w:val="18"/>
                <w:szCs w:val="18"/>
              </w:rPr>
            </w:pPr>
            <w:r w:rsidRPr="009227E2">
              <w:rPr>
                <w:sz w:val="18"/>
                <w:szCs w:val="18"/>
              </w:rPr>
              <w:t>Tema y Subtema Clave para el Des</w:t>
            </w:r>
            <w:r w:rsidRPr="009227E2">
              <w:rPr>
                <w:sz w:val="18"/>
                <w:szCs w:val="18"/>
              </w:rPr>
              <w:t>a</w:t>
            </w:r>
            <w:r w:rsidRPr="009227E2">
              <w:rPr>
                <w:sz w:val="18"/>
                <w:szCs w:val="18"/>
              </w:rPr>
              <w:t>rrollo/</w:t>
            </w:r>
          </w:p>
          <w:p w:rsidR="00721EC8" w:rsidRPr="009227E2" w:rsidRDefault="00721EC8" w:rsidP="006B5CC9">
            <w:pPr>
              <w:pStyle w:val="cuadroA"/>
              <w:rPr>
                <w:sz w:val="18"/>
                <w:szCs w:val="18"/>
              </w:rPr>
            </w:pPr>
            <w:r w:rsidRPr="009227E2">
              <w:rPr>
                <w:sz w:val="18"/>
                <w:szCs w:val="18"/>
              </w:rPr>
              <w:t>Programa</w:t>
            </w:r>
          </w:p>
        </w:tc>
        <w:tc>
          <w:tcPr>
            <w:tcW w:w="1886" w:type="dxa"/>
            <w:shd w:val="clear" w:color="auto" w:fill="BFBFBF"/>
            <w:vAlign w:val="center"/>
          </w:tcPr>
          <w:p w:rsidR="00721EC8" w:rsidRPr="009227E2" w:rsidRDefault="00721EC8" w:rsidP="006B5CC9">
            <w:pPr>
              <w:pStyle w:val="cuadroA"/>
              <w:rPr>
                <w:sz w:val="18"/>
                <w:szCs w:val="18"/>
              </w:rPr>
            </w:pPr>
            <w:r w:rsidRPr="009227E2">
              <w:rPr>
                <w:sz w:val="18"/>
                <w:szCs w:val="18"/>
              </w:rPr>
              <w:t>Fortalezas</w:t>
            </w:r>
          </w:p>
        </w:tc>
        <w:tc>
          <w:tcPr>
            <w:tcW w:w="1885" w:type="dxa"/>
            <w:shd w:val="clear" w:color="auto" w:fill="BFBFBF"/>
            <w:vAlign w:val="center"/>
          </w:tcPr>
          <w:p w:rsidR="00721EC8" w:rsidRPr="009227E2" w:rsidRDefault="00721EC8" w:rsidP="006B5CC9">
            <w:pPr>
              <w:pStyle w:val="cuadroA"/>
              <w:rPr>
                <w:sz w:val="18"/>
                <w:szCs w:val="18"/>
              </w:rPr>
            </w:pPr>
            <w:r w:rsidRPr="009227E2">
              <w:rPr>
                <w:sz w:val="18"/>
                <w:szCs w:val="18"/>
              </w:rPr>
              <w:t>Debilidades</w:t>
            </w:r>
          </w:p>
        </w:tc>
        <w:tc>
          <w:tcPr>
            <w:tcW w:w="1885" w:type="dxa"/>
            <w:shd w:val="clear" w:color="auto" w:fill="BFBFBF"/>
            <w:vAlign w:val="center"/>
          </w:tcPr>
          <w:p w:rsidR="00721EC8" w:rsidRPr="009227E2" w:rsidRDefault="00721EC8" w:rsidP="006B5CC9">
            <w:pPr>
              <w:pStyle w:val="cuadroA"/>
              <w:rPr>
                <w:sz w:val="18"/>
                <w:szCs w:val="18"/>
              </w:rPr>
            </w:pPr>
            <w:r w:rsidRPr="009227E2">
              <w:rPr>
                <w:sz w:val="18"/>
                <w:szCs w:val="18"/>
              </w:rPr>
              <w:t>Oportunidades</w:t>
            </w:r>
          </w:p>
        </w:tc>
        <w:tc>
          <w:tcPr>
            <w:tcW w:w="1744" w:type="dxa"/>
            <w:shd w:val="clear" w:color="auto" w:fill="BFBFBF"/>
            <w:vAlign w:val="center"/>
          </w:tcPr>
          <w:p w:rsidR="00721EC8" w:rsidRPr="009227E2" w:rsidRDefault="00721EC8" w:rsidP="006B5CC9">
            <w:pPr>
              <w:pStyle w:val="cuadroA"/>
              <w:rPr>
                <w:sz w:val="18"/>
                <w:szCs w:val="18"/>
              </w:rPr>
            </w:pPr>
            <w:r w:rsidRPr="009227E2">
              <w:rPr>
                <w:sz w:val="18"/>
                <w:szCs w:val="18"/>
              </w:rPr>
              <w:t>Amenazas</w:t>
            </w:r>
          </w:p>
        </w:tc>
      </w:tr>
      <w:tr w:rsidR="009227E2" w:rsidRPr="009227E2" w:rsidTr="009227E2">
        <w:trPr>
          <w:trHeight w:val="1834"/>
        </w:trPr>
        <w:tc>
          <w:tcPr>
            <w:tcW w:w="1744" w:type="dxa"/>
            <w:vAlign w:val="center"/>
          </w:tcPr>
          <w:p w:rsidR="00721EC8" w:rsidRPr="009227E2" w:rsidRDefault="00721EC8" w:rsidP="006B5CC9">
            <w:pPr>
              <w:pStyle w:val="cuadroA"/>
              <w:rPr>
                <w:sz w:val="18"/>
                <w:szCs w:val="18"/>
              </w:rPr>
            </w:pPr>
            <w:r w:rsidRPr="009227E2">
              <w:rPr>
                <w:sz w:val="18"/>
                <w:szCs w:val="18"/>
              </w:rPr>
              <w:t>Tema: Desarrollo, Infraestructura y Equipamiento Social</w:t>
            </w:r>
          </w:p>
          <w:p w:rsidR="00721EC8" w:rsidRPr="009227E2" w:rsidRDefault="00721EC8" w:rsidP="006B5CC9">
            <w:pPr>
              <w:pStyle w:val="cuadroA"/>
              <w:rPr>
                <w:sz w:val="18"/>
                <w:szCs w:val="18"/>
              </w:rPr>
            </w:pPr>
            <w:r w:rsidRPr="009227E2">
              <w:rPr>
                <w:sz w:val="18"/>
                <w:szCs w:val="18"/>
              </w:rPr>
              <w:t>Subtema:</w:t>
            </w:r>
          </w:p>
          <w:p w:rsidR="00721EC8" w:rsidRPr="009227E2" w:rsidRDefault="00721EC8" w:rsidP="006B5CC9">
            <w:pPr>
              <w:pStyle w:val="cuadroA"/>
              <w:rPr>
                <w:sz w:val="18"/>
                <w:szCs w:val="18"/>
              </w:rPr>
            </w:pPr>
            <w:r w:rsidRPr="009227E2">
              <w:rPr>
                <w:sz w:val="18"/>
                <w:szCs w:val="18"/>
              </w:rPr>
              <w:t>Abasto</w:t>
            </w:r>
          </w:p>
          <w:p w:rsidR="00721EC8" w:rsidRPr="009227E2" w:rsidRDefault="00721EC8" w:rsidP="006B5CC9">
            <w:pPr>
              <w:pStyle w:val="cuadroA"/>
              <w:rPr>
                <w:sz w:val="18"/>
                <w:szCs w:val="18"/>
              </w:rPr>
            </w:pPr>
            <w:r w:rsidRPr="009227E2">
              <w:rPr>
                <w:sz w:val="18"/>
                <w:szCs w:val="18"/>
              </w:rPr>
              <w:t>Programa: Modern</w:t>
            </w:r>
            <w:r w:rsidRPr="009227E2">
              <w:rPr>
                <w:sz w:val="18"/>
                <w:szCs w:val="18"/>
              </w:rPr>
              <w:t>i</w:t>
            </w:r>
            <w:r w:rsidRPr="009227E2">
              <w:rPr>
                <w:sz w:val="18"/>
                <w:szCs w:val="18"/>
              </w:rPr>
              <w:t>zación Comercial</w:t>
            </w:r>
          </w:p>
          <w:p w:rsidR="00721EC8" w:rsidRPr="009227E2" w:rsidRDefault="00721EC8" w:rsidP="006B5CC9">
            <w:pPr>
              <w:pStyle w:val="cuadroA"/>
              <w:rPr>
                <w:sz w:val="18"/>
                <w:szCs w:val="18"/>
              </w:rPr>
            </w:pPr>
            <w:r w:rsidRPr="009227E2">
              <w:rPr>
                <w:sz w:val="18"/>
                <w:szCs w:val="18"/>
              </w:rPr>
              <w:t>Clave Programática:</w:t>
            </w:r>
          </w:p>
          <w:p w:rsidR="00721EC8" w:rsidRPr="009227E2" w:rsidRDefault="00721EC8" w:rsidP="006B5CC9">
            <w:pPr>
              <w:pStyle w:val="cuadroA"/>
              <w:rPr>
                <w:sz w:val="18"/>
                <w:szCs w:val="18"/>
              </w:rPr>
            </w:pPr>
            <w:r w:rsidRPr="009227E2">
              <w:rPr>
                <w:sz w:val="18"/>
                <w:szCs w:val="18"/>
              </w:rPr>
              <w:t>0509</w:t>
            </w: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 xml:space="preserve"> El municipio cuenta con un mercado municipal ubicado en la cabecera.</w:t>
            </w: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Mercado no cuenta con la infraestructura adecuada para brindar su servicio. En términos generales se encuentra subocupado y carece de una imagen apropiada para la población munic</w:t>
            </w:r>
            <w:r w:rsidRPr="009227E2">
              <w:rPr>
                <w:b w:val="0"/>
                <w:sz w:val="16"/>
                <w:szCs w:val="16"/>
              </w:rPr>
              <w:t>i</w:t>
            </w:r>
            <w:r w:rsidRPr="009227E2">
              <w:rPr>
                <w:b w:val="0"/>
                <w:sz w:val="16"/>
                <w:szCs w:val="16"/>
              </w:rPr>
              <w:t xml:space="preserve">pal. </w:t>
            </w: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Rehabilitar y crear las condiciones para que el mercado funcione ad</w:t>
            </w:r>
            <w:r w:rsidRPr="009227E2">
              <w:rPr>
                <w:b w:val="0"/>
                <w:sz w:val="16"/>
                <w:szCs w:val="16"/>
              </w:rPr>
              <w:t>e</w:t>
            </w:r>
            <w:r w:rsidRPr="009227E2">
              <w:rPr>
                <w:b w:val="0"/>
                <w:sz w:val="16"/>
                <w:szCs w:val="16"/>
              </w:rPr>
              <w:t>cuadamente y de esta manera ser una fuente de abastecimiento a las demandas y necesidades de los hogares del mun</w:t>
            </w:r>
            <w:r w:rsidRPr="009227E2">
              <w:rPr>
                <w:b w:val="0"/>
                <w:sz w:val="16"/>
                <w:szCs w:val="16"/>
              </w:rPr>
              <w:t>i</w:t>
            </w:r>
            <w:r w:rsidRPr="009227E2">
              <w:rPr>
                <w:b w:val="0"/>
                <w:sz w:val="16"/>
                <w:szCs w:val="16"/>
              </w:rPr>
              <w:t>cipio.</w:t>
            </w:r>
          </w:p>
          <w:p w:rsidR="00721EC8" w:rsidRPr="009227E2" w:rsidRDefault="00721EC8" w:rsidP="009227E2">
            <w:pPr>
              <w:pStyle w:val="cuadroA"/>
              <w:jc w:val="both"/>
              <w:rPr>
                <w:b w:val="0"/>
                <w:sz w:val="16"/>
                <w:szCs w:val="16"/>
              </w:rPr>
            </w:pPr>
            <w:r w:rsidRPr="009227E2">
              <w:rPr>
                <w:b w:val="0"/>
                <w:sz w:val="16"/>
                <w:szCs w:val="16"/>
              </w:rPr>
              <w:t xml:space="preserve"> </w:t>
            </w:r>
          </w:p>
          <w:p w:rsidR="00721EC8" w:rsidRPr="009227E2" w:rsidRDefault="00721EC8" w:rsidP="009227E2">
            <w:pPr>
              <w:pStyle w:val="cuadroA"/>
              <w:jc w:val="both"/>
              <w:rPr>
                <w:b w:val="0"/>
                <w:sz w:val="16"/>
                <w:szCs w:val="16"/>
              </w:rPr>
            </w:pPr>
          </w:p>
        </w:tc>
        <w:tc>
          <w:tcPr>
            <w:tcW w:w="1744" w:type="dxa"/>
            <w:vAlign w:val="center"/>
          </w:tcPr>
          <w:p w:rsidR="00721EC8" w:rsidRPr="009227E2" w:rsidRDefault="00721EC8" w:rsidP="009227E2">
            <w:pPr>
              <w:pStyle w:val="cuadroA"/>
              <w:jc w:val="both"/>
              <w:rPr>
                <w:b w:val="0"/>
                <w:i/>
                <w:sz w:val="16"/>
                <w:szCs w:val="16"/>
              </w:rPr>
            </w:pPr>
            <w:r w:rsidRPr="009227E2">
              <w:rPr>
                <w:b w:val="0"/>
                <w:sz w:val="16"/>
                <w:szCs w:val="16"/>
              </w:rPr>
              <w:t>Por la cercanía con la Ciudad de Toluca  y Zitacuaro, cierto porce</w:t>
            </w:r>
            <w:r w:rsidRPr="009227E2">
              <w:rPr>
                <w:b w:val="0"/>
                <w:sz w:val="16"/>
                <w:szCs w:val="16"/>
              </w:rPr>
              <w:t>n</w:t>
            </w:r>
            <w:r w:rsidRPr="009227E2">
              <w:rPr>
                <w:b w:val="0"/>
                <w:sz w:val="16"/>
                <w:szCs w:val="16"/>
              </w:rPr>
              <w:t>taje de la población prefiere desplazarse hacia mercados regionales más especializados y con los cuales es difícil competir bajo los esquemas actu</w:t>
            </w:r>
            <w:r w:rsidRPr="009227E2">
              <w:rPr>
                <w:b w:val="0"/>
                <w:sz w:val="16"/>
                <w:szCs w:val="16"/>
              </w:rPr>
              <w:t>a</w:t>
            </w:r>
            <w:r w:rsidRPr="009227E2">
              <w:rPr>
                <w:b w:val="0"/>
                <w:sz w:val="16"/>
                <w:szCs w:val="16"/>
              </w:rPr>
              <w:t>les.</w:t>
            </w:r>
          </w:p>
        </w:tc>
      </w:tr>
      <w:tr w:rsidR="009227E2" w:rsidRPr="009227E2" w:rsidTr="009227E2">
        <w:trPr>
          <w:trHeight w:val="1152"/>
        </w:trPr>
        <w:tc>
          <w:tcPr>
            <w:tcW w:w="1744" w:type="dxa"/>
            <w:vMerge w:val="restart"/>
            <w:vAlign w:val="center"/>
          </w:tcPr>
          <w:p w:rsidR="00721EC8" w:rsidRPr="009227E2" w:rsidRDefault="00721EC8" w:rsidP="006B5CC9">
            <w:pPr>
              <w:pStyle w:val="cuadroA"/>
              <w:rPr>
                <w:sz w:val="18"/>
                <w:szCs w:val="18"/>
              </w:rPr>
            </w:pPr>
            <w:r w:rsidRPr="009227E2">
              <w:rPr>
                <w:sz w:val="18"/>
                <w:szCs w:val="18"/>
              </w:rPr>
              <w:t>Tema: Desarrollo, Infraestructura y Equipamiento Social</w:t>
            </w:r>
          </w:p>
          <w:p w:rsidR="00721EC8" w:rsidRPr="009227E2" w:rsidRDefault="00721EC8" w:rsidP="006B5CC9">
            <w:pPr>
              <w:pStyle w:val="cuadroA"/>
              <w:rPr>
                <w:sz w:val="18"/>
                <w:szCs w:val="18"/>
              </w:rPr>
            </w:pPr>
            <w:r w:rsidRPr="009227E2">
              <w:rPr>
                <w:sz w:val="18"/>
                <w:szCs w:val="18"/>
              </w:rPr>
              <w:t>Subtema:</w:t>
            </w:r>
          </w:p>
          <w:p w:rsidR="00721EC8" w:rsidRPr="009227E2" w:rsidRDefault="00721EC8" w:rsidP="006B5CC9">
            <w:pPr>
              <w:pStyle w:val="cuadroA"/>
              <w:rPr>
                <w:sz w:val="18"/>
                <w:szCs w:val="18"/>
              </w:rPr>
            </w:pPr>
            <w:r w:rsidRPr="009227E2">
              <w:rPr>
                <w:sz w:val="18"/>
                <w:szCs w:val="18"/>
              </w:rPr>
              <w:t>Vivienda</w:t>
            </w:r>
          </w:p>
          <w:p w:rsidR="00721EC8" w:rsidRPr="009227E2" w:rsidRDefault="00721EC8" w:rsidP="006B5CC9">
            <w:pPr>
              <w:pStyle w:val="cuadroA"/>
              <w:rPr>
                <w:sz w:val="18"/>
                <w:szCs w:val="18"/>
              </w:rPr>
            </w:pPr>
            <w:r w:rsidRPr="009227E2">
              <w:rPr>
                <w:sz w:val="18"/>
                <w:szCs w:val="18"/>
              </w:rPr>
              <w:t>Programa: Vivienda</w:t>
            </w:r>
          </w:p>
          <w:p w:rsidR="00721EC8" w:rsidRPr="009227E2" w:rsidRDefault="00721EC8" w:rsidP="006B5CC9">
            <w:pPr>
              <w:pStyle w:val="cuadroA"/>
              <w:rPr>
                <w:sz w:val="18"/>
                <w:szCs w:val="18"/>
              </w:rPr>
            </w:pPr>
            <w:r w:rsidRPr="009227E2">
              <w:rPr>
                <w:sz w:val="18"/>
                <w:szCs w:val="18"/>
              </w:rPr>
              <w:t>Clave Programática:</w:t>
            </w:r>
          </w:p>
          <w:p w:rsidR="00721EC8" w:rsidRPr="009227E2" w:rsidRDefault="00721EC8" w:rsidP="006B5CC9">
            <w:pPr>
              <w:pStyle w:val="cuadroA"/>
              <w:rPr>
                <w:sz w:val="18"/>
                <w:szCs w:val="18"/>
              </w:rPr>
            </w:pPr>
            <w:r w:rsidRPr="009227E2">
              <w:rPr>
                <w:sz w:val="18"/>
                <w:szCs w:val="18"/>
              </w:rPr>
              <w:t>0703</w:t>
            </w: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Poco más de la mitad de las viviendas particulares del municipio cuentan con el servicio de agua potable (8,285 viviendas representando el 55.16%).</w:t>
            </w:r>
          </w:p>
          <w:p w:rsidR="00721EC8" w:rsidRPr="009227E2" w:rsidRDefault="00721EC8" w:rsidP="009227E2">
            <w:pPr>
              <w:pStyle w:val="cuadroA"/>
              <w:jc w:val="both"/>
              <w:rPr>
                <w:b w:val="0"/>
                <w:sz w:val="16"/>
                <w:szCs w:val="16"/>
              </w:rPr>
            </w:pP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Se tiene un déficit en la cobertura de agua pot</w:t>
            </w:r>
            <w:r w:rsidRPr="009227E2">
              <w:rPr>
                <w:b w:val="0"/>
                <w:sz w:val="16"/>
                <w:szCs w:val="16"/>
              </w:rPr>
              <w:t>a</w:t>
            </w:r>
            <w:r w:rsidRPr="009227E2">
              <w:rPr>
                <w:b w:val="0"/>
                <w:sz w:val="16"/>
                <w:szCs w:val="16"/>
              </w:rPr>
              <w:t>ble de un 44.84%, además la  las condici</w:t>
            </w:r>
            <w:r w:rsidRPr="009227E2">
              <w:rPr>
                <w:b w:val="0"/>
                <w:sz w:val="16"/>
                <w:szCs w:val="16"/>
              </w:rPr>
              <w:t>o</w:t>
            </w:r>
            <w:r w:rsidRPr="009227E2">
              <w:rPr>
                <w:b w:val="0"/>
                <w:sz w:val="16"/>
                <w:szCs w:val="16"/>
              </w:rPr>
              <w:t>nes de la red no son las mejores, lo cual reperc</w:t>
            </w:r>
            <w:r w:rsidRPr="009227E2">
              <w:rPr>
                <w:b w:val="0"/>
                <w:sz w:val="16"/>
                <w:szCs w:val="16"/>
              </w:rPr>
              <w:t>u</w:t>
            </w:r>
            <w:r w:rsidRPr="009227E2">
              <w:rPr>
                <w:b w:val="0"/>
                <w:sz w:val="16"/>
                <w:szCs w:val="16"/>
              </w:rPr>
              <w:t>te en la calidad de vida de la población. La pre</w:t>
            </w:r>
            <w:r w:rsidRPr="009227E2">
              <w:rPr>
                <w:b w:val="0"/>
                <w:sz w:val="16"/>
                <w:szCs w:val="16"/>
              </w:rPr>
              <w:t>s</w:t>
            </w:r>
            <w:r w:rsidRPr="009227E2">
              <w:rPr>
                <w:b w:val="0"/>
                <w:sz w:val="16"/>
                <w:szCs w:val="16"/>
              </w:rPr>
              <w:t xml:space="preserve">tación del servicio no es en un horario continuo ni todos los días. </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municipio tiene la oportunidad de gestionar ante instancias estatales y federales a fin de ejercer recursos de programas y fondos (CAEM, CNA, etc.). Para el fortalecimiento de la infraestructura municipal existente en materia hidráulica y por otro lado realizar estudios de factibilidad, a fin de ubicar zonas aptas para la perforación de pozos de agua potable.</w:t>
            </w:r>
          </w:p>
        </w:tc>
        <w:tc>
          <w:tcPr>
            <w:tcW w:w="1744" w:type="dxa"/>
            <w:vAlign w:val="center"/>
          </w:tcPr>
          <w:p w:rsidR="00721EC8" w:rsidRPr="009227E2" w:rsidRDefault="00721EC8" w:rsidP="009227E2">
            <w:pPr>
              <w:pStyle w:val="cuadroA"/>
              <w:jc w:val="both"/>
              <w:rPr>
                <w:b w:val="0"/>
                <w:sz w:val="16"/>
                <w:szCs w:val="16"/>
              </w:rPr>
            </w:pPr>
            <w:r w:rsidRPr="009227E2">
              <w:rPr>
                <w:b w:val="0"/>
                <w:sz w:val="16"/>
                <w:szCs w:val="16"/>
              </w:rPr>
              <w:t>De no mejorar las cond</w:t>
            </w:r>
            <w:r w:rsidRPr="009227E2">
              <w:rPr>
                <w:b w:val="0"/>
                <w:sz w:val="16"/>
                <w:szCs w:val="16"/>
              </w:rPr>
              <w:t>i</w:t>
            </w:r>
            <w:r w:rsidRPr="009227E2">
              <w:rPr>
                <w:b w:val="0"/>
                <w:sz w:val="16"/>
                <w:szCs w:val="16"/>
              </w:rPr>
              <w:t>ciones físicas de la infr</w:t>
            </w:r>
            <w:r w:rsidRPr="009227E2">
              <w:rPr>
                <w:b w:val="0"/>
                <w:sz w:val="16"/>
                <w:szCs w:val="16"/>
              </w:rPr>
              <w:t>a</w:t>
            </w:r>
            <w:r w:rsidRPr="009227E2">
              <w:rPr>
                <w:b w:val="0"/>
                <w:sz w:val="16"/>
                <w:szCs w:val="16"/>
              </w:rPr>
              <w:t>estructura y de las redes de conducción en un corto o mediano plazo se presentarán problemas en la dotación del servicio y de la misma forma si el recurso hidráulico no se le da un uso racional y sustentable, reducirá drásticamente limitando atender las necesidades de la población.</w:t>
            </w:r>
          </w:p>
        </w:tc>
      </w:tr>
      <w:tr w:rsidR="009227E2" w:rsidRPr="009227E2" w:rsidTr="009227E2">
        <w:trPr>
          <w:trHeight w:val="806"/>
        </w:trPr>
        <w:tc>
          <w:tcPr>
            <w:tcW w:w="1744" w:type="dxa"/>
            <w:vMerge/>
            <w:vAlign w:val="center"/>
          </w:tcPr>
          <w:p w:rsidR="00721EC8" w:rsidRPr="009227E2" w:rsidRDefault="00721EC8" w:rsidP="006B5CC9">
            <w:pPr>
              <w:pStyle w:val="cuadroA"/>
              <w:rPr>
                <w:sz w:val="18"/>
                <w:szCs w:val="18"/>
              </w:rPr>
            </w:pP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El municipio cuenta con cuatro plantas tratadoras de aguas residuales, ubicadas en la Col. Gu</w:t>
            </w:r>
            <w:r w:rsidRPr="009227E2">
              <w:rPr>
                <w:b w:val="0"/>
                <w:sz w:val="16"/>
                <w:szCs w:val="16"/>
              </w:rPr>
              <w:t>s</w:t>
            </w:r>
            <w:r w:rsidRPr="009227E2">
              <w:rPr>
                <w:b w:val="0"/>
                <w:sz w:val="16"/>
                <w:szCs w:val="16"/>
              </w:rPr>
              <w:t>tavo Baz, Las Peñas, Cabecera Municipal y el Espinal.</w:t>
            </w:r>
          </w:p>
          <w:p w:rsidR="00721EC8" w:rsidRPr="009227E2" w:rsidRDefault="00721EC8" w:rsidP="009227E2">
            <w:pPr>
              <w:pStyle w:val="cuadroA"/>
              <w:jc w:val="both"/>
              <w:rPr>
                <w:b w:val="0"/>
                <w:sz w:val="16"/>
                <w:szCs w:val="16"/>
              </w:rPr>
            </w:pP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Se tiene un déficit en la cobertura de drenaje de un 65.87%, lo cual repe</w:t>
            </w:r>
            <w:r w:rsidRPr="009227E2">
              <w:rPr>
                <w:b w:val="0"/>
                <w:sz w:val="16"/>
                <w:szCs w:val="16"/>
              </w:rPr>
              <w:t>r</w:t>
            </w:r>
            <w:r w:rsidRPr="009227E2">
              <w:rPr>
                <w:b w:val="0"/>
                <w:sz w:val="16"/>
                <w:szCs w:val="16"/>
              </w:rPr>
              <w:t xml:space="preserve">cute en la calidad de vida de la población, sobre todo en problemas de salud y de contaminación de ríos y cuerpos de </w:t>
            </w:r>
            <w:r w:rsidRPr="009227E2">
              <w:rPr>
                <w:b w:val="0"/>
                <w:sz w:val="16"/>
                <w:szCs w:val="16"/>
              </w:rPr>
              <w:lastRenderedPageBreak/>
              <w:t>agua. Una gran limitante para la introducción de este servicio son las características del territ</w:t>
            </w:r>
            <w:r w:rsidRPr="009227E2">
              <w:rPr>
                <w:b w:val="0"/>
                <w:sz w:val="16"/>
                <w:szCs w:val="16"/>
              </w:rPr>
              <w:t>o</w:t>
            </w:r>
            <w:r w:rsidRPr="009227E2">
              <w:rPr>
                <w:b w:val="0"/>
                <w:sz w:val="16"/>
                <w:szCs w:val="16"/>
              </w:rPr>
              <w:t>rio municipal lo que encarece su introducción, mantenimiento, etc.</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lastRenderedPageBreak/>
              <w:t>El municipio tiene la oportunidad de coord</w:t>
            </w:r>
            <w:r w:rsidRPr="009227E2">
              <w:rPr>
                <w:b w:val="0"/>
                <w:sz w:val="16"/>
                <w:szCs w:val="16"/>
              </w:rPr>
              <w:t>i</w:t>
            </w:r>
            <w:r w:rsidRPr="009227E2">
              <w:rPr>
                <w:b w:val="0"/>
                <w:sz w:val="16"/>
                <w:szCs w:val="16"/>
              </w:rPr>
              <w:t>narse con la CNA y la CAEM  para llevar a cabo acciones tendientes para que funcionen las plantas tratadoras de aguas residuales, y estas mi</w:t>
            </w:r>
            <w:r w:rsidRPr="009227E2">
              <w:rPr>
                <w:b w:val="0"/>
                <w:sz w:val="16"/>
                <w:szCs w:val="16"/>
              </w:rPr>
              <w:t>s</w:t>
            </w:r>
            <w:r w:rsidRPr="009227E2">
              <w:rPr>
                <w:b w:val="0"/>
                <w:sz w:val="16"/>
                <w:szCs w:val="16"/>
              </w:rPr>
              <w:lastRenderedPageBreak/>
              <w:t>mas puedan reutilizadas.</w:t>
            </w:r>
          </w:p>
          <w:p w:rsidR="00721EC8" w:rsidRPr="009227E2" w:rsidRDefault="00721EC8" w:rsidP="009227E2">
            <w:pPr>
              <w:pStyle w:val="cuadroA"/>
              <w:jc w:val="both"/>
              <w:rPr>
                <w:b w:val="0"/>
                <w:sz w:val="16"/>
                <w:szCs w:val="16"/>
              </w:rPr>
            </w:pPr>
          </w:p>
        </w:tc>
        <w:tc>
          <w:tcPr>
            <w:tcW w:w="1744" w:type="dxa"/>
            <w:vAlign w:val="center"/>
          </w:tcPr>
          <w:p w:rsidR="00721EC8" w:rsidRPr="009227E2" w:rsidRDefault="00721EC8" w:rsidP="009227E2">
            <w:pPr>
              <w:pStyle w:val="cuadroA"/>
              <w:jc w:val="both"/>
              <w:rPr>
                <w:b w:val="0"/>
                <w:sz w:val="16"/>
                <w:szCs w:val="16"/>
              </w:rPr>
            </w:pPr>
            <w:r w:rsidRPr="009227E2">
              <w:rPr>
                <w:b w:val="0"/>
                <w:sz w:val="16"/>
                <w:szCs w:val="16"/>
              </w:rPr>
              <w:lastRenderedPageBreak/>
              <w:t>Las aguas residuales de las viviendas del munic</w:t>
            </w:r>
            <w:r w:rsidRPr="009227E2">
              <w:rPr>
                <w:b w:val="0"/>
                <w:sz w:val="16"/>
                <w:szCs w:val="16"/>
              </w:rPr>
              <w:t>i</w:t>
            </w:r>
            <w:r w:rsidRPr="009227E2">
              <w:rPr>
                <w:b w:val="0"/>
                <w:sz w:val="16"/>
                <w:szCs w:val="16"/>
              </w:rPr>
              <w:t>pio se descargan princ</w:t>
            </w:r>
            <w:r w:rsidRPr="009227E2">
              <w:rPr>
                <w:b w:val="0"/>
                <w:sz w:val="16"/>
                <w:szCs w:val="16"/>
              </w:rPr>
              <w:t>i</w:t>
            </w:r>
            <w:r w:rsidRPr="009227E2">
              <w:rPr>
                <w:b w:val="0"/>
                <w:sz w:val="16"/>
                <w:szCs w:val="16"/>
              </w:rPr>
              <w:t>palmente en los ríos, lagunas, barrancas, terrenos  y generalmente desembocan a la Presa de Villa Victoria, amenaza</w:t>
            </w:r>
            <w:r w:rsidRPr="009227E2">
              <w:rPr>
                <w:b w:val="0"/>
                <w:sz w:val="16"/>
                <w:szCs w:val="16"/>
              </w:rPr>
              <w:t>n</w:t>
            </w:r>
            <w:r w:rsidRPr="009227E2">
              <w:rPr>
                <w:b w:val="0"/>
                <w:sz w:val="16"/>
                <w:szCs w:val="16"/>
              </w:rPr>
              <w:lastRenderedPageBreak/>
              <w:t>do de manera drástica con la contaminación del vital líquido y generando problemas de salud pública y del entorno ecológico.</w:t>
            </w:r>
          </w:p>
        </w:tc>
      </w:tr>
      <w:tr w:rsidR="009227E2" w:rsidRPr="009227E2" w:rsidTr="009227E2">
        <w:trPr>
          <w:trHeight w:val="1687"/>
        </w:trPr>
        <w:tc>
          <w:tcPr>
            <w:tcW w:w="1744" w:type="dxa"/>
            <w:vMerge/>
            <w:vAlign w:val="center"/>
          </w:tcPr>
          <w:p w:rsidR="00721EC8" w:rsidRPr="009227E2" w:rsidRDefault="00721EC8" w:rsidP="006B5CC9">
            <w:pPr>
              <w:pStyle w:val="cuadroA"/>
              <w:rPr>
                <w:sz w:val="18"/>
                <w:szCs w:val="18"/>
              </w:rPr>
            </w:pP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El 72.67% de las viviendas localizadas en el munic</w:t>
            </w:r>
            <w:r w:rsidRPr="009227E2">
              <w:rPr>
                <w:b w:val="0"/>
                <w:sz w:val="16"/>
                <w:szCs w:val="16"/>
              </w:rPr>
              <w:t>i</w:t>
            </w:r>
            <w:r w:rsidRPr="009227E2">
              <w:rPr>
                <w:b w:val="0"/>
                <w:sz w:val="16"/>
                <w:szCs w:val="16"/>
              </w:rPr>
              <w:t>pio cuentan con piso de cemento, madera, mosa</w:t>
            </w:r>
            <w:r w:rsidRPr="009227E2">
              <w:rPr>
                <w:b w:val="0"/>
                <w:sz w:val="16"/>
                <w:szCs w:val="16"/>
              </w:rPr>
              <w:t>i</w:t>
            </w:r>
            <w:r w:rsidRPr="009227E2">
              <w:rPr>
                <w:b w:val="0"/>
                <w:sz w:val="16"/>
                <w:szCs w:val="16"/>
              </w:rPr>
              <w:t>co u otro tipo de mat</w:t>
            </w:r>
            <w:r w:rsidRPr="009227E2">
              <w:rPr>
                <w:b w:val="0"/>
                <w:sz w:val="16"/>
                <w:szCs w:val="16"/>
              </w:rPr>
              <w:t>e</w:t>
            </w:r>
            <w:r w:rsidRPr="009227E2">
              <w:rPr>
                <w:b w:val="0"/>
                <w:sz w:val="16"/>
                <w:szCs w:val="16"/>
              </w:rPr>
              <w:t>rial.</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44% de las viviendas localizadas en el munic</w:t>
            </w:r>
            <w:r w:rsidRPr="009227E2">
              <w:rPr>
                <w:b w:val="0"/>
                <w:sz w:val="16"/>
                <w:szCs w:val="16"/>
              </w:rPr>
              <w:t>i</w:t>
            </w:r>
            <w:r w:rsidRPr="009227E2">
              <w:rPr>
                <w:b w:val="0"/>
                <w:sz w:val="16"/>
                <w:szCs w:val="16"/>
              </w:rPr>
              <w:t>pio cuentan con techo de teja, lamina de asbesto, metálica,  o de material de desecho y muros de adobe o tabique, de la misma forma, el 27.33% de las viviendas tiene piso de tierra, situación  que repercute negativ</w:t>
            </w:r>
            <w:r w:rsidRPr="009227E2">
              <w:rPr>
                <w:b w:val="0"/>
                <w:sz w:val="16"/>
                <w:szCs w:val="16"/>
              </w:rPr>
              <w:t>a</w:t>
            </w:r>
            <w:r w:rsidRPr="009227E2">
              <w:rPr>
                <w:b w:val="0"/>
                <w:sz w:val="16"/>
                <w:szCs w:val="16"/>
              </w:rPr>
              <w:t>mente en la calidad de vida de los victorenses.</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Existen las instancias y dependencias a nivel estatal y federal  que apoyan en el ámbito rural  el mejoramiento de la vivienda, con materiales y financiamiento que consoliden la vivienda, en las cuales se pueden gestionar apoyos y con elevar la calidad de vida de la población.</w:t>
            </w:r>
          </w:p>
          <w:p w:rsidR="00721EC8" w:rsidRPr="009227E2" w:rsidRDefault="00721EC8" w:rsidP="009227E2">
            <w:pPr>
              <w:pStyle w:val="cuadroA"/>
              <w:jc w:val="both"/>
              <w:rPr>
                <w:b w:val="0"/>
                <w:sz w:val="16"/>
                <w:szCs w:val="16"/>
              </w:rPr>
            </w:pPr>
          </w:p>
        </w:tc>
        <w:tc>
          <w:tcPr>
            <w:tcW w:w="1744" w:type="dxa"/>
            <w:vAlign w:val="center"/>
          </w:tcPr>
          <w:p w:rsidR="00721EC8" w:rsidRPr="009227E2" w:rsidRDefault="00721EC8" w:rsidP="009227E2">
            <w:pPr>
              <w:pStyle w:val="cuadroA"/>
              <w:jc w:val="both"/>
              <w:rPr>
                <w:b w:val="0"/>
                <w:i/>
                <w:sz w:val="16"/>
                <w:szCs w:val="16"/>
              </w:rPr>
            </w:pPr>
            <w:r w:rsidRPr="009227E2">
              <w:rPr>
                <w:b w:val="0"/>
                <w:sz w:val="16"/>
                <w:szCs w:val="16"/>
              </w:rPr>
              <w:t>La población que vive en viviendas hechas de material perecedero son vulnerables al medio ambiente adverso y por tanto repercute en el deterioro de su calidad de vida.</w:t>
            </w:r>
          </w:p>
        </w:tc>
      </w:tr>
      <w:tr w:rsidR="009227E2" w:rsidRPr="009227E2" w:rsidTr="009227E2">
        <w:trPr>
          <w:trHeight w:val="325"/>
        </w:trPr>
        <w:tc>
          <w:tcPr>
            <w:tcW w:w="1744" w:type="dxa"/>
            <w:vAlign w:val="center"/>
          </w:tcPr>
          <w:p w:rsidR="00721EC8" w:rsidRPr="009227E2" w:rsidRDefault="00721EC8" w:rsidP="006B5CC9">
            <w:pPr>
              <w:pStyle w:val="cuadroA"/>
              <w:rPr>
                <w:sz w:val="18"/>
                <w:szCs w:val="18"/>
              </w:rPr>
            </w:pPr>
            <w:r w:rsidRPr="009227E2">
              <w:rPr>
                <w:sz w:val="18"/>
                <w:szCs w:val="18"/>
              </w:rPr>
              <w:t>Tema:</w:t>
            </w:r>
          </w:p>
          <w:p w:rsidR="00721EC8" w:rsidRPr="009227E2" w:rsidRDefault="00721EC8" w:rsidP="006B5CC9">
            <w:pPr>
              <w:pStyle w:val="cuadroA"/>
              <w:rPr>
                <w:sz w:val="18"/>
                <w:szCs w:val="18"/>
              </w:rPr>
            </w:pPr>
            <w:r w:rsidRPr="009227E2">
              <w:rPr>
                <w:sz w:val="18"/>
                <w:szCs w:val="18"/>
              </w:rPr>
              <w:t>Actividades Econ</w:t>
            </w:r>
            <w:r w:rsidRPr="009227E2">
              <w:rPr>
                <w:sz w:val="18"/>
                <w:szCs w:val="18"/>
              </w:rPr>
              <w:t>ó</w:t>
            </w:r>
            <w:r w:rsidRPr="009227E2">
              <w:rPr>
                <w:sz w:val="18"/>
                <w:szCs w:val="18"/>
              </w:rPr>
              <w:t>micas del Municipio</w:t>
            </w:r>
          </w:p>
          <w:p w:rsidR="00721EC8" w:rsidRPr="009227E2" w:rsidRDefault="00721EC8" w:rsidP="006B5CC9">
            <w:pPr>
              <w:pStyle w:val="cuadroA"/>
              <w:rPr>
                <w:sz w:val="18"/>
                <w:szCs w:val="18"/>
              </w:rPr>
            </w:pPr>
            <w:bookmarkStart w:id="2" w:name="_Toc152514942"/>
            <w:bookmarkStart w:id="3" w:name="_Toc153466703"/>
            <w:r w:rsidRPr="009227E2">
              <w:rPr>
                <w:sz w:val="18"/>
                <w:szCs w:val="18"/>
              </w:rPr>
              <w:t>Programa:</w:t>
            </w:r>
            <w:bookmarkEnd w:id="2"/>
            <w:bookmarkEnd w:id="3"/>
          </w:p>
          <w:p w:rsidR="00721EC8" w:rsidRPr="009227E2" w:rsidRDefault="00721EC8" w:rsidP="006B5CC9">
            <w:pPr>
              <w:pStyle w:val="cuadroA"/>
              <w:rPr>
                <w:sz w:val="18"/>
                <w:szCs w:val="18"/>
              </w:rPr>
            </w:pPr>
            <w:bookmarkStart w:id="4" w:name="_Toc152514943"/>
            <w:bookmarkStart w:id="5" w:name="_Toc153466704"/>
            <w:r w:rsidRPr="009227E2">
              <w:rPr>
                <w:sz w:val="18"/>
                <w:szCs w:val="18"/>
              </w:rPr>
              <w:t>Empleo</w:t>
            </w:r>
            <w:bookmarkEnd w:id="4"/>
            <w:bookmarkEnd w:id="5"/>
          </w:p>
          <w:p w:rsidR="00721EC8" w:rsidRPr="009227E2" w:rsidRDefault="00721EC8" w:rsidP="006B5CC9">
            <w:pPr>
              <w:pStyle w:val="cuadroA"/>
              <w:rPr>
                <w:sz w:val="18"/>
                <w:szCs w:val="18"/>
              </w:rPr>
            </w:pPr>
            <w:bookmarkStart w:id="6" w:name="_Toc152514944"/>
            <w:bookmarkStart w:id="7" w:name="_Toc153466705"/>
            <w:r w:rsidRPr="009227E2">
              <w:rPr>
                <w:sz w:val="18"/>
                <w:szCs w:val="18"/>
              </w:rPr>
              <w:t>Clave Programática:</w:t>
            </w:r>
            <w:bookmarkEnd w:id="6"/>
            <w:bookmarkEnd w:id="7"/>
          </w:p>
          <w:p w:rsidR="00721EC8" w:rsidRPr="009227E2" w:rsidRDefault="00721EC8" w:rsidP="006B5CC9">
            <w:pPr>
              <w:pStyle w:val="cuadroA"/>
              <w:rPr>
                <w:sz w:val="18"/>
                <w:szCs w:val="18"/>
              </w:rPr>
            </w:pPr>
            <w:bookmarkStart w:id="8" w:name="_Toc152514945"/>
            <w:bookmarkStart w:id="9" w:name="_Toc153466706"/>
            <w:r w:rsidRPr="009227E2">
              <w:rPr>
                <w:sz w:val="18"/>
                <w:szCs w:val="18"/>
              </w:rPr>
              <w:t>0501</w:t>
            </w:r>
            <w:bookmarkEnd w:id="8"/>
            <w:bookmarkEnd w:id="9"/>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 xml:space="preserve">El sector secundario concentra la mayor parte  de la PEA, empleándose 6,745 personas. Este sector ha desplazado ligeramente al sector primario, pasando del 7.80 a 37.33% en tres décadas, lo cual revela que este sector es la principal fuente de empleo. </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sector secundario, se ha consolidado como una fuente de empleos con salarios relativamente  bajos. El 56% de la pobl</w:t>
            </w:r>
            <w:r w:rsidRPr="009227E2">
              <w:rPr>
                <w:b w:val="0"/>
                <w:sz w:val="16"/>
                <w:szCs w:val="16"/>
              </w:rPr>
              <w:t>a</w:t>
            </w:r>
            <w:r w:rsidRPr="009227E2">
              <w:rPr>
                <w:b w:val="0"/>
                <w:sz w:val="16"/>
                <w:szCs w:val="16"/>
              </w:rPr>
              <w:t>ción ocupada percibe menos de 1 y hasta 3 salarios mínimos.</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Estado de México plantea en su Plan de Desarrollo la impleme</w:t>
            </w:r>
            <w:r w:rsidRPr="009227E2">
              <w:rPr>
                <w:b w:val="0"/>
                <w:sz w:val="16"/>
                <w:szCs w:val="16"/>
              </w:rPr>
              <w:t>n</w:t>
            </w:r>
            <w:r w:rsidRPr="009227E2">
              <w:rPr>
                <w:b w:val="0"/>
                <w:sz w:val="16"/>
                <w:szCs w:val="16"/>
              </w:rPr>
              <w:t>tación de proyectos de capacitación laboral como medio para mej</w:t>
            </w:r>
            <w:r w:rsidRPr="009227E2">
              <w:rPr>
                <w:b w:val="0"/>
                <w:sz w:val="16"/>
                <w:szCs w:val="16"/>
              </w:rPr>
              <w:t>o</w:t>
            </w:r>
            <w:r w:rsidRPr="009227E2">
              <w:rPr>
                <w:b w:val="0"/>
                <w:sz w:val="16"/>
                <w:szCs w:val="16"/>
              </w:rPr>
              <w:t>rar la productividad y elevar los ingresos de los trabajadores.</w:t>
            </w:r>
          </w:p>
        </w:tc>
        <w:tc>
          <w:tcPr>
            <w:tcW w:w="1744" w:type="dxa"/>
            <w:vAlign w:val="center"/>
          </w:tcPr>
          <w:p w:rsidR="00721EC8" w:rsidRPr="009227E2" w:rsidRDefault="00721EC8" w:rsidP="009227E2">
            <w:pPr>
              <w:pStyle w:val="cuadroA"/>
              <w:jc w:val="both"/>
              <w:rPr>
                <w:b w:val="0"/>
                <w:i/>
                <w:sz w:val="16"/>
                <w:szCs w:val="16"/>
              </w:rPr>
            </w:pPr>
            <w:r w:rsidRPr="009227E2">
              <w:rPr>
                <w:b w:val="0"/>
                <w:sz w:val="16"/>
                <w:szCs w:val="16"/>
              </w:rPr>
              <w:t>La población  se conce</w:t>
            </w:r>
            <w:r w:rsidRPr="009227E2">
              <w:rPr>
                <w:b w:val="0"/>
                <w:sz w:val="16"/>
                <w:szCs w:val="16"/>
              </w:rPr>
              <w:t>n</w:t>
            </w:r>
            <w:r w:rsidRPr="009227E2">
              <w:rPr>
                <w:b w:val="0"/>
                <w:sz w:val="16"/>
                <w:szCs w:val="16"/>
              </w:rPr>
              <w:t>tre en un mismo sector, demandando cada vez más empleos. Y por otro lado, la población tienda a emigre hacia otros lugares, principalmente a la ciudad de Toluca, la ciudad de México y al país vecino en busca de mej</w:t>
            </w:r>
            <w:r w:rsidRPr="009227E2">
              <w:rPr>
                <w:b w:val="0"/>
                <w:sz w:val="16"/>
                <w:szCs w:val="16"/>
              </w:rPr>
              <w:t>o</w:t>
            </w:r>
            <w:r w:rsidRPr="009227E2">
              <w:rPr>
                <w:b w:val="0"/>
                <w:sz w:val="16"/>
                <w:szCs w:val="16"/>
              </w:rPr>
              <w:t>res condiciones de ingr</w:t>
            </w:r>
            <w:r w:rsidRPr="009227E2">
              <w:rPr>
                <w:b w:val="0"/>
                <w:sz w:val="16"/>
                <w:szCs w:val="16"/>
              </w:rPr>
              <w:t>e</w:t>
            </w:r>
            <w:r w:rsidRPr="009227E2">
              <w:rPr>
                <w:b w:val="0"/>
                <w:sz w:val="16"/>
                <w:szCs w:val="16"/>
              </w:rPr>
              <w:t>so.</w:t>
            </w:r>
          </w:p>
        </w:tc>
      </w:tr>
      <w:tr w:rsidR="009227E2" w:rsidRPr="009227E2" w:rsidTr="009227E2">
        <w:trPr>
          <w:trHeight w:val="153"/>
        </w:trPr>
        <w:tc>
          <w:tcPr>
            <w:tcW w:w="1744" w:type="dxa"/>
            <w:vAlign w:val="center"/>
          </w:tcPr>
          <w:p w:rsidR="00721EC8" w:rsidRPr="009227E2" w:rsidRDefault="00721EC8" w:rsidP="006B5CC9">
            <w:pPr>
              <w:pStyle w:val="cuadroA"/>
              <w:rPr>
                <w:sz w:val="18"/>
                <w:szCs w:val="18"/>
              </w:rPr>
            </w:pPr>
            <w:r w:rsidRPr="009227E2">
              <w:rPr>
                <w:sz w:val="18"/>
                <w:szCs w:val="18"/>
              </w:rPr>
              <w:t>Tema:</w:t>
            </w:r>
          </w:p>
          <w:p w:rsidR="00721EC8" w:rsidRPr="009227E2" w:rsidRDefault="00721EC8" w:rsidP="006B5CC9">
            <w:pPr>
              <w:pStyle w:val="cuadroA"/>
              <w:rPr>
                <w:sz w:val="18"/>
                <w:szCs w:val="18"/>
              </w:rPr>
            </w:pPr>
            <w:r w:rsidRPr="009227E2">
              <w:rPr>
                <w:sz w:val="18"/>
                <w:szCs w:val="18"/>
              </w:rPr>
              <w:t>Actividades Econ</w:t>
            </w:r>
            <w:r w:rsidRPr="009227E2">
              <w:rPr>
                <w:sz w:val="18"/>
                <w:szCs w:val="18"/>
              </w:rPr>
              <w:t>ó</w:t>
            </w:r>
            <w:r w:rsidRPr="009227E2">
              <w:rPr>
                <w:sz w:val="18"/>
                <w:szCs w:val="18"/>
              </w:rPr>
              <w:t>micas del Municipio</w:t>
            </w:r>
          </w:p>
          <w:p w:rsidR="00721EC8" w:rsidRPr="009227E2" w:rsidRDefault="00721EC8" w:rsidP="006B5CC9">
            <w:pPr>
              <w:pStyle w:val="cuadroA"/>
              <w:rPr>
                <w:sz w:val="18"/>
                <w:szCs w:val="18"/>
              </w:rPr>
            </w:pPr>
            <w:bookmarkStart w:id="10" w:name="_Toc152514946"/>
            <w:bookmarkStart w:id="11" w:name="_Toc153466707"/>
            <w:r w:rsidRPr="009227E2">
              <w:rPr>
                <w:sz w:val="18"/>
                <w:szCs w:val="18"/>
              </w:rPr>
              <w:t>Programa:</w:t>
            </w:r>
            <w:bookmarkEnd w:id="10"/>
            <w:bookmarkEnd w:id="11"/>
          </w:p>
          <w:p w:rsidR="00721EC8" w:rsidRPr="009227E2" w:rsidRDefault="00721EC8" w:rsidP="006B5CC9">
            <w:pPr>
              <w:pStyle w:val="cuadroA"/>
              <w:rPr>
                <w:sz w:val="18"/>
                <w:szCs w:val="18"/>
              </w:rPr>
            </w:pPr>
            <w:bookmarkStart w:id="12" w:name="_Toc152514947"/>
            <w:bookmarkStart w:id="13" w:name="_Toc153466708"/>
            <w:r w:rsidRPr="009227E2">
              <w:rPr>
                <w:sz w:val="18"/>
                <w:szCs w:val="18"/>
              </w:rPr>
              <w:t>Desarrollo Agrícola</w:t>
            </w:r>
            <w:bookmarkEnd w:id="12"/>
            <w:bookmarkEnd w:id="13"/>
          </w:p>
          <w:p w:rsidR="00721EC8" w:rsidRPr="009227E2" w:rsidRDefault="00721EC8" w:rsidP="006B5CC9">
            <w:pPr>
              <w:pStyle w:val="cuadroA"/>
              <w:rPr>
                <w:sz w:val="18"/>
                <w:szCs w:val="18"/>
              </w:rPr>
            </w:pPr>
            <w:bookmarkStart w:id="14" w:name="_Toc152514948"/>
            <w:bookmarkStart w:id="15" w:name="_Toc153466709"/>
            <w:r w:rsidRPr="009227E2">
              <w:rPr>
                <w:sz w:val="18"/>
                <w:szCs w:val="18"/>
              </w:rPr>
              <w:t>Clave Programática:</w:t>
            </w:r>
            <w:bookmarkEnd w:id="14"/>
            <w:bookmarkEnd w:id="15"/>
          </w:p>
          <w:p w:rsidR="00721EC8" w:rsidRPr="009227E2" w:rsidRDefault="00721EC8" w:rsidP="006B5CC9">
            <w:pPr>
              <w:pStyle w:val="cuadroA"/>
              <w:rPr>
                <w:sz w:val="18"/>
                <w:szCs w:val="18"/>
              </w:rPr>
            </w:pPr>
            <w:bookmarkStart w:id="16" w:name="_Toc152514949"/>
            <w:bookmarkStart w:id="17" w:name="_Toc153466710"/>
            <w:r w:rsidRPr="009227E2">
              <w:rPr>
                <w:sz w:val="18"/>
                <w:szCs w:val="18"/>
              </w:rPr>
              <w:t>0502</w:t>
            </w:r>
            <w:bookmarkEnd w:id="16"/>
            <w:bookmarkEnd w:id="17"/>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En la actualidad la PEA del sector primario concentra  5,581 pers</w:t>
            </w:r>
            <w:r w:rsidRPr="009227E2">
              <w:rPr>
                <w:b w:val="0"/>
                <w:sz w:val="16"/>
                <w:szCs w:val="16"/>
              </w:rPr>
              <w:t>o</w:t>
            </w:r>
            <w:r w:rsidRPr="009227E2">
              <w:rPr>
                <w:b w:val="0"/>
                <w:sz w:val="16"/>
                <w:szCs w:val="16"/>
              </w:rPr>
              <w:t>nas, representando el 30.88%, posicionándose ligeramente por debajo del sector secundario con 7 puntos porcentuales, además de tener el 63.18% del territorio municipal destinado a estas actividades, por tal motivo, esta representa una fortaleza relativa del municipio.</w:t>
            </w:r>
          </w:p>
          <w:p w:rsidR="00721EC8" w:rsidRPr="009227E2" w:rsidRDefault="00721EC8" w:rsidP="009227E2">
            <w:pPr>
              <w:pStyle w:val="cuadroA"/>
              <w:jc w:val="both"/>
              <w:rPr>
                <w:b w:val="0"/>
                <w:sz w:val="16"/>
                <w:szCs w:val="16"/>
              </w:rPr>
            </w:pPr>
            <w:r w:rsidRPr="009227E2">
              <w:rPr>
                <w:b w:val="0"/>
                <w:sz w:val="16"/>
                <w:szCs w:val="16"/>
              </w:rPr>
              <w:t xml:space="preserve"> </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sector primario ha pasado a ser una activ</w:t>
            </w:r>
            <w:r w:rsidRPr="009227E2">
              <w:rPr>
                <w:b w:val="0"/>
                <w:sz w:val="16"/>
                <w:szCs w:val="16"/>
              </w:rPr>
              <w:t>i</w:t>
            </w:r>
            <w:r w:rsidRPr="009227E2">
              <w:rPr>
                <w:b w:val="0"/>
                <w:sz w:val="16"/>
                <w:szCs w:val="16"/>
              </w:rPr>
              <w:t>dad económica compl</w:t>
            </w:r>
            <w:r w:rsidRPr="009227E2">
              <w:rPr>
                <w:b w:val="0"/>
                <w:sz w:val="16"/>
                <w:szCs w:val="16"/>
              </w:rPr>
              <w:t>e</w:t>
            </w:r>
            <w:r w:rsidRPr="009227E2">
              <w:rPr>
                <w:b w:val="0"/>
                <w:sz w:val="16"/>
                <w:szCs w:val="16"/>
              </w:rPr>
              <w:t>mentaria en el municipio, pasando de 67.51 a 30.88%  de la PEA de 1980 al 2000, debido a que se destinan pocos recursos económicos y tecnológicos para la transformación de la producción agrícola, además de la falta de comercialización y a los bajos ingresos que éste genera, lo cual ha prov</w:t>
            </w:r>
            <w:r w:rsidRPr="009227E2">
              <w:rPr>
                <w:b w:val="0"/>
                <w:sz w:val="16"/>
                <w:szCs w:val="16"/>
              </w:rPr>
              <w:t>o</w:t>
            </w:r>
            <w:r w:rsidRPr="009227E2">
              <w:rPr>
                <w:b w:val="0"/>
                <w:sz w:val="16"/>
                <w:szCs w:val="16"/>
              </w:rPr>
              <w:t>cado que disminuya la generación empleos y presente tendencia descendente.</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municipio a través de la gestión municipal tiene la oportunidad de  inse</w:t>
            </w:r>
            <w:r w:rsidRPr="009227E2">
              <w:rPr>
                <w:b w:val="0"/>
                <w:sz w:val="16"/>
                <w:szCs w:val="16"/>
              </w:rPr>
              <w:t>r</w:t>
            </w:r>
            <w:r w:rsidRPr="009227E2">
              <w:rPr>
                <w:b w:val="0"/>
                <w:sz w:val="16"/>
                <w:szCs w:val="16"/>
              </w:rPr>
              <w:t>tarse en programas federales, estatales que promuevan el desarrollo integral y sustentable de las actividades agrop</w:t>
            </w:r>
            <w:r w:rsidRPr="009227E2">
              <w:rPr>
                <w:b w:val="0"/>
                <w:sz w:val="16"/>
                <w:szCs w:val="16"/>
              </w:rPr>
              <w:t>e</w:t>
            </w:r>
            <w:r w:rsidRPr="009227E2">
              <w:rPr>
                <w:b w:val="0"/>
                <w:sz w:val="16"/>
                <w:szCs w:val="16"/>
              </w:rPr>
              <w:t>cuarias.</w:t>
            </w:r>
          </w:p>
          <w:p w:rsidR="00721EC8" w:rsidRPr="009227E2" w:rsidRDefault="00721EC8" w:rsidP="009227E2">
            <w:pPr>
              <w:pStyle w:val="cuadroA"/>
              <w:jc w:val="both"/>
              <w:rPr>
                <w:b w:val="0"/>
                <w:sz w:val="16"/>
                <w:szCs w:val="16"/>
              </w:rPr>
            </w:pPr>
          </w:p>
        </w:tc>
        <w:tc>
          <w:tcPr>
            <w:tcW w:w="1744" w:type="dxa"/>
            <w:vAlign w:val="center"/>
          </w:tcPr>
          <w:p w:rsidR="00721EC8" w:rsidRPr="009227E2" w:rsidRDefault="00721EC8" w:rsidP="009227E2">
            <w:pPr>
              <w:pStyle w:val="cuadroA"/>
              <w:jc w:val="both"/>
              <w:rPr>
                <w:b w:val="0"/>
                <w:sz w:val="16"/>
                <w:szCs w:val="16"/>
              </w:rPr>
            </w:pPr>
            <w:r w:rsidRPr="009227E2">
              <w:rPr>
                <w:b w:val="0"/>
                <w:sz w:val="16"/>
                <w:szCs w:val="16"/>
              </w:rPr>
              <w:t>De no continuar incent</w:t>
            </w:r>
            <w:r w:rsidRPr="009227E2">
              <w:rPr>
                <w:b w:val="0"/>
                <w:sz w:val="16"/>
                <w:szCs w:val="16"/>
              </w:rPr>
              <w:t>i</w:t>
            </w:r>
            <w:r w:rsidRPr="009227E2">
              <w:rPr>
                <w:b w:val="0"/>
                <w:sz w:val="16"/>
                <w:szCs w:val="16"/>
              </w:rPr>
              <w:t>vando y crear las cond</w:t>
            </w:r>
            <w:r w:rsidRPr="009227E2">
              <w:rPr>
                <w:b w:val="0"/>
                <w:sz w:val="16"/>
                <w:szCs w:val="16"/>
              </w:rPr>
              <w:t>i</w:t>
            </w:r>
            <w:r w:rsidRPr="009227E2">
              <w:rPr>
                <w:b w:val="0"/>
                <w:sz w:val="16"/>
                <w:szCs w:val="16"/>
              </w:rPr>
              <w:t>ciones favorables para los productores, dicha activ</w:t>
            </w:r>
            <w:r w:rsidRPr="009227E2">
              <w:rPr>
                <w:b w:val="0"/>
                <w:sz w:val="16"/>
                <w:szCs w:val="16"/>
              </w:rPr>
              <w:t>i</w:t>
            </w:r>
            <w:r w:rsidRPr="009227E2">
              <w:rPr>
                <w:b w:val="0"/>
                <w:sz w:val="16"/>
                <w:szCs w:val="16"/>
              </w:rPr>
              <w:t>dad perderá su releva</w:t>
            </w:r>
            <w:r w:rsidRPr="009227E2">
              <w:rPr>
                <w:b w:val="0"/>
                <w:sz w:val="16"/>
                <w:szCs w:val="16"/>
              </w:rPr>
              <w:t>n</w:t>
            </w:r>
            <w:r w:rsidRPr="009227E2">
              <w:rPr>
                <w:b w:val="0"/>
                <w:sz w:val="16"/>
                <w:szCs w:val="16"/>
              </w:rPr>
              <w:t>cia, el abandono de las tierras productivas, cambios en los usos de suelo y  el desplazamie</w:t>
            </w:r>
            <w:r w:rsidRPr="009227E2">
              <w:rPr>
                <w:b w:val="0"/>
                <w:sz w:val="16"/>
                <w:szCs w:val="16"/>
              </w:rPr>
              <w:t>n</w:t>
            </w:r>
            <w:r w:rsidRPr="009227E2">
              <w:rPr>
                <w:b w:val="0"/>
                <w:sz w:val="16"/>
                <w:szCs w:val="16"/>
              </w:rPr>
              <w:t>to de la oblación  hacia otros sectores.</w:t>
            </w:r>
          </w:p>
          <w:p w:rsidR="00721EC8" w:rsidRPr="009227E2" w:rsidRDefault="00721EC8" w:rsidP="009227E2">
            <w:pPr>
              <w:pStyle w:val="cuadroA"/>
              <w:jc w:val="both"/>
              <w:rPr>
                <w:b w:val="0"/>
                <w:i/>
                <w:sz w:val="16"/>
                <w:szCs w:val="16"/>
              </w:rPr>
            </w:pPr>
          </w:p>
        </w:tc>
      </w:tr>
      <w:tr w:rsidR="009227E2" w:rsidRPr="009227E2" w:rsidTr="009227E2">
        <w:trPr>
          <w:trHeight w:val="1507"/>
        </w:trPr>
        <w:tc>
          <w:tcPr>
            <w:tcW w:w="1744" w:type="dxa"/>
            <w:vAlign w:val="center"/>
          </w:tcPr>
          <w:p w:rsidR="00721EC8" w:rsidRPr="009227E2" w:rsidRDefault="00721EC8" w:rsidP="006B5CC9">
            <w:pPr>
              <w:pStyle w:val="cuadroA"/>
              <w:rPr>
                <w:sz w:val="18"/>
                <w:szCs w:val="18"/>
              </w:rPr>
            </w:pPr>
          </w:p>
          <w:p w:rsidR="00721EC8" w:rsidRPr="009227E2" w:rsidRDefault="00721EC8" w:rsidP="006B5CC9">
            <w:pPr>
              <w:pStyle w:val="cuadroA"/>
              <w:rPr>
                <w:sz w:val="18"/>
                <w:szCs w:val="18"/>
              </w:rPr>
            </w:pPr>
            <w:r w:rsidRPr="009227E2">
              <w:rPr>
                <w:sz w:val="18"/>
                <w:szCs w:val="18"/>
              </w:rPr>
              <w:t>Tema:</w:t>
            </w:r>
          </w:p>
          <w:p w:rsidR="00721EC8" w:rsidRPr="009227E2" w:rsidRDefault="00721EC8" w:rsidP="006B5CC9">
            <w:pPr>
              <w:pStyle w:val="cuadroA"/>
              <w:rPr>
                <w:sz w:val="18"/>
                <w:szCs w:val="18"/>
              </w:rPr>
            </w:pPr>
            <w:r w:rsidRPr="009227E2">
              <w:rPr>
                <w:sz w:val="18"/>
                <w:szCs w:val="18"/>
              </w:rPr>
              <w:t>Actividades Econ</w:t>
            </w:r>
            <w:r w:rsidRPr="009227E2">
              <w:rPr>
                <w:sz w:val="18"/>
                <w:szCs w:val="18"/>
              </w:rPr>
              <w:t>ó</w:t>
            </w:r>
            <w:r w:rsidRPr="009227E2">
              <w:rPr>
                <w:sz w:val="18"/>
                <w:szCs w:val="18"/>
              </w:rPr>
              <w:t>micas del Municipio</w:t>
            </w:r>
          </w:p>
          <w:p w:rsidR="00721EC8" w:rsidRPr="009227E2" w:rsidRDefault="00721EC8" w:rsidP="006B5CC9">
            <w:pPr>
              <w:pStyle w:val="cuadroA"/>
              <w:rPr>
                <w:sz w:val="18"/>
                <w:szCs w:val="18"/>
              </w:rPr>
            </w:pPr>
            <w:bookmarkStart w:id="18" w:name="_Toc152514950"/>
            <w:bookmarkStart w:id="19" w:name="_Toc153466711"/>
            <w:r w:rsidRPr="009227E2">
              <w:rPr>
                <w:sz w:val="18"/>
                <w:szCs w:val="18"/>
              </w:rPr>
              <w:t>Programa:</w:t>
            </w:r>
            <w:bookmarkEnd w:id="18"/>
            <w:bookmarkEnd w:id="19"/>
          </w:p>
          <w:p w:rsidR="00721EC8" w:rsidRPr="009227E2" w:rsidRDefault="00721EC8" w:rsidP="006B5CC9">
            <w:pPr>
              <w:pStyle w:val="cuadroA"/>
              <w:rPr>
                <w:sz w:val="18"/>
                <w:szCs w:val="18"/>
              </w:rPr>
            </w:pPr>
            <w:r w:rsidRPr="009227E2">
              <w:rPr>
                <w:sz w:val="18"/>
                <w:szCs w:val="18"/>
              </w:rPr>
              <w:t>Fomento Turístico</w:t>
            </w:r>
          </w:p>
          <w:p w:rsidR="00721EC8" w:rsidRPr="009227E2" w:rsidRDefault="00721EC8" w:rsidP="006B5CC9">
            <w:pPr>
              <w:pStyle w:val="cuadroA"/>
              <w:rPr>
                <w:sz w:val="18"/>
                <w:szCs w:val="18"/>
              </w:rPr>
            </w:pPr>
            <w:r w:rsidRPr="009227E2">
              <w:rPr>
                <w:sz w:val="18"/>
                <w:szCs w:val="18"/>
              </w:rPr>
              <w:t>Clave Programática:</w:t>
            </w:r>
          </w:p>
          <w:p w:rsidR="00721EC8" w:rsidRPr="009227E2" w:rsidRDefault="00721EC8" w:rsidP="006B5CC9">
            <w:pPr>
              <w:pStyle w:val="cuadroA"/>
              <w:rPr>
                <w:sz w:val="18"/>
                <w:szCs w:val="18"/>
              </w:rPr>
            </w:pPr>
            <w:r w:rsidRPr="009227E2">
              <w:rPr>
                <w:sz w:val="18"/>
                <w:szCs w:val="18"/>
              </w:rPr>
              <w:t>0510</w:t>
            </w: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La PEA del sector terci</w:t>
            </w:r>
            <w:r w:rsidRPr="009227E2">
              <w:rPr>
                <w:b w:val="0"/>
                <w:sz w:val="16"/>
                <w:szCs w:val="16"/>
              </w:rPr>
              <w:t>a</w:t>
            </w:r>
            <w:r w:rsidRPr="009227E2">
              <w:rPr>
                <w:b w:val="0"/>
                <w:sz w:val="16"/>
                <w:szCs w:val="16"/>
              </w:rPr>
              <w:t>rio con el tiempo ha ido tomando fuerza, en la actualidad concentra el 27.18% de la población en edad de trabajar.</w:t>
            </w:r>
          </w:p>
          <w:p w:rsidR="00721EC8" w:rsidRPr="009227E2" w:rsidRDefault="00721EC8" w:rsidP="009227E2">
            <w:pPr>
              <w:pStyle w:val="cuadroA"/>
              <w:jc w:val="both"/>
              <w:rPr>
                <w:b w:val="0"/>
                <w:sz w:val="16"/>
                <w:szCs w:val="16"/>
              </w:rPr>
            </w:pPr>
            <w:r w:rsidRPr="009227E2">
              <w:rPr>
                <w:b w:val="0"/>
                <w:sz w:val="16"/>
                <w:szCs w:val="16"/>
              </w:rPr>
              <w:t xml:space="preserve"> </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La actividad turística representa un potencial desaprovechado, hacie</w:t>
            </w:r>
            <w:r w:rsidRPr="009227E2">
              <w:rPr>
                <w:b w:val="0"/>
                <w:sz w:val="16"/>
                <w:szCs w:val="16"/>
              </w:rPr>
              <w:t>n</w:t>
            </w:r>
            <w:r w:rsidRPr="009227E2">
              <w:rPr>
                <w:b w:val="0"/>
                <w:sz w:val="16"/>
                <w:szCs w:val="16"/>
              </w:rPr>
              <w:t>do evidente la falta de  promoción, desarrollo, conservación e inversión en los atractivos turíst</w:t>
            </w:r>
            <w:r w:rsidRPr="009227E2">
              <w:rPr>
                <w:b w:val="0"/>
                <w:sz w:val="16"/>
                <w:szCs w:val="16"/>
              </w:rPr>
              <w:t>i</w:t>
            </w:r>
            <w:r w:rsidRPr="009227E2">
              <w:rPr>
                <w:b w:val="0"/>
                <w:sz w:val="16"/>
                <w:szCs w:val="16"/>
              </w:rPr>
              <w:t>cos del municipio.</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gobierno de la entidad a través de su Plan de Desarrollo plantea pr</w:t>
            </w:r>
            <w:r w:rsidRPr="009227E2">
              <w:rPr>
                <w:b w:val="0"/>
                <w:sz w:val="16"/>
                <w:szCs w:val="16"/>
              </w:rPr>
              <w:t>o</w:t>
            </w:r>
            <w:r w:rsidRPr="009227E2">
              <w:rPr>
                <w:b w:val="0"/>
                <w:sz w:val="16"/>
                <w:szCs w:val="16"/>
              </w:rPr>
              <w:t>mover intensamente el turismo mexiquense y con ello contribuir en el bienestar de la población de los pueblos con e</w:t>
            </w:r>
            <w:r w:rsidRPr="009227E2">
              <w:rPr>
                <w:b w:val="0"/>
                <w:sz w:val="16"/>
                <w:szCs w:val="16"/>
              </w:rPr>
              <w:t>n</w:t>
            </w:r>
            <w:r w:rsidRPr="009227E2">
              <w:rPr>
                <w:b w:val="0"/>
                <w:sz w:val="16"/>
                <w:szCs w:val="16"/>
              </w:rPr>
              <w:t>canto o mágicos.</w:t>
            </w:r>
          </w:p>
        </w:tc>
        <w:tc>
          <w:tcPr>
            <w:tcW w:w="1744" w:type="dxa"/>
            <w:vAlign w:val="center"/>
          </w:tcPr>
          <w:p w:rsidR="00721EC8" w:rsidRPr="009227E2" w:rsidRDefault="00721EC8" w:rsidP="009227E2">
            <w:pPr>
              <w:pStyle w:val="cuadroA"/>
              <w:jc w:val="both"/>
              <w:rPr>
                <w:b w:val="0"/>
                <w:i/>
                <w:sz w:val="16"/>
                <w:szCs w:val="16"/>
              </w:rPr>
            </w:pPr>
            <w:r w:rsidRPr="009227E2">
              <w:rPr>
                <w:b w:val="0"/>
                <w:sz w:val="16"/>
                <w:szCs w:val="16"/>
              </w:rPr>
              <w:t>En razón de que la activ</w:t>
            </w:r>
            <w:r w:rsidRPr="009227E2">
              <w:rPr>
                <w:b w:val="0"/>
                <w:sz w:val="16"/>
                <w:szCs w:val="16"/>
              </w:rPr>
              <w:t>i</w:t>
            </w:r>
            <w:r w:rsidRPr="009227E2">
              <w:rPr>
                <w:b w:val="0"/>
                <w:sz w:val="16"/>
                <w:szCs w:val="16"/>
              </w:rPr>
              <w:t>dad turística municipal se encuentra subexplotada, los turistas prefieren visitar otros atractivos de la Región y con ello alejándose recursos que pudieran quedarse en el municipio (por ejemplo Valle de Bravo).</w:t>
            </w:r>
          </w:p>
        </w:tc>
      </w:tr>
      <w:tr w:rsidR="009227E2" w:rsidRPr="009227E2" w:rsidTr="009227E2">
        <w:trPr>
          <w:trHeight w:val="420"/>
        </w:trPr>
        <w:tc>
          <w:tcPr>
            <w:tcW w:w="1744" w:type="dxa"/>
            <w:vMerge w:val="restart"/>
            <w:vAlign w:val="center"/>
          </w:tcPr>
          <w:p w:rsidR="00721EC8" w:rsidRPr="009227E2" w:rsidRDefault="00721EC8" w:rsidP="006B5CC9">
            <w:pPr>
              <w:pStyle w:val="cuadroA"/>
              <w:rPr>
                <w:sz w:val="18"/>
                <w:szCs w:val="18"/>
              </w:rPr>
            </w:pPr>
            <w:r w:rsidRPr="009227E2">
              <w:rPr>
                <w:sz w:val="18"/>
                <w:szCs w:val="18"/>
              </w:rPr>
              <w:t>Tema:</w:t>
            </w:r>
          </w:p>
          <w:p w:rsidR="00721EC8" w:rsidRPr="009227E2" w:rsidRDefault="00721EC8" w:rsidP="006B5CC9">
            <w:pPr>
              <w:pStyle w:val="cuadroA"/>
              <w:rPr>
                <w:sz w:val="18"/>
                <w:szCs w:val="18"/>
              </w:rPr>
            </w:pPr>
            <w:r w:rsidRPr="009227E2">
              <w:rPr>
                <w:sz w:val="18"/>
                <w:szCs w:val="18"/>
              </w:rPr>
              <w:t>Servicios Públicos</w:t>
            </w:r>
          </w:p>
          <w:p w:rsidR="00721EC8" w:rsidRPr="009227E2" w:rsidRDefault="00721EC8" w:rsidP="006B5CC9">
            <w:pPr>
              <w:pStyle w:val="cuadroA"/>
              <w:rPr>
                <w:sz w:val="18"/>
                <w:szCs w:val="18"/>
              </w:rPr>
            </w:pPr>
            <w:bookmarkStart w:id="20" w:name="_Toc152514951"/>
            <w:bookmarkStart w:id="21" w:name="_Toc153466712"/>
            <w:r w:rsidRPr="009227E2">
              <w:rPr>
                <w:sz w:val="18"/>
                <w:szCs w:val="18"/>
              </w:rPr>
              <w:t>Programa:</w:t>
            </w:r>
            <w:bookmarkEnd w:id="20"/>
            <w:bookmarkEnd w:id="21"/>
          </w:p>
          <w:p w:rsidR="00721EC8" w:rsidRPr="009227E2" w:rsidRDefault="00721EC8" w:rsidP="006B5CC9">
            <w:pPr>
              <w:pStyle w:val="cuadroA"/>
              <w:rPr>
                <w:sz w:val="18"/>
                <w:szCs w:val="18"/>
              </w:rPr>
            </w:pPr>
            <w:bookmarkStart w:id="22" w:name="_Toc152514952"/>
            <w:bookmarkStart w:id="23" w:name="_Toc153466713"/>
            <w:r w:rsidRPr="009227E2">
              <w:rPr>
                <w:sz w:val="18"/>
                <w:szCs w:val="18"/>
              </w:rPr>
              <w:t>Agua y Saneamiento</w:t>
            </w:r>
            <w:bookmarkEnd w:id="22"/>
            <w:bookmarkEnd w:id="23"/>
          </w:p>
          <w:p w:rsidR="00721EC8" w:rsidRPr="009227E2" w:rsidRDefault="00721EC8" w:rsidP="006B5CC9">
            <w:pPr>
              <w:pStyle w:val="cuadroA"/>
              <w:rPr>
                <w:sz w:val="18"/>
                <w:szCs w:val="18"/>
              </w:rPr>
            </w:pPr>
            <w:bookmarkStart w:id="24" w:name="_Toc152514953"/>
            <w:bookmarkStart w:id="25" w:name="_Toc153466714"/>
            <w:r w:rsidRPr="009227E2">
              <w:rPr>
                <w:sz w:val="18"/>
                <w:szCs w:val="18"/>
              </w:rPr>
              <w:t>Clave Programática:</w:t>
            </w:r>
            <w:bookmarkEnd w:id="24"/>
            <w:bookmarkEnd w:id="25"/>
          </w:p>
          <w:p w:rsidR="00721EC8" w:rsidRPr="009227E2" w:rsidRDefault="00721EC8" w:rsidP="006B5CC9">
            <w:pPr>
              <w:pStyle w:val="cuadroA"/>
              <w:rPr>
                <w:sz w:val="18"/>
                <w:szCs w:val="18"/>
              </w:rPr>
            </w:pPr>
            <w:bookmarkStart w:id="26" w:name="_Toc152514954"/>
            <w:bookmarkStart w:id="27" w:name="_Toc153466715"/>
            <w:r w:rsidRPr="009227E2">
              <w:rPr>
                <w:sz w:val="18"/>
                <w:szCs w:val="18"/>
              </w:rPr>
              <w:t>0704</w:t>
            </w:r>
            <w:bookmarkEnd w:id="26"/>
            <w:bookmarkEnd w:id="27"/>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El municipio cuenta con las condiciones favor</w:t>
            </w:r>
            <w:r w:rsidRPr="009227E2">
              <w:rPr>
                <w:b w:val="0"/>
                <w:sz w:val="16"/>
                <w:szCs w:val="16"/>
              </w:rPr>
              <w:t>a</w:t>
            </w:r>
            <w:r w:rsidRPr="009227E2">
              <w:rPr>
                <w:b w:val="0"/>
                <w:sz w:val="16"/>
                <w:szCs w:val="16"/>
              </w:rPr>
              <w:t>bles en materia del recurso agua, captando aproximadamente un total de 4’191,600 litros diarios entre manantiales y pozos profundos, lo que permite contar con el volumen suficiente para abastecer del vital líquido a todo el municipio, además de que se cuenta con la fuente más impo</w:t>
            </w:r>
            <w:r w:rsidRPr="009227E2">
              <w:rPr>
                <w:b w:val="0"/>
                <w:sz w:val="16"/>
                <w:szCs w:val="16"/>
              </w:rPr>
              <w:t>r</w:t>
            </w:r>
            <w:r w:rsidRPr="009227E2">
              <w:rPr>
                <w:b w:val="0"/>
                <w:sz w:val="16"/>
                <w:szCs w:val="16"/>
              </w:rPr>
              <w:t>tante, la presa de Villa Victoria.</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Las redes primarias y las tomas domiciliarias tienen un promedio de antigüedad de entre 15 y 20 años, determinando que al menos la mitad de las instalaciones se encuentran deterioradas, contribuyendo al inad</w:t>
            </w:r>
            <w:r w:rsidRPr="009227E2">
              <w:rPr>
                <w:b w:val="0"/>
                <w:sz w:val="16"/>
                <w:szCs w:val="16"/>
              </w:rPr>
              <w:t>e</w:t>
            </w:r>
            <w:r w:rsidRPr="009227E2">
              <w:rPr>
                <w:b w:val="0"/>
                <w:sz w:val="16"/>
                <w:szCs w:val="16"/>
              </w:rPr>
              <w:t>cuado funcionamiento y principalmente en fugas, generando por lo menos un una pérdida del 35% del vital liquido. Por otro lado no se cuenta con un órgano que administre la prestación del servicio de agua potable, es admini</w:t>
            </w:r>
            <w:r w:rsidRPr="009227E2">
              <w:rPr>
                <w:b w:val="0"/>
                <w:sz w:val="16"/>
                <w:szCs w:val="16"/>
              </w:rPr>
              <w:t>s</w:t>
            </w:r>
            <w:r w:rsidRPr="009227E2">
              <w:rPr>
                <w:b w:val="0"/>
                <w:sz w:val="16"/>
                <w:szCs w:val="16"/>
              </w:rPr>
              <w:t>trado por comités locales y no existe mantenimie</w:t>
            </w:r>
            <w:r w:rsidRPr="009227E2">
              <w:rPr>
                <w:b w:val="0"/>
                <w:sz w:val="16"/>
                <w:szCs w:val="16"/>
              </w:rPr>
              <w:t>n</w:t>
            </w:r>
            <w:r w:rsidRPr="009227E2">
              <w:rPr>
                <w:b w:val="0"/>
                <w:sz w:val="16"/>
                <w:szCs w:val="16"/>
              </w:rPr>
              <w:t>to de la infraestructura y hay desabasto.</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La Presa de Villa Victoria aporta agua para su tratamiento y potabiliz</w:t>
            </w:r>
            <w:r w:rsidRPr="009227E2">
              <w:rPr>
                <w:b w:val="0"/>
                <w:sz w:val="16"/>
                <w:szCs w:val="16"/>
              </w:rPr>
              <w:t>a</w:t>
            </w:r>
            <w:r w:rsidRPr="009227E2">
              <w:rPr>
                <w:b w:val="0"/>
                <w:sz w:val="16"/>
                <w:szCs w:val="16"/>
              </w:rPr>
              <w:t>ción en la Planta del Sistema Cutzamala, abasteciendo del recurso agua a la población de la Ciudad de México y a algunos municipios de nuestra entidad, por ello la oportunidad radica en obtener beneficios a través de obra pública con recursos federales y estatales.</w:t>
            </w:r>
          </w:p>
        </w:tc>
        <w:tc>
          <w:tcPr>
            <w:tcW w:w="1744" w:type="dxa"/>
            <w:vAlign w:val="center"/>
          </w:tcPr>
          <w:p w:rsidR="00721EC8" w:rsidRPr="009227E2" w:rsidRDefault="00721EC8" w:rsidP="009227E2">
            <w:pPr>
              <w:pStyle w:val="cuadroA"/>
              <w:jc w:val="both"/>
              <w:rPr>
                <w:b w:val="0"/>
                <w:sz w:val="16"/>
                <w:szCs w:val="16"/>
              </w:rPr>
            </w:pPr>
            <w:r w:rsidRPr="009227E2">
              <w:rPr>
                <w:b w:val="0"/>
                <w:sz w:val="16"/>
                <w:szCs w:val="16"/>
              </w:rPr>
              <w:t>Si se continúa sobree</w:t>
            </w:r>
            <w:r w:rsidRPr="009227E2">
              <w:rPr>
                <w:b w:val="0"/>
                <w:sz w:val="16"/>
                <w:szCs w:val="16"/>
              </w:rPr>
              <w:t>x</w:t>
            </w:r>
            <w:r w:rsidRPr="009227E2">
              <w:rPr>
                <w:b w:val="0"/>
                <w:sz w:val="16"/>
                <w:szCs w:val="16"/>
              </w:rPr>
              <w:t>plotando la presa, si continúan llevándose el agua hacia la ciudad de México y otros lugares, los niveles bajaran drást</w:t>
            </w:r>
            <w:r w:rsidRPr="009227E2">
              <w:rPr>
                <w:b w:val="0"/>
                <w:sz w:val="16"/>
                <w:szCs w:val="16"/>
              </w:rPr>
              <w:t>i</w:t>
            </w:r>
            <w:r w:rsidRPr="009227E2">
              <w:rPr>
                <w:b w:val="0"/>
                <w:sz w:val="16"/>
                <w:szCs w:val="16"/>
              </w:rPr>
              <w:t>camente hasta el grado de afectar seriamente el Medio Ambiente y con ello enfrentar problemas de escases del vital líqu</w:t>
            </w:r>
            <w:r w:rsidRPr="009227E2">
              <w:rPr>
                <w:b w:val="0"/>
                <w:sz w:val="16"/>
                <w:szCs w:val="16"/>
              </w:rPr>
              <w:t>i</w:t>
            </w:r>
            <w:r w:rsidRPr="009227E2">
              <w:rPr>
                <w:b w:val="0"/>
                <w:sz w:val="16"/>
                <w:szCs w:val="16"/>
              </w:rPr>
              <w:t>do.</w:t>
            </w:r>
          </w:p>
          <w:p w:rsidR="00721EC8" w:rsidRPr="009227E2" w:rsidRDefault="00721EC8" w:rsidP="009227E2">
            <w:pPr>
              <w:pStyle w:val="cuadroA"/>
              <w:jc w:val="both"/>
              <w:rPr>
                <w:b w:val="0"/>
                <w:i/>
                <w:sz w:val="16"/>
                <w:szCs w:val="16"/>
              </w:rPr>
            </w:pPr>
          </w:p>
        </w:tc>
      </w:tr>
      <w:tr w:rsidR="009227E2" w:rsidRPr="009227E2" w:rsidTr="009227E2">
        <w:trPr>
          <w:trHeight w:val="1314"/>
        </w:trPr>
        <w:tc>
          <w:tcPr>
            <w:tcW w:w="1744" w:type="dxa"/>
            <w:vMerge/>
            <w:vAlign w:val="center"/>
          </w:tcPr>
          <w:p w:rsidR="00721EC8" w:rsidRPr="009227E2" w:rsidRDefault="00721EC8" w:rsidP="006B5CC9">
            <w:pPr>
              <w:pStyle w:val="cuadroA"/>
              <w:rPr>
                <w:sz w:val="18"/>
                <w:szCs w:val="18"/>
              </w:rPr>
            </w:pP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En la actualidad genera</w:t>
            </w:r>
            <w:r w:rsidRPr="009227E2">
              <w:rPr>
                <w:b w:val="0"/>
                <w:sz w:val="16"/>
                <w:szCs w:val="16"/>
              </w:rPr>
              <w:t>l</w:t>
            </w:r>
            <w:r w:rsidRPr="009227E2">
              <w:rPr>
                <w:b w:val="0"/>
                <w:sz w:val="16"/>
                <w:szCs w:val="16"/>
              </w:rPr>
              <w:t>mente las zonas urbanas cuentan  con el servicio de drenaje representa</w:t>
            </w:r>
            <w:r w:rsidRPr="009227E2">
              <w:rPr>
                <w:b w:val="0"/>
                <w:sz w:val="16"/>
                <w:szCs w:val="16"/>
              </w:rPr>
              <w:t>n</w:t>
            </w:r>
            <w:r w:rsidRPr="009227E2">
              <w:rPr>
                <w:b w:val="0"/>
                <w:sz w:val="16"/>
                <w:szCs w:val="16"/>
              </w:rPr>
              <w:t>do relativamente una fortaleza.</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Las aguas residuales de las viviendas son arroj</w:t>
            </w:r>
            <w:r w:rsidRPr="009227E2">
              <w:rPr>
                <w:b w:val="0"/>
                <w:sz w:val="16"/>
                <w:szCs w:val="16"/>
              </w:rPr>
              <w:t>a</w:t>
            </w:r>
            <w:r w:rsidRPr="009227E2">
              <w:rPr>
                <w:b w:val="0"/>
                <w:sz w:val="16"/>
                <w:szCs w:val="16"/>
              </w:rPr>
              <w:t>das a los ríos llegando hasta nuestra principal fuente de recurso hídrico, la Presa de Villa Victoria.</w:t>
            </w:r>
          </w:p>
          <w:p w:rsidR="00721EC8" w:rsidRPr="009227E2" w:rsidRDefault="00721EC8" w:rsidP="009227E2">
            <w:pPr>
              <w:pStyle w:val="cuadroA"/>
              <w:jc w:val="both"/>
              <w:rPr>
                <w:b w:val="0"/>
                <w:sz w:val="16"/>
                <w:szCs w:val="16"/>
              </w:rPr>
            </w:pP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gobierno de la entidad propone obras de s</w:t>
            </w:r>
            <w:r w:rsidRPr="009227E2">
              <w:rPr>
                <w:b w:val="0"/>
                <w:sz w:val="16"/>
                <w:szCs w:val="16"/>
              </w:rPr>
              <w:t>a</w:t>
            </w:r>
            <w:r w:rsidRPr="009227E2">
              <w:rPr>
                <w:b w:val="0"/>
                <w:sz w:val="16"/>
                <w:szCs w:val="16"/>
              </w:rPr>
              <w:t>neamiento intermunic</w:t>
            </w:r>
            <w:r w:rsidRPr="009227E2">
              <w:rPr>
                <w:b w:val="0"/>
                <w:sz w:val="16"/>
                <w:szCs w:val="16"/>
              </w:rPr>
              <w:t>i</w:t>
            </w:r>
            <w:r w:rsidRPr="009227E2">
              <w:rPr>
                <w:b w:val="0"/>
                <w:sz w:val="16"/>
                <w:szCs w:val="16"/>
              </w:rPr>
              <w:t>pal para entubar las aguas residuales gener</w:t>
            </w:r>
            <w:r w:rsidRPr="009227E2">
              <w:rPr>
                <w:b w:val="0"/>
                <w:sz w:val="16"/>
                <w:szCs w:val="16"/>
              </w:rPr>
              <w:t>a</w:t>
            </w:r>
            <w:r w:rsidRPr="009227E2">
              <w:rPr>
                <w:b w:val="0"/>
                <w:sz w:val="16"/>
                <w:szCs w:val="16"/>
              </w:rPr>
              <w:t>das en los asentamientos humanos.</w:t>
            </w: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tc>
        <w:tc>
          <w:tcPr>
            <w:tcW w:w="1744" w:type="dxa"/>
            <w:vAlign w:val="center"/>
          </w:tcPr>
          <w:p w:rsidR="00721EC8" w:rsidRPr="009227E2" w:rsidRDefault="00721EC8" w:rsidP="009227E2">
            <w:pPr>
              <w:pStyle w:val="cuadroA"/>
              <w:jc w:val="both"/>
              <w:rPr>
                <w:b w:val="0"/>
                <w:i/>
                <w:sz w:val="16"/>
                <w:szCs w:val="16"/>
              </w:rPr>
            </w:pPr>
            <w:r w:rsidRPr="009227E2">
              <w:rPr>
                <w:b w:val="0"/>
                <w:sz w:val="16"/>
                <w:szCs w:val="16"/>
              </w:rPr>
              <w:t>A pesar de la existencia de las plantas tratadoras de aguas residuales  y debido a su deficiente funcionamiento, la infr</w:t>
            </w:r>
            <w:r w:rsidRPr="009227E2">
              <w:rPr>
                <w:b w:val="0"/>
                <w:sz w:val="16"/>
                <w:szCs w:val="16"/>
              </w:rPr>
              <w:t>a</w:t>
            </w:r>
            <w:r w:rsidRPr="009227E2">
              <w:rPr>
                <w:b w:val="0"/>
                <w:sz w:val="16"/>
                <w:szCs w:val="16"/>
              </w:rPr>
              <w:t>estructura de los asent</w:t>
            </w:r>
            <w:r w:rsidRPr="009227E2">
              <w:rPr>
                <w:b w:val="0"/>
                <w:sz w:val="16"/>
                <w:szCs w:val="16"/>
              </w:rPr>
              <w:t>a</w:t>
            </w:r>
            <w:r w:rsidRPr="009227E2">
              <w:rPr>
                <w:b w:val="0"/>
                <w:sz w:val="16"/>
                <w:szCs w:val="16"/>
              </w:rPr>
              <w:t>mientos humanos sea deficiente.</w:t>
            </w:r>
          </w:p>
        </w:tc>
      </w:tr>
      <w:tr w:rsidR="009227E2" w:rsidRPr="009227E2" w:rsidTr="009227E2">
        <w:trPr>
          <w:trHeight w:val="1398"/>
        </w:trPr>
        <w:tc>
          <w:tcPr>
            <w:tcW w:w="1744" w:type="dxa"/>
            <w:vAlign w:val="center"/>
          </w:tcPr>
          <w:p w:rsidR="00721EC8" w:rsidRPr="009227E2" w:rsidRDefault="00721EC8" w:rsidP="006B5CC9">
            <w:pPr>
              <w:pStyle w:val="cuadroA"/>
              <w:rPr>
                <w:sz w:val="18"/>
                <w:szCs w:val="18"/>
              </w:rPr>
            </w:pPr>
            <w:r w:rsidRPr="009227E2">
              <w:rPr>
                <w:sz w:val="18"/>
                <w:szCs w:val="18"/>
              </w:rPr>
              <w:t>Tema:</w:t>
            </w:r>
          </w:p>
          <w:p w:rsidR="00721EC8" w:rsidRPr="009227E2" w:rsidRDefault="00721EC8" w:rsidP="006B5CC9">
            <w:pPr>
              <w:pStyle w:val="cuadroA"/>
              <w:rPr>
                <w:sz w:val="18"/>
                <w:szCs w:val="18"/>
              </w:rPr>
            </w:pPr>
            <w:r w:rsidRPr="009227E2">
              <w:rPr>
                <w:sz w:val="18"/>
                <w:szCs w:val="18"/>
              </w:rPr>
              <w:t>Servicios Públicos</w:t>
            </w:r>
          </w:p>
          <w:p w:rsidR="00721EC8" w:rsidRPr="009227E2" w:rsidRDefault="00721EC8" w:rsidP="006B5CC9">
            <w:pPr>
              <w:pStyle w:val="cuadroA"/>
              <w:rPr>
                <w:sz w:val="18"/>
                <w:szCs w:val="18"/>
              </w:rPr>
            </w:pPr>
            <w:bookmarkStart w:id="28" w:name="_Toc152514955"/>
            <w:bookmarkStart w:id="29" w:name="_Toc153466716"/>
            <w:r w:rsidRPr="009227E2">
              <w:rPr>
                <w:sz w:val="18"/>
                <w:szCs w:val="18"/>
              </w:rPr>
              <w:t>Programa:</w:t>
            </w:r>
            <w:bookmarkEnd w:id="28"/>
            <w:bookmarkEnd w:id="29"/>
          </w:p>
          <w:p w:rsidR="00721EC8" w:rsidRPr="009227E2" w:rsidRDefault="00721EC8" w:rsidP="006B5CC9">
            <w:pPr>
              <w:pStyle w:val="cuadroA"/>
              <w:rPr>
                <w:sz w:val="18"/>
                <w:szCs w:val="18"/>
              </w:rPr>
            </w:pPr>
            <w:bookmarkStart w:id="30" w:name="_Toc152514956"/>
            <w:bookmarkStart w:id="31" w:name="_Toc153466717"/>
            <w:r w:rsidRPr="009227E2">
              <w:rPr>
                <w:sz w:val="18"/>
                <w:szCs w:val="18"/>
              </w:rPr>
              <w:t>Electrificación y Alumbrado Público</w:t>
            </w:r>
            <w:bookmarkEnd w:id="30"/>
            <w:bookmarkEnd w:id="31"/>
          </w:p>
          <w:p w:rsidR="00721EC8" w:rsidRPr="009227E2" w:rsidRDefault="00721EC8" w:rsidP="006B5CC9">
            <w:pPr>
              <w:pStyle w:val="cuadroA"/>
              <w:rPr>
                <w:sz w:val="18"/>
                <w:szCs w:val="18"/>
              </w:rPr>
            </w:pPr>
            <w:bookmarkStart w:id="32" w:name="_Toc152514957"/>
            <w:bookmarkStart w:id="33" w:name="_Toc153466718"/>
            <w:r w:rsidRPr="009227E2">
              <w:rPr>
                <w:sz w:val="18"/>
                <w:szCs w:val="18"/>
              </w:rPr>
              <w:t>Clave Programática:</w:t>
            </w:r>
            <w:bookmarkEnd w:id="32"/>
            <w:bookmarkEnd w:id="33"/>
          </w:p>
          <w:p w:rsidR="00721EC8" w:rsidRPr="009227E2" w:rsidRDefault="00721EC8" w:rsidP="006B5CC9">
            <w:pPr>
              <w:pStyle w:val="cuadroA"/>
              <w:rPr>
                <w:sz w:val="18"/>
                <w:szCs w:val="18"/>
              </w:rPr>
            </w:pPr>
            <w:bookmarkStart w:id="34" w:name="_Toc152514958"/>
            <w:bookmarkStart w:id="35" w:name="_Toc153466719"/>
            <w:r w:rsidRPr="009227E2">
              <w:rPr>
                <w:sz w:val="18"/>
                <w:szCs w:val="18"/>
              </w:rPr>
              <w:t>0705</w:t>
            </w:r>
            <w:bookmarkEnd w:id="34"/>
            <w:bookmarkEnd w:id="35"/>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El 85% de las viviendas del municipio cuentan con el servicio de  electr</w:t>
            </w:r>
            <w:r w:rsidRPr="009227E2">
              <w:rPr>
                <w:b w:val="0"/>
                <w:sz w:val="16"/>
                <w:szCs w:val="16"/>
              </w:rPr>
              <w:t>i</w:t>
            </w:r>
            <w:r w:rsidRPr="009227E2">
              <w:rPr>
                <w:b w:val="0"/>
                <w:sz w:val="16"/>
                <w:szCs w:val="16"/>
              </w:rPr>
              <w:t>ficación, mientras que el  servicio de alumbrado público tan sólo cubre el 37% de las localidades del municipio, destaca</w:t>
            </w:r>
            <w:r w:rsidRPr="009227E2">
              <w:rPr>
                <w:b w:val="0"/>
                <w:sz w:val="16"/>
                <w:szCs w:val="16"/>
              </w:rPr>
              <w:t>n</w:t>
            </w:r>
            <w:r w:rsidRPr="009227E2">
              <w:rPr>
                <w:b w:val="0"/>
                <w:sz w:val="16"/>
                <w:szCs w:val="16"/>
              </w:rPr>
              <w:t xml:space="preserve">do la cobertura de las zonas urbanas. </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Quizás este sea uno de los servicios más castig</w:t>
            </w:r>
            <w:r w:rsidRPr="009227E2">
              <w:rPr>
                <w:b w:val="0"/>
                <w:sz w:val="16"/>
                <w:szCs w:val="16"/>
              </w:rPr>
              <w:t>a</w:t>
            </w:r>
            <w:r w:rsidRPr="009227E2">
              <w:rPr>
                <w:b w:val="0"/>
                <w:sz w:val="16"/>
                <w:szCs w:val="16"/>
              </w:rPr>
              <w:t>dos, donde las necesid</w:t>
            </w:r>
            <w:r w:rsidRPr="009227E2">
              <w:rPr>
                <w:b w:val="0"/>
                <w:sz w:val="16"/>
                <w:szCs w:val="16"/>
              </w:rPr>
              <w:t>a</w:t>
            </w:r>
            <w:r w:rsidRPr="009227E2">
              <w:rPr>
                <w:b w:val="0"/>
                <w:sz w:val="16"/>
                <w:szCs w:val="16"/>
              </w:rPr>
              <w:t>des básicas son apr</w:t>
            </w:r>
            <w:r w:rsidRPr="009227E2">
              <w:rPr>
                <w:b w:val="0"/>
                <w:sz w:val="16"/>
                <w:szCs w:val="16"/>
              </w:rPr>
              <w:t>e</w:t>
            </w:r>
            <w:r w:rsidRPr="009227E2">
              <w:rPr>
                <w:b w:val="0"/>
                <w:sz w:val="16"/>
                <w:szCs w:val="16"/>
              </w:rPr>
              <w:t>miantes y los recursos son escasos, gran parte de las lámparas en exi</w:t>
            </w:r>
            <w:r w:rsidRPr="009227E2">
              <w:rPr>
                <w:b w:val="0"/>
                <w:sz w:val="16"/>
                <w:szCs w:val="16"/>
              </w:rPr>
              <w:t>s</w:t>
            </w:r>
            <w:r w:rsidRPr="009227E2">
              <w:rPr>
                <w:b w:val="0"/>
                <w:sz w:val="16"/>
                <w:szCs w:val="16"/>
              </w:rPr>
              <w:t xml:space="preserve">tencia no funcionan adecuadamente. </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Dotar de infraestructura y equipo moderno a la instancia municipal correspondiente, a fin de mejorar la prestación del servicio de alumbrado público.</w:t>
            </w:r>
          </w:p>
          <w:p w:rsidR="00721EC8" w:rsidRPr="009227E2" w:rsidRDefault="00721EC8" w:rsidP="009227E2">
            <w:pPr>
              <w:pStyle w:val="cuadroA"/>
              <w:jc w:val="both"/>
              <w:rPr>
                <w:b w:val="0"/>
                <w:color w:val="0000FF"/>
                <w:sz w:val="16"/>
                <w:szCs w:val="16"/>
              </w:rPr>
            </w:pPr>
          </w:p>
          <w:p w:rsidR="00721EC8" w:rsidRPr="009227E2" w:rsidRDefault="00721EC8" w:rsidP="009227E2">
            <w:pPr>
              <w:pStyle w:val="cuadroA"/>
              <w:jc w:val="both"/>
              <w:rPr>
                <w:b w:val="0"/>
                <w:sz w:val="16"/>
                <w:szCs w:val="16"/>
              </w:rPr>
            </w:pPr>
          </w:p>
        </w:tc>
        <w:tc>
          <w:tcPr>
            <w:tcW w:w="1744" w:type="dxa"/>
            <w:vAlign w:val="center"/>
          </w:tcPr>
          <w:p w:rsidR="00721EC8" w:rsidRPr="009227E2" w:rsidRDefault="00721EC8" w:rsidP="009227E2">
            <w:pPr>
              <w:pStyle w:val="cuadroA"/>
              <w:jc w:val="both"/>
              <w:rPr>
                <w:b w:val="0"/>
                <w:i/>
                <w:sz w:val="16"/>
                <w:szCs w:val="16"/>
              </w:rPr>
            </w:pPr>
            <w:r w:rsidRPr="009227E2">
              <w:rPr>
                <w:b w:val="0"/>
                <w:sz w:val="16"/>
                <w:szCs w:val="16"/>
              </w:rPr>
              <w:t>La energía eléctrica de la cual se abastece al mun</w:t>
            </w:r>
            <w:r w:rsidRPr="009227E2">
              <w:rPr>
                <w:b w:val="0"/>
                <w:sz w:val="16"/>
                <w:szCs w:val="16"/>
              </w:rPr>
              <w:t>i</w:t>
            </w:r>
            <w:r w:rsidRPr="009227E2">
              <w:rPr>
                <w:b w:val="0"/>
                <w:sz w:val="16"/>
                <w:szCs w:val="16"/>
              </w:rPr>
              <w:t>cipio presenta deficie</w:t>
            </w:r>
            <w:r w:rsidRPr="009227E2">
              <w:rPr>
                <w:b w:val="0"/>
                <w:sz w:val="16"/>
                <w:szCs w:val="16"/>
              </w:rPr>
              <w:t>n</w:t>
            </w:r>
            <w:r w:rsidRPr="009227E2">
              <w:rPr>
                <w:b w:val="0"/>
                <w:sz w:val="16"/>
                <w:szCs w:val="16"/>
              </w:rPr>
              <w:t>cias en el voltaje (sube y baja), lo cual influye para que el Servicio de Alu</w:t>
            </w:r>
            <w:r w:rsidRPr="009227E2">
              <w:rPr>
                <w:b w:val="0"/>
                <w:sz w:val="16"/>
                <w:szCs w:val="16"/>
              </w:rPr>
              <w:t>m</w:t>
            </w:r>
            <w:r w:rsidRPr="009227E2">
              <w:rPr>
                <w:b w:val="0"/>
                <w:sz w:val="16"/>
                <w:szCs w:val="16"/>
              </w:rPr>
              <w:t>brado Público y electrif</w:t>
            </w:r>
            <w:r w:rsidRPr="009227E2">
              <w:rPr>
                <w:b w:val="0"/>
                <w:sz w:val="16"/>
                <w:szCs w:val="16"/>
              </w:rPr>
              <w:t>i</w:t>
            </w:r>
            <w:r w:rsidRPr="009227E2">
              <w:rPr>
                <w:b w:val="0"/>
                <w:sz w:val="16"/>
                <w:szCs w:val="16"/>
              </w:rPr>
              <w:t>cación no sea eficiente y de calidad, principalme</w:t>
            </w:r>
            <w:r w:rsidRPr="009227E2">
              <w:rPr>
                <w:b w:val="0"/>
                <w:sz w:val="16"/>
                <w:szCs w:val="16"/>
              </w:rPr>
              <w:t>n</w:t>
            </w:r>
            <w:r w:rsidRPr="009227E2">
              <w:rPr>
                <w:b w:val="0"/>
                <w:sz w:val="16"/>
                <w:szCs w:val="16"/>
              </w:rPr>
              <w:t>te en las localidades rurales.</w:t>
            </w:r>
          </w:p>
        </w:tc>
      </w:tr>
      <w:tr w:rsidR="009227E2" w:rsidRPr="009227E2" w:rsidTr="009227E2">
        <w:trPr>
          <w:trHeight w:val="1282"/>
        </w:trPr>
        <w:tc>
          <w:tcPr>
            <w:tcW w:w="1744" w:type="dxa"/>
            <w:vMerge w:val="restart"/>
            <w:vAlign w:val="center"/>
          </w:tcPr>
          <w:p w:rsidR="00721EC8" w:rsidRPr="009227E2" w:rsidRDefault="00721EC8" w:rsidP="006B5CC9">
            <w:pPr>
              <w:pStyle w:val="cuadroA"/>
              <w:rPr>
                <w:sz w:val="18"/>
                <w:szCs w:val="18"/>
              </w:rPr>
            </w:pPr>
            <w:r w:rsidRPr="009227E2">
              <w:rPr>
                <w:sz w:val="18"/>
                <w:szCs w:val="18"/>
              </w:rPr>
              <w:lastRenderedPageBreak/>
              <w:t>Tema:</w:t>
            </w:r>
          </w:p>
          <w:p w:rsidR="00721EC8" w:rsidRPr="009227E2" w:rsidRDefault="00721EC8" w:rsidP="006B5CC9">
            <w:pPr>
              <w:pStyle w:val="cuadroA"/>
              <w:rPr>
                <w:sz w:val="18"/>
                <w:szCs w:val="18"/>
              </w:rPr>
            </w:pPr>
            <w:r w:rsidRPr="009227E2">
              <w:rPr>
                <w:sz w:val="18"/>
                <w:szCs w:val="18"/>
              </w:rPr>
              <w:t>Servicios Públicos</w:t>
            </w:r>
          </w:p>
          <w:p w:rsidR="00721EC8" w:rsidRPr="009227E2" w:rsidRDefault="00721EC8" w:rsidP="006B5CC9">
            <w:pPr>
              <w:pStyle w:val="cuadroA"/>
              <w:rPr>
                <w:sz w:val="18"/>
                <w:szCs w:val="18"/>
              </w:rPr>
            </w:pPr>
            <w:bookmarkStart w:id="36" w:name="_Toc152514959"/>
            <w:bookmarkStart w:id="37" w:name="_Toc153466720"/>
            <w:r w:rsidRPr="009227E2">
              <w:rPr>
                <w:sz w:val="18"/>
                <w:szCs w:val="18"/>
              </w:rPr>
              <w:t>Programa:</w:t>
            </w:r>
            <w:bookmarkEnd w:id="36"/>
            <w:bookmarkEnd w:id="37"/>
          </w:p>
          <w:p w:rsidR="00721EC8" w:rsidRPr="009227E2" w:rsidRDefault="00721EC8" w:rsidP="006B5CC9">
            <w:pPr>
              <w:pStyle w:val="cuadroA"/>
              <w:rPr>
                <w:sz w:val="18"/>
                <w:szCs w:val="18"/>
              </w:rPr>
            </w:pPr>
            <w:bookmarkStart w:id="38" w:name="_Toc152514960"/>
            <w:bookmarkStart w:id="39" w:name="_Toc153466721"/>
            <w:r w:rsidRPr="009227E2">
              <w:rPr>
                <w:sz w:val="18"/>
                <w:szCs w:val="18"/>
              </w:rPr>
              <w:t>Protección al A</w:t>
            </w:r>
            <w:r w:rsidRPr="009227E2">
              <w:rPr>
                <w:sz w:val="18"/>
                <w:szCs w:val="18"/>
              </w:rPr>
              <w:t>m</w:t>
            </w:r>
            <w:r w:rsidRPr="009227E2">
              <w:rPr>
                <w:sz w:val="18"/>
                <w:szCs w:val="18"/>
              </w:rPr>
              <w:t>biente</w:t>
            </w:r>
            <w:bookmarkEnd w:id="38"/>
            <w:bookmarkEnd w:id="39"/>
          </w:p>
          <w:p w:rsidR="00721EC8" w:rsidRPr="009227E2" w:rsidRDefault="00721EC8" w:rsidP="006B5CC9">
            <w:pPr>
              <w:pStyle w:val="cuadroA"/>
              <w:rPr>
                <w:sz w:val="18"/>
                <w:szCs w:val="18"/>
              </w:rPr>
            </w:pPr>
            <w:r w:rsidRPr="009227E2">
              <w:rPr>
                <w:sz w:val="18"/>
                <w:szCs w:val="18"/>
              </w:rPr>
              <w:t>Clave Programática:</w:t>
            </w:r>
          </w:p>
          <w:p w:rsidR="00721EC8" w:rsidRPr="009227E2" w:rsidRDefault="00721EC8" w:rsidP="006B5CC9">
            <w:pPr>
              <w:pStyle w:val="cuadroA"/>
              <w:rPr>
                <w:sz w:val="18"/>
                <w:szCs w:val="18"/>
              </w:rPr>
            </w:pPr>
            <w:r w:rsidRPr="009227E2">
              <w:rPr>
                <w:sz w:val="18"/>
                <w:szCs w:val="18"/>
              </w:rPr>
              <w:t>0706</w:t>
            </w: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El servicio de recolección de basura cuenta con personal capacitado para recolectar y separar los residuos sólidos gener</w:t>
            </w:r>
            <w:r w:rsidRPr="009227E2">
              <w:rPr>
                <w:b w:val="0"/>
                <w:sz w:val="16"/>
                <w:szCs w:val="16"/>
              </w:rPr>
              <w:t>a</w:t>
            </w:r>
            <w:r w:rsidRPr="009227E2">
              <w:rPr>
                <w:b w:val="0"/>
                <w:sz w:val="16"/>
                <w:szCs w:val="16"/>
              </w:rPr>
              <w:t>dos en las viviendas.</w:t>
            </w:r>
          </w:p>
          <w:p w:rsidR="00721EC8" w:rsidRPr="009227E2" w:rsidRDefault="00721EC8" w:rsidP="009227E2">
            <w:pPr>
              <w:pStyle w:val="cuadroA"/>
              <w:jc w:val="both"/>
              <w:rPr>
                <w:b w:val="0"/>
                <w:color w:val="FF0000"/>
                <w:sz w:val="16"/>
                <w:szCs w:val="16"/>
              </w:rPr>
            </w:pPr>
          </w:p>
          <w:p w:rsidR="00721EC8" w:rsidRPr="009227E2" w:rsidRDefault="00721EC8" w:rsidP="009227E2">
            <w:pPr>
              <w:pStyle w:val="cuadroA"/>
              <w:jc w:val="both"/>
              <w:rPr>
                <w:b w:val="0"/>
                <w:color w:val="FF0000"/>
                <w:sz w:val="16"/>
                <w:szCs w:val="16"/>
              </w:rPr>
            </w:pPr>
          </w:p>
          <w:p w:rsidR="00721EC8" w:rsidRPr="009227E2" w:rsidRDefault="00721EC8" w:rsidP="009227E2">
            <w:pPr>
              <w:pStyle w:val="cuadroA"/>
              <w:jc w:val="both"/>
              <w:rPr>
                <w:b w:val="0"/>
                <w:sz w:val="16"/>
                <w:szCs w:val="16"/>
              </w:rPr>
            </w:pP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servicio de recolección cuenta con 4 unidades  de recolección. La cobe</w:t>
            </w:r>
            <w:r w:rsidRPr="009227E2">
              <w:rPr>
                <w:b w:val="0"/>
                <w:sz w:val="16"/>
                <w:szCs w:val="16"/>
              </w:rPr>
              <w:t>r</w:t>
            </w:r>
            <w:r w:rsidRPr="009227E2">
              <w:rPr>
                <w:b w:val="0"/>
                <w:sz w:val="16"/>
                <w:szCs w:val="16"/>
              </w:rPr>
              <w:t>tura de recolección de los residuos sólidos munic</w:t>
            </w:r>
            <w:r w:rsidRPr="009227E2">
              <w:rPr>
                <w:b w:val="0"/>
                <w:sz w:val="16"/>
                <w:szCs w:val="16"/>
              </w:rPr>
              <w:t>i</w:t>
            </w:r>
            <w:r w:rsidRPr="009227E2">
              <w:rPr>
                <w:b w:val="0"/>
                <w:sz w:val="16"/>
                <w:szCs w:val="16"/>
              </w:rPr>
              <w:t>pales es del 20% del territorio municipal y por ende,  resulta  insuficie</w:t>
            </w:r>
            <w:r w:rsidRPr="009227E2">
              <w:rPr>
                <w:b w:val="0"/>
                <w:sz w:val="16"/>
                <w:szCs w:val="16"/>
              </w:rPr>
              <w:t>n</w:t>
            </w:r>
            <w:r w:rsidRPr="009227E2">
              <w:rPr>
                <w:b w:val="0"/>
                <w:sz w:val="16"/>
                <w:szCs w:val="16"/>
              </w:rPr>
              <w:t>te, debido a la dispersión de los centros de pobl</w:t>
            </w:r>
            <w:r w:rsidRPr="009227E2">
              <w:rPr>
                <w:b w:val="0"/>
                <w:sz w:val="16"/>
                <w:szCs w:val="16"/>
              </w:rPr>
              <w:t>a</w:t>
            </w:r>
            <w:r w:rsidRPr="009227E2">
              <w:rPr>
                <w:b w:val="0"/>
                <w:sz w:val="16"/>
                <w:szCs w:val="16"/>
              </w:rPr>
              <w:t>ción y al tamaño del municipio.</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gobierno del Estado propone que los residuos sólidos urbanos, se recolecten, traten y trasladen adecuadame</w:t>
            </w:r>
            <w:r w:rsidRPr="009227E2">
              <w:rPr>
                <w:b w:val="0"/>
                <w:sz w:val="16"/>
                <w:szCs w:val="16"/>
              </w:rPr>
              <w:t>n</w:t>
            </w:r>
            <w:r w:rsidRPr="009227E2">
              <w:rPr>
                <w:b w:val="0"/>
                <w:sz w:val="16"/>
                <w:szCs w:val="16"/>
              </w:rPr>
              <w:t>te hacia el sitio de disp</w:t>
            </w:r>
            <w:r w:rsidRPr="009227E2">
              <w:rPr>
                <w:b w:val="0"/>
                <w:sz w:val="16"/>
                <w:szCs w:val="16"/>
              </w:rPr>
              <w:t>o</w:t>
            </w:r>
            <w:r w:rsidRPr="009227E2">
              <w:rPr>
                <w:b w:val="0"/>
                <w:sz w:val="16"/>
                <w:szCs w:val="16"/>
              </w:rPr>
              <w:t>sición final.</w:t>
            </w:r>
          </w:p>
        </w:tc>
        <w:tc>
          <w:tcPr>
            <w:tcW w:w="1744" w:type="dxa"/>
            <w:vAlign w:val="center"/>
          </w:tcPr>
          <w:p w:rsidR="00721EC8" w:rsidRPr="009227E2" w:rsidRDefault="00721EC8" w:rsidP="009227E2">
            <w:pPr>
              <w:pStyle w:val="cuadroA"/>
              <w:jc w:val="both"/>
              <w:rPr>
                <w:b w:val="0"/>
                <w:sz w:val="16"/>
                <w:szCs w:val="16"/>
              </w:rPr>
            </w:pPr>
            <w:r w:rsidRPr="009227E2">
              <w:rPr>
                <w:b w:val="0"/>
                <w:sz w:val="16"/>
                <w:szCs w:val="16"/>
              </w:rPr>
              <w:t>En virtud de que tan sólo el 20% del territorio municipal cuenta con este servicio de recolección, la amenaza es latente, ya que el 80% restante del territorio que no cuenta con el servicio, deposita su basura en las barra</w:t>
            </w:r>
            <w:r w:rsidRPr="009227E2">
              <w:rPr>
                <w:b w:val="0"/>
                <w:sz w:val="16"/>
                <w:szCs w:val="16"/>
              </w:rPr>
              <w:t>n</w:t>
            </w:r>
            <w:r w:rsidRPr="009227E2">
              <w:rPr>
                <w:b w:val="0"/>
                <w:sz w:val="16"/>
                <w:szCs w:val="16"/>
              </w:rPr>
              <w:t>cas, laderas, etc. cont</w:t>
            </w:r>
            <w:r w:rsidRPr="009227E2">
              <w:rPr>
                <w:b w:val="0"/>
                <w:sz w:val="16"/>
                <w:szCs w:val="16"/>
              </w:rPr>
              <w:t>a</w:t>
            </w:r>
            <w:r w:rsidRPr="009227E2">
              <w:rPr>
                <w:b w:val="0"/>
                <w:sz w:val="16"/>
                <w:szCs w:val="16"/>
              </w:rPr>
              <w:t>minando el suelo, agua, aire y generando focos de infección que afectan a la salud de la población.</w:t>
            </w:r>
          </w:p>
        </w:tc>
      </w:tr>
      <w:tr w:rsidR="009227E2" w:rsidRPr="009227E2" w:rsidTr="009227E2">
        <w:trPr>
          <w:trHeight w:val="2026"/>
        </w:trPr>
        <w:tc>
          <w:tcPr>
            <w:tcW w:w="1744" w:type="dxa"/>
            <w:vMerge/>
            <w:vAlign w:val="center"/>
          </w:tcPr>
          <w:p w:rsidR="00721EC8" w:rsidRPr="009227E2" w:rsidRDefault="00721EC8" w:rsidP="006B5CC9">
            <w:pPr>
              <w:pStyle w:val="cuadroA"/>
              <w:rPr>
                <w:sz w:val="18"/>
                <w:szCs w:val="18"/>
              </w:rPr>
            </w:pP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 xml:space="preserve">En cuanto a la disposición final de los residuos sólidos, Villa Victoria cuenta con un tiradero a cielo abierto para </w:t>
            </w:r>
            <w:r w:rsidRPr="009227E2">
              <w:rPr>
                <w:b w:val="0"/>
                <w:color w:val="000000"/>
                <w:sz w:val="16"/>
                <w:szCs w:val="16"/>
              </w:rPr>
              <w:t>alm</w:t>
            </w:r>
            <w:r w:rsidRPr="009227E2">
              <w:rPr>
                <w:b w:val="0"/>
                <w:color w:val="000000"/>
                <w:sz w:val="16"/>
                <w:szCs w:val="16"/>
              </w:rPr>
              <w:t>a</w:t>
            </w:r>
            <w:r w:rsidRPr="009227E2">
              <w:rPr>
                <w:b w:val="0"/>
                <w:color w:val="000000"/>
                <w:sz w:val="16"/>
                <w:szCs w:val="16"/>
              </w:rPr>
              <w:t>cenar los residuos sólidos generados tanto en la Cabecera Municipal como en las comunidades</w:t>
            </w:r>
            <w:r w:rsidRPr="009227E2">
              <w:rPr>
                <w:b w:val="0"/>
                <w:sz w:val="16"/>
                <w:szCs w:val="16"/>
              </w:rPr>
              <w:t xml:space="preserve">. </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tiradero de basura a cielo abierto no cumple con las normas ecológicas establecidas (NOM-SEMARNAT), para darle un manejo adecuado e integral a los residuos sólidos. De la misma manera una de las lim</w:t>
            </w:r>
            <w:r w:rsidRPr="009227E2">
              <w:rPr>
                <w:b w:val="0"/>
                <w:sz w:val="16"/>
                <w:szCs w:val="16"/>
              </w:rPr>
              <w:t>i</w:t>
            </w:r>
            <w:r w:rsidRPr="009227E2">
              <w:rPr>
                <w:b w:val="0"/>
                <w:sz w:val="16"/>
                <w:szCs w:val="16"/>
              </w:rPr>
              <w:t>tantes es que no existe cultura de clasificación y separación  de los res</w:t>
            </w:r>
            <w:r w:rsidRPr="009227E2">
              <w:rPr>
                <w:b w:val="0"/>
                <w:sz w:val="16"/>
                <w:szCs w:val="16"/>
              </w:rPr>
              <w:t>i</w:t>
            </w:r>
            <w:r w:rsidRPr="009227E2">
              <w:rPr>
                <w:b w:val="0"/>
                <w:sz w:val="16"/>
                <w:szCs w:val="16"/>
              </w:rPr>
              <w:t>duos sólidos desde la fuente de origen (vivie</w:t>
            </w:r>
            <w:r w:rsidRPr="009227E2">
              <w:rPr>
                <w:b w:val="0"/>
                <w:sz w:val="16"/>
                <w:szCs w:val="16"/>
              </w:rPr>
              <w:t>n</w:t>
            </w:r>
            <w:r w:rsidRPr="009227E2">
              <w:rPr>
                <w:b w:val="0"/>
                <w:sz w:val="16"/>
                <w:szCs w:val="16"/>
              </w:rPr>
              <w:t>das, comercios, industria, etc.).</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Plan de Desarrollo del Estado de México plantea la gestión integral de los residuos sólidos urbanos, a fin de disponer adecu</w:t>
            </w:r>
            <w:r w:rsidRPr="009227E2">
              <w:rPr>
                <w:b w:val="0"/>
                <w:sz w:val="16"/>
                <w:szCs w:val="16"/>
              </w:rPr>
              <w:t>a</w:t>
            </w:r>
            <w:r w:rsidRPr="009227E2">
              <w:rPr>
                <w:b w:val="0"/>
                <w:sz w:val="16"/>
                <w:szCs w:val="16"/>
              </w:rPr>
              <w:t>damente los residuos sólidos urbanos.</w:t>
            </w: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tc>
        <w:tc>
          <w:tcPr>
            <w:tcW w:w="1744" w:type="dxa"/>
            <w:vAlign w:val="center"/>
          </w:tcPr>
          <w:p w:rsidR="00721EC8" w:rsidRPr="009227E2" w:rsidRDefault="00721EC8" w:rsidP="009227E2">
            <w:pPr>
              <w:pStyle w:val="cuadroA"/>
              <w:jc w:val="both"/>
              <w:rPr>
                <w:b w:val="0"/>
                <w:sz w:val="16"/>
                <w:szCs w:val="16"/>
              </w:rPr>
            </w:pPr>
            <w:r w:rsidRPr="009227E2">
              <w:rPr>
                <w:b w:val="0"/>
                <w:sz w:val="16"/>
                <w:szCs w:val="16"/>
              </w:rPr>
              <w:t xml:space="preserve">No se cuenta con la normatividad suficiente para la Gestión Integral de los Residuos Sólidos Urbanos, al existir un tiradero de basura a cielo abierto representa un foco de infecciones que atenta contra la salud pública, la contaminación del medio ambiente. </w:t>
            </w:r>
          </w:p>
          <w:p w:rsidR="00721EC8" w:rsidRPr="009227E2" w:rsidRDefault="00721EC8" w:rsidP="009227E2">
            <w:pPr>
              <w:pStyle w:val="cuadroA"/>
              <w:jc w:val="both"/>
              <w:rPr>
                <w:b w:val="0"/>
                <w:i/>
                <w:sz w:val="16"/>
                <w:szCs w:val="16"/>
              </w:rPr>
            </w:pPr>
          </w:p>
        </w:tc>
      </w:tr>
      <w:tr w:rsidR="009227E2" w:rsidRPr="009227E2" w:rsidTr="009227E2">
        <w:trPr>
          <w:trHeight w:val="1244"/>
        </w:trPr>
        <w:tc>
          <w:tcPr>
            <w:tcW w:w="1744" w:type="dxa"/>
            <w:vAlign w:val="center"/>
          </w:tcPr>
          <w:p w:rsidR="00721EC8" w:rsidRPr="009227E2" w:rsidRDefault="00721EC8" w:rsidP="006B5CC9">
            <w:pPr>
              <w:pStyle w:val="cuadroA"/>
              <w:rPr>
                <w:sz w:val="18"/>
                <w:szCs w:val="18"/>
              </w:rPr>
            </w:pPr>
            <w:r w:rsidRPr="009227E2">
              <w:rPr>
                <w:sz w:val="18"/>
                <w:szCs w:val="18"/>
              </w:rPr>
              <w:t>Tema:</w:t>
            </w:r>
          </w:p>
          <w:p w:rsidR="00721EC8" w:rsidRPr="009227E2" w:rsidRDefault="00721EC8" w:rsidP="006B5CC9">
            <w:pPr>
              <w:pStyle w:val="cuadroA"/>
              <w:rPr>
                <w:sz w:val="18"/>
                <w:szCs w:val="18"/>
              </w:rPr>
            </w:pPr>
            <w:r w:rsidRPr="009227E2">
              <w:rPr>
                <w:sz w:val="18"/>
                <w:szCs w:val="18"/>
              </w:rPr>
              <w:t>Servicios Públicos</w:t>
            </w:r>
          </w:p>
          <w:p w:rsidR="00721EC8" w:rsidRPr="009227E2" w:rsidRDefault="00721EC8" w:rsidP="006B5CC9">
            <w:pPr>
              <w:pStyle w:val="cuadroA"/>
              <w:rPr>
                <w:sz w:val="18"/>
                <w:szCs w:val="18"/>
              </w:rPr>
            </w:pPr>
            <w:bookmarkStart w:id="40" w:name="_Toc152514961"/>
            <w:bookmarkStart w:id="41" w:name="_Toc153466722"/>
            <w:r w:rsidRPr="009227E2">
              <w:rPr>
                <w:sz w:val="18"/>
                <w:szCs w:val="18"/>
              </w:rPr>
              <w:t>Programa:</w:t>
            </w:r>
            <w:bookmarkEnd w:id="40"/>
            <w:bookmarkEnd w:id="41"/>
          </w:p>
          <w:p w:rsidR="00721EC8" w:rsidRPr="009227E2" w:rsidRDefault="00721EC8" w:rsidP="006B5CC9">
            <w:pPr>
              <w:pStyle w:val="cuadroA"/>
              <w:rPr>
                <w:sz w:val="18"/>
                <w:szCs w:val="18"/>
              </w:rPr>
            </w:pPr>
            <w:bookmarkStart w:id="42" w:name="_Toc152514962"/>
            <w:bookmarkStart w:id="43" w:name="_Toc153466723"/>
            <w:r w:rsidRPr="009227E2">
              <w:rPr>
                <w:sz w:val="18"/>
                <w:szCs w:val="18"/>
              </w:rPr>
              <w:t>Desarrollo Urbano</w:t>
            </w:r>
            <w:bookmarkEnd w:id="42"/>
            <w:bookmarkEnd w:id="43"/>
          </w:p>
          <w:p w:rsidR="00721EC8" w:rsidRPr="009227E2" w:rsidRDefault="00721EC8" w:rsidP="006B5CC9">
            <w:pPr>
              <w:pStyle w:val="cuadroA"/>
              <w:rPr>
                <w:sz w:val="18"/>
                <w:szCs w:val="18"/>
              </w:rPr>
            </w:pPr>
            <w:bookmarkStart w:id="44" w:name="_Toc152514963"/>
            <w:bookmarkStart w:id="45" w:name="_Toc153466724"/>
            <w:r w:rsidRPr="009227E2">
              <w:rPr>
                <w:sz w:val="18"/>
                <w:szCs w:val="18"/>
              </w:rPr>
              <w:t>Clave Programática:</w:t>
            </w:r>
            <w:bookmarkEnd w:id="44"/>
            <w:bookmarkEnd w:id="45"/>
          </w:p>
          <w:p w:rsidR="00721EC8" w:rsidRPr="009227E2" w:rsidRDefault="00721EC8" w:rsidP="006B5CC9">
            <w:pPr>
              <w:pStyle w:val="cuadroA"/>
              <w:rPr>
                <w:sz w:val="18"/>
                <w:szCs w:val="18"/>
              </w:rPr>
            </w:pPr>
            <w:bookmarkStart w:id="46" w:name="_Toc152514964"/>
            <w:bookmarkStart w:id="47" w:name="_Toc153466725"/>
            <w:r w:rsidRPr="009227E2">
              <w:rPr>
                <w:sz w:val="18"/>
                <w:szCs w:val="18"/>
              </w:rPr>
              <w:t>0701</w:t>
            </w:r>
            <w:bookmarkEnd w:id="46"/>
            <w:bookmarkEnd w:id="47"/>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El Municipio cuenta 32 cementerios, 13 de ellos son de reciente creación, los cuales satisfacen la demanda de la población municipal.</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panteón de la Cabec</w:t>
            </w:r>
            <w:r w:rsidRPr="009227E2">
              <w:rPr>
                <w:b w:val="0"/>
                <w:sz w:val="16"/>
                <w:szCs w:val="16"/>
              </w:rPr>
              <w:t>e</w:t>
            </w:r>
            <w:r w:rsidRPr="009227E2">
              <w:rPr>
                <w:b w:val="0"/>
                <w:sz w:val="16"/>
                <w:szCs w:val="16"/>
              </w:rPr>
              <w:t>ra Municipal se encue</w:t>
            </w:r>
            <w:r w:rsidRPr="009227E2">
              <w:rPr>
                <w:b w:val="0"/>
                <w:sz w:val="16"/>
                <w:szCs w:val="16"/>
              </w:rPr>
              <w:t>n</w:t>
            </w:r>
            <w:r w:rsidRPr="009227E2">
              <w:rPr>
                <w:b w:val="0"/>
                <w:sz w:val="16"/>
                <w:szCs w:val="16"/>
              </w:rPr>
              <w:t>tra saturado y la pobl</w:t>
            </w:r>
            <w:r w:rsidRPr="009227E2">
              <w:rPr>
                <w:b w:val="0"/>
                <w:sz w:val="16"/>
                <w:szCs w:val="16"/>
              </w:rPr>
              <w:t>a</w:t>
            </w:r>
            <w:r w:rsidRPr="009227E2">
              <w:rPr>
                <w:b w:val="0"/>
                <w:sz w:val="16"/>
                <w:szCs w:val="16"/>
              </w:rPr>
              <w:t>ción del municipio d</w:t>
            </w:r>
            <w:r w:rsidRPr="009227E2">
              <w:rPr>
                <w:b w:val="0"/>
                <w:sz w:val="16"/>
                <w:szCs w:val="16"/>
              </w:rPr>
              <w:t>e</w:t>
            </w:r>
            <w:r w:rsidRPr="009227E2">
              <w:rPr>
                <w:b w:val="0"/>
                <w:sz w:val="16"/>
                <w:szCs w:val="16"/>
              </w:rPr>
              <w:t>manda, la creación de más. En el caso de 7 panteones incluyendo el de la cabecera se encue</w:t>
            </w:r>
            <w:r w:rsidRPr="009227E2">
              <w:rPr>
                <w:b w:val="0"/>
                <w:sz w:val="16"/>
                <w:szCs w:val="16"/>
              </w:rPr>
              <w:t>n</w:t>
            </w:r>
            <w:r w:rsidRPr="009227E2">
              <w:rPr>
                <w:b w:val="0"/>
                <w:sz w:val="16"/>
                <w:szCs w:val="16"/>
              </w:rPr>
              <w:t xml:space="preserve">tran saturados debido a que atienden al 58% de todo el municipio. </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Entre los compromisos firmados por el Preside</w:t>
            </w:r>
            <w:r w:rsidRPr="009227E2">
              <w:rPr>
                <w:b w:val="0"/>
                <w:sz w:val="16"/>
                <w:szCs w:val="16"/>
              </w:rPr>
              <w:t>n</w:t>
            </w:r>
            <w:r w:rsidRPr="009227E2">
              <w:rPr>
                <w:b w:val="0"/>
                <w:sz w:val="16"/>
                <w:szCs w:val="16"/>
              </w:rPr>
              <w:t>te Municipal ante notario público, se encuentran la construcción de cuatro panteones: uno en la Cabecera Municipal, en Barrio Centro del Cerrillo, en el Fresno San Agustín y otro en San Luís la Manzana, también la terminación del ceme</w:t>
            </w:r>
            <w:r w:rsidRPr="009227E2">
              <w:rPr>
                <w:b w:val="0"/>
                <w:sz w:val="16"/>
                <w:szCs w:val="16"/>
              </w:rPr>
              <w:t>n</w:t>
            </w:r>
            <w:r w:rsidRPr="009227E2">
              <w:rPr>
                <w:b w:val="0"/>
                <w:sz w:val="16"/>
                <w:szCs w:val="16"/>
              </w:rPr>
              <w:t>terio de San Agustín Altamirano 1ª sección y la ampliación del que se encuentra en Palizada Sur.</w:t>
            </w:r>
          </w:p>
        </w:tc>
        <w:tc>
          <w:tcPr>
            <w:tcW w:w="1744" w:type="dxa"/>
            <w:vAlign w:val="center"/>
          </w:tcPr>
          <w:p w:rsidR="00721EC8" w:rsidRPr="009227E2" w:rsidRDefault="00721EC8" w:rsidP="009227E2">
            <w:pPr>
              <w:pStyle w:val="cuadroA"/>
              <w:jc w:val="both"/>
              <w:rPr>
                <w:b w:val="0"/>
                <w:i/>
                <w:sz w:val="16"/>
                <w:szCs w:val="16"/>
              </w:rPr>
            </w:pPr>
            <w:r w:rsidRPr="009227E2">
              <w:rPr>
                <w:b w:val="0"/>
                <w:sz w:val="16"/>
                <w:szCs w:val="16"/>
              </w:rPr>
              <w:t>En la región, la población continúa respetando sus costumbres y tradiciones de sepultar a sus difuntos en sus pueblos o lugares de los cuales son origin</w:t>
            </w:r>
            <w:r w:rsidRPr="009227E2">
              <w:rPr>
                <w:b w:val="0"/>
                <w:sz w:val="16"/>
                <w:szCs w:val="16"/>
              </w:rPr>
              <w:t>a</w:t>
            </w:r>
            <w:r w:rsidRPr="009227E2">
              <w:rPr>
                <w:b w:val="0"/>
                <w:sz w:val="16"/>
                <w:szCs w:val="16"/>
              </w:rPr>
              <w:t>rios, por ello la población sigue y seguirá  dema</w:t>
            </w:r>
            <w:r w:rsidRPr="009227E2">
              <w:rPr>
                <w:b w:val="0"/>
                <w:sz w:val="16"/>
                <w:szCs w:val="16"/>
              </w:rPr>
              <w:t>n</w:t>
            </w:r>
            <w:r w:rsidRPr="009227E2">
              <w:rPr>
                <w:b w:val="0"/>
                <w:sz w:val="16"/>
                <w:szCs w:val="16"/>
              </w:rPr>
              <w:t>dando más cementerios a lo largo y ancho del municipio.</w:t>
            </w:r>
          </w:p>
        </w:tc>
      </w:tr>
      <w:tr w:rsidR="009227E2" w:rsidRPr="009227E2" w:rsidTr="009227E2">
        <w:trPr>
          <w:trHeight w:val="56"/>
        </w:trPr>
        <w:tc>
          <w:tcPr>
            <w:tcW w:w="1744" w:type="dxa"/>
            <w:vAlign w:val="center"/>
          </w:tcPr>
          <w:p w:rsidR="00721EC8" w:rsidRPr="009227E2" w:rsidRDefault="00721EC8" w:rsidP="006B5CC9">
            <w:pPr>
              <w:pStyle w:val="cuadroA"/>
              <w:rPr>
                <w:sz w:val="18"/>
                <w:szCs w:val="18"/>
              </w:rPr>
            </w:pPr>
            <w:bookmarkStart w:id="48" w:name="_Toc152514965"/>
            <w:bookmarkStart w:id="49" w:name="_Toc153466726"/>
            <w:r w:rsidRPr="009227E2">
              <w:rPr>
                <w:sz w:val="18"/>
                <w:szCs w:val="18"/>
              </w:rPr>
              <w:t>Tema: Localización</w:t>
            </w:r>
            <w:bookmarkEnd w:id="48"/>
            <w:bookmarkEnd w:id="49"/>
          </w:p>
          <w:p w:rsidR="00721EC8" w:rsidRPr="009227E2" w:rsidRDefault="00721EC8" w:rsidP="006B5CC9">
            <w:pPr>
              <w:pStyle w:val="cuadroA"/>
              <w:rPr>
                <w:sz w:val="18"/>
                <w:szCs w:val="18"/>
              </w:rPr>
            </w:pPr>
            <w:r w:rsidRPr="009227E2">
              <w:rPr>
                <w:sz w:val="18"/>
                <w:szCs w:val="18"/>
              </w:rPr>
              <w:t>Programa:</w:t>
            </w:r>
          </w:p>
          <w:p w:rsidR="00721EC8" w:rsidRPr="009227E2" w:rsidRDefault="00721EC8" w:rsidP="006B5CC9">
            <w:pPr>
              <w:pStyle w:val="cuadroA"/>
              <w:rPr>
                <w:sz w:val="18"/>
                <w:szCs w:val="18"/>
              </w:rPr>
            </w:pPr>
            <w:r w:rsidRPr="009227E2">
              <w:rPr>
                <w:sz w:val="18"/>
                <w:szCs w:val="18"/>
              </w:rPr>
              <w:t>Modernización de las Comunicaciones y el Transporte</w:t>
            </w:r>
          </w:p>
          <w:p w:rsidR="00721EC8" w:rsidRPr="009227E2" w:rsidRDefault="00721EC8" w:rsidP="006B5CC9">
            <w:pPr>
              <w:pStyle w:val="cuadroA"/>
              <w:rPr>
                <w:sz w:val="18"/>
                <w:szCs w:val="18"/>
              </w:rPr>
            </w:pPr>
            <w:r w:rsidRPr="009227E2">
              <w:rPr>
                <w:sz w:val="18"/>
                <w:szCs w:val="18"/>
              </w:rPr>
              <w:t>Clave Programática: 0707</w:t>
            </w:r>
          </w:p>
          <w:p w:rsidR="00721EC8" w:rsidRPr="009227E2" w:rsidRDefault="00721EC8" w:rsidP="006B5CC9">
            <w:pPr>
              <w:pStyle w:val="cuadroA"/>
              <w:rPr>
                <w:sz w:val="18"/>
                <w:szCs w:val="18"/>
              </w:rPr>
            </w:pP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lastRenderedPageBreak/>
              <w:t>La localización geográfica de Villa Victoria es de cierta manera  estratég</w:t>
            </w:r>
            <w:r w:rsidRPr="009227E2">
              <w:rPr>
                <w:b w:val="0"/>
                <w:sz w:val="16"/>
                <w:szCs w:val="16"/>
              </w:rPr>
              <w:t>i</w:t>
            </w:r>
            <w:r w:rsidRPr="009227E2">
              <w:rPr>
                <w:b w:val="0"/>
                <w:sz w:val="16"/>
                <w:szCs w:val="16"/>
              </w:rPr>
              <w:t>ca, porque es el paso para Valle de Bravo y Michoacán. Actualmente se encuentra en funci</w:t>
            </w:r>
            <w:r w:rsidRPr="009227E2">
              <w:rPr>
                <w:b w:val="0"/>
                <w:sz w:val="16"/>
                <w:szCs w:val="16"/>
              </w:rPr>
              <w:t>o</w:t>
            </w:r>
            <w:r w:rsidRPr="009227E2">
              <w:rPr>
                <w:b w:val="0"/>
                <w:sz w:val="16"/>
                <w:szCs w:val="16"/>
              </w:rPr>
              <w:t xml:space="preserve">namiento la autopista </w:t>
            </w:r>
            <w:r w:rsidRPr="009227E2">
              <w:rPr>
                <w:b w:val="0"/>
                <w:sz w:val="16"/>
                <w:szCs w:val="16"/>
              </w:rPr>
              <w:lastRenderedPageBreak/>
              <w:t>Toluca-Valle de Bravo y por otro lado la carretera federal Toluca-Zitacuaro se encuentra en buenas condiciones por el hecho de que recientemente se le han realizado trabajos de mantenimiento y cambio de capa asfáltica.</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lastRenderedPageBreak/>
              <w:t>Algunas de las vías prim</w:t>
            </w:r>
            <w:r w:rsidRPr="009227E2">
              <w:rPr>
                <w:b w:val="0"/>
                <w:sz w:val="16"/>
                <w:szCs w:val="16"/>
              </w:rPr>
              <w:t>a</w:t>
            </w:r>
            <w:r w:rsidRPr="009227E2">
              <w:rPr>
                <w:b w:val="0"/>
                <w:sz w:val="16"/>
                <w:szCs w:val="16"/>
              </w:rPr>
              <w:t xml:space="preserve">rias se encuentran en regulares condiciones y por otro lado se presenta tráfico vehicular en la Av. Lázaro Cárdenas en el tramo del libramiento a la presidencia municipal, </w:t>
            </w:r>
            <w:r w:rsidRPr="009227E2">
              <w:rPr>
                <w:b w:val="0"/>
                <w:sz w:val="16"/>
                <w:szCs w:val="16"/>
              </w:rPr>
              <w:lastRenderedPageBreak/>
              <w:t>saturando esta vialidad y creando intersecciones conflictivas entre ellas se encuentran la entrada y salida de la desviación de la cabecera municipal.</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lastRenderedPageBreak/>
              <w:t xml:space="preserve">La carretera federal y la autopista son seguras y permiten desplazarse ágilmente a Villa Victoria y a los municipios de la Región. Tomando en cuenta que la carretera federal Toluca-Zitacuaro </w:t>
            </w:r>
            <w:r w:rsidRPr="009227E2">
              <w:rPr>
                <w:b w:val="0"/>
                <w:sz w:val="16"/>
                <w:szCs w:val="16"/>
              </w:rPr>
              <w:lastRenderedPageBreak/>
              <w:t xml:space="preserve">se está ampliando, lo que pone al municipio en un lugar privilegiado. </w:t>
            </w:r>
          </w:p>
        </w:tc>
        <w:tc>
          <w:tcPr>
            <w:tcW w:w="1744" w:type="dxa"/>
            <w:vAlign w:val="center"/>
          </w:tcPr>
          <w:p w:rsidR="00721EC8" w:rsidRPr="009227E2" w:rsidRDefault="00721EC8" w:rsidP="009227E2">
            <w:pPr>
              <w:pStyle w:val="cuadroA"/>
              <w:jc w:val="both"/>
              <w:rPr>
                <w:b w:val="0"/>
                <w:i/>
                <w:sz w:val="16"/>
                <w:szCs w:val="16"/>
              </w:rPr>
            </w:pPr>
            <w:r w:rsidRPr="009227E2">
              <w:rPr>
                <w:b w:val="0"/>
                <w:sz w:val="16"/>
                <w:szCs w:val="16"/>
              </w:rPr>
              <w:lastRenderedPageBreak/>
              <w:t>Dadas las características de las vialidades existe</w:t>
            </w:r>
            <w:r w:rsidRPr="009227E2">
              <w:rPr>
                <w:b w:val="0"/>
                <w:sz w:val="16"/>
                <w:szCs w:val="16"/>
              </w:rPr>
              <w:t>n</w:t>
            </w:r>
            <w:r w:rsidRPr="009227E2">
              <w:rPr>
                <w:b w:val="0"/>
                <w:sz w:val="16"/>
                <w:szCs w:val="16"/>
              </w:rPr>
              <w:t xml:space="preserve">tes, Villa Victoria puede ser considerado como un municipio de paso hacia otros destinos como Valle de Bravo, Zitacuaro, etc. perdiendo competitividad </w:t>
            </w:r>
            <w:r w:rsidRPr="009227E2">
              <w:rPr>
                <w:b w:val="0"/>
                <w:sz w:val="16"/>
                <w:szCs w:val="16"/>
              </w:rPr>
              <w:lastRenderedPageBreak/>
              <w:t>en la región.</w:t>
            </w:r>
          </w:p>
        </w:tc>
      </w:tr>
      <w:tr w:rsidR="009227E2" w:rsidRPr="009227E2" w:rsidTr="009227E2">
        <w:trPr>
          <w:trHeight w:val="897"/>
        </w:trPr>
        <w:tc>
          <w:tcPr>
            <w:tcW w:w="1744" w:type="dxa"/>
            <w:vAlign w:val="center"/>
          </w:tcPr>
          <w:p w:rsidR="00721EC8" w:rsidRPr="009227E2" w:rsidRDefault="00721EC8" w:rsidP="006B5CC9">
            <w:pPr>
              <w:pStyle w:val="cuadroA"/>
              <w:rPr>
                <w:sz w:val="18"/>
                <w:szCs w:val="18"/>
              </w:rPr>
            </w:pPr>
            <w:r w:rsidRPr="009227E2">
              <w:rPr>
                <w:sz w:val="18"/>
                <w:szCs w:val="18"/>
              </w:rPr>
              <w:lastRenderedPageBreak/>
              <w:t>Tema:</w:t>
            </w:r>
          </w:p>
          <w:p w:rsidR="00721EC8" w:rsidRPr="009227E2" w:rsidRDefault="00721EC8" w:rsidP="006B5CC9">
            <w:pPr>
              <w:pStyle w:val="cuadroA"/>
              <w:rPr>
                <w:sz w:val="18"/>
                <w:szCs w:val="18"/>
              </w:rPr>
            </w:pPr>
            <w:bookmarkStart w:id="50" w:name="_Toc152514978"/>
            <w:bookmarkStart w:id="51" w:name="_Toc153466739"/>
            <w:r w:rsidRPr="009227E2">
              <w:rPr>
                <w:sz w:val="18"/>
                <w:szCs w:val="18"/>
              </w:rPr>
              <w:t>Conservación del Medio Natural</w:t>
            </w:r>
            <w:bookmarkEnd w:id="50"/>
            <w:bookmarkEnd w:id="51"/>
          </w:p>
          <w:p w:rsidR="00721EC8" w:rsidRPr="009227E2" w:rsidRDefault="00721EC8" w:rsidP="006B5CC9">
            <w:pPr>
              <w:pStyle w:val="cuadroA"/>
              <w:rPr>
                <w:sz w:val="18"/>
                <w:szCs w:val="18"/>
              </w:rPr>
            </w:pPr>
            <w:bookmarkStart w:id="52" w:name="_Toc152514979"/>
            <w:bookmarkStart w:id="53" w:name="_Toc153466740"/>
            <w:r w:rsidRPr="009227E2">
              <w:rPr>
                <w:sz w:val="18"/>
                <w:szCs w:val="18"/>
              </w:rPr>
              <w:t>Programa:</w:t>
            </w:r>
            <w:bookmarkEnd w:id="52"/>
            <w:bookmarkEnd w:id="53"/>
          </w:p>
          <w:p w:rsidR="00721EC8" w:rsidRPr="009227E2" w:rsidRDefault="00721EC8" w:rsidP="006B5CC9">
            <w:pPr>
              <w:pStyle w:val="cuadroA"/>
              <w:rPr>
                <w:sz w:val="18"/>
                <w:szCs w:val="18"/>
              </w:rPr>
            </w:pPr>
            <w:r w:rsidRPr="009227E2">
              <w:rPr>
                <w:sz w:val="18"/>
                <w:szCs w:val="18"/>
              </w:rPr>
              <w:t>Protección al A</w:t>
            </w:r>
            <w:r w:rsidRPr="009227E2">
              <w:rPr>
                <w:sz w:val="18"/>
                <w:szCs w:val="18"/>
              </w:rPr>
              <w:t>m</w:t>
            </w:r>
            <w:r w:rsidRPr="009227E2">
              <w:rPr>
                <w:sz w:val="18"/>
                <w:szCs w:val="18"/>
              </w:rPr>
              <w:t>biente</w:t>
            </w:r>
          </w:p>
          <w:p w:rsidR="00721EC8" w:rsidRPr="009227E2" w:rsidRDefault="00721EC8" w:rsidP="006B5CC9">
            <w:pPr>
              <w:pStyle w:val="cuadroA"/>
              <w:rPr>
                <w:sz w:val="18"/>
                <w:szCs w:val="18"/>
              </w:rPr>
            </w:pPr>
            <w:r w:rsidRPr="009227E2">
              <w:rPr>
                <w:sz w:val="18"/>
                <w:szCs w:val="18"/>
              </w:rPr>
              <w:t>Clave Programática:</w:t>
            </w:r>
          </w:p>
          <w:p w:rsidR="00721EC8" w:rsidRPr="009227E2" w:rsidRDefault="00721EC8" w:rsidP="006B5CC9">
            <w:pPr>
              <w:pStyle w:val="cuadroA"/>
              <w:rPr>
                <w:sz w:val="18"/>
                <w:szCs w:val="18"/>
              </w:rPr>
            </w:pPr>
            <w:r w:rsidRPr="009227E2">
              <w:rPr>
                <w:sz w:val="18"/>
                <w:szCs w:val="18"/>
              </w:rPr>
              <w:t>0706</w:t>
            </w: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 xml:space="preserve">El municipio cuenta con una vasta cantidad de recursos naturales y cuerpos de agua que poseen un gran valor ecológico y escénico, como es el caso de la Presa de Villa Victoria.  </w:t>
            </w: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sz w:val="16"/>
                <w:szCs w:val="16"/>
              </w:rPr>
            </w:pP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La sobreexplotación y uso irracional de los recursos naturales, (principalme</w:t>
            </w:r>
            <w:r w:rsidRPr="009227E2">
              <w:rPr>
                <w:b w:val="0"/>
                <w:sz w:val="16"/>
                <w:szCs w:val="16"/>
              </w:rPr>
              <w:t>n</w:t>
            </w:r>
            <w:r w:rsidRPr="009227E2">
              <w:rPr>
                <w:b w:val="0"/>
                <w:sz w:val="16"/>
                <w:szCs w:val="16"/>
              </w:rPr>
              <w:t>te la tala inmoderada) y la contaminación de cuerpos de agua, suelo y aire, a través de las descargas de aguas residuales y la inadecu</w:t>
            </w:r>
            <w:r w:rsidRPr="009227E2">
              <w:rPr>
                <w:b w:val="0"/>
                <w:sz w:val="16"/>
                <w:szCs w:val="16"/>
              </w:rPr>
              <w:t>a</w:t>
            </w:r>
            <w:r w:rsidRPr="009227E2">
              <w:rPr>
                <w:b w:val="0"/>
                <w:sz w:val="16"/>
                <w:szCs w:val="16"/>
              </w:rPr>
              <w:t>da disposición final de los residuos sólidos. han quebrantado lament</w:t>
            </w:r>
            <w:r w:rsidRPr="009227E2">
              <w:rPr>
                <w:b w:val="0"/>
                <w:sz w:val="16"/>
                <w:szCs w:val="16"/>
              </w:rPr>
              <w:t>a</w:t>
            </w:r>
            <w:r w:rsidRPr="009227E2">
              <w:rPr>
                <w:b w:val="0"/>
                <w:sz w:val="16"/>
                <w:szCs w:val="16"/>
              </w:rPr>
              <w:t>blemente el esquema del equilibrio ecológico y por ende, la belleza paisajíst</w:t>
            </w:r>
            <w:r w:rsidRPr="009227E2">
              <w:rPr>
                <w:b w:val="0"/>
                <w:sz w:val="16"/>
                <w:szCs w:val="16"/>
              </w:rPr>
              <w:t>i</w:t>
            </w:r>
            <w:r w:rsidRPr="009227E2">
              <w:rPr>
                <w:b w:val="0"/>
                <w:sz w:val="16"/>
                <w:szCs w:val="16"/>
              </w:rPr>
              <w:t xml:space="preserve">ca de Villa Victoria, </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El gobierno del Estado mediante su Plan de Desarrollo plantea un Desarrollo Sustentable en la entidad basado en la conciencia ambiental y protección a la biodive</w:t>
            </w:r>
            <w:r w:rsidRPr="009227E2">
              <w:rPr>
                <w:b w:val="0"/>
                <w:sz w:val="16"/>
                <w:szCs w:val="16"/>
              </w:rPr>
              <w:t>r</w:t>
            </w:r>
            <w:r w:rsidRPr="009227E2">
              <w:rPr>
                <w:b w:val="0"/>
                <w:sz w:val="16"/>
                <w:szCs w:val="16"/>
              </w:rPr>
              <w:t>sidad, criterios aplicables al municipio con la final</w:t>
            </w:r>
            <w:r w:rsidRPr="009227E2">
              <w:rPr>
                <w:b w:val="0"/>
                <w:sz w:val="16"/>
                <w:szCs w:val="16"/>
              </w:rPr>
              <w:t>i</w:t>
            </w:r>
            <w:r w:rsidRPr="009227E2">
              <w:rPr>
                <w:b w:val="0"/>
                <w:sz w:val="16"/>
                <w:szCs w:val="16"/>
              </w:rPr>
              <w:t>dad de revertir la te</w:t>
            </w:r>
            <w:r w:rsidRPr="009227E2">
              <w:rPr>
                <w:b w:val="0"/>
                <w:sz w:val="16"/>
                <w:szCs w:val="16"/>
              </w:rPr>
              <w:t>n</w:t>
            </w:r>
            <w:r w:rsidRPr="009227E2">
              <w:rPr>
                <w:b w:val="0"/>
                <w:sz w:val="16"/>
                <w:szCs w:val="16"/>
              </w:rPr>
              <w:t>dencia del equilibrio ecológico,</w:t>
            </w:r>
          </w:p>
          <w:p w:rsidR="00721EC8" w:rsidRPr="009227E2" w:rsidRDefault="00721EC8" w:rsidP="009227E2">
            <w:pPr>
              <w:pStyle w:val="cuadroA"/>
              <w:jc w:val="both"/>
              <w:rPr>
                <w:b w:val="0"/>
                <w:sz w:val="16"/>
                <w:szCs w:val="16"/>
              </w:rPr>
            </w:pPr>
          </w:p>
        </w:tc>
        <w:tc>
          <w:tcPr>
            <w:tcW w:w="1744" w:type="dxa"/>
            <w:vAlign w:val="center"/>
          </w:tcPr>
          <w:p w:rsidR="00721EC8" w:rsidRPr="009227E2" w:rsidRDefault="00721EC8" w:rsidP="009227E2">
            <w:pPr>
              <w:pStyle w:val="cuadroA"/>
              <w:jc w:val="both"/>
              <w:rPr>
                <w:b w:val="0"/>
                <w:sz w:val="16"/>
                <w:szCs w:val="16"/>
              </w:rPr>
            </w:pPr>
            <w:r w:rsidRPr="009227E2">
              <w:rPr>
                <w:b w:val="0"/>
                <w:sz w:val="16"/>
                <w:szCs w:val="16"/>
              </w:rPr>
              <w:t>A nivel regional la situ</w:t>
            </w:r>
            <w:r w:rsidRPr="009227E2">
              <w:rPr>
                <w:b w:val="0"/>
                <w:sz w:val="16"/>
                <w:szCs w:val="16"/>
              </w:rPr>
              <w:t>a</w:t>
            </w:r>
            <w:r w:rsidRPr="009227E2">
              <w:rPr>
                <w:b w:val="0"/>
                <w:sz w:val="16"/>
                <w:szCs w:val="16"/>
              </w:rPr>
              <w:t>ción es muy similar, por ello, la amenaza latente es la de reducir drástic</w:t>
            </w:r>
            <w:r w:rsidRPr="009227E2">
              <w:rPr>
                <w:b w:val="0"/>
                <w:sz w:val="16"/>
                <w:szCs w:val="16"/>
              </w:rPr>
              <w:t>a</w:t>
            </w:r>
            <w:r w:rsidRPr="009227E2">
              <w:rPr>
                <w:b w:val="0"/>
                <w:sz w:val="16"/>
                <w:szCs w:val="16"/>
              </w:rPr>
              <w:t>mente la riqueza munic</w:t>
            </w:r>
            <w:r w:rsidRPr="009227E2">
              <w:rPr>
                <w:b w:val="0"/>
                <w:sz w:val="16"/>
                <w:szCs w:val="16"/>
              </w:rPr>
              <w:t>i</w:t>
            </w:r>
            <w:r w:rsidRPr="009227E2">
              <w:rPr>
                <w:b w:val="0"/>
                <w:sz w:val="16"/>
                <w:szCs w:val="16"/>
              </w:rPr>
              <w:t>pal en materia de recu</w:t>
            </w:r>
            <w:r w:rsidRPr="009227E2">
              <w:rPr>
                <w:b w:val="0"/>
                <w:sz w:val="16"/>
                <w:szCs w:val="16"/>
              </w:rPr>
              <w:t>r</w:t>
            </w:r>
            <w:r w:rsidRPr="009227E2">
              <w:rPr>
                <w:b w:val="0"/>
                <w:sz w:val="16"/>
                <w:szCs w:val="16"/>
              </w:rPr>
              <w:t>sos naturales, hasta el grado de que se prese</w:t>
            </w:r>
            <w:r w:rsidRPr="009227E2">
              <w:rPr>
                <w:b w:val="0"/>
                <w:sz w:val="16"/>
                <w:szCs w:val="16"/>
              </w:rPr>
              <w:t>n</w:t>
            </w:r>
            <w:r w:rsidRPr="009227E2">
              <w:rPr>
                <w:b w:val="0"/>
                <w:sz w:val="16"/>
                <w:szCs w:val="16"/>
              </w:rPr>
              <w:t>ten fuertes desequilibrios ambientales, como lo es el cambio climático, entre otros.</w:t>
            </w:r>
          </w:p>
          <w:p w:rsidR="00721EC8" w:rsidRPr="009227E2" w:rsidRDefault="00721EC8" w:rsidP="009227E2">
            <w:pPr>
              <w:pStyle w:val="cuadroA"/>
              <w:jc w:val="both"/>
              <w:rPr>
                <w:b w:val="0"/>
                <w:sz w:val="16"/>
                <w:szCs w:val="16"/>
              </w:rPr>
            </w:pPr>
          </w:p>
          <w:p w:rsidR="00721EC8" w:rsidRPr="009227E2" w:rsidRDefault="00721EC8" w:rsidP="009227E2">
            <w:pPr>
              <w:pStyle w:val="cuadroA"/>
              <w:jc w:val="both"/>
              <w:rPr>
                <w:b w:val="0"/>
                <w:i/>
                <w:sz w:val="16"/>
                <w:szCs w:val="16"/>
              </w:rPr>
            </w:pPr>
          </w:p>
        </w:tc>
      </w:tr>
      <w:tr w:rsidR="009227E2" w:rsidRPr="009227E2" w:rsidTr="009227E2">
        <w:trPr>
          <w:trHeight w:val="1370"/>
        </w:trPr>
        <w:tc>
          <w:tcPr>
            <w:tcW w:w="1744" w:type="dxa"/>
            <w:vAlign w:val="center"/>
          </w:tcPr>
          <w:p w:rsidR="00721EC8" w:rsidRPr="009227E2" w:rsidRDefault="00721EC8" w:rsidP="006B5CC9">
            <w:pPr>
              <w:pStyle w:val="cuadroA"/>
              <w:rPr>
                <w:sz w:val="18"/>
                <w:szCs w:val="18"/>
              </w:rPr>
            </w:pPr>
            <w:r w:rsidRPr="009227E2">
              <w:rPr>
                <w:sz w:val="18"/>
                <w:szCs w:val="18"/>
              </w:rPr>
              <w:t>Tema:</w:t>
            </w:r>
          </w:p>
          <w:p w:rsidR="00721EC8" w:rsidRPr="009227E2" w:rsidRDefault="00721EC8" w:rsidP="006B5CC9">
            <w:pPr>
              <w:pStyle w:val="cuadroA"/>
              <w:rPr>
                <w:sz w:val="18"/>
                <w:szCs w:val="18"/>
              </w:rPr>
            </w:pPr>
            <w:r w:rsidRPr="009227E2">
              <w:rPr>
                <w:sz w:val="18"/>
                <w:szCs w:val="18"/>
              </w:rPr>
              <w:t>Conservación del Medio Natural</w:t>
            </w:r>
          </w:p>
          <w:p w:rsidR="00721EC8" w:rsidRPr="009227E2" w:rsidRDefault="00721EC8" w:rsidP="006B5CC9">
            <w:pPr>
              <w:pStyle w:val="cuadroA"/>
              <w:rPr>
                <w:sz w:val="18"/>
                <w:szCs w:val="18"/>
              </w:rPr>
            </w:pPr>
            <w:bookmarkStart w:id="54" w:name="_Toc152514980"/>
            <w:bookmarkStart w:id="55" w:name="_Toc153466741"/>
            <w:r w:rsidRPr="009227E2">
              <w:rPr>
                <w:sz w:val="18"/>
                <w:szCs w:val="18"/>
              </w:rPr>
              <w:t>Programa:</w:t>
            </w:r>
            <w:bookmarkEnd w:id="54"/>
            <w:bookmarkEnd w:id="55"/>
          </w:p>
          <w:p w:rsidR="00721EC8" w:rsidRPr="009227E2" w:rsidRDefault="00721EC8" w:rsidP="006B5CC9">
            <w:pPr>
              <w:pStyle w:val="cuadroA"/>
              <w:rPr>
                <w:sz w:val="18"/>
                <w:szCs w:val="18"/>
              </w:rPr>
            </w:pPr>
            <w:r w:rsidRPr="009227E2">
              <w:rPr>
                <w:sz w:val="18"/>
                <w:szCs w:val="18"/>
              </w:rPr>
              <w:t>Desarrollo Forestal</w:t>
            </w:r>
          </w:p>
          <w:p w:rsidR="00721EC8" w:rsidRPr="009227E2" w:rsidRDefault="00721EC8" w:rsidP="006B5CC9">
            <w:pPr>
              <w:pStyle w:val="cuadroA"/>
              <w:rPr>
                <w:sz w:val="18"/>
                <w:szCs w:val="18"/>
              </w:rPr>
            </w:pPr>
            <w:r w:rsidRPr="009227E2">
              <w:rPr>
                <w:sz w:val="18"/>
                <w:szCs w:val="18"/>
              </w:rPr>
              <w:t>Clave Programática:</w:t>
            </w:r>
          </w:p>
          <w:p w:rsidR="00721EC8" w:rsidRPr="009227E2" w:rsidRDefault="00721EC8" w:rsidP="006B5CC9">
            <w:pPr>
              <w:pStyle w:val="cuadroA"/>
              <w:rPr>
                <w:sz w:val="18"/>
                <w:szCs w:val="18"/>
              </w:rPr>
            </w:pPr>
            <w:r w:rsidRPr="009227E2">
              <w:rPr>
                <w:sz w:val="18"/>
                <w:szCs w:val="18"/>
              </w:rPr>
              <w:t>0504</w:t>
            </w:r>
          </w:p>
        </w:tc>
        <w:tc>
          <w:tcPr>
            <w:tcW w:w="1886" w:type="dxa"/>
            <w:vAlign w:val="center"/>
          </w:tcPr>
          <w:p w:rsidR="00721EC8" w:rsidRPr="009227E2" w:rsidRDefault="00721EC8" w:rsidP="009227E2">
            <w:pPr>
              <w:pStyle w:val="cuadroA"/>
              <w:jc w:val="both"/>
              <w:rPr>
                <w:b w:val="0"/>
                <w:sz w:val="16"/>
                <w:szCs w:val="16"/>
              </w:rPr>
            </w:pPr>
            <w:r w:rsidRPr="009227E2">
              <w:rPr>
                <w:b w:val="0"/>
                <w:sz w:val="16"/>
                <w:szCs w:val="16"/>
              </w:rPr>
              <w:t>Villa Victoria cuenta con 68.97 hectáreas de recursos forestales (que representan el 16.27% del territorio municipal.</w:t>
            </w:r>
          </w:p>
          <w:p w:rsidR="00721EC8" w:rsidRPr="009227E2" w:rsidRDefault="00721EC8" w:rsidP="009227E2">
            <w:pPr>
              <w:pStyle w:val="cuadroA"/>
              <w:jc w:val="both"/>
              <w:rPr>
                <w:b w:val="0"/>
                <w:sz w:val="16"/>
                <w:szCs w:val="16"/>
              </w:rPr>
            </w:pP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Las zonas boscosas del municipio se ven fuert</w:t>
            </w:r>
            <w:r w:rsidRPr="009227E2">
              <w:rPr>
                <w:b w:val="0"/>
                <w:sz w:val="16"/>
                <w:szCs w:val="16"/>
              </w:rPr>
              <w:t>e</w:t>
            </w:r>
            <w:r w:rsidRPr="009227E2">
              <w:rPr>
                <w:b w:val="0"/>
                <w:sz w:val="16"/>
                <w:szCs w:val="16"/>
              </w:rPr>
              <w:t>mente amenazadas por  incendios, la extracción de leña para la produ</w:t>
            </w:r>
            <w:r w:rsidRPr="009227E2">
              <w:rPr>
                <w:b w:val="0"/>
                <w:sz w:val="16"/>
                <w:szCs w:val="16"/>
              </w:rPr>
              <w:t>c</w:t>
            </w:r>
            <w:r w:rsidRPr="009227E2">
              <w:rPr>
                <w:b w:val="0"/>
                <w:sz w:val="16"/>
                <w:szCs w:val="16"/>
              </w:rPr>
              <w:t>ción de resina, por la tala clandestina e inmoderada y por cambio de uso de suelo ya sea por el est</w:t>
            </w:r>
            <w:r w:rsidRPr="009227E2">
              <w:rPr>
                <w:b w:val="0"/>
                <w:sz w:val="16"/>
                <w:szCs w:val="16"/>
              </w:rPr>
              <w:t>a</w:t>
            </w:r>
            <w:r w:rsidRPr="009227E2">
              <w:rPr>
                <w:b w:val="0"/>
                <w:sz w:val="16"/>
                <w:szCs w:val="16"/>
              </w:rPr>
              <w:t>blecimiento de asent</w:t>
            </w:r>
            <w:r w:rsidRPr="009227E2">
              <w:rPr>
                <w:b w:val="0"/>
                <w:sz w:val="16"/>
                <w:szCs w:val="16"/>
              </w:rPr>
              <w:t>a</w:t>
            </w:r>
            <w:r w:rsidRPr="009227E2">
              <w:rPr>
                <w:b w:val="0"/>
                <w:sz w:val="16"/>
                <w:szCs w:val="16"/>
              </w:rPr>
              <w:t>mientos irregulares o bien por actividades agropecuarias, lo que propicia la pérdida de biodiversidad y la dism</w:t>
            </w:r>
            <w:r w:rsidRPr="009227E2">
              <w:rPr>
                <w:b w:val="0"/>
                <w:sz w:val="16"/>
                <w:szCs w:val="16"/>
              </w:rPr>
              <w:t>i</w:t>
            </w:r>
            <w:r w:rsidRPr="009227E2">
              <w:rPr>
                <w:b w:val="0"/>
                <w:sz w:val="16"/>
                <w:szCs w:val="16"/>
              </w:rPr>
              <w:t>nución de la masa fore</w:t>
            </w:r>
            <w:r w:rsidRPr="009227E2">
              <w:rPr>
                <w:b w:val="0"/>
                <w:sz w:val="16"/>
                <w:szCs w:val="16"/>
              </w:rPr>
              <w:t>s</w:t>
            </w:r>
            <w:r w:rsidRPr="009227E2">
              <w:rPr>
                <w:b w:val="0"/>
                <w:sz w:val="16"/>
                <w:szCs w:val="16"/>
              </w:rPr>
              <w:t>tal.</w:t>
            </w:r>
          </w:p>
        </w:tc>
        <w:tc>
          <w:tcPr>
            <w:tcW w:w="1885" w:type="dxa"/>
            <w:vAlign w:val="center"/>
          </w:tcPr>
          <w:p w:rsidR="00721EC8" w:rsidRPr="009227E2" w:rsidRDefault="00721EC8" w:rsidP="009227E2">
            <w:pPr>
              <w:pStyle w:val="cuadroA"/>
              <w:jc w:val="both"/>
              <w:rPr>
                <w:b w:val="0"/>
                <w:sz w:val="16"/>
                <w:szCs w:val="16"/>
              </w:rPr>
            </w:pPr>
            <w:r w:rsidRPr="009227E2">
              <w:rPr>
                <w:b w:val="0"/>
                <w:sz w:val="16"/>
                <w:szCs w:val="16"/>
              </w:rPr>
              <w:t>Existe la posibilidad de gestionar ante las insta</w:t>
            </w:r>
            <w:r w:rsidRPr="009227E2">
              <w:rPr>
                <w:b w:val="0"/>
                <w:sz w:val="16"/>
                <w:szCs w:val="16"/>
              </w:rPr>
              <w:t>n</w:t>
            </w:r>
            <w:r w:rsidRPr="009227E2">
              <w:rPr>
                <w:b w:val="0"/>
                <w:sz w:val="16"/>
                <w:szCs w:val="16"/>
              </w:rPr>
              <w:t>cias correspondientes  árboles de diversas especies promoviendo e impulsando campañas de reforestación, bajando recursos y beneficios de los diferentes programas estales y federales, haciendo participes a la población en general. Como es el caso del Programa de Restaur</w:t>
            </w:r>
            <w:r w:rsidRPr="009227E2">
              <w:rPr>
                <w:b w:val="0"/>
                <w:sz w:val="16"/>
                <w:szCs w:val="16"/>
              </w:rPr>
              <w:t>a</w:t>
            </w:r>
            <w:r w:rsidRPr="009227E2">
              <w:rPr>
                <w:b w:val="0"/>
                <w:sz w:val="16"/>
                <w:szCs w:val="16"/>
              </w:rPr>
              <w:t>ción Forestal, de Refore</w:t>
            </w:r>
            <w:r w:rsidRPr="009227E2">
              <w:rPr>
                <w:b w:val="0"/>
                <w:sz w:val="16"/>
                <w:szCs w:val="16"/>
              </w:rPr>
              <w:t>s</w:t>
            </w:r>
            <w:r w:rsidRPr="009227E2">
              <w:rPr>
                <w:b w:val="0"/>
                <w:sz w:val="16"/>
                <w:szCs w:val="16"/>
              </w:rPr>
              <w:t>tación de la Cuenca, Plantaciones Forestales Comerciales, por Pago de Servicios Ambientales y con ello incrementar la masa forestal.</w:t>
            </w:r>
          </w:p>
        </w:tc>
        <w:tc>
          <w:tcPr>
            <w:tcW w:w="1744" w:type="dxa"/>
            <w:vAlign w:val="center"/>
          </w:tcPr>
          <w:p w:rsidR="00721EC8" w:rsidRPr="009227E2" w:rsidRDefault="00721EC8" w:rsidP="009227E2">
            <w:pPr>
              <w:pStyle w:val="cuadroA"/>
              <w:jc w:val="both"/>
              <w:rPr>
                <w:b w:val="0"/>
                <w:sz w:val="16"/>
                <w:szCs w:val="16"/>
              </w:rPr>
            </w:pPr>
            <w:r w:rsidRPr="009227E2">
              <w:rPr>
                <w:b w:val="0"/>
                <w:sz w:val="16"/>
                <w:szCs w:val="16"/>
              </w:rPr>
              <w:t>De no tomar cartas en el asunto de la tala clande</w:t>
            </w:r>
            <w:r w:rsidRPr="009227E2">
              <w:rPr>
                <w:b w:val="0"/>
                <w:sz w:val="16"/>
                <w:szCs w:val="16"/>
              </w:rPr>
              <w:t>s</w:t>
            </w:r>
            <w:r w:rsidRPr="009227E2">
              <w:rPr>
                <w:b w:val="0"/>
                <w:sz w:val="16"/>
                <w:szCs w:val="16"/>
              </w:rPr>
              <w:t>tina e inmoderada, dism</w:t>
            </w:r>
            <w:r w:rsidRPr="009227E2">
              <w:rPr>
                <w:b w:val="0"/>
                <w:sz w:val="16"/>
                <w:szCs w:val="16"/>
              </w:rPr>
              <w:t>i</w:t>
            </w:r>
            <w:r w:rsidRPr="009227E2">
              <w:rPr>
                <w:b w:val="0"/>
                <w:sz w:val="16"/>
                <w:szCs w:val="16"/>
              </w:rPr>
              <w:t>nuirá aún más la masa forestal y con ella la biodiversidad y evide</w:t>
            </w:r>
            <w:r w:rsidRPr="009227E2">
              <w:rPr>
                <w:b w:val="0"/>
                <w:sz w:val="16"/>
                <w:szCs w:val="16"/>
              </w:rPr>
              <w:t>n</w:t>
            </w:r>
            <w:r w:rsidRPr="009227E2">
              <w:rPr>
                <w:b w:val="0"/>
                <w:sz w:val="16"/>
                <w:szCs w:val="16"/>
              </w:rPr>
              <w:t>temente reduciendo la capacidad de captación y filtración de agua.</w:t>
            </w:r>
          </w:p>
          <w:p w:rsidR="00721EC8" w:rsidRPr="009227E2" w:rsidRDefault="00721EC8" w:rsidP="009227E2">
            <w:pPr>
              <w:pStyle w:val="cuadroA"/>
              <w:jc w:val="both"/>
              <w:rPr>
                <w:b w:val="0"/>
                <w:i/>
                <w:color w:val="0000FF"/>
                <w:sz w:val="16"/>
                <w:szCs w:val="16"/>
              </w:rPr>
            </w:pPr>
          </w:p>
          <w:p w:rsidR="00721EC8" w:rsidRPr="009227E2" w:rsidRDefault="00721EC8" w:rsidP="009227E2">
            <w:pPr>
              <w:pStyle w:val="cuadroA"/>
              <w:jc w:val="both"/>
              <w:rPr>
                <w:b w:val="0"/>
                <w:i/>
                <w:sz w:val="16"/>
                <w:szCs w:val="16"/>
              </w:rPr>
            </w:pPr>
          </w:p>
          <w:p w:rsidR="00721EC8" w:rsidRPr="009227E2" w:rsidRDefault="00721EC8" w:rsidP="009227E2">
            <w:pPr>
              <w:pStyle w:val="cuadroA"/>
              <w:jc w:val="both"/>
              <w:rPr>
                <w:b w:val="0"/>
                <w:i/>
                <w:sz w:val="16"/>
                <w:szCs w:val="16"/>
              </w:rPr>
            </w:pPr>
          </w:p>
        </w:tc>
      </w:tr>
    </w:tbl>
    <w:p w:rsidR="00721EC8" w:rsidRPr="00F470D4" w:rsidRDefault="00721EC8" w:rsidP="006B5CC9">
      <w:pPr>
        <w:pStyle w:val="fuente"/>
      </w:pPr>
      <w:r w:rsidRPr="00F470D4">
        <w:t>Fuente: Elaboración propia con base al diagnóstico del Pilar de Seguridad Económica, 2009.</w:t>
      </w:r>
    </w:p>
    <w:p w:rsidR="00721EC8" w:rsidRPr="00F470D4" w:rsidRDefault="00721EC8" w:rsidP="00721EC8">
      <w:pPr>
        <w:rPr>
          <w:b/>
          <w:bCs/>
        </w:rPr>
      </w:pPr>
    </w:p>
    <w:p w:rsidR="00721EC8" w:rsidRPr="00F470D4" w:rsidRDefault="00721EC8" w:rsidP="00721EC8">
      <w:pPr>
        <w:rPr>
          <w:b/>
          <w:bCs/>
        </w:rPr>
      </w:pPr>
    </w:p>
    <w:p w:rsidR="00721EC8" w:rsidRPr="00F470D4" w:rsidRDefault="00721EC8" w:rsidP="00721EC8">
      <w:pPr>
        <w:rPr>
          <w:b/>
          <w:bCs/>
        </w:rPr>
      </w:pPr>
    </w:p>
    <w:p w:rsidR="00721EC8" w:rsidRPr="00F470D4" w:rsidRDefault="00721EC8" w:rsidP="00721EC8">
      <w:pPr>
        <w:rPr>
          <w:b/>
          <w:bCs/>
        </w:rPr>
      </w:pPr>
    </w:p>
    <w:p w:rsidR="00721EC8" w:rsidRPr="00F470D4" w:rsidRDefault="00721EC8" w:rsidP="00721EC8">
      <w:pPr>
        <w:rPr>
          <w:b/>
          <w:bCs/>
        </w:rPr>
      </w:pPr>
    </w:p>
    <w:p w:rsidR="00721EC8" w:rsidRPr="00F470D4" w:rsidRDefault="00721EC8" w:rsidP="00721EC8">
      <w:pPr>
        <w:rPr>
          <w:b/>
          <w:bCs/>
        </w:rPr>
      </w:pPr>
    </w:p>
    <w:p w:rsidR="00F25D41" w:rsidRDefault="00DE7C94" w:rsidP="006B5CC9">
      <w:pPr>
        <w:pStyle w:val="subtitulo"/>
      </w:pPr>
      <w:r>
        <w:rPr>
          <w:noProof/>
        </w:rPr>
        <w:lastRenderedPageBreak/>
        <w:pict>
          <v:shape id="_x0000_s2327" type="#_x0000_t75" style="position:absolute;margin-left:-85.05pt;margin-top:-109.05pt;width:226.5pt;height:336.8pt;z-index:-17">
            <v:imagedata r:id="rId40" o:title="IMG_0534"/>
          </v:shape>
        </w:pict>
      </w:r>
      <w:r>
        <w:rPr>
          <w:noProof/>
        </w:rPr>
        <w:pict>
          <v:shape id="_x0000_s2328" type="#_x0000_t75" style="position:absolute;margin-left:142.95pt;margin-top:-102.3pt;width:386.9pt;height:264pt;z-index:-16">
            <v:imagedata r:id="rId41" o:title="IMG_1996"/>
          </v:shape>
        </w:pict>
      </w: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DE7C94" w:rsidP="006B5CC9">
      <w:pPr>
        <w:pStyle w:val="subtitulo"/>
      </w:pPr>
      <w:r>
        <w:rPr>
          <w:noProof/>
        </w:rPr>
        <w:pict>
          <v:shape id="_x0000_s2330" type="#_x0000_t75" style="position:absolute;margin-left:142.95pt;margin-top:9.45pt;width:386.9pt;height:182.7pt;z-index:-14">
            <v:imagedata r:id="rId42" o:title="DSCN5176"/>
          </v:shape>
        </w:pict>
      </w: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DE7C94" w:rsidP="006B5CC9">
      <w:pPr>
        <w:pStyle w:val="subtitulo"/>
      </w:pPr>
      <w:r>
        <w:rPr>
          <w:noProof/>
          <w:lang w:eastAsia="es-MX"/>
        </w:rPr>
        <w:pict>
          <v:rect id="_x0000_s2356" style="position:absolute;margin-left:-85.8pt;margin-top:7.6pt;width:96pt;height:116.2pt;z-index:45" fillcolor="#c4bc96" stroked="f"/>
        </w:pict>
      </w:r>
      <w:r>
        <w:rPr>
          <w:noProof/>
        </w:rPr>
        <w:pict>
          <v:shape id="_x0000_s2331" type="#_x0000_t75" style="position:absolute;margin-left:12.45pt;margin-top:9.85pt;width:129pt;height:114.2pt;z-index:-13">
            <v:imagedata r:id="rId43" o:title="DSC00538"/>
          </v:shape>
        </w:pict>
      </w: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DE7C94" w:rsidP="006B5CC9">
      <w:pPr>
        <w:pStyle w:val="subtitulo"/>
      </w:pPr>
      <w:r>
        <w:rPr>
          <w:noProof/>
          <w:lang w:eastAsia="es-MX"/>
        </w:rPr>
        <w:pict>
          <v:rect id="_x0000_s2357" style="position:absolute;margin-left:257.7pt;margin-top:5.95pt;width:270.65pt;height:103.95pt;z-index:46" fillcolor="#eaf1dd" stroked="f"/>
        </w:pict>
      </w:r>
      <w:r>
        <w:rPr>
          <w:noProof/>
        </w:rPr>
        <w:pict>
          <v:shape id="_x0000_s2329" type="#_x0000_t75" style="position:absolute;margin-left:-85.8pt;margin-top:5.95pt;width:341.25pt;height:103.95pt;z-index:-15">
            <v:imagedata r:id="rId44" o:title="P1210808"/>
          </v:shape>
        </w:pict>
      </w: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F25D41" w:rsidRDefault="00F25D41" w:rsidP="006B5CC9">
      <w:pPr>
        <w:pStyle w:val="subtitulo"/>
      </w:pPr>
    </w:p>
    <w:p w:rsidR="00C77800" w:rsidRDefault="00C77800" w:rsidP="006B5CC9">
      <w:pPr>
        <w:pStyle w:val="subtitulo"/>
      </w:pPr>
    </w:p>
    <w:p w:rsidR="00F25D41" w:rsidRDefault="00F25D41" w:rsidP="006B5CC9">
      <w:pPr>
        <w:pStyle w:val="subtitulo"/>
      </w:pPr>
    </w:p>
    <w:p w:rsidR="00F25D41" w:rsidRDefault="00F25D41" w:rsidP="006B5CC9">
      <w:pPr>
        <w:pStyle w:val="subtitulo"/>
      </w:pPr>
    </w:p>
    <w:p w:rsidR="00721EC8" w:rsidRPr="00F25D41" w:rsidRDefault="00F25D41" w:rsidP="006B5CC9">
      <w:pPr>
        <w:pStyle w:val="subtitulo"/>
        <w:rPr>
          <w:sz w:val="32"/>
          <w:szCs w:val="32"/>
        </w:rPr>
      </w:pPr>
      <w:r>
        <w:rPr>
          <w:sz w:val="32"/>
          <w:szCs w:val="32"/>
        </w:rPr>
        <w:t xml:space="preserve">                                                        </w:t>
      </w:r>
      <w:r w:rsidRPr="00F25D41">
        <w:rPr>
          <w:sz w:val="32"/>
          <w:szCs w:val="32"/>
        </w:rPr>
        <w:t xml:space="preserve">2.2.3. PILAR: SEGURIDAD PÚBLICA </w:t>
      </w:r>
    </w:p>
    <w:p w:rsidR="00721EC8" w:rsidRDefault="00721EC8" w:rsidP="006B5CC9">
      <w:pPr>
        <w:pStyle w:val="subtitulo"/>
      </w:pPr>
    </w:p>
    <w:p w:rsidR="00852760" w:rsidRDefault="00852760" w:rsidP="006B5CC9">
      <w:pPr>
        <w:pStyle w:val="subtitulo"/>
      </w:pPr>
    </w:p>
    <w:p w:rsidR="00C77800" w:rsidRDefault="00C77800" w:rsidP="006B5CC9">
      <w:pPr>
        <w:pStyle w:val="subtitulo"/>
      </w:pPr>
    </w:p>
    <w:p w:rsidR="00C77800" w:rsidRDefault="00C77800" w:rsidP="006B5CC9">
      <w:pPr>
        <w:pStyle w:val="subtitulo"/>
      </w:pPr>
    </w:p>
    <w:p w:rsidR="00C77800" w:rsidRDefault="00C77800" w:rsidP="006B5CC9">
      <w:pPr>
        <w:pStyle w:val="subtitulo"/>
      </w:pPr>
    </w:p>
    <w:p w:rsidR="006B5CC9" w:rsidRDefault="00721EC8" w:rsidP="006B5CC9">
      <w:pPr>
        <w:pStyle w:val="subtitulo"/>
      </w:pPr>
      <w:r w:rsidRPr="00F470D4">
        <w:t xml:space="preserve">Tema: </w:t>
      </w:r>
    </w:p>
    <w:p w:rsidR="00721EC8" w:rsidRPr="00F470D4" w:rsidRDefault="00721EC8" w:rsidP="006B5CC9">
      <w:pPr>
        <w:pStyle w:val="subtitulo"/>
      </w:pPr>
      <w:r w:rsidRPr="00F470D4">
        <w:t>Seguridad Pública y Procuración de Justicia</w:t>
      </w:r>
    </w:p>
    <w:p w:rsidR="00721EC8" w:rsidRPr="00F470D4" w:rsidRDefault="00721EC8" w:rsidP="006B5CC9">
      <w:pPr>
        <w:pStyle w:val="subtitulo"/>
      </w:pPr>
    </w:p>
    <w:p w:rsidR="00721EC8" w:rsidRPr="00F470D4" w:rsidRDefault="00721EC8" w:rsidP="00721EC8">
      <w:pPr>
        <w:rPr>
          <w:rFonts w:cs="Arial"/>
          <w:bCs/>
          <w:position w:val="-6"/>
        </w:rPr>
      </w:pPr>
      <w:r w:rsidRPr="00F470D4">
        <w:rPr>
          <w:rFonts w:cs="Arial"/>
          <w:bCs/>
          <w:position w:val="-6"/>
        </w:rPr>
        <w:t>La seguridad pública en México se ha convertido en una de las demandas más sentidas de la p</w:t>
      </w:r>
      <w:r w:rsidRPr="00F470D4">
        <w:rPr>
          <w:rFonts w:cs="Arial"/>
          <w:bCs/>
          <w:position w:val="-6"/>
        </w:rPr>
        <w:t>o</w:t>
      </w:r>
      <w:r w:rsidRPr="00F470D4">
        <w:rPr>
          <w:rFonts w:cs="Arial"/>
          <w:bCs/>
          <w:position w:val="-6"/>
        </w:rPr>
        <w:t>blación, la sociedad victorense requiere y exige al gobierno federal, estatal y ayuntamiento, i</w:t>
      </w:r>
      <w:r w:rsidRPr="00F470D4">
        <w:rPr>
          <w:rFonts w:cs="Arial"/>
          <w:bCs/>
          <w:position w:val="-6"/>
        </w:rPr>
        <w:t>m</w:t>
      </w:r>
      <w:r w:rsidRPr="00F470D4">
        <w:rPr>
          <w:rFonts w:cs="Arial"/>
          <w:bCs/>
          <w:position w:val="-6"/>
        </w:rPr>
        <w:t>plementar acciones inmediatas tendientes a hacerle frente a este problema.</w:t>
      </w:r>
    </w:p>
    <w:p w:rsidR="00721EC8" w:rsidRPr="00F470D4" w:rsidRDefault="00721EC8" w:rsidP="00721EC8">
      <w:pPr>
        <w:rPr>
          <w:bCs/>
        </w:rPr>
      </w:pPr>
    </w:p>
    <w:p w:rsidR="00721EC8" w:rsidRPr="00F470D4" w:rsidRDefault="00721EC8" w:rsidP="00721EC8">
      <w:pPr>
        <w:rPr>
          <w:bCs/>
          <w:lang w:val="es-ES_tradnl"/>
        </w:rPr>
      </w:pPr>
      <w:r w:rsidRPr="00F470D4">
        <w:rPr>
          <w:bCs/>
          <w:lang w:val="es-ES_tradnl"/>
        </w:rPr>
        <w:t>La Seguridad Pública tiene como objetivo preservar las libertades, el orden y la seguridad públicos, así como salvaguardar la integridad y los derechos de las personas, en este sentido es importante mencionar que la autoridad municipal tiene el compromiso social de propiciar las condiciones para que se dé cumplimiento al objetivo mencionado, así como el enfrentar aquellas situaciones que den lugar a la inseguridad de la población, la seguridad pública es además factor de estabilidad política, económica y social, ya que toma parte en la vida cotidiana de la población generando un ambiente propicio para el desarrollo de sus actividades. Es Así mismo, una función propia del M</w:t>
      </w:r>
      <w:r w:rsidRPr="00F470D4">
        <w:rPr>
          <w:bCs/>
          <w:lang w:val="es-ES_tradnl"/>
        </w:rPr>
        <w:t>u</w:t>
      </w:r>
      <w:r w:rsidRPr="00F470D4">
        <w:rPr>
          <w:bCs/>
          <w:lang w:val="es-ES_tradnl"/>
        </w:rPr>
        <w:t>nicipio.</w:t>
      </w:r>
    </w:p>
    <w:p w:rsidR="00721EC8" w:rsidRPr="00F470D4" w:rsidRDefault="00721EC8" w:rsidP="00721EC8">
      <w:pPr>
        <w:rPr>
          <w:b/>
          <w:bCs/>
          <w:lang w:val="es-ES_tradnl"/>
        </w:rPr>
      </w:pPr>
    </w:p>
    <w:p w:rsidR="00721EC8" w:rsidRPr="00F470D4" w:rsidRDefault="00721EC8" w:rsidP="00903D17">
      <w:pPr>
        <w:jc w:val="left"/>
        <w:rPr>
          <w:b/>
          <w:bCs/>
          <w:lang w:val="es-ES_tradnl"/>
        </w:rPr>
      </w:pPr>
      <w:r w:rsidRPr="00F470D4">
        <w:rPr>
          <w:b/>
          <w:bCs/>
          <w:lang w:val="es-ES_tradnl"/>
        </w:rPr>
        <w:t>Cuadro No. 83</w:t>
      </w:r>
    </w:p>
    <w:p w:rsidR="00721EC8" w:rsidRDefault="00721EC8" w:rsidP="00903D17">
      <w:pPr>
        <w:pStyle w:val="subtitulo"/>
      </w:pPr>
      <w:r w:rsidRPr="00F470D4">
        <w:t>Incidencia Delictiva: Enero-Septiembre 2009</w:t>
      </w:r>
    </w:p>
    <w:p w:rsidR="00903D17" w:rsidRPr="00F470D4" w:rsidRDefault="00903D17" w:rsidP="00903D17">
      <w:pPr>
        <w:jc w:val="left"/>
        <w:rPr>
          <w:b/>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3652"/>
        <w:gridCol w:w="2693"/>
      </w:tblGrid>
      <w:tr w:rsidR="00721EC8" w:rsidRPr="00903D17" w:rsidTr="00DB0DB2">
        <w:tc>
          <w:tcPr>
            <w:tcW w:w="3652" w:type="dxa"/>
            <w:shd w:val="clear" w:color="auto" w:fill="BFBFBF"/>
            <w:vAlign w:val="center"/>
          </w:tcPr>
          <w:p w:rsidR="00721EC8" w:rsidRPr="00903D17" w:rsidRDefault="00721EC8" w:rsidP="00903D17">
            <w:pPr>
              <w:pStyle w:val="cuadroA"/>
            </w:pPr>
            <w:r w:rsidRPr="00903D17">
              <w:t>Delitos</w:t>
            </w:r>
          </w:p>
        </w:tc>
        <w:tc>
          <w:tcPr>
            <w:tcW w:w="2693" w:type="dxa"/>
            <w:shd w:val="clear" w:color="auto" w:fill="BFBFBF"/>
            <w:vAlign w:val="center"/>
          </w:tcPr>
          <w:p w:rsidR="00721EC8" w:rsidRPr="00903D17" w:rsidRDefault="00721EC8" w:rsidP="00903D17">
            <w:pPr>
              <w:pStyle w:val="cuadroA"/>
            </w:pPr>
            <w:r w:rsidRPr="00903D17">
              <w:t>Total de denuncias</w:t>
            </w:r>
          </w:p>
        </w:tc>
      </w:tr>
      <w:tr w:rsidR="00721EC8" w:rsidRPr="00DB0DB2" w:rsidTr="00DB0DB2">
        <w:tc>
          <w:tcPr>
            <w:tcW w:w="3652" w:type="dxa"/>
          </w:tcPr>
          <w:p w:rsidR="00721EC8" w:rsidRPr="00DB0DB2" w:rsidRDefault="00721EC8" w:rsidP="00903D17">
            <w:pPr>
              <w:pStyle w:val="cuadroA"/>
              <w:rPr>
                <w:b w:val="0"/>
              </w:rPr>
            </w:pPr>
            <w:r w:rsidRPr="00DB0DB2">
              <w:rPr>
                <w:b w:val="0"/>
              </w:rPr>
              <w:t>Abigeato</w:t>
            </w:r>
          </w:p>
        </w:tc>
        <w:tc>
          <w:tcPr>
            <w:tcW w:w="2693" w:type="dxa"/>
          </w:tcPr>
          <w:p w:rsidR="00721EC8" w:rsidRPr="00DB0DB2" w:rsidRDefault="00721EC8" w:rsidP="00903D17">
            <w:pPr>
              <w:pStyle w:val="cuadroA"/>
              <w:rPr>
                <w:b w:val="0"/>
              </w:rPr>
            </w:pPr>
            <w:r w:rsidRPr="00DB0DB2">
              <w:rPr>
                <w:b w:val="0"/>
              </w:rPr>
              <w:t>19</w:t>
            </w:r>
          </w:p>
        </w:tc>
      </w:tr>
      <w:tr w:rsidR="00721EC8" w:rsidRPr="00DB0DB2" w:rsidTr="00DB0DB2">
        <w:tc>
          <w:tcPr>
            <w:tcW w:w="3652" w:type="dxa"/>
          </w:tcPr>
          <w:p w:rsidR="00721EC8" w:rsidRPr="00DB0DB2" w:rsidRDefault="00721EC8" w:rsidP="00903D17">
            <w:pPr>
              <w:pStyle w:val="cuadroA"/>
              <w:rPr>
                <w:b w:val="0"/>
              </w:rPr>
            </w:pPr>
            <w:r w:rsidRPr="00DB0DB2">
              <w:rPr>
                <w:b w:val="0"/>
              </w:rPr>
              <w:t>Robo</w:t>
            </w:r>
          </w:p>
        </w:tc>
        <w:tc>
          <w:tcPr>
            <w:tcW w:w="2693" w:type="dxa"/>
          </w:tcPr>
          <w:p w:rsidR="00721EC8" w:rsidRPr="00DB0DB2" w:rsidRDefault="00721EC8" w:rsidP="00903D17">
            <w:pPr>
              <w:pStyle w:val="cuadroA"/>
              <w:rPr>
                <w:b w:val="0"/>
              </w:rPr>
            </w:pPr>
            <w:r w:rsidRPr="00DB0DB2">
              <w:rPr>
                <w:b w:val="0"/>
              </w:rPr>
              <w:t>35</w:t>
            </w:r>
          </w:p>
        </w:tc>
      </w:tr>
      <w:tr w:rsidR="00721EC8" w:rsidRPr="00DB0DB2" w:rsidTr="00DB0DB2">
        <w:tc>
          <w:tcPr>
            <w:tcW w:w="3652" w:type="dxa"/>
          </w:tcPr>
          <w:p w:rsidR="00721EC8" w:rsidRPr="00DB0DB2" w:rsidRDefault="00721EC8" w:rsidP="00903D17">
            <w:pPr>
              <w:pStyle w:val="cuadroA"/>
              <w:rPr>
                <w:b w:val="0"/>
              </w:rPr>
            </w:pPr>
            <w:r w:rsidRPr="00DB0DB2">
              <w:rPr>
                <w:b w:val="0"/>
              </w:rPr>
              <w:t>Lesiones</w:t>
            </w:r>
          </w:p>
        </w:tc>
        <w:tc>
          <w:tcPr>
            <w:tcW w:w="2693" w:type="dxa"/>
          </w:tcPr>
          <w:p w:rsidR="00721EC8" w:rsidRPr="00DB0DB2" w:rsidRDefault="00721EC8" w:rsidP="00903D17">
            <w:pPr>
              <w:pStyle w:val="cuadroA"/>
              <w:rPr>
                <w:b w:val="0"/>
              </w:rPr>
            </w:pPr>
            <w:r w:rsidRPr="00DB0DB2">
              <w:rPr>
                <w:b w:val="0"/>
              </w:rPr>
              <w:t>99</w:t>
            </w:r>
          </w:p>
        </w:tc>
      </w:tr>
      <w:tr w:rsidR="00721EC8" w:rsidRPr="00DB0DB2" w:rsidTr="00DB0DB2">
        <w:tc>
          <w:tcPr>
            <w:tcW w:w="3652" w:type="dxa"/>
          </w:tcPr>
          <w:p w:rsidR="00721EC8" w:rsidRPr="00DB0DB2" w:rsidRDefault="00721EC8" w:rsidP="00903D17">
            <w:pPr>
              <w:pStyle w:val="cuadroA"/>
              <w:rPr>
                <w:b w:val="0"/>
              </w:rPr>
            </w:pPr>
            <w:r w:rsidRPr="00DB0DB2">
              <w:rPr>
                <w:b w:val="0"/>
              </w:rPr>
              <w:t>Daños a los bienes</w:t>
            </w:r>
          </w:p>
        </w:tc>
        <w:tc>
          <w:tcPr>
            <w:tcW w:w="2693" w:type="dxa"/>
          </w:tcPr>
          <w:p w:rsidR="00721EC8" w:rsidRPr="00DB0DB2" w:rsidRDefault="00721EC8" w:rsidP="00903D17">
            <w:pPr>
              <w:pStyle w:val="cuadroA"/>
              <w:rPr>
                <w:b w:val="0"/>
              </w:rPr>
            </w:pPr>
            <w:r w:rsidRPr="00DB0DB2">
              <w:rPr>
                <w:b w:val="0"/>
              </w:rPr>
              <w:t>19</w:t>
            </w:r>
          </w:p>
        </w:tc>
      </w:tr>
      <w:tr w:rsidR="00721EC8" w:rsidRPr="00DB0DB2" w:rsidTr="00DB0DB2">
        <w:tc>
          <w:tcPr>
            <w:tcW w:w="3652" w:type="dxa"/>
          </w:tcPr>
          <w:p w:rsidR="00721EC8" w:rsidRPr="00DB0DB2" w:rsidRDefault="00721EC8" w:rsidP="00903D17">
            <w:pPr>
              <w:pStyle w:val="cuadroA"/>
              <w:rPr>
                <w:b w:val="0"/>
              </w:rPr>
            </w:pPr>
            <w:r w:rsidRPr="00DB0DB2">
              <w:rPr>
                <w:b w:val="0"/>
              </w:rPr>
              <w:t>Fraude</w:t>
            </w:r>
          </w:p>
        </w:tc>
        <w:tc>
          <w:tcPr>
            <w:tcW w:w="2693" w:type="dxa"/>
          </w:tcPr>
          <w:p w:rsidR="00721EC8" w:rsidRPr="00DB0DB2" w:rsidRDefault="00721EC8" w:rsidP="00903D17">
            <w:pPr>
              <w:pStyle w:val="cuadroA"/>
              <w:rPr>
                <w:b w:val="0"/>
              </w:rPr>
            </w:pPr>
            <w:r w:rsidRPr="00DB0DB2">
              <w:rPr>
                <w:b w:val="0"/>
              </w:rPr>
              <w:t>2</w:t>
            </w:r>
          </w:p>
        </w:tc>
      </w:tr>
      <w:tr w:rsidR="00721EC8" w:rsidRPr="00DB0DB2" w:rsidTr="00DB0DB2">
        <w:tc>
          <w:tcPr>
            <w:tcW w:w="3652" w:type="dxa"/>
          </w:tcPr>
          <w:p w:rsidR="00721EC8" w:rsidRPr="00DB0DB2" w:rsidRDefault="00721EC8" w:rsidP="00903D17">
            <w:pPr>
              <w:pStyle w:val="cuadroA"/>
              <w:rPr>
                <w:b w:val="0"/>
              </w:rPr>
            </w:pPr>
            <w:r w:rsidRPr="00DB0DB2">
              <w:rPr>
                <w:b w:val="0"/>
              </w:rPr>
              <w:t>Delitos sexuales</w:t>
            </w:r>
          </w:p>
        </w:tc>
        <w:tc>
          <w:tcPr>
            <w:tcW w:w="2693" w:type="dxa"/>
          </w:tcPr>
          <w:p w:rsidR="00721EC8" w:rsidRPr="00DB0DB2" w:rsidRDefault="00721EC8" w:rsidP="00903D17">
            <w:pPr>
              <w:pStyle w:val="cuadroA"/>
              <w:rPr>
                <w:b w:val="0"/>
              </w:rPr>
            </w:pPr>
            <w:r w:rsidRPr="00DB0DB2">
              <w:rPr>
                <w:b w:val="0"/>
              </w:rPr>
              <w:t>7</w:t>
            </w:r>
          </w:p>
        </w:tc>
      </w:tr>
      <w:tr w:rsidR="00721EC8" w:rsidRPr="00DB0DB2" w:rsidTr="00DB0DB2">
        <w:tc>
          <w:tcPr>
            <w:tcW w:w="3652" w:type="dxa"/>
          </w:tcPr>
          <w:p w:rsidR="00721EC8" w:rsidRPr="00DB0DB2" w:rsidRDefault="00721EC8" w:rsidP="00903D17">
            <w:pPr>
              <w:pStyle w:val="cuadroA"/>
              <w:rPr>
                <w:b w:val="0"/>
              </w:rPr>
            </w:pPr>
            <w:r w:rsidRPr="00DB0DB2">
              <w:rPr>
                <w:b w:val="0"/>
              </w:rPr>
              <w:t>Despojo</w:t>
            </w:r>
          </w:p>
        </w:tc>
        <w:tc>
          <w:tcPr>
            <w:tcW w:w="2693" w:type="dxa"/>
          </w:tcPr>
          <w:p w:rsidR="00721EC8" w:rsidRPr="00DB0DB2" w:rsidRDefault="00721EC8" w:rsidP="00903D17">
            <w:pPr>
              <w:pStyle w:val="cuadroA"/>
              <w:rPr>
                <w:b w:val="0"/>
              </w:rPr>
            </w:pPr>
            <w:r w:rsidRPr="00DB0DB2">
              <w:rPr>
                <w:b w:val="0"/>
              </w:rPr>
              <w:t>12</w:t>
            </w:r>
          </w:p>
        </w:tc>
      </w:tr>
      <w:tr w:rsidR="00721EC8" w:rsidRPr="00DB0DB2" w:rsidTr="00DB0DB2">
        <w:tc>
          <w:tcPr>
            <w:tcW w:w="3652" w:type="dxa"/>
          </w:tcPr>
          <w:p w:rsidR="00721EC8" w:rsidRPr="00DB0DB2" w:rsidRDefault="00721EC8" w:rsidP="00903D17">
            <w:pPr>
              <w:pStyle w:val="cuadroA"/>
              <w:rPr>
                <w:b w:val="0"/>
              </w:rPr>
            </w:pPr>
            <w:r w:rsidRPr="00DB0DB2">
              <w:rPr>
                <w:b w:val="0"/>
              </w:rPr>
              <w:t>Homicidio</w:t>
            </w:r>
          </w:p>
        </w:tc>
        <w:tc>
          <w:tcPr>
            <w:tcW w:w="2693" w:type="dxa"/>
          </w:tcPr>
          <w:p w:rsidR="00721EC8" w:rsidRPr="00DB0DB2" w:rsidRDefault="00721EC8" w:rsidP="00903D17">
            <w:pPr>
              <w:pStyle w:val="cuadroA"/>
              <w:rPr>
                <w:b w:val="0"/>
              </w:rPr>
            </w:pPr>
            <w:r w:rsidRPr="00DB0DB2">
              <w:rPr>
                <w:b w:val="0"/>
              </w:rPr>
              <w:t>32</w:t>
            </w:r>
          </w:p>
        </w:tc>
      </w:tr>
      <w:tr w:rsidR="00721EC8" w:rsidRPr="00DB0DB2" w:rsidTr="00DB0DB2">
        <w:tc>
          <w:tcPr>
            <w:tcW w:w="3652" w:type="dxa"/>
          </w:tcPr>
          <w:p w:rsidR="00721EC8" w:rsidRPr="00DB0DB2" w:rsidRDefault="00721EC8" w:rsidP="00903D17">
            <w:pPr>
              <w:pStyle w:val="cuadroA"/>
              <w:rPr>
                <w:b w:val="0"/>
              </w:rPr>
            </w:pPr>
            <w:r w:rsidRPr="00DB0DB2">
              <w:rPr>
                <w:b w:val="0"/>
              </w:rPr>
              <w:t>Abuso de Confianza</w:t>
            </w:r>
          </w:p>
        </w:tc>
        <w:tc>
          <w:tcPr>
            <w:tcW w:w="2693" w:type="dxa"/>
          </w:tcPr>
          <w:p w:rsidR="00721EC8" w:rsidRPr="00DB0DB2" w:rsidRDefault="00721EC8" w:rsidP="00903D17">
            <w:pPr>
              <w:pStyle w:val="cuadroA"/>
              <w:rPr>
                <w:b w:val="0"/>
              </w:rPr>
            </w:pPr>
            <w:r w:rsidRPr="00DB0DB2">
              <w:rPr>
                <w:b w:val="0"/>
              </w:rPr>
              <w:t>5</w:t>
            </w:r>
          </w:p>
        </w:tc>
      </w:tr>
      <w:tr w:rsidR="00721EC8" w:rsidRPr="00DB0DB2" w:rsidTr="00DB0DB2">
        <w:tc>
          <w:tcPr>
            <w:tcW w:w="3652" w:type="dxa"/>
          </w:tcPr>
          <w:p w:rsidR="00721EC8" w:rsidRPr="00DB0DB2" w:rsidRDefault="00721EC8" w:rsidP="00903D17">
            <w:pPr>
              <w:pStyle w:val="cuadroA"/>
              <w:rPr>
                <w:b w:val="0"/>
              </w:rPr>
            </w:pPr>
            <w:r w:rsidRPr="00DB0DB2">
              <w:rPr>
                <w:b w:val="0"/>
              </w:rPr>
              <w:t>Privación de la libertad</w:t>
            </w:r>
          </w:p>
        </w:tc>
        <w:tc>
          <w:tcPr>
            <w:tcW w:w="2693" w:type="dxa"/>
          </w:tcPr>
          <w:p w:rsidR="00721EC8" w:rsidRPr="00DB0DB2" w:rsidRDefault="00721EC8" w:rsidP="00903D17">
            <w:pPr>
              <w:pStyle w:val="cuadroA"/>
              <w:rPr>
                <w:b w:val="0"/>
              </w:rPr>
            </w:pPr>
            <w:r w:rsidRPr="00DB0DB2">
              <w:rPr>
                <w:b w:val="0"/>
              </w:rPr>
              <w:t>0</w:t>
            </w:r>
          </w:p>
        </w:tc>
      </w:tr>
      <w:tr w:rsidR="00721EC8" w:rsidRPr="00DB0DB2" w:rsidTr="00DB0DB2">
        <w:tc>
          <w:tcPr>
            <w:tcW w:w="3652" w:type="dxa"/>
          </w:tcPr>
          <w:p w:rsidR="00721EC8" w:rsidRPr="00DB0DB2" w:rsidRDefault="00721EC8" w:rsidP="00903D17">
            <w:pPr>
              <w:pStyle w:val="cuadroA"/>
              <w:rPr>
                <w:b w:val="0"/>
              </w:rPr>
            </w:pPr>
            <w:r w:rsidRPr="00DB0DB2">
              <w:rPr>
                <w:b w:val="0"/>
              </w:rPr>
              <w:t>Resto de los delitos</w:t>
            </w:r>
          </w:p>
        </w:tc>
        <w:tc>
          <w:tcPr>
            <w:tcW w:w="2693" w:type="dxa"/>
          </w:tcPr>
          <w:p w:rsidR="00721EC8" w:rsidRPr="00DB0DB2" w:rsidRDefault="00721EC8" w:rsidP="00903D17">
            <w:pPr>
              <w:pStyle w:val="cuadroA"/>
              <w:rPr>
                <w:b w:val="0"/>
              </w:rPr>
            </w:pPr>
            <w:r w:rsidRPr="00DB0DB2">
              <w:rPr>
                <w:b w:val="0"/>
              </w:rPr>
              <w:t>92</w:t>
            </w:r>
          </w:p>
        </w:tc>
      </w:tr>
      <w:tr w:rsidR="00721EC8" w:rsidRPr="00903D17" w:rsidTr="00DB0DB2">
        <w:tc>
          <w:tcPr>
            <w:tcW w:w="3652" w:type="dxa"/>
          </w:tcPr>
          <w:p w:rsidR="00721EC8" w:rsidRPr="00903D17" w:rsidRDefault="00721EC8" w:rsidP="00903D17">
            <w:pPr>
              <w:pStyle w:val="cuadroA"/>
            </w:pPr>
            <w:r w:rsidRPr="00903D17">
              <w:t>Total</w:t>
            </w:r>
          </w:p>
        </w:tc>
        <w:tc>
          <w:tcPr>
            <w:tcW w:w="2693" w:type="dxa"/>
          </w:tcPr>
          <w:p w:rsidR="00721EC8" w:rsidRPr="00903D17" w:rsidRDefault="00721EC8" w:rsidP="00903D17">
            <w:pPr>
              <w:pStyle w:val="cuadroA"/>
            </w:pPr>
            <w:r w:rsidRPr="00903D17">
              <w:t>322</w:t>
            </w:r>
          </w:p>
        </w:tc>
      </w:tr>
    </w:tbl>
    <w:p w:rsidR="00721EC8" w:rsidRPr="00F470D4" w:rsidRDefault="00721EC8" w:rsidP="00BD7F31">
      <w:pPr>
        <w:pStyle w:val="fuente"/>
        <w:rPr>
          <w:lang w:val="es-ES_tradnl"/>
        </w:rPr>
      </w:pPr>
      <w:r w:rsidRPr="00F470D4">
        <w:rPr>
          <w:bCs/>
          <w:lang w:val="es-ES_tradnl"/>
        </w:rPr>
        <w:t xml:space="preserve">Fuente: </w:t>
      </w:r>
      <w:r w:rsidRPr="00F470D4">
        <w:rPr>
          <w:lang w:val="es-ES_tradnl"/>
        </w:rPr>
        <w:t>Agencia del Ministerio Público Villa Victoria, 2009.</w:t>
      </w:r>
    </w:p>
    <w:p w:rsidR="00721EC8" w:rsidRPr="00F470D4" w:rsidRDefault="00721EC8" w:rsidP="00721EC8">
      <w:pPr>
        <w:rPr>
          <w:bCs/>
          <w:lang w:val="es-ES_tradnl"/>
        </w:rPr>
      </w:pPr>
    </w:p>
    <w:p w:rsidR="00721EC8" w:rsidRDefault="00721EC8" w:rsidP="00721EC8">
      <w:pPr>
        <w:rPr>
          <w:bCs/>
          <w:lang w:val="es-ES_tradnl"/>
        </w:rPr>
      </w:pPr>
      <w:r w:rsidRPr="00F470D4">
        <w:rPr>
          <w:bCs/>
          <w:lang w:val="es-ES_tradnl"/>
        </w:rPr>
        <w:t xml:space="preserve">No obstante que el índice de delincuencia es bajo. Se debe tener en cuenta que es fundamental la percepción de la ciudadanía respecto a la seguridad que ofrece la </w:t>
      </w:r>
      <w:r w:rsidR="00BD7F31">
        <w:rPr>
          <w:bCs/>
          <w:lang w:val="es-ES_tradnl"/>
        </w:rPr>
        <w:t>A</w:t>
      </w:r>
      <w:r w:rsidRPr="00F470D4">
        <w:rPr>
          <w:bCs/>
          <w:lang w:val="es-ES_tradnl"/>
        </w:rPr>
        <w:t xml:space="preserve">dministración Pública </w:t>
      </w:r>
      <w:r w:rsidR="00BD7F31">
        <w:rPr>
          <w:bCs/>
          <w:lang w:val="es-ES_tradnl"/>
        </w:rPr>
        <w:t>del m</w:t>
      </w:r>
      <w:r w:rsidR="00BD7F31">
        <w:rPr>
          <w:bCs/>
          <w:lang w:val="es-ES_tradnl"/>
        </w:rPr>
        <w:t>u</w:t>
      </w:r>
      <w:r w:rsidR="00BD7F31">
        <w:rPr>
          <w:bCs/>
          <w:lang w:val="es-ES_tradnl"/>
        </w:rPr>
        <w:t>nicipio.</w:t>
      </w:r>
    </w:p>
    <w:p w:rsidR="00BD7F31" w:rsidRPr="00F470D4" w:rsidRDefault="00BD7F31" w:rsidP="00721EC8">
      <w:pPr>
        <w:rPr>
          <w:b/>
          <w:lang w:val="es-ES_tradnl"/>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Es importante hacer notar, que gran parte de la incidencia de delitos en el municipio se dan por falta de alumbrado público y porque la producción agropecuaria fundamentalmente la de maíz, en su momento, por su altura; los facilita. No obstante, la causa más importante es la falta de prese</w:t>
      </w:r>
      <w:r w:rsidRPr="00F470D4">
        <w:rPr>
          <w:rFonts w:ascii="Calibri" w:hAnsi="Calibri"/>
          <w:b w:val="0"/>
          <w:sz w:val="22"/>
          <w:szCs w:val="22"/>
          <w:lang w:val="es-ES_tradnl"/>
        </w:rPr>
        <w:t>n</w:t>
      </w:r>
      <w:r w:rsidRPr="00F470D4">
        <w:rPr>
          <w:rFonts w:ascii="Calibri" w:hAnsi="Calibri"/>
          <w:b w:val="0"/>
          <w:sz w:val="22"/>
          <w:szCs w:val="22"/>
          <w:lang w:val="es-ES_tradnl"/>
        </w:rPr>
        <w:t>cia de la policía en la mayor parte del territorio (ver grafica No. 6).</w:t>
      </w:r>
    </w:p>
    <w:p w:rsidR="00C77800" w:rsidRDefault="00C77800" w:rsidP="00BD7F31">
      <w:pPr>
        <w:jc w:val="left"/>
        <w:rPr>
          <w:b/>
        </w:rPr>
      </w:pPr>
    </w:p>
    <w:p w:rsidR="00721EC8" w:rsidRPr="00F470D4" w:rsidRDefault="00B8334E" w:rsidP="00BD7F31">
      <w:pPr>
        <w:jc w:val="left"/>
        <w:rPr>
          <w:b/>
        </w:rPr>
      </w:pPr>
      <w:r>
        <w:rPr>
          <w:b/>
        </w:rPr>
        <w:t>Gráf</w:t>
      </w:r>
      <w:r w:rsidR="00721EC8" w:rsidRPr="00F470D4">
        <w:rPr>
          <w:b/>
        </w:rPr>
        <w:t>ica No. 6</w:t>
      </w:r>
    </w:p>
    <w:p w:rsidR="00721EC8" w:rsidRDefault="00721EC8" w:rsidP="00BD7F31">
      <w:pPr>
        <w:pStyle w:val="subtitulo"/>
      </w:pPr>
      <w:r w:rsidRPr="00F470D4">
        <w:t>Incidencia Delictiva: Enero-Septiembre 2009</w:t>
      </w:r>
    </w:p>
    <w:p w:rsidR="00BD7F31" w:rsidRPr="00F470D4" w:rsidRDefault="00BD7F31" w:rsidP="00721EC8">
      <w:pPr>
        <w:jc w:val="center"/>
        <w:rPr>
          <w:b/>
        </w:rPr>
      </w:pPr>
    </w:p>
    <w:p w:rsidR="00BD7F31" w:rsidRPr="00BD7F31" w:rsidRDefault="006D788D" w:rsidP="00BD7F31">
      <w:pPr>
        <w:pStyle w:val="Textoindependiente"/>
        <w:shd w:val="clear" w:color="auto" w:fill="FFFFFF"/>
        <w:jc w:val="center"/>
        <w:rPr>
          <w:rFonts w:ascii="Calibri" w:hAnsi="Calibri"/>
          <w:b w:val="0"/>
          <w:noProof/>
          <w:sz w:val="22"/>
          <w:szCs w:val="22"/>
          <w:lang w:val="es-MX" w:eastAsia="es-MX"/>
        </w:rPr>
      </w:pPr>
      <w:r w:rsidRPr="00DE7C94">
        <w:rPr>
          <w:rFonts w:ascii="Calibri" w:hAnsi="Calibri"/>
          <w:b w:val="0"/>
          <w:noProof/>
          <w:sz w:val="22"/>
          <w:szCs w:val="22"/>
          <w:lang w:val="es-MX" w:eastAsia="es-MX"/>
        </w:rPr>
        <w:pict>
          <v:shape id="Gráfico 2" o:spid="_x0000_i1037" type="#_x0000_t75" style="width:334.5pt;height:177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">
            <v:imagedata r:id="rId45" o:title="" croptop="2010f" cropbottom="4607f" cropleft="1415f" cropright="1465f"/>
            <o:lock v:ext="edit" aspectratio="f"/>
          </v:shape>
        </w:pict>
      </w:r>
    </w:p>
    <w:p w:rsidR="00721EC8" w:rsidRPr="00F470D4" w:rsidRDefault="00721EC8" w:rsidP="00BD7F31">
      <w:pPr>
        <w:pStyle w:val="fuente"/>
        <w:rPr>
          <w:lang w:val="es-ES_tradnl"/>
        </w:rPr>
      </w:pPr>
      <w:r w:rsidRPr="00F470D4">
        <w:rPr>
          <w:lang w:val="es-ES_tradnl"/>
        </w:rPr>
        <w:t>Fuente: Elaboración propia con base a datos proporcionados por la Agencia del Ministerio Público de Villa Victoria.</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La delincuencia de Villa Victoria, no tiene afortunadamente relación con la delincuencia organiz</w:t>
      </w:r>
      <w:r w:rsidRPr="00F470D4">
        <w:rPr>
          <w:rFonts w:ascii="Calibri" w:hAnsi="Calibri"/>
          <w:b w:val="0"/>
          <w:sz w:val="22"/>
          <w:szCs w:val="22"/>
          <w:lang w:val="es-ES_tradnl"/>
        </w:rPr>
        <w:t>a</w:t>
      </w:r>
      <w:r w:rsidRPr="00F470D4">
        <w:rPr>
          <w:rFonts w:ascii="Calibri" w:hAnsi="Calibri"/>
          <w:b w:val="0"/>
          <w:sz w:val="22"/>
          <w:szCs w:val="22"/>
          <w:lang w:val="es-ES_tradnl"/>
        </w:rPr>
        <w:t>da, ello ofrece a esta administración la posibilidad de garantizar seguridad con cobertura del 100% del territorio municipal.</w:t>
      </w:r>
    </w:p>
    <w:p w:rsidR="00BD7F31" w:rsidRPr="00F470D4" w:rsidRDefault="00BD7F31"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Por esta razón, debe considerarse que en Villa Victoria, en atención de su población y circunsta</w:t>
      </w:r>
      <w:r w:rsidRPr="00F470D4">
        <w:rPr>
          <w:rFonts w:ascii="Calibri" w:hAnsi="Calibri"/>
          <w:b w:val="0"/>
          <w:sz w:val="22"/>
          <w:szCs w:val="22"/>
          <w:lang w:val="es-ES_tradnl"/>
        </w:rPr>
        <w:t>n</w:t>
      </w:r>
      <w:r w:rsidRPr="00F470D4">
        <w:rPr>
          <w:rFonts w:ascii="Calibri" w:hAnsi="Calibri"/>
          <w:b w:val="0"/>
          <w:sz w:val="22"/>
          <w:szCs w:val="22"/>
          <w:lang w:val="es-ES_tradnl"/>
        </w:rPr>
        <w:t xml:space="preserve">cias el índice delictivo es alto. Actualmente Villa Victoria tiene muy escasos recursos de seguridad pública dedicados al combate a la delincuencia y/o en materia de seguridad pública. </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shd w:val="clear" w:color="auto" w:fill="FFFFFF"/>
        <w:rPr>
          <w:rFonts w:ascii="Calibri" w:hAnsi="Calibri"/>
          <w:b w:val="0"/>
          <w:sz w:val="22"/>
          <w:szCs w:val="22"/>
          <w:lang w:val="es-CO"/>
        </w:rPr>
      </w:pPr>
      <w:r w:rsidRPr="00F470D4">
        <w:rPr>
          <w:rFonts w:ascii="Calibri" w:hAnsi="Calibri"/>
          <w:b w:val="0"/>
          <w:sz w:val="22"/>
          <w:szCs w:val="22"/>
          <w:lang w:val="es-ES_tradnl"/>
        </w:rPr>
        <w:t xml:space="preserve">Hoy en día en el municipio se </w:t>
      </w:r>
      <w:r w:rsidRPr="00F470D4">
        <w:rPr>
          <w:rFonts w:ascii="Calibri" w:hAnsi="Calibri"/>
          <w:b w:val="0"/>
          <w:sz w:val="22"/>
          <w:szCs w:val="22"/>
          <w:lang w:val="es-CO"/>
        </w:rPr>
        <w:t xml:space="preserve">cuenta con 120 elementos, divididos en 2 turnos y 7 mandos y 40 armas de las cuales 21 son armas cortas y 19 son largas. Las unidades en servicio son 14 y están en 9 sectores, para cubrir el total de  comunidades, las cuales a su vez  dividen  en 3 regiones: región sur. región norte y región centro. Cabe resaltar que el municipio cuenta con un grupo especial  denominado  “GEO”, Grupo Especial de Operaciones. </w:t>
      </w:r>
    </w:p>
    <w:p w:rsidR="00721EC8" w:rsidRPr="00F470D4" w:rsidRDefault="00721EC8" w:rsidP="00721EC8">
      <w:pPr>
        <w:pStyle w:val="Textoindependiente"/>
        <w:shd w:val="clear" w:color="auto" w:fill="FFFFFF"/>
        <w:rPr>
          <w:rFonts w:ascii="Calibri" w:hAnsi="Calibri"/>
          <w:b w:val="0"/>
          <w:sz w:val="22"/>
          <w:szCs w:val="22"/>
          <w:lang w:val="es-CO"/>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CO"/>
        </w:rPr>
        <w:t>Cabe hacer mención que a la fecha existe un solo modulo de policía ubicado en la comunidad de Laguna Seca propiedad a la altura de la autopista, sin embargo se han habilitado como módulos de policía, las delegaciones de Santiago del Monte, San Diego Suchitepec, Col. Dr. Gustavo Baz, Ce</w:t>
      </w:r>
      <w:r w:rsidRPr="00F470D4">
        <w:rPr>
          <w:rFonts w:ascii="Calibri" w:hAnsi="Calibri"/>
          <w:b w:val="0"/>
          <w:sz w:val="22"/>
          <w:szCs w:val="22"/>
          <w:lang w:val="es-CO"/>
        </w:rPr>
        <w:t>n</w:t>
      </w:r>
      <w:r w:rsidRPr="00F470D4">
        <w:rPr>
          <w:rFonts w:ascii="Calibri" w:hAnsi="Calibri"/>
          <w:b w:val="0"/>
          <w:sz w:val="22"/>
          <w:szCs w:val="22"/>
          <w:lang w:val="es-CO"/>
        </w:rPr>
        <w:t xml:space="preserve">tro del Cerrillo y Palizada. </w:t>
      </w:r>
      <w:r w:rsidRPr="00F470D4">
        <w:rPr>
          <w:rFonts w:ascii="Calibri" w:hAnsi="Calibri"/>
          <w:b w:val="0"/>
          <w:sz w:val="22"/>
          <w:szCs w:val="22"/>
          <w:lang w:val="es-ES_tradnl"/>
        </w:rPr>
        <w:t>De lo anterior se desprende  que en el municipio la capacidad de re</w:t>
      </w:r>
      <w:r w:rsidRPr="00F470D4">
        <w:rPr>
          <w:rFonts w:ascii="Calibri" w:hAnsi="Calibri"/>
          <w:b w:val="0"/>
          <w:sz w:val="22"/>
          <w:szCs w:val="22"/>
          <w:lang w:val="es-ES_tradnl"/>
        </w:rPr>
        <w:t>s</w:t>
      </w:r>
      <w:r w:rsidRPr="00F470D4">
        <w:rPr>
          <w:rFonts w:ascii="Calibri" w:hAnsi="Calibri"/>
          <w:b w:val="0"/>
          <w:sz w:val="22"/>
          <w:szCs w:val="22"/>
          <w:lang w:val="es-ES_tradnl"/>
        </w:rPr>
        <w:t>puesta es insuficiente en todos los sentidos.</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 xml:space="preserve">Por otra parte en materia de procuración de justicia, es importante destacar que una gran parte de los delitos no se denuncian, para lo cual es recomendable establecer los  Comités Comunitarios de Vigilancia y Prevención del Delito, en cada una de las localidades del municipio, a fin de  contar con una red de vigilancia que permita reducir de manera considerable los delitos, y ofrecer la tranquilidad de las familias Victorenses, desde luego con el total apoyo de la autoridad municipal. </w:t>
      </w:r>
    </w:p>
    <w:p w:rsidR="00721EC8" w:rsidRPr="00F470D4" w:rsidRDefault="00721EC8" w:rsidP="00BD7F31">
      <w:pPr>
        <w:pStyle w:val="Textoindependiente"/>
        <w:shd w:val="clear" w:color="auto" w:fill="FFFFFF"/>
        <w:jc w:val="left"/>
        <w:rPr>
          <w:rFonts w:ascii="Calibri" w:hAnsi="Calibri"/>
          <w:sz w:val="22"/>
          <w:szCs w:val="22"/>
        </w:rPr>
      </w:pPr>
      <w:r w:rsidRPr="00F470D4">
        <w:rPr>
          <w:rFonts w:ascii="Calibri" w:hAnsi="Calibri"/>
          <w:sz w:val="22"/>
          <w:szCs w:val="22"/>
        </w:rPr>
        <w:lastRenderedPageBreak/>
        <w:t>Cuadro No. 84</w:t>
      </w:r>
    </w:p>
    <w:p w:rsidR="00721EC8" w:rsidRDefault="00721EC8" w:rsidP="00BD7F31">
      <w:pPr>
        <w:pStyle w:val="subtitulo"/>
      </w:pPr>
      <w:r w:rsidRPr="00F470D4">
        <w:t>Indicadores de la Seguridad Pública Municipal, 2009</w:t>
      </w:r>
    </w:p>
    <w:p w:rsidR="00BD7F31" w:rsidRPr="00F470D4" w:rsidRDefault="00BD7F31" w:rsidP="00721EC8">
      <w:pPr>
        <w:pStyle w:val="Textoindependiente"/>
        <w:shd w:val="clear" w:color="auto" w:fill="FFFFFF"/>
        <w:jc w:val="center"/>
        <w:rPr>
          <w:rFonts w:ascii="Calibri" w:hAnsi="Calibri"/>
          <w:color w:val="FF0000"/>
          <w:sz w:val="22"/>
          <w:szCs w:val="22"/>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4547"/>
        <w:gridCol w:w="4372"/>
      </w:tblGrid>
      <w:tr w:rsidR="00721EC8" w:rsidRPr="00721EC8" w:rsidTr="00DB0DB2">
        <w:tc>
          <w:tcPr>
            <w:tcW w:w="4547" w:type="dxa"/>
            <w:shd w:val="clear" w:color="auto" w:fill="BFBFBF"/>
            <w:vAlign w:val="center"/>
          </w:tcPr>
          <w:p w:rsidR="00721EC8" w:rsidRPr="00721EC8" w:rsidRDefault="00721EC8" w:rsidP="00BD7F31">
            <w:pPr>
              <w:pStyle w:val="cuadroA"/>
            </w:pPr>
            <w:r w:rsidRPr="00721EC8">
              <w:t>Indicador</w:t>
            </w:r>
          </w:p>
        </w:tc>
        <w:tc>
          <w:tcPr>
            <w:tcW w:w="4372" w:type="dxa"/>
            <w:shd w:val="clear" w:color="auto" w:fill="BFBFBF"/>
            <w:vAlign w:val="center"/>
          </w:tcPr>
          <w:p w:rsidR="00721EC8" w:rsidRPr="00721EC8" w:rsidRDefault="00721EC8" w:rsidP="00BD7F31">
            <w:pPr>
              <w:pStyle w:val="cuadroA"/>
            </w:pPr>
            <w:r w:rsidRPr="00721EC8">
              <w:t>Índice de delitos por cada 1000 habitantes</w:t>
            </w:r>
          </w:p>
        </w:tc>
      </w:tr>
      <w:tr w:rsidR="00721EC8" w:rsidRPr="00DB0DB2" w:rsidTr="00DB0DB2">
        <w:tc>
          <w:tcPr>
            <w:tcW w:w="4547" w:type="dxa"/>
          </w:tcPr>
          <w:p w:rsidR="00721EC8" w:rsidRPr="00DB0DB2" w:rsidRDefault="00721EC8" w:rsidP="00BD7F31">
            <w:pPr>
              <w:pStyle w:val="cuadroA"/>
              <w:rPr>
                <w:b w:val="0"/>
              </w:rPr>
            </w:pPr>
            <w:r w:rsidRPr="00DB0DB2">
              <w:rPr>
                <w:b w:val="0"/>
              </w:rPr>
              <w:t>Índice de Denuncias por Habitante</w:t>
            </w:r>
          </w:p>
        </w:tc>
        <w:tc>
          <w:tcPr>
            <w:tcW w:w="4372" w:type="dxa"/>
          </w:tcPr>
          <w:p w:rsidR="00721EC8" w:rsidRPr="00DB0DB2" w:rsidRDefault="00721EC8" w:rsidP="00BD7F31">
            <w:pPr>
              <w:pStyle w:val="cuadroA"/>
              <w:rPr>
                <w:b w:val="0"/>
              </w:rPr>
            </w:pPr>
            <w:r w:rsidRPr="00DB0DB2">
              <w:rPr>
                <w:b w:val="0"/>
              </w:rPr>
              <w:t xml:space="preserve">3.9 Delitos por cada mil habitantes </w:t>
            </w:r>
          </w:p>
        </w:tc>
      </w:tr>
      <w:tr w:rsidR="00721EC8" w:rsidRPr="00DB0DB2" w:rsidTr="00DB0DB2">
        <w:tc>
          <w:tcPr>
            <w:tcW w:w="4547" w:type="dxa"/>
          </w:tcPr>
          <w:p w:rsidR="00721EC8" w:rsidRPr="00DB0DB2" w:rsidRDefault="00721EC8" w:rsidP="00BD7F31">
            <w:pPr>
              <w:pStyle w:val="cuadroA"/>
              <w:rPr>
                <w:b w:val="0"/>
              </w:rPr>
            </w:pPr>
            <w:r w:rsidRPr="00DB0DB2">
              <w:rPr>
                <w:b w:val="0"/>
              </w:rPr>
              <w:t>Tasa de Policías por Habitante</w:t>
            </w:r>
          </w:p>
        </w:tc>
        <w:tc>
          <w:tcPr>
            <w:tcW w:w="4372" w:type="dxa"/>
          </w:tcPr>
          <w:p w:rsidR="00721EC8" w:rsidRPr="00DB0DB2" w:rsidRDefault="00721EC8" w:rsidP="00BD7F31">
            <w:pPr>
              <w:pStyle w:val="cuadroA"/>
              <w:rPr>
                <w:b w:val="0"/>
              </w:rPr>
            </w:pPr>
            <w:r w:rsidRPr="00DB0DB2">
              <w:rPr>
                <w:b w:val="0"/>
              </w:rPr>
              <w:t>1.4 Policías por cada mil habitantes</w:t>
            </w:r>
          </w:p>
        </w:tc>
      </w:tr>
      <w:tr w:rsidR="00721EC8" w:rsidRPr="00DB0DB2" w:rsidTr="00DB0DB2">
        <w:tc>
          <w:tcPr>
            <w:tcW w:w="4547" w:type="dxa"/>
          </w:tcPr>
          <w:p w:rsidR="00721EC8" w:rsidRPr="00DB0DB2" w:rsidRDefault="00721EC8" w:rsidP="00BD7F31">
            <w:pPr>
              <w:pStyle w:val="cuadroA"/>
              <w:rPr>
                <w:b w:val="0"/>
              </w:rPr>
            </w:pPr>
            <w:r w:rsidRPr="00DB0DB2">
              <w:rPr>
                <w:b w:val="0"/>
              </w:rPr>
              <w:t>Tasa de Denuncias de Delitos de la Propiedad</w:t>
            </w:r>
          </w:p>
        </w:tc>
        <w:tc>
          <w:tcPr>
            <w:tcW w:w="4372" w:type="dxa"/>
          </w:tcPr>
          <w:p w:rsidR="00721EC8" w:rsidRPr="00DB0DB2" w:rsidRDefault="00721EC8" w:rsidP="00BD7F31">
            <w:pPr>
              <w:pStyle w:val="cuadroA"/>
              <w:rPr>
                <w:b w:val="0"/>
              </w:rPr>
            </w:pPr>
            <w:r w:rsidRPr="00DB0DB2">
              <w:rPr>
                <w:b w:val="0"/>
              </w:rPr>
              <w:t xml:space="preserve">0.2 Delitos de la Propiedad por cada mil habitantes </w:t>
            </w:r>
          </w:p>
        </w:tc>
      </w:tr>
      <w:tr w:rsidR="00721EC8" w:rsidRPr="00DB0DB2" w:rsidTr="00DB0DB2">
        <w:tc>
          <w:tcPr>
            <w:tcW w:w="4547" w:type="dxa"/>
          </w:tcPr>
          <w:p w:rsidR="00721EC8" w:rsidRPr="00DB0DB2" w:rsidRDefault="00721EC8" w:rsidP="00BD7F31">
            <w:pPr>
              <w:pStyle w:val="cuadroA"/>
              <w:rPr>
                <w:b w:val="0"/>
              </w:rPr>
            </w:pPr>
            <w:r w:rsidRPr="00DB0DB2">
              <w:rPr>
                <w:b w:val="0"/>
              </w:rPr>
              <w:t>Tasa de Denuncias de Delitos contra la Seguridad Pública</w:t>
            </w:r>
          </w:p>
        </w:tc>
        <w:tc>
          <w:tcPr>
            <w:tcW w:w="4372" w:type="dxa"/>
          </w:tcPr>
          <w:p w:rsidR="00721EC8" w:rsidRPr="00DB0DB2" w:rsidRDefault="00721EC8" w:rsidP="00BD7F31">
            <w:pPr>
              <w:pStyle w:val="cuadroA"/>
              <w:rPr>
                <w:b w:val="0"/>
              </w:rPr>
            </w:pPr>
            <w:r w:rsidRPr="00DB0DB2">
              <w:rPr>
                <w:b w:val="0"/>
              </w:rPr>
              <w:t>0.06 Denuncias (abuso de autoridad) contra la Seguridad Pública por cada mil habitantes.</w:t>
            </w:r>
          </w:p>
        </w:tc>
      </w:tr>
    </w:tbl>
    <w:p w:rsidR="00BD7F31" w:rsidRDefault="00BD7F31" w:rsidP="00721EC8">
      <w:pPr>
        <w:pStyle w:val="Textoindependiente"/>
        <w:shd w:val="clear" w:color="auto" w:fill="FFFFFF"/>
        <w:rPr>
          <w:rFonts w:ascii="Calibri" w:hAnsi="Calibri"/>
          <w:bCs w:val="0"/>
          <w:sz w:val="22"/>
          <w:szCs w:val="22"/>
        </w:rPr>
      </w:pPr>
    </w:p>
    <w:p w:rsidR="00BD7F31" w:rsidRDefault="00BD7F31" w:rsidP="00721EC8">
      <w:pPr>
        <w:pStyle w:val="Textoindependiente"/>
        <w:shd w:val="clear" w:color="auto" w:fill="FFFFFF"/>
        <w:rPr>
          <w:rFonts w:ascii="Calibri" w:hAnsi="Calibri"/>
          <w:bCs w:val="0"/>
          <w:sz w:val="22"/>
          <w:szCs w:val="22"/>
        </w:rPr>
      </w:pPr>
    </w:p>
    <w:p w:rsidR="00BD7F31" w:rsidRDefault="00721EC8" w:rsidP="00BD7F31">
      <w:pPr>
        <w:pStyle w:val="subtitulo"/>
      </w:pPr>
      <w:r w:rsidRPr="00F470D4">
        <w:t xml:space="preserve">Tema: </w:t>
      </w:r>
    </w:p>
    <w:p w:rsidR="00721EC8" w:rsidRPr="00F470D4" w:rsidRDefault="00721EC8" w:rsidP="00BD7F31">
      <w:pPr>
        <w:pStyle w:val="subtitulo"/>
      </w:pPr>
      <w:r w:rsidRPr="00F470D4">
        <w:t>Derechos Humanos</w:t>
      </w:r>
    </w:p>
    <w:p w:rsidR="00721EC8" w:rsidRPr="00F470D4" w:rsidRDefault="00721EC8" w:rsidP="00721EC8">
      <w:pPr>
        <w:pStyle w:val="Textoindependiente"/>
        <w:shd w:val="clear" w:color="auto" w:fill="FFFFFF"/>
        <w:rPr>
          <w:rFonts w:ascii="Calibri" w:hAnsi="Calibri"/>
          <w:b w:val="0"/>
          <w:color w:val="FF0000"/>
          <w:sz w:val="22"/>
          <w:szCs w:val="22"/>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Los Derechos Humanos son el conjunto de prerrogativas inherentes a la naturaleza de la persona, cuya realización efectiva resulta indispensable para el desarrollo integral del individuo que vive en una sociedad jurídicamente organizada. Estos derechos, establecidos en la Constitución y en las leyes, deben ser reconocidos y garantizados por las autoridades gubernamentales, en este caso las autoridades municipales.</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Todos estamos obligados a respetar los Derechos Humanos de las demás personas. Sin embargo, según el mandato constitucional, quienes tienen mayor responsabilidad en este sentido son las autoridades gubernamentales, es decir, los hombres y mujeres que ejercen la función de servid</w:t>
      </w:r>
      <w:r w:rsidRPr="00F470D4">
        <w:rPr>
          <w:rFonts w:ascii="Calibri" w:hAnsi="Calibri"/>
          <w:b w:val="0"/>
          <w:sz w:val="22"/>
          <w:szCs w:val="22"/>
          <w:lang w:val="es-ES_tradnl"/>
        </w:rPr>
        <w:t>o</w:t>
      </w:r>
      <w:r w:rsidRPr="00F470D4">
        <w:rPr>
          <w:rFonts w:ascii="Calibri" w:hAnsi="Calibri"/>
          <w:b w:val="0"/>
          <w:sz w:val="22"/>
          <w:szCs w:val="22"/>
          <w:lang w:val="es-ES_tradnl"/>
        </w:rPr>
        <w:t>res públicos.</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La tarea de proteger los Derechos Humanos representa para el gobierno municipal, la exigencia de proveer y mantener las condiciones necesarias para que, dentro de una situación de justicia, paz y libertad, los victorenses puedan gozar realmente de todos sus derechos. El bienestar común sup</w:t>
      </w:r>
      <w:r w:rsidRPr="00F470D4">
        <w:rPr>
          <w:rFonts w:ascii="Calibri" w:hAnsi="Calibri"/>
          <w:b w:val="0"/>
          <w:sz w:val="22"/>
          <w:szCs w:val="22"/>
          <w:lang w:val="es-ES_tradnl"/>
        </w:rPr>
        <w:t>o</w:t>
      </w:r>
      <w:r w:rsidRPr="00F470D4">
        <w:rPr>
          <w:rFonts w:ascii="Calibri" w:hAnsi="Calibri"/>
          <w:b w:val="0"/>
          <w:sz w:val="22"/>
          <w:szCs w:val="22"/>
          <w:lang w:val="es-ES_tradnl"/>
        </w:rPr>
        <w:t>ne que el poder público debe hacer todo lo necesario para que, de manera paulatina, se superen; la desigualdad, la pobreza y la discriminación.</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La defensa y la protección de los Derechos Humanos tiene la función de:</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numPr>
          <w:ilvl w:val="0"/>
          <w:numId w:val="18"/>
        </w:numPr>
        <w:shd w:val="clear" w:color="auto" w:fill="FFFFFF"/>
        <w:rPr>
          <w:rFonts w:ascii="Calibri" w:hAnsi="Calibri"/>
          <w:b w:val="0"/>
          <w:sz w:val="22"/>
          <w:szCs w:val="22"/>
          <w:lang w:val="es-ES_tradnl"/>
        </w:rPr>
      </w:pPr>
      <w:r w:rsidRPr="00F470D4">
        <w:rPr>
          <w:rFonts w:ascii="Calibri" w:hAnsi="Calibri"/>
          <w:b w:val="0"/>
          <w:sz w:val="22"/>
          <w:szCs w:val="22"/>
          <w:lang w:val="es-ES_tradnl"/>
        </w:rPr>
        <w:t>Contribuir al desarrollo integral de la persona.</w:t>
      </w:r>
    </w:p>
    <w:p w:rsidR="00721EC8" w:rsidRPr="00F470D4" w:rsidRDefault="00721EC8" w:rsidP="00721EC8">
      <w:pPr>
        <w:pStyle w:val="Textoindependiente"/>
        <w:numPr>
          <w:ilvl w:val="0"/>
          <w:numId w:val="18"/>
        </w:numPr>
        <w:shd w:val="clear" w:color="auto" w:fill="FFFFFF"/>
        <w:rPr>
          <w:rFonts w:ascii="Calibri" w:hAnsi="Calibri"/>
          <w:b w:val="0"/>
          <w:sz w:val="22"/>
          <w:szCs w:val="22"/>
          <w:lang w:val="es-ES_tradnl"/>
        </w:rPr>
      </w:pPr>
      <w:r w:rsidRPr="00F470D4">
        <w:rPr>
          <w:rFonts w:ascii="Calibri" w:hAnsi="Calibri"/>
          <w:b w:val="0"/>
          <w:sz w:val="22"/>
          <w:szCs w:val="22"/>
          <w:lang w:val="es-ES_tradnl"/>
        </w:rPr>
        <w:t>Delimitar, para todas las personas, una esfera de autonomía dentro de la cual puedan a</w:t>
      </w:r>
      <w:r w:rsidRPr="00F470D4">
        <w:rPr>
          <w:rFonts w:ascii="Calibri" w:hAnsi="Calibri"/>
          <w:b w:val="0"/>
          <w:sz w:val="22"/>
          <w:szCs w:val="22"/>
          <w:lang w:val="es-ES_tradnl"/>
        </w:rPr>
        <w:t>c</w:t>
      </w:r>
      <w:r w:rsidRPr="00F470D4">
        <w:rPr>
          <w:rFonts w:ascii="Calibri" w:hAnsi="Calibri"/>
          <w:b w:val="0"/>
          <w:sz w:val="22"/>
          <w:szCs w:val="22"/>
          <w:lang w:val="es-ES_tradnl"/>
        </w:rPr>
        <w:t>tuar libremente, protegidas contra los abusos de autoridades, servidores públicos y de particulares.</w:t>
      </w:r>
    </w:p>
    <w:p w:rsidR="00721EC8" w:rsidRPr="00F470D4" w:rsidRDefault="00721EC8" w:rsidP="00721EC8">
      <w:pPr>
        <w:pStyle w:val="Textoindependiente"/>
        <w:numPr>
          <w:ilvl w:val="0"/>
          <w:numId w:val="18"/>
        </w:numPr>
        <w:shd w:val="clear" w:color="auto" w:fill="FFFFFF"/>
        <w:rPr>
          <w:rFonts w:ascii="Calibri" w:hAnsi="Calibri"/>
          <w:b w:val="0"/>
          <w:sz w:val="22"/>
          <w:szCs w:val="22"/>
          <w:lang w:val="es-ES_tradnl"/>
        </w:rPr>
      </w:pPr>
      <w:r w:rsidRPr="00F470D4">
        <w:rPr>
          <w:rFonts w:ascii="Calibri" w:hAnsi="Calibri"/>
          <w:b w:val="0"/>
          <w:sz w:val="22"/>
          <w:szCs w:val="22"/>
          <w:lang w:val="es-ES_tradnl"/>
        </w:rPr>
        <w:t>Establecer límites a las actuaciones de todos los servidores públicos, sin importar su nivel jerárquico o institución gubernamental, sea Federal, Estatal o Municipal, siempre con el fin de prevenir los abusos de poder, negligencia o simple desconocimiento de la función.</w:t>
      </w:r>
    </w:p>
    <w:p w:rsidR="00721EC8" w:rsidRPr="00F470D4" w:rsidRDefault="00721EC8" w:rsidP="00721EC8">
      <w:pPr>
        <w:pStyle w:val="Textoindependiente"/>
        <w:numPr>
          <w:ilvl w:val="0"/>
          <w:numId w:val="18"/>
        </w:numPr>
        <w:shd w:val="clear" w:color="auto" w:fill="FFFFFF"/>
        <w:rPr>
          <w:rFonts w:ascii="Calibri" w:hAnsi="Calibri"/>
          <w:b w:val="0"/>
          <w:sz w:val="22"/>
          <w:szCs w:val="22"/>
          <w:lang w:val="es-ES_tradnl"/>
        </w:rPr>
      </w:pPr>
      <w:r w:rsidRPr="00F470D4">
        <w:rPr>
          <w:rFonts w:ascii="Calibri" w:hAnsi="Calibri"/>
          <w:b w:val="0"/>
          <w:sz w:val="22"/>
          <w:szCs w:val="22"/>
          <w:lang w:val="es-ES_tradnl"/>
        </w:rPr>
        <w:t>Crear canales y mecanismos de participación que faciliten a todas las personas tomar pa</w:t>
      </w:r>
      <w:r w:rsidRPr="00F470D4">
        <w:rPr>
          <w:rFonts w:ascii="Calibri" w:hAnsi="Calibri"/>
          <w:b w:val="0"/>
          <w:sz w:val="22"/>
          <w:szCs w:val="22"/>
          <w:lang w:val="es-ES_tradnl"/>
        </w:rPr>
        <w:t>r</w:t>
      </w:r>
      <w:r w:rsidRPr="00F470D4">
        <w:rPr>
          <w:rFonts w:ascii="Calibri" w:hAnsi="Calibri"/>
          <w:b w:val="0"/>
          <w:sz w:val="22"/>
          <w:szCs w:val="22"/>
          <w:lang w:val="es-ES_tradnl"/>
        </w:rPr>
        <w:t>te activa en el manejo de los asuntos públicos y en la adopción de las decisiones comunit</w:t>
      </w:r>
      <w:r w:rsidRPr="00F470D4">
        <w:rPr>
          <w:rFonts w:ascii="Calibri" w:hAnsi="Calibri"/>
          <w:b w:val="0"/>
          <w:sz w:val="22"/>
          <w:szCs w:val="22"/>
          <w:lang w:val="es-ES_tradnl"/>
        </w:rPr>
        <w:t>a</w:t>
      </w:r>
      <w:r w:rsidRPr="00F470D4">
        <w:rPr>
          <w:rFonts w:ascii="Calibri" w:hAnsi="Calibri"/>
          <w:b w:val="0"/>
          <w:sz w:val="22"/>
          <w:szCs w:val="22"/>
          <w:lang w:val="es-ES_tradnl"/>
        </w:rPr>
        <w:t>rias.</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lastRenderedPageBreak/>
        <w:t>En Villa Victoria las garantías contra los abusos de autoridades, servidores públicos y de particul</w:t>
      </w:r>
      <w:r w:rsidRPr="00F470D4">
        <w:rPr>
          <w:rFonts w:ascii="Calibri" w:hAnsi="Calibri"/>
          <w:b w:val="0"/>
          <w:sz w:val="22"/>
          <w:szCs w:val="22"/>
          <w:lang w:val="es-ES_tradnl"/>
        </w:rPr>
        <w:t>a</w:t>
      </w:r>
      <w:r w:rsidRPr="00F470D4">
        <w:rPr>
          <w:rFonts w:ascii="Calibri" w:hAnsi="Calibri"/>
          <w:b w:val="0"/>
          <w:sz w:val="22"/>
          <w:szCs w:val="22"/>
          <w:lang w:val="es-ES_tradnl"/>
        </w:rPr>
        <w:t xml:space="preserve">res en general están a cargo de la Defensoría Municipal de Derechos Humanos, con el apoyo de la Comisión de los Derechos Humanos del Estado de México. </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Los esfuerzos del Gobierno municipal por ejercer sus atribuciones y llevar sus actos de gobierno, sin perjuicio a intereses de terceros, así como, el esquema de actualización y preparación de serv</w:t>
      </w:r>
      <w:r w:rsidRPr="00F470D4">
        <w:rPr>
          <w:rFonts w:ascii="Calibri" w:hAnsi="Calibri"/>
          <w:b w:val="0"/>
          <w:sz w:val="22"/>
          <w:szCs w:val="22"/>
          <w:lang w:val="es-ES_tradnl"/>
        </w:rPr>
        <w:t>i</w:t>
      </w:r>
      <w:r w:rsidRPr="00F470D4">
        <w:rPr>
          <w:rFonts w:ascii="Calibri" w:hAnsi="Calibri"/>
          <w:b w:val="0"/>
          <w:sz w:val="22"/>
          <w:szCs w:val="22"/>
          <w:lang w:val="es-ES_tradnl"/>
        </w:rPr>
        <w:t>dores públicos, ha inhibido de manera importante, los riesgos de trasgresión de derechos de las personas, sin embargo, es importante amparar el esquema de derechos humanos, mediante la consolidación de la Defensoría Municipal de los Derechos Humanos, la cual no cuenta con los in</w:t>
      </w:r>
      <w:r w:rsidRPr="00F470D4">
        <w:rPr>
          <w:rFonts w:ascii="Calibri" w:hAnsi="Calibri"/>
          <w:b w:val="0"/>
          <w:sz w:val="22"/>
          <w:szCs w:val="22"/>
          <w:lang w:val="es-ES_tradnl"/>
        </w:rPr>
        <w:t>s</w:t>
      </w:r>
      <w:r w:rsidRPr="00F470D4">
        <w:rPr>
          <w:rFonts w:ascii="Calibri" w:hAnsi="Calibri"/>
          <w:b w:val="0"/>
          <w:sz w:val="22"/>
          <w:szCs w:val="22"/>
          <w:lang w:val="es-ES_tradnl"/>
        </w:rPr>
        <w:t>trumentos suficientes para cumplir con sus funciones.</w:t>
      </w:r>
    </w:p>
    <w:p w:rsidR="00721EC8" w:rsidRPr="00F470D4" w:rsidRDefault="00721EC8" w:rsidP="00721EC8">
      <w:pPr>
        <w:pStyle w:val="Textoindependiente"/>
        <w:shd w:val="clear" w:color="auto" w:fill="FFFFFF"/>
        <w:rPr>
          <w:rFonts w:ascii="Calibri" w:hAnsi="Calibri"/>
          <w:b w:val="0"/>
          <w:sz w:val="22"/>
          <w:szCs w:val="22"/>
          <w:lang w:val="es-ES_tradnl"/>
        </w:rPr>
      </w:pPr>
    </w:p>
    <w:p w:rsidR="00721EC8" w:rsidRPr="00F470D4"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Es de gran interés el trabajar para formar y fomentar la cultura de respeto a los derechos humanos entre los victorenses, de acuerdo a información de la Procuraduría General de Justicia del Estado de México, las causas principales de queja en materia de derechos humanos se ubican en el área de la justicia.</w:t>
      </w:r>
    </w:p>
    <w:p w:rsidR="00721EC8" w:rsidRPr="00F470D4" w:rsidRDefault="00721EC8" w:rsidP="00721EC8">
      <w:pPr>
        <w:pStyle w:val="Textoindependiente"/>
        <w:shd w:val="clear" w:color="auto" w:fill="FFFFFF"/>
        <w:rPr>
          <w:rFonts w:ascii="Calibri" w:hAnsi="Calibri"/>
          <w:b w:val="0"/>
          <w:sz w:val="22"/>
          <w:szCs w:val="22"/>
          <w:lang w:val="es-ES_tradnl"/>
        </w:rPr>
      </w:pPr>
    </w:p>
    <w:p w:rsidR="00BD7F31" w:rsidRDefault="00721EC8" w:rsidP="00721EC8">
      <w:pPr>
        <w:pStyle w:val="Textoindependiente"/>
        <w:shd w:val="clear" w:color="auto" w:fill="FFFFFF"/>
        <w:rPr>
          <w:rFonts w:ascii="Calibri" w:hAnsi="Calibri"/>
          <w:b w:val="0"/>
          <w:sz w:val="22"/>
          <w:szCs w:val="22"/>
          <w:lang w:val="es-ES_tradnl"/>
        </w:rPr>
      </w:pPr>
      <w:r w:rsidRPr="00F470D4">
        <w:rPr>
          <w:rFonts w:ascii="Calibri" w:hAnsi="Calibri"/>
          <w:b w:val="0"/>
          <w:sz w:val="22"/>
          <w:szCs w:val="22"/>
          <w:lang w:val="es-ES_tradnl"/>
        </w:rPr>
        <w:t>Debe indicarse como relevante que, ha habido un  incremento de quejas sobre la prestación de los servicios educativos, ello, a partir de la conciencia de las familias en reclamar sus derechos al exigir una mejor educación para sus hijos.</w:t>
      </w:r>
    </w:p>
    <w:p w:rsidR="00BD7F31" w:rsidRDefault="00BD7F31" w:rsidP="00721EC8">
      <w:pPr>
        <w:pStyle w:val="Textoindependiente"/>
        <w:shd w:val="clear" w:color="auto" w:fill="FFFFFF"/>
        <w:rPr>
          <w:rFonts w:ascii="Calibri" w:hAnsi="Calibri"/>
          <w:b w:val="0"/>
          <w:sz w:val="22"/>
          <w:szCs w:val="22"/>
          <w:lang w:val="es-ES_tradnl"/>
        </w:rPr>
      </w:pPr>
    </w:p>
    <w:p w:rsidR="00BD7F31" w:rsidRDefault="00BD7F31" w:rsidP="00721EC8">
      <w:pPr>
        <w:pStyle w:val="Textoindependiente"/>
        <w:shd w:val="clear" w:color="auto" w:fill="FFFFFF"/>
        <w:rPr>
          <w:rFonts w:ascii="Calibri" w:hAnsi="Calibri"/>
          <w:b w:val="0"/>
          <w:sz w:val="22"/>
          <w:szCs w:val="22"/>
          <w:lang w:val="es-ES_tradnl"/>
        </w:rPr>
      </w:pPr>
    </w:p>
    <w:p w:rsidR="00BD7F31" w:rsidRDefault="00721EC8" w:rsidP="00BD7F31">
      <w:pPr>
        <w:pStyle w:val="subtitulo"/>
      </w:pPr>
      <w:r w:rsidRPr="00F470D4">
        <w:t xml:space="preserve">Tema: </w:t>
      </w:r>
    </w:p>
    <w:p w:rsidR="00721EC8" w:rsidRPr="00BD7F31" w:rsidRDefault="00721EC8" w:rsidP="00BD7F31">
      <w:pPr>
        <w:pStyle w:val="subtitulo"/>
        <w:rPr>
          <w:lang w:val="es-ES_tradnl"/>
        </w:rPr>
      </w:pPr>
      <w:r w:rsidRPr="00F470D4">
        <w:t>Protección Civil</w:t>
      </w:r>
    </w:p>
    <w:p w:rsidR="00721EC8" w:rsidRPr="00F470D4" w:rsidRDefault="00721EC8" w:rsidP="00721EC8">
      <w:pPr>
        <w:shd w:val="clear" w:color="auto" w:fill="FFFFFF"/>
        <w:rPr>
          <w:bCs/>
          <w:lang w:val="es-ES_tradnl"/>
        </w:rPr>
      </w:pPr>
    </w:p>
    <w:p w:rsidR="00721EC8" w:rsidRPr="00F470D4" w:rsidRDefault="00721EC8" w:rsidP="00721EC8">
      <w:pPr>
        <w:shd w:val="clear" w:color="auto" w:fill="FFFFFF"/>
        <w:rPr>
          <w:bCs/>
          <w:lang w:val="es-ES_tradnl"/>
        </w:rPr>
      </w:pPr>
      <w:r w:rsidRPr="00F470D4">
        <w:rPr>
          <w:bCs/>
          <w:lang w:val="es-ES_tradnl"/>
        </w:rPr>
        <w:t>Villa Victoria presenta riesgos a la población pues no se tiene establecido un programa normativo para centros de concentración masiva de población (programa interno); un diagnóstico que perm</w:t>
      </w:r>
      <w:r w:rsidRPr="00F470D4">
        <w:rPr>
          <w:bCs/>
          <w:lang w:val="es-ES_tradnl"/>
        </w:rPr>
        <w:t>i</w:t>
      </w:r>
      <w:r w:rsidRPr="00F470D4">
        <w:rPr>
          <w:bCs/>
          <w:lang w:val="es-ES_tradnl"/>
        </w:rPr>
        <w:t>ta a la Dirección de Desarrollo Urbano y Obras Públicas, normar la construcción de vivienda y/o edificaciones con la política de seguridad respectiva; no se cuenta con un programa de cultura de protección civil para la autoprotección y mucho menos con un proyecto de simulacros que permita a la población salvaguardar su vida y participar solidariamente con la ciudadanía ante la presencia de fenómenos perturbadores naturales o generados por el hombre.</w:t>
      </w:r>
    </w:p>
    <w:p w:rsidR="00721EC8" w:rsidRPr="00F470D4" w:rsidRDefault="00721EC8" w:rsidP="00721EC8">
      <w:pPr>
        <w:shd w:val="clear" w:color="auto" w:fill="FFFFFF"/>
        <w:rPr>
          <w:bCs/>
          <w:lang w:val="es-ES_tradnl"/>
        </w:rPr>
      </w:pPr>
    </w:p>
    <w:p w:rsidR="00721EC8" w:rsidRPr="00F470D4" w:rsidRDefault="00721EC8" w:rsidP="00721EC8">
      <w:pPr>
        <w:shd w:val="clear" w:color="auto" w:fill="FFFFFF"/>
        <w:rPr>
          <w:bCs/>
          <w:lang w:val="es-ES_tradnl"/>
        </w:rPr>
      </w:pPr>
      <w:r w:rsidRPr="00F470D4">
        <w:rPr>
          <w:bCs/>
          <w:lang w:val="es-ES_tradnl"/>
        </w:rPr>
        <w:t xml:space="preserve">El territorio municipal ocupa el décimo lugar en extensión a nivel estatal y los </w:t>
      </w:r>
      <w:r w:rsidRPr="00F470D4">
        <w:rPr>
          <w:rFonts w:cs="Arial"/>
        </w:rPr>
        <w:t>82 mil 058 habita</w:t>
      </w:r>
      <w:r w:rsidRPr="00F470D4">
        <w:rPr>
          <w:rFonts w:cs="Arial"/>
        </w:rPr>
        <w:t>n</w:t>
      </w:r>
      <w:r w:rsidRPr="00F470D4">
        <w:rPr>
          <w:rFonts w:cs="Arial"/>
        </w:rPr>
        <w:t xml:space="preserve">tes </w:t>
      </w:r>
      <w:r w:rsidRPr="00F470D4">
        <w:rPr>
          <w:bCs/>
          <w:lang w:val="es-ES_tradnl"/>
        </w:rPr>
        <w:t>se encuentran dispersos en 109 localidades con una densidad de población promedio de 9 hab./km</w:t>
      </w:r>
      <w:r w:rsidRPr="00F470D4">
        <w:rPr>
          <w:bCs/>
          <w:vertAlign w:val="superscript"/>
          <w:lang w:val="es-ES_tradnl"/>
        </w:rPr>
        <w:t>2</w:t>
      </w:r>
      <w:r w:rsidRPr="00F470D4">
        <w:rPr>
          <w:bCs/>
          <w:lang w:val="es-ES_tradnl"/>
        </w:rPr>
        <w:t>. Esta situación ofrece una problemática singular para la tarea de auxilio a la administr</w:t>
      </w:r>
      <w:r w:rsidRPr="00F470D4">
        <w:rPr>
          <w:bCs/>
          <w:lang w:val="es-ES_tradnl"/>
        </w:rPr>
        <w:t>a</w:t>
      </w:r>
      <w:r w:rsidRPr="00F470D4">
        <w:rPr>
          <w:bCs/>
          <w:lang w:val="es-ES_tradnl"/>
        </w:rPr>
        <w:t>ción pública municipal, puesto que actualmente cuenta con:</w:t>
      </w:r>
    </w:p>
    <w:p w:rsidR="00721EC8" w:rsidRPr="00F470D4" w:rsidRDefault="00721EC8" w:rsidP="00721EC8">
      <w:pPr>
        <w:shd w:val="clear" w:color="auto" w:fill="FFFFFF"/>
        <w:rPr>
          <w:bCs/>
          <w:lang w:val="es-ES_tradnl"/>
        </w:rPr>
      </w:pPr>
    </w:p>
    <w:p w:rsidR="00721EC8" w:rsidRPr="00F470D4" w:rsidRDefault="00721EC8" w:rsidP="00721EC8">
      <w:pPr>
        <w:shd w:val="clear" w:color="auto" w:fill="FFFFFF"/>
        <w:rPr>
          <w:bCs/>
          <w:lang w:val="es-ES_tradnl"/>
        </w:rPr>
      </w:pPr>
      <w:r w:rsidRPr="00F470D4">
        <w:rPr>
          <w:bCs/>
          <w:lang w:val="es-ES_tradnl"/>
        </w:rPr>
        <w:t xml:space="preserve">Unidades: </w:t>
      </w:r>
    </w:p>
    <w:p w:rsidR="00721EC8" w:rsidRPr="00F470D4" w:rsidRDefault="00721EC8" w:rsidP="00721EC8">
      <w:pPr>
        <w:numPr>
          <w:ilvl w:val="0"/>
          <w:numId w:val="20"/>
        </w:numPr>
        <w:shd w:val="clear" w:color="auto" w:fill="FFFFFF"/>
        <w:rPr>
          <w:bCs/>
          <w:lang w:val="es-ES_tradnl"/>
        </w:rPr>
      </w:pPr>
      <w:r w:rsidRPr="00F470D4">
        <w:rPr>
          <w:bCs/>
        </w:rPr>
        <w:t>Ambulancia Mercedes Benz, modelo 2003, en regular estado.</w:t>
      </w:r>
    </w:p>
    <w:p w:rsidR="00721EC8" w:rsidRPr="00F470D4" w:rsidRDefault="00721EC8" w:rsidP="00721EC8">
      <w:pPr>
        <w:numPr>
          <w:ilvl w:val="0"/>
          <w:numId w:val="20"/>
        </w:numPr>
        <w:shd w:val="clear" w:color="auto" w:fill="FFFFFF"/>
        <w:rPr>
          <w:bCs/>
        </w:rPr>
      </w:pPr>
      <w:r w:rsidRPr="00F470D4">
        <w:rPr>
          <w:bCs/>
        </w:rPr>
        <w:t>VW, en mal estado.</w:t>
      </w:r>
    </w:p>
    <w:p w:rsidR="00721EC8" w:rsidRPr="00F470D4" w:rsidRDefault="00721EC8" w:rsidP="00721EC8">
      <w:pPr>
        <w:numPr>
          <w:ilvl w:val="0"/>
          <w:numId w:val="20"/>
        </w:numPr>
        <w:shd w:val="clear" w:color="auto" w:fill="FFFFFF"/>
        <w:rPr>
          <w:bCs/>
        </w:rPr>
      </w:pPr>
      <w:r w:rsidRPr="00F470D4">
        <w:rPr>
          <w:bCs/>
        </w:rPr>
        <w:t>Nissan Tsuru III, Modelo 2003, en mal estado.</w:t>
      </w:r>
    </w:p>
    <w:p w:rsidR="00721EC8" w:rsidRPr="00F470D4" w:rsidRDefault="00721EC8" w:rsidP="00721EC8">
      <w:pPr>
        <w:numPr>
          <w:ilvl w:val="0"/>
          <w:numId w:val="20"/>
        </w:numPr>
        <w:shd w:val="clear" w:color="auto" w:fill="FFFFFF"/>
        <w:rPr>
          <w:bCs/>
        </w:rPr>
      </w:pPr>
      <w:r w:rsidRPr="00F470D4">
        <w:rPr>
          <w:bCs/>
        </w:rPr>
        <w:t>Chevrolet Silverado, modelo 2007, en regular estado.</w:t>
      </w:r>
    </w:p>
    <w:p w:rsidR="00721EC8" w:rsidRPr="00F470D4" w:rsidRDefault="00721EC8" w:rsidP="00721EC8">
      <w:pPr>
        <w:shd w:val="clear" w:color="auto" w:fill="FFFFFF"/>
        <w:rPr>
          <w:bCs/>
        </w:rPr>
      </w:pPr>
    </w:p>
    <w:p w:rsidR="00721EC8" w:rsidRPr="00F470D4" w:rsidRDefault="00721EC8" w:rsidP="00721EC8">
      <w:pPr>
        <w:shd w:val="clear" w:color="auto" w:fill="FFFFFF"/>
        <w:rPr>
          <w:bCs/>
        </w:rPr>
      </w:pPr>
      <w:r w:rsidRPr="00F470D4">
        <w:rPr>
          <w:bCs/>
        </w:rPr>
        <w:t>Ocho elementos operativos en dos turnos</w:t>
      </w:r>
    </w:p>
    <w:p w:rsidR="00721EC8" w:rsidRPr="00F470D4" w:rsidRDefault="00721EC8" w:rsidP="00721EC8">
      <w:pPr>
        <w:shd w:val="clear" w:color="auto" w:fill="FFFFFF"/>
        <w:rPr>
          <w:bCs/>
        </w:rPr>
      </w:pPr>
    </w:p>
    <w:p w:rsidR="00721EC8" w:rsidRPr="00F470D4" w:rsidRDefault="00721EC8" w:rsidP="00721EC8">
      <w:pPr>
        <w:shd w:val="clear" w:color="auto" w:fill="FFFFFF"/>
        <w:rPr>
          <w:bCs/>
        </w:rPr>
      </w:pPr>
      <w:r w:rsidRPr="00F470D4">
        <w:rPr>
          <w:bCs/>
        </w:rPr>
        <w:t>Se recibirá por parte de todos los elementos, los siguientes cursos de capacitación:</w:t>
      </w:r>
    </w:p>
    <w:p w:rsidR="00721EC8" w:rsidRPr="00F470D4" w:rsidRDefault="00721EC8" w:rsidP="00721EC8">
      <w:pPr>
        <w:numPr>
          <w:ilvl w:val="0"/>
          <w:numId w:val="21"/>
        </w:numPr>
        <w:shd w:val="clear" w:color="auto" w:fill="FFFFFF"/>
        <w:ind w:left="709"/>
        <w:rPr>
          <w:bCs/>
        </w:rPr>
      </w:pPr>
      <w:r w:rsidRPr="00F470D4">
        <w:rPr>
          <w:bCs/>
        </w:rPr>
        <w:t>Primeros Auxilios y RCP.</w:t>
      </w:r>
    </w:p>
    <w:p w:rsidR="00721EC8" w:rsidRPr="00F470D4" w:rsidRDefault="00721EC8" w:rsidP="00721EC8">
      <w:pPr>
        <w:numPr>
          <w:ilvl w:val="0"/>
          <w:numId w:val="21"/>
        </w:numPr>
        <w:shd w:val="clear" w:color="auto" w:fill="FFFFFF"/>
        <w:ind w:left="709"/>
        <w:rPr>
          <w:bCs/>
        </w:rPr>
      </w:pPr>
      <w:r w:rsidRPr="00F470D4">
        <w:rPr>
          <w:bCs/>
        </w:rPr>
        <w:t>Prevención y combate de incendios forestales.</w:t>
      </w:r>
    </w:p>
    <w:p w:rsidR="00721EC8" w:rsidRPr="00F470D4" w:rsidRDefault="00721EC8" w:rsidP="00721EC8">
      <w:pPr>
        <w:numPr>
          <w:ilvl w:val="0"/>
          <w:numId w:val="21"/>
        </w:numPr>
        <w:shd w:val="clear" w:color="auto" w:fill="FFFFFF"/>
        <w:ind w:left="709"/>
        <w:rPr>
          <w:bCs/>
        </w:rPr>
      </w:pPr>
      <w:r w:rsidRPr="00F470D4">
        <w:rPr>
          <w:bCs/>
        </w:rPr>
        <w:t>Empaquetamiento y Transporte de lesionados.</w:t>
      </w:r>
    </w:p>
    <w:p w:rsidR="00721EC8" w:rsidRPr="00F470D4" w:rsidRDefault="00721EC8" w:rsidP="00721EC8">
      <w:pPr>
        <w:numPr>
          <w:ilvl w:val="0"/>
          <w:numId w:val="21"/>
        </w:numPr>
        <w:shd w:val="clear" w:color="auto" w:fill="FFFFFF"/>
        <w:ind w:left="709"/>
        <w:rPr>
          <w:bCs/>
        </w:rPr>
      </w:pPr>
      <w:r w:rsidRPr="00F470D4">
        <w:rPr>
          <w:bCs/>
        </w:rPr>
        <w:t>Manejo del Paciente Poli traumatizado.</w:t>
      </w:r>
    </w:p>
    <w:p w:rsidR="00721EC8" w:rsidRPr="00F470D4" w:rsidRDefault="00721EC8" w:rsidP="00721EC8">
      <w:pPr>
        <w:numPr>
          <w:ilvl w:val="0"/>
          <w:numId w:val="21"/>
        </w:numPr>
        <w:shd w:val="clear" w:color="auto" w:fill="FFFFFF"/>
        <w:ind w:left="709"/>
        <w:rPr>
          <w:bCs/>
        </w:rPr>
      </w:pPr>
      <w:r w:rsidRPr="00F470D4">
        <w:rPr>
          <w:bCs/>
        </w:rPr>
        <w:t>Elaboración de programas de Protección Civil.</w:t>
      </w:r>
    </w:p>
    <w:p w:rsidR="00721EC8" w:rsidRPr="00F470D4" w:rsidRDefault="00721EC8" w:rsidP="00721EC8">
      <w:pPr>
        <w:numPr>
          <w:ilvl w:val="0"/>
          <w:numId w:val="21"/>
        </w:numPr>
        <w:shd w:val="clear" w:color="auto" w:fill="FFFFFF"/>
        <w:ind w:left="709"/>
        <w:rPr>
          <w:bCs/>
        </w:rPr>
      </w:pPr>
      <w:r w:rsidRPr="00F470D4">
        <w:rPr>
          <w:bCs/>
        </w:rPr>
        <w:t>Taller de Extracción Vehicular.</w:t>
      </w:r>
    </w:p>
    <w:p w:rsidR="00721EC8" w:rsidRPr="00F470D4" w:rsidRDefault="00721EC8" w:rsidP="00721EC8">
      <w:pPr>
        <w:numPr>
          <w:ilvl w:val="0"/>
          <w:numId w:val="21"/>
        </w:numPr>
        <w:shd w:val="clear" w:color="auto" w:fill="FFFFFF"/>
        <w:ind w:left="709"/>
        <w:rPr>
          <w:bCs/>
        </w:rPr>
      </w:pPr>
      <w:r w:rsidRPr="00F470D4">
        <w:rPr>
          <w:bCs/>
        </w:rPr>
        <w:t>Manejo y almacenamiento de Agroquímicos.</w:t>
      </w:r>
    </w:p>
    <w:p w:rsidR="00721EC8" w:rsidRPr="00F470D4" w:rsidRDefault="00721EC8" w:rsidP="00721EC8">
      <w:pPr>
        <w:numPr>
          <w:ilvl w:val="0"/>
          <w:numId w:val="21"/>
        </w:numPr>
        <w:shd w:val="clear" w:color="auto" w:fill="FFFFFF"/>
        <w:ind w:left="709"/>
        <w:rPr>
          <w:bCs/>
        </w:rPr>
      </w:pPr>
      <w:r w:rsidRPr="00F470D4">
        <w:rPr>
          <w:bCs/>
        </w:rPr>
        <w:t xml:space="preserve">Taller de Prevención en la fabricación, Almacenamiento, transportación, Distribución y quema de Pirotecnia. </w:t>
      </w:r>
    </w:p>
    <w:p w:rsidR="00721EC8" w:rsidRPr="00F470D4" w:rsidRDefault="00721EC8" w:rsidP="00721EC8">
      <w:pPr>
        <w:numPr>
          <w:ilvl w:val="0"/>
          <w:numId w:val="21"/>
        </w:numPr>
        <w:shd w:val="clear" w:color="auto" w:fill="FFFFFF"/>
        <w:ind w:left="709"/>
        <w:rPr>
          <w:bCs/>
        </w:rPr>
      </w:pPr>
      <w:r w:rsidRPr="00F470D4">
        <w:rPr>
          <w:bCs/>
        </w:rPr>
        <w:t>Educación para la Prevención en Centros Escolares.</w:t>
      </w:r>
    </w:p>
    <w:p w:rsidR="00721EC8" w:rsidRPr="00F470D4" w:rsidRDefault="00721EC8" w:rsidP="00721EC8">
      <w:pPr>
        <w:numPr>
          <w:ilvl w:val="0"/>
          <w:numId w:val="21"/>
        </w:numPr>
        <w:shd w:val="clear" w:color="auto" w:fill="FFFFFF"/>
        <w:ind w:left="709"/>
        <w:rPr>
          <w:bCs/>
        </w:rPr>
      </w:pPr>
      <w:r w:rsidRPr="00F470D4">
        <w:rPr>
          <w:bCs/>
        </w:rPr>
        <w:t>Prevención y Combate de Incendios Urbanos Nivel Básico.</w:t>
      </w:r>
    </w:p>
    <w:p w:rsidR="00721EC8" w:rsidRPr="00F470D4" w:rsidRDefault="00721EC8" w:rsidP="00721EC8">
      <w:pPr>
        <w:numPr>
          <w:ilvl w:val="0"/>
          <w:numId w:val="21"/>
        </w:numPr>
        <w:shd w:val="clear" w:color="auto" w:fill="FFFFFF"/>
        <w:ind w:left="709"/>
        <w:rPr>
          <w:bCs/>
        </w:rPr>
      </w:pPr>
      <w:r w:rsidRPr="00F470D4">
        <w:rPr>
          <w:bCs/>
        </w:rPr>
        <w:t>Rescate.</w:t>
      </w:r>
    </w:p>
    <w:p w:rsidR="00721EC8" w:rsidRPr="00F470D4" w:rsidRDefault="00721EC8" w:rsidP="00721EC8">
      <w:pPr>
        <w:shd w:val="clear" w:color="auto" w:fill="FFFFFF"/>
        <w:rPr>
          <w:bCs/>
          <w:lang w:val="es-ES_tradnl"/>
        </w:rPr>
      </w:pPr>
    </w:p>
    <w:p w:rsidR="00721EC8" w:rsidRPr="00F470D4" w:rsidRDefault="00721EC8" w:rsidP="00721EC8">
      <w:pPr>
        <w:shd w:val="clear" w:color="auto" w:fill="FFFFFF"/>
        <w:rPr>
          <w:bCs/>
          <w:lang w:val="es-ES_tradnl"/>
        </w:rPr>
      </w:pPr>
      <w:r w:rsidRPr="00F470D4">
        <w:rPr>
          <w:bCs/>
          <w:lang w:val="es-ES_tradnl"/>
        </w:rPr>
        <w:t>Villa Victoria, no tiene ningún acuerdo y/o convenio firmado con el estado para la prevención y recuperación ante desastres. A continuación se presenta la estadística de accidentes registrados por Protección Civil municipal hasta 2005:</w:t>
      </w:r>
    </w:p>
    <w:p w:rsidR="00721EC8" w:rsidRPr="00F470D4" w:rsidRDefault="00721EC8" w:rsidP="00721EC8">
      <w:pPr>
        <w:shd w:val="clear" w:color="auto" w:fill="FFFFFF"/>
        <w:rPr>
          <w:bCs/>
          <w:lang w:val="es-ES_tradnl"/>
        </w:rPr>
      </w:pPr>
    </w:p>
    <w:p w:rsidR="00721EC8" w:rsidRPr="00F470D4" w:rsidRDefault="00721EC8" w:rsidP="00BD7F31">
      <w:pPr>
        <w:shd w:val="clear" w:color="auto" w:fill="FFFFFF"/>
        <w:jc w:val="left"/>
        <w:rPr>
          <w:b/>
          <w:lang w:val="es-ES_tradnl"/>
        </w:rPr>
      </w:pPr>
      <w:r w:rsidRPr="00F470D4">
        <w:rPr>
          <w:b/>
          <w:lang w:val="es-ES_tradnl"/>
        </w:rPr>
        <w:t>Cuadro No. 85</w:t>
      </w:r>
    </w:p>
    <w:p w:rsidR="00721EC8" w:rsidRDefault="00721EC8" w:rsidP="00BD7F31">
      <w:pPr>
        <w:pStyle w:val="subtitulo"/>
        <w:rPr>
          <w:lang w:val="es-ES_tradnl"/>
        </w:rPr>
      </w:pPr>
      <w:r w:rsidRPr="00F470D4">
        <w:rPr>
          <w:lang w:val="es-ES_tradnl"/>
        </w:rPr>
        <w:t>Accidentes registrados por Protección Civil, 2005</w:t>
      </w:r>
    </w:p>
    <w:p w:rsidR="00BD7F31" w:rsidRPr="00F470D4" w:rsidRDefault="00BD7F31" w:rsidP="00BD7F31">
      <w:pPr>
        <w:shd w:val="clear" w:color="auto" w:fill="FFFFFF"/>
        <w:jc w:val="left"/>
        <w:rPr>
          <w:bCs/>
          <w:lang w:val="es-ES_tradnl"/>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BF"/>
      </w:tblPr>
      <w:tblGrid>
        <w:gridCol w:w="4522"/>
        <w:gridCol w:w="2078"/>
      </w:tblGrid>
      <w:tr w:rsidR="00721EC8" w:rsidRPr="00721EC8" w:rsidTr="00DB0DB2">
        <w:tc>
          <w:tcPr>
            <w:tcW w:w="4522" w:type="dxa"/>
            <w:shd w:val="clear" w:color="auto" w:fill="BFBFBF"/>
            <w:vAlign w:val="center"/>
          </w:tcPr>
          <w:p w:rsidR="00721EC8" w:rsidRPr="00DB0DB2" w:rsidRDefault="00721EC8" w:rsidP="00BD7F31">
            <w:pPr>
              <w:pStyle w:val="cuadroA"/>
              <w:rPr>
                <w:lang w:val="es-ES_tradnl"/>
              </w:rPr>
            </w:pPr>
            <w:r w:rsidRPr="00DB0DB2">
              <w:rPr>
                <w:lang w:val="es-ES_tradnl"/>
              </w:rPr>
              <w:t>AGENTE PERTURBADOR</w:t>
            </w:r>
          </w:p>
        </w:tc>
        <w:tc>
          <w:tcPr>
            <w:tcW w:w="2078" w:type="dxa"/>
            <w:shd w:val="clear" w:color="auto" w:fill="BFBFBF"/>
            <w:vAlign w:val="center"/>
          </w:tcPr>
          <w:p w:rsidR="00721EC8" w:rsidRPr="00DB0DB2" w:rsidRDefault="00721EC8" w:rsidP="00BD7F31">
            <w:pPr>
              <w:pStyle w:val="cuadroA"/>
              <w:rPr>
                <w:lang w:val="es-ES_tradnl"/>
              </w:rPr>
            </w:pPr>
            <w:r w:rsidRPr="00DB0DB2">
              <w:rPr>
                <w:lang w:val="es-ES_tradnl"/>
              </w:rPr>
              <w:t>INCIDENCIA</w:t>
            </w:r>
          </w:p>
        </w:tc>
      </w:tr>
      <w:tr w:rsidR="00721EC8" w:rsidRPr="00DB0DB2" w:rsidTr="00DB0DB2">
        <w:tc>
          <w:tcPr>
            <w:tcW w:w="4522" w:type="dxa"/>
          </w:tcPr>
          <w:p w:rsidR="00721EC8" w:rsidRPr="00DB0DB2" w:rsidRDefault="00721EC8" w:rsidP="00BD7F31">
            <w:pPr>
              <w:pStyle w:val="cuadroA"/>
              <w:rPr>
                <w:b w:val="0"/>
                <w:lang w:val="es-ES_tradnl"/>
              </w:rPr>
            </w:pPr>
            <w:r w:rsidRPr="00DB0DB2">
              <w:rPr>
                <w:b w:val="0"/>
                <w:lang w:val="es-ES_tradnl"/>
              </w:rPr>
              <w:t>Rayo</w:t>
            </w:r>
          </w:p>
        </w:tc>
        <w:tc>
          <w:tcPr>
            <w:tcW w:w="2078" w:type="dxa"/>
          </w:tcPr>
          <w:p w:rsidR="00721EC8" w:rsidRPr="00DB0DB2" w:rsidRDefault="00721EC8" w:rsidP="00BD7F31">
            <w:pPr>
              <w:pStyle w:val="cuadroA"/>
              <w:rPr>
                <w:b w:val="0"/>
                <w:lang w:val="es-ES_tradnl"/>
              </w:rPr>
            </w:pPr>
            <w:r w:rsidRPr="00DB0DB2">
              <w:rPr>
                <w:b w:val="0"/>
                <w:lang w:val="es-ES_tradnl"/>
              </w:rPr>
              <w:t>51</w:t>
            </w:r>
          </w:p>
        </w:tc>
      </w:tr>
      <w:tr w:rsidR="00721EC8" w:rsidRPr="00DB0DB2" w:rsidTr="00DB0DB2">
        <w:tc>
          <w:tcPr>
            <w:tcW w:w="4522" w:type="dxa"/>
          </w:tcPr>
          <w:p w:rsidR="00721EC8" w:rsidRPr="00DB0DB2" w:rsidRDefault="00721EC8" w:rsidP="00BD7F31">
            <w:pPr>
              <w:pStyle w:val="cuadroA"/>
              <w:rPr>
                <w:b w:val="0"/>
                <w:lang w:val="es-ES_tradnl"/>
              </w:rPr>
            </w:pPr>
            <w:r w:rsidRPr="00DB0DB2">
              <w:rPr>
                <w:b w:val="0"/>
                <w:lang w:val="es-ES_tradnl"/>
              </w:rPr>
              <w:t>Viento Fuerte</w:t>
            </w:r>
          </w:p>
        </w:tc>
        <w:tc>
          <w:tcPr>
            <w:tcW w:w="2078" w:type="dxa"/>
          </w:tcPr>
          <w:p w:rsidR="00721EC8" w:rsidRPr="00DB0DB2" w:rsidRDefault="00721EC8" w:rsidP="00BD7F31">
            <w:pPr>
              <w:pStyle w:val="cuadroA"/>
              <w:rPr>
                <w:b w:val="0"/>
                <w:lang w:val="es-ES_tradnl"/>
              </w:rPr>
            </w:pPr>
            <w:r w:rsidRPr="00DB0DB2">
              <w:rPr>
                <w:b w:val="0"/>
                <w:lang w:val="es-ES_tradnl"/>
              </w:rPr>
              <w:t>44</w:t>
            </w:r>
          </w:p>
        </w:tc>
      </w:tr>
      <w:tr w:rsidR="00721EC8" w:rsidRPr="00DB0DB2" w:rsidTr="00DB0DB2">
        <w:tc>
          <w:tcPr>
            <w:tcW w:w="4522" w:type="dxa"/>
          </w:tcPr>
          <w:p w:rsidR="00721EC8" w:rsidRPr="00DB0DB2" w:rsidRDefault="00721EC8" w:rsidP="00BD7F31">
            <w:pPr>
              <w:pStyle w:val="cuadroA"/>
              <w:rPr>
                <w:b w:val="0"/>
                <w:lang w:val="es-ES_tradnl"/>
              </w:rPr>
            </w:pPr>
            <w:r w:rsidRPr="00DB0DB2">
              <w:rPr>
                <w:b w:val="0"/>
                <w:lang w:val="es-ES_tradnl"/>
              </w:rPr>
              <w:t>Granizada</w:t>
            </w:r>
          </w:p>
        </w:tc>
        <w:tc>
          <w:tcPr>
            <w:tcW w:w="2078" w:type="dxa"/>
          </w:tcPr>
          <w:p w:rsidR="00721EC8" w:rsidRPr="00DB0DB2" w:rsidRDefault="00721EC8" w:rsidP="00BD7F31">
            <w:pPr>
              <w:pStyle w:val="cuadroA"/>
              <w:rPr>
                <w:b w:val="0"/>
                <w:lang w:val="es-ES_tradnl"/>
              </w:rPr>
            </w:pPr>
            <w:r w:rsidRPr="00DB0DB2">
              <w:rPr>
                <w:b w:val="0"/>
                <w:lang w:val="es-ES_tradnl"/>
              </w:rPr>
              <w:t>39</w:t>
            </w:r>
          </w:p>
        </w:tc>
      </w:tr>
      <w:tr w:rsidR="00721EC8" w:rsidRPr="00DB0DB2" w:rsidTr="00DB0DB2">
        <w:tc>
          <w:tcPr>
            <w:tcW w:w="4522" w:type="dxa"/>
          </w:tcPr>
          <w:p w:rsidR="00721EC8" w:rsidRPr="00DB0DB2" w:rsidRDefault="00721EC8" w:rsidP="00BD7F31">
            <w:pPr>
              <w:pStyle w:val="cuadroA"/>
              <w:rPr>
                <w:b w:val="0"/>
                <w:lang w:val="es-ES_tradnl"/>
              </w:rPr>
            </w:pPr>
            <w:r w:rsidRPr="00DB0DB2">
              <w:rPr>
                <w:b w:val="0"/>
                <w:lang w:val="es-ES_tradnl"/>
              </w:rPr>
              <w:t>Cola</w:t>
            </w:r>
          </w:p>
        </w:tc>
        <w:tc>
          <w:tcPr>
            <w:tcW w:w="2078" w:type="dxa"/>
          </w:tcPr>
          <w:p w:rsidR="00721EC8" w:rsidRPr="00DB0DB2" w:rsidRDefault="00721EC8" w:rsidP="00BD7F31">
            <w:pPr>
              <w:pStyle w:val="cuadroA"/>
              <w:rPr>
                <w:b w:val="0"/>
                <w:lang w:val="es-ES_tradnl"/>
              </w:rPr>
            </w:pPr>
            <w:r w:rsidRPr="00DB0DB2">
              <w:rPr>
                <w:b w:val="0"/>
                <w:lang w:val="es-ES_tradnl"/>
              </w:rPr>
              <w:t>27</w:t>
            </w:r>
          </w:p>
        </w:tc>
      </w:tr>
      <w:tr w:rsidR="00721EC8" w:rsidRPr="00DB0DB2" w:rsidTr="00DB0DB2">
        <w:tc>
          <w:tcPr>
            <w:tcW w:w="4522" w:type="dxa"/>
          </w:tcPr>
          <w:p w:rsidR="00721EC8" w:rsidRPr="00DB0DB2" w:rsidRDefault="00721EC8" w:rsidP="00BD7F31">
            <w:pPr>
              <w:pStyle w:val="cuadroA"/>
              <w:rPr>
                <w:b w:val="0"/>
                <w:lang w:val="es-ES_tradnl"/>
              </w:rPr>
            </w:pPr>
            <w:r w:rsidRPr="00DB0DB2">
              <w:rPr>
                <w:b w:val="0"/>
                <w:lang w:val="es-ES_tradnl"/>
              </w:rPr>
              <w:t>Crecida de Río</w:t>
            </w:r>
          </w:p>
        </w:tc>
        <w:tc>
          <w:tcPr>
            <w:tcW w:w="2078" w:type="dxa"/>
          </w:tcPr>
          <w:p w:rsidR="00721EC8" w:rsidRPr="00DB0DB2" w:rsidRDefault="00721EC8" w:rsidP="00BD7F31">
            <w:pPr>
              <w:pStyle w:val="cuadroA"/>
              <w:rPr>
                <w:b w:val="0"/>
                <w:lang w:val="es-ES_tradnl"/>
              </w:rPr>
            </w:pPr>
            <w:r w:rsidRPr="00DB0DB2">
              <w:rPr>
                <w:b w:val="0"/>
                <w:lang w:val="es-ES_tradnl"/>
              </w:rPr>
              <w:t>15</w:t>
            </w:r>
          </w:p>
        </w:tc>
      </w:tr>
      <w:tr w:rsidR="00721EC8" w:rsidRPr="00DB0DB2" w:rsidTr="00DB0DB2">
        <w:tc>
          <w:tcPr>
            <w:tcW w:w="4522" w:type="dxa"/>
          </w:tcPr>
          <w:p w:rsidR="00721EC8" w:rsidRPr="00DB0DB2" w:rsidRDefault="00721EC8" w:rsidP="00BD7F31">
            <w:pPr>
              <w:pStyle w:val="cuadroA"/>
              <w:rPr>
                <w:b w:val="0"/>
                <w:lang w:val="es-ES_tradnl"/>
              </w:rPr>
            </w:pPr>
            <w:r w:rsidRPr="00DB0DB2">
              <w:rPr>
                <w:b w:val="0"/>
                <w:lang w:val="es-ES_tradnl"/>
              </w:rPr>
              <w:t>Accidente Automovilístico</w:t>
            </w:r>
          </w:p>
        </w:tc>
        <w:tc>
          <w:tcPr>
            <w:tcW w:w="2078" w:type="dxa"/>
          </w:tcPr>
          <w:p w:rsidR="00721EC8" w:rsidRPr="00DB0DB2" w:rsidRDefault="00721EC8" w:rsidP="00BD7F31">
            <w:pPr>
              <w:pStyle w:val="cuadroA"/>
              <w:rPr>
                <w:b w:val="0"/>
                <w:lang w:val="es-ES_tradnl"/>
              </w:rPr>
            </w:pPr>
            <w:r w:rsidRPr="00DB0DB2">
              <w:rPr>
                <w:b w:val="0"/>
                <w:lang w:val="es-ES_tradnl"/>
              </w:rPr>
              <w:t>14</w:t>
            </w:r>
          </w:p>
        </w:tc>
      </w:tr>
      <w:tr w:rsidR="00721EC8" w:rsidRPr="00DB0DB2" w:rsidTr="00DB0DB2">
        <w:tc>
          <w:tcPr>
            <w:tcW w:w="4522" w:type="dxa"/>
          </w:tcPr>
          <w:p w:rsidR="00721EC8" w:rsidRPr="00DB0DB2" w:rsidRDefault="00721EC8" w:rsidP="00BD7F31">
            <w:pPr>
              <w:pStyle w:val="cuadroA"/>
              <w:rPr>
                <w:b w:val="0"/>
                <w:lang w:val="es-ES_tradnl"/>
              </w:rPr>
            </w:pPr>
            <w:r w:rsidRPr="00DB0DB2">
              <w:rPr>
                <w:b w:val="0"/>
                <w:lang w:val="es-ES_tradnl"/>
              </w:rPr>
              <w:t>Explosión Pólvora</w:t>
            </w:r>
          </w:p>
        </w:tc>
        <w:tc>
          <w:tcPr>
            <w:tcW w:w="2078" w:type="dxa"/>
          </w:tcPr>
          <w:p w:rsidR="00721EC8" w:rsidRPr="00DB0DB2" w:rsidRDefault="00721EC8" w:rsidP="00BD7F31">
            <w:pPr>
              <w:pStyle w:val="cuadroA"/>
              <w:rPr>
                <w:b w:val="0"/>
                <w:lang w:val="es-ES_tradnl"/>
              </w:rPr>
            </w:pPr>
            <w:r w:rsidRPr="00DB0DB2">
              <w:rPr>
                <w:b w:val="0"/>
                <w:lang w:val="es-ES_tradnl"/>
              </w:rPr>
              <w:t>11</w:t>
            </w:r>
          </w:p>
        </w:tc>
      </w:tr>
      <w:tr w:rsidR="00721EC8" w:rsidRPr="00DB0DB2" w:rsidTr="00DB0DB2">
        <w:tc>
          <w:tcPr>
            <w:tcW w:w="4522" w:type="dxa"/>
          </w:tcPr>
          <w:p w:rsidR="00721EC8" w:rsidRPr="00DB0DB2" w:rsidRDefault="00721EC8" w:rsidP="00BD7F31">
            <w:pPr>
              <w:pStyle w:val="cuadroA"/>
              <w:rPr>
                <w:b w:val="0"/>
                <w:lang w:val="es-ES_tradnl"/>
              </w:rPr>
            </w:pPr>
            <w:r w:rsidRPr="00DB0DB2">
              <w:rPr>
                <w:b w:val="0"/>
                <w:lang w:val="es-ES_tradnl"/>
              </w:rPr>
              <w:t>Inundación</w:t>
            </w:r>
          </w:p>
        </w:tc>
        <w:tc>
          <w:tcPr>
            <w:tcW w:w="2078" w:type="dxa"/>
          </w:tcPr>
          <w:p w:rsidR="00721EC8" w:rsidRPr="00DB0DB2" w:rsidRDefault="00721EC8" w:rsidP="00BD7F31">
            <w:pPr>
              <w:pStyle w:val="cuadroA"/>
              <w:rPr>
                <w:b w:val="0"/>
                <w:lang w:val="es-ES_tradnl"/>
              </w:rPr>
            </w:pPr>
            <w:r w:rsidRPr="00DB0DB2">
              <w:rPr>
                <w:b w:val="0"/>
                <w:lang w:val="es-ES_tradnl"/>
              </w:rPr>
              <w:t>7</w:t>
            </w:r>
          </w:p>
        </w:tc>
      </w:tr>
      <w:tr w:rsidR="00721EC8" w:rsidRPr="00DB0DB2" w:rsidTr="00DB0DB2">
        <w:tc>
          <w:tcPr>
            <w:tcW w:w="4522" w:type="dxa"/>
          </w:tcPr>
          <w:p w:rsidR="00721EC8" w:rsidRPr="00DB0DB2" w:rsidRDefault="00721EC8" w:rsidP="00BD7F31">
            <w:pPr>
              <w:pStyle w:val="cuadroA"/>
              <w:rPr>
                <w:b w:val="0"/>
                <w:lang w:val="es-ES_tradnl"/>
              </w:rPr>
            </w:pPr>
            <w:r w:rsidRPr="00DB0DB2">
              <w:rPr>
                <w:b w:val="0"/>
                <w:lang w:val="es-ES_tradnl"/>
              </w:rPr>
              <w:t>Polvorín</w:t>
            </w:r>
          </w:p>
        </w:tc>
        <w:tc>
          <w:tcPr>
            <w:tcW w:w="2078" w:type="dxa"/>
          </w:tcPr>
          <w:p w:rsidR="00721EC8" w:rsidRPr="00DB0DB2" w:rsidRDefault="00721EC8" w:rsidP="00BD7F31">
            <w:pPr>
              <w:pStyle w:val="cuadroA"/>
              <w:rPr>
                <w:b w:val="0"/>
                <w:lang w:val="es-ES_tradnl"/>
              </w:rPr>
            </w:pPr>
            <w:r w:rsidRPr="00DB0DB2">
              <w:rPr>
                <w:b w:val="0"/>
                <w:lang w:val="es-ES_tradnl"/>
              </w:rPr>
              <w:t>11</w:t>
            </w:r>
          </w:p>
        </w:tc>
      </w:tr>
    </w:tbl>
    <w:p w:rsidR="00721EC8" w:rsidRPr="00F470D4" w:rsidRDefault="00721EC8" w:rsidP="00BD7F31">
      <w:pPr>
        <w:pStyle w:val="fuente"/>
        <w:rPr>
          <w:lang w:val="es-ES_tradnl"/>
        </w:rPr>
      </w:pPr>
      <w:r w:rsidRPr="00F470D4">
        <w:rPr>
          <w:lang w:val="es-ES_tradnl"/>
        </w:rPr>
        <w:t>Fuente: Dirección de Protección Civil del H. Ayuntamiento de Villa Victoria 2009-2012.</w:t>
      </w:r>
    </w:p>
    <w:p w:rsidR="00721EC8" w:rsidRPr="00F470D4" w:rsidRDefault="00721EC8" w:rsidP="00721EC8">
      <w:pPr>
        <w:shd w:val="clear" w:color="auto" w:fill="FFFFFF"/>
        <w:rPr>
          <w:bCs/>
          <w:lang w:val="es-ES_tradnl"/>
        </w:rPr>
      </w:pPr>
    </w:p>
    <w:p w:rsidR="00721EC8" w:rsidRPr="00F470D4" w:rsidRDefault="00721EC8" w:rsidP="00721EC8">
      <w:pPr>
        <w:shd w:val="clear" w:color="auto" w:fill="FFFFFF"/>
        <w:rPr>
          <w:bCs/>
          <w:lang w:val="es-ES_tradnl"/>
        </w:rPr>
      </w:pPr>
      <w:r w:rsidRPr="00F470D4">
        <w:rPr>
          <w:bCs/>
          <w:lang w:val="es-ES_tradnl"/>
        </w:rPr>
        <w:t>Como se puede observar en el cuadro anterior, en el municipio de Villa Victoria la función de Pr</w:t>
      </w:r>
      <w:r w:rsidRPr="00F470D4">
        <w:rPr>
          <w:bCs/>
          <w:lang w:val="es-ES_tradnl"/>
        </w:rPr>
        <w:t>o</w:t>
      </w:r>
      <w:r w:rsidRPr="00F470D4">
        <w:rPr>
          <w:bCs/>
          <w:lang w:val="es-ES_tradnl"/>
        </w:rPr>
        <w:t>tección Civil ha sido pasiva y presenta diferentes problemáticas. A continuación se muestra de manera grafica los accidentes reportados por Protección Civil( ver grafica No.7).</w:t>
      </w:r>
    </w:p>
    <w:p w:rsidR="00721EC8" w:rsidRPr="00F470D4" w:rsidRDefault="00721EC8" w:rsidP="00721EC8">
      <w:pPr>
        <w:shd w:val="clear" w:color="auto" w:fill="FFFFFF"/>
        <w:rPr>
          <w:bCs/>
          <w:lang w:val="es-ES_tradnl"/>
        </w:rPr>
      </w:pPr>
    </w:p>
    <w:p w:rsidR="00721EC8" w:rsidRPr="00F470D4" w:rsidRDefault="00721EC8" w:rsidP="00721EC8">
      <w:pPr>
        <w:jc w:val="center"/>
        <w:rPr>
          <w:lang w:val="es-ES_tradnl"/>
        </w:rPr>
      </w:pPr>
    </w:p>
    <w:p w:rsidR="00721EC8" w:rsidRPr="00F470D4" w:rsidRDefault="00721EC8" w:rsidP="00721EC8">
      <w:pPr>
        <w:jc w:val="center"/>
        <w:rPr>
          <w:lang w:val="es-ES_tradnl"/>
        </w:rPr>
      </w:pPr>
    </w:p>
    <w:p w:rsidR="00721EC8" w:rsidRPr="00F470D4" w:rsidRDefault="00721EC8" w:rsidP="00721EC8">
      <w:pPr>
        <w:jc w:val="center"/>
        <w:rPr>
          <w:lang w:val="es-ES_tradnl"/>
        </w:rPr>
      </w:pPr>
    </w:p>
    <w:p w:rsidR="00721EC8" w:rsidRPr="00F470D4" w:rsidRDefault="00721EC8" w:rsidP="00721EC8">
      <w:pPr>
        <w:jc w:val="center"/>
        <w:rPr>
          <w:lang w:val="es-ES_tradnl"/>
        </w:rPr>
      </w:pPr>
    </w:p>
    <w:p w:rsidR="00721EC8" w:rsidRPr="00F470D4" w:rsidRDefault="00721EC8" w:rsidP="00721EC8">
      <w:pPr>
        <w:jc w:val="center"/>
        <w:rPr>
          <w:lang w:val="es-ES_tradnl"/>
        </w:rPr>
      </w:pPr>
    </w:p>
    <w:p w:rsidR="00721EC8" w:rsidRPr="00F470D4" w:rsidRDefault="00721EC8" w:rsidP="00721EC8">
      <w:pPr>
        <w:jc w:val="center"/>
        <w:rPr>
          <w:lang w:val="es-ES_tradnl"/>
        </w:rPr>
      </w:pPr>
    </w:p>
    <w:p w:rsidR="00721EC8" w:rsidRPr="00F470D4" w:rsidRDefault="00721EC8" w:rsidP="00721EC8">
      <w:pPr>
        <w:jc w:val="center"/>
        <w:rPr>
          <w:lang w:val="es-ES_tradnl"/>
        </w:rPr>
      </w:pPr>
    </w:p>
    <w:p w:rsidR="00721EC8" w:rsidRPr="00F470D4" w:rsidRDefault="00721EC8" w:rsidP="00BD7F31">
      <w:pPr>
        <w:jc w:val="left"/>
        <w:rPr>
          <w:b/>
          <w:lang w:val="es-ES_tradnl"/>
        </w:rPr>
      </w:pPr>
      <w:r w:rsidRPr="00F470D4">
        <w:rPr>
          <w:b/>
          <w:lang w:val="es-ES_tradnl"/>
        </w:rPr>
        <w:lastRenderedPageBreak/>
        <w:t>Gráfica No. 7</w:t>
      </w:r>
    </w:p>
    <w:p w:rsidR="00721EC8" w:rsidRDefault="00721EC8" w:rsidP="00BD7F31">
      <w:pPr>
        <w:pStyle w:val="subtitulo"/>
        <w:rPr>
          <w:lang w:val="es-ES_tradnl"/>
        </w:rPr>
      </w:pPr>
      <w:r w:rsidRPr="00F470D4">
        <w:rPr>
          <w:lang w:val="es-ES_tradnl"/>
        </w:rPr>
        <w:t>Accidentes registrados por Protección Civil, 2005</w:t>
      </w:r>
    </w:p>
    <w:p w:rsidR="00BD7F31" w:rsidRPr="00F470D4" w:rsidRDefault="00BD7F31" w:rsidP="00721EC8">
      <w:pPr>
        <w:shd w:val="clear" w:color="auto" w:fill="FFFFFF"/>
        <w:jc w:val="center"/>
        <w:rPr>
          <w:b/>
          <w:bCs/>
          <w:lang w:val="es-ES_tradnl"/>
        </w:rPr>
      </w:pPr>
    </w:p>
    <w:p w:rsidR="00721EC8" w:rsidRDefault="006D788D" w:rsidP="00721EC8">
      <w:pPr>
        <w:jc w:val="center"/>
        <w:rPr>
          <w:noProof/>
          <w:lang w:eastAsia="es-MX"/>
        </w:rPr>
      </w:pPr>
      <w:r>
        <w:rPr>
          <w:noProof/>
          <w:lang w:eastAsia="es-MX"/>
        </w:rPr>
        <w:pict>
          <v:shape id="Gráfico 4" o:spid="_x0000_i1038" type="#_x0000_t75" style="width:334.5pt;height:181.5pt;visibility:visible;mso-position-vertical:absolut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">
            <v:imagedata r:id="rId46" o:title="" croptop="2010f" cropbottom="3099f" cropleft="1415f" cropright="1718f"/>
            <o:lock v:ext="edit" aspectratio="f"/>
          </v:shape>
        </w:pict>
      </w:r>
    </w:p>
    <w:p w:rsidR="00834B4F" w:rsidRPr="00F470D4" w:rsidRDefault="00834B4F" w:rsidP="00721EC8">
      <w:pPr>
        <w:jc w:val="center"/>
        <w:rPr>
          <w:lang w:val="es-ES_tradnl"/>
        </w:rPr>
      </w:pPr>
    </w:p>
    <w:p w:rsidR="00721EC8" w:rsidRPr="00F470D4" w:rsidRDefault="00721EC8" w:rsidP="00BD7F31">
      <w:pPr>
        <w:pStyle w:val="fuente"/>
        <w:rPr>
          <w:lang w:val="es-ES_tradnl"/>
        </w:rPr>
      </w:pPr>
      <w:r w:rsidRPr="00F470D4">
        <w:rPr>
          <w:lang w:val="es-ES_tradnl"/>
        </w:rPr>
        <w:t>Fuente: Elaboración propia con base a datos proporcionados por la Dirección de Protección Civil del H. Ayuntamiento de Villa Victoria 2009-2012.</w:t>
      </w:r>
    </w:p>
    <w:p w:rsidR="00721EC8" w:rsidRPr="00F470D4" w:rsidRDefault="00721EC8" w:rsidP="00721EC8">
      <w:pPr>
        <w:rPr>
          <w:lang w:val="es-ES_tradnl"/>
        </w:rPr>
      </w:pPr>
    </w:p>
    <w:p w:rsidR="00721EC8" w:rsidRPr="00F470D4" w:rsidRDefault="00721EC8" w:rsidP="00721EC8">
      <w:pPr>
        <w:shd w:val="clear" w:color="auto" w:fill="FFFFFF"/>
        <w:rPr>
          <w:bCs/>
          <w:lang w:val="es-ES_tradnl"/>
        </w:rPr>
      </w:pPr>
      <w:r w:rsidRPr="00F470D4">
        <w:rPr>
          <w:bCs/>
          <w:lang w:val="es-ES_tradnl"/>
        </w:rPr>
        <w:t>Una de esas problemáticas es que no cuenta con un Atlas de Riesgos que represente a la población vulnerable ante la presencia de los cinco fenómenos perturbadores definidos por Protección Civil (Geológicos; Hidrometeoro-lógicos; Químico-tecnológicos; Sanitario-ecológicos; y Socio-organizativos), situación que en consecuencia, ha coartado la posibilidad de instrumentar un pr</w:t>
      </w:r>
      <w:r w:rsidRPr="00F470D4">
        <w:rPr>
          <w:bCs/>
          <w:lang w:val="es-ES_tradnl"/>
        </w:rPr>
        <w:t>o</w:t>
      </w:r>
      <w:r w:rsidRPr="00F470D4">
        <w:rPr>
          <w:bCs/>
          <w:lang w:val="es-ES_tradnl"/>
        </w:rPr>
        <w:t>yecto para las funciones de prevención, auxilio, y recuperación en coordinación con las autorid</w:t>
      </w:r>
      <w:r w:rsidRPr="00F470D4">
        <w:rPr>
          <w:bCs/>
          <w:lang w:val="es-ES_tradnl"/>
        </w:rPr>
        <w:t>a</w:t>
      </w:r>
      <w:r w:rsidRPr="00F470D4">
        <w:rPr>
          <w:bCs/>
          <w:lang w:val="es-ES_tradnl"/>
        </w:rPr>
        <w:t>des estatales y federales; y por supuesto con los sectores privado y social.</w:t>
      </w:r>
    </w:p>
    <w:p w:rsidR="00721EC8" w:rsidRPr="00F470D4" w:rsidRDefault="00721EC8" w:rsidP="00721EC8">
      <w:pPr>
        <w:shd w:val="clear" w:color="auto" w:fill="FFFFFF"/>
        <w:rPr>
          <w:bCs/>
          <w:lang w:val="es-ES_tradnl"/>
        </w:rPr>
      </w:pPr>
    </w:p>
    <w:p w:rsidR="00721EC8" w:rsidRPr="00F470D4" w:rsidRDefault="00721EC8" w:rsidP="00721EC8">
      <w:pPr>
        <w:shd w:val="clear" w:color="auto" w:fill="FFFFFF"/>
        <w:rPr>
          <w:bCs/>
          <w:lang w:val="es-ES_tradnl"/>
        </w:rPr>
      </w:pPr>
      <w:r w:rsidRPr="00F470D4">
        <w:rPr>
          <w:bCs/>
          <w:lang w:val="es-ES_tradnl"/>
        </w:rPr>
        <w:t>Villa Victoria por su población y territorio requiere de un Programa de Protección Civil intenso pues reclama el cuidado de su población marginada, la cual se asienta en su mayor parte en terr</w:t>
      </w:r>
      <w:r w:rsidRPr="00F470D4">
        <w:rPr>
          <w:bCs/>
          <w:lang w:val="es-ES_tradnl"/>
        </w:rPr>
        <w:t>e</w:t>
      </w:r>
      <w:r w:rsidRPr="00F470D4">
        <w:rPr>
          <w:bCs/>
          <w:lang w:val="es-ES_tradnl"/>
        </w:rPr>
        <w:t>nos con pendiente mayor a 11 grados y que en invierno enfrenta temperaturas de 5 a -3 grados centígrados; su área forestal está sujeta a la deforestación por tala clandestina y hormiga y fu</w:t>
      </w:r>
      <w:r w:rsidRPr="00F470D4">
        <w:rPr>
          <w:bCs/>
          <w:lang w:val="es-ES_tradnl"/>
        </w:rPr>
        <w:t>n</w:t>
      </w:r>
      <w:r w:rsidRPr="00F470D4">
        <w:rPr>
          <w:bCs/>
          <w:lang w:val="es-ES_tradnl"/>
        </w:rPr>
        <w:t>damentalmente incendios. Su manto acuífero está sujeto a condiciones insalubres por falta de cultura. Asimismo, la población conforme a la estadística estatal enfrenta accidentes por alcance de rayo y ahogamiento en bordos y la Laguna de Villa Victoria por falta de autoprotección, asimi</w:t>
      </w:r>
      <w:r w:rsidRPr="00F470D4">
        <w:rPr>
          <w:bCs/>
          <w:lang w:val="es-ES_tradnl"/>
        </w:rPr>
        <w:t>s</w:t>
      </w:r>
      <w:r w:rsidRPr="00F470D4">
        <w:rPr>
          <w:bCs/>
          <w:lang w:val="es-ES_tradnl"/>
        </w:rPr>
        <w:t>mo, hay una gran cantidad de vivienda asentada en los derechos de vía.</w:t>
      </w:r>
    </w:p>
    <w:p w:rsidR="00721EC8" w:rsidRPr="00F470D4" w:rsidRDefault="00721EC8" w:rsidP="00721EC8">
      <w:pPr>
        <w:shd w:val="clear" w:color="auto" w:fill="FFFFFF"/>
        <w:rPr>
          <w:bCs/>
          <w:lang w:val="es-ES_tradnl"/>
        </w:rPr>
      </w:pPr>
    </w:p>
    <w:p w:rsidR="00721EC8" w:rsidRPr="00F470D4" w:rsidRDefault="00721EC8" w:rsidP="00721EC8">
      <w:pPr>
        <w:shd w:val="clear" w:color="auto" w:fill="FFFFFF"/>
        <w:rPr>
          <w:bCs/>
          <w:lang w:val="es-ES_tradnl"/>
        </w:rPr>
      </w:pPr>
      <w:r w:rsidRPr="00F470D4">
        <w:rPr>
          <w:bCs/>
          <w:lang w:val="es-ES_tradnl"/>
        </w:rPr>
        <w:t>Es claro, que en cuanto a Protección Civil, está todo por hacer y construir el sistema correspo</w:t>
      </w:r>
      <w:r w:rsidRPr="00F470D4">
        <w:rPr>
          <w:bCs/>
          <w:lang w:val="es-ES_tradnl"/>
        </w:rPr>
        <w:t>n</w:t>
      </w:r>
      <w:r w:rsidRPr="00F470D4">
        <w:rPr>
          <w:bCs/>
          <w:lang w:val="es-ES_tradnl"/>
        </w:rPr>
        <w:t>diente, al respecto, será fundamental el Atlas de Riesgos y a partir de este la formulación del pr</w:t>
      </w:r>
      <w:r w:rsidRPr="00F470D4">
        <w:rPr>
          <w:bCs/>
          <w:lang w:val="es-ES_tradnl"/>
        </w:rPr>
        <w:t>o</w:t>
      </w:r>
      <w:r w:rsidRPr="00F470D4">
        <w:rPr>
          <w:bCs/>
          <w:lang w:val="es-ES_tradnl"/>
        </w:rPr>
        <w:t>grama de prevención, de auxilio y recuperación. Adicionalmente el apoyo presupuestal del mun</w:t>
      </w:r>
      <w:r w:rsidRPr="00F470D4">
        <w:rPr>
          <w:bCs/>
          <w:lang w:val="es-ES_tradnl"/>
        </w:rPr>
        <w:t>i</w:t>
      </w:r>
      <w:r w:rsidRPr="00F470D4">
        <w:rPr>
          <w:bCs/>
          <w:lang w:val="es-ES_tradnl"/>
        </w:rPr>
        <w:t>cipio para incorporar lo mínimo en materia de; recursos humanos y materiales, (recursos humanos capacitados, ambulancias y equipo de bomberos).</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Derivado de lo anterior, esta administración implementará las siguientes acciones con miras al mejoramiento en la prestación de este importante servicio:</w:t>
      </w:r>
    </w:p>
    <w:p w:rsidR="00721EC8" w:rsidRPr="00F470D4" w:rsidRDefault="00721EC8" w:rsidP="00721EC8">
      <w:pPr>
        <w:rPr>
          <w:lang w:val="es-ES_tradnl"/>
        </w:rPr>
      </w:pPr>
    </w:p>
    <w:p w:rsidR="00721EC8" w:rsidRPr="00F470D4" w:rsidRDefault="00721EC8" w:rsidP="00721EC8">
      <w:pPr>
        <w:numPr>
          <w:ilvl w:val="0"/>
          <w:numId w:val="22"/>
        </w:numPr>
        <w:shd w:val="clear" w:color="auto" w:fill="FFFFFF"/>
        <w:rPr>
          <w:bCs/>
        </w:rPr>
      </w:pPr>
      <w:r w:rsidRPr="00F470D4">
        <w:rPr>
          <w:bCs/>
        </w:rPr>
        <w:t>Se realizaran Simulacros en todas las Instituciones Públicas y Privadas que cuenten con su Unidad Interna de Protección Civil, así como las empresas que cuenten con personal m</w:t>
      </w:r>
      <w:r w:rsidRPr="00F470D4">
        <w:rPr>
          <w:bCs/>
        </w:rPr>
        <w:t>a</w:t>
      </w:r>
      <w:r w:rsidRPr="00F470D4">
        <w:rPr>
          <w:bCs/>
        </w:rPr>
        <w:t>yor a 15 empleados.</w:t>
      </w:r>
    </w:p>
    <w:p w:rsidR="00721EC8" w:rsidRPr="00F470D4" w:rsidRDefault="00721EC8" w:rsidP="00721EC8">
      <w:pPr>
        <w:numPr>
          <w:ilvl w:val="0"/>
          <w:numId w:val="22"/>
        </w:numPr>
        <w:shd w:val="clear" w:color="auto" w:fill="FFFFFF"/>
        <w:rPr>
          <w:bCs/>
        </w:rPr>
      </w:pPr>
      <w:r w:rsidRPr="00F470D4">
        <w:rPr>
          <w:bCs/>
        </w:rPr>
        <w:t>Se efectuaran inspecciones periódicamente a los talleres de pirotecnia, gasolineras y  gas</w:t>
      </w:r>
      <w:r w:rsidRPr="00F470D4">
        <w:rPr>
          <w:bCs/>
        </w:rPr>
        <w:t>e</w:t>
      </w:r>
      <w:r w:rsidRPr="00F470D4">
        <w:rPr>
          <w:bCs/>
        </w:rPr>
        <w:t>ras, que se encuentran establecidos en el Municipio, así como negocios que se detecten como posibles generadores de riesgo (puesto de tacos, rosticerías y tortillerías).</w:t>
      </w:r>
    </w:p>
    <w:p w:rsidR="00721EC8" w:rsidRPr="00F470D4" w:rsidRDefault="00721EC8" w:rsidP="00721EC8">
      <w:pPr>
        <w:numPr>
          <w:ilvl w:val="0"/>
          <w:numId w:val="22"/>
        </w:numPr>
        <w:shd w:val="clear" w:color="auto" w:fill="FFFFFF"/>
        <w:rPr>
          <w:bCs/>
        </w:rPr>
      </w:pPr>
      <w:r w:rsidRPr="00F470D4">
        <w:rPr>
          <w:bCs/>
        </w:rPr>
        <w:t>Se acudirá a cualquier llamado de emergencia, avanzando las unidades según sea el caso (Atención Pre hospitalaria, Rescate, Incendios, Accidentes Automovilísticos, combate de abejas, Inundaciones, deslaves)</w:t>
      </w:r>
    </w:p>
    <w:p w:rsidR="00721EC8" w:rsidRPr="00F470D4" w:rsidRDefault="00721EC8" w:rsidP="00721EC8">
      <w:pPr>
        <w:numPr>
          <w:ilvl w:val="0"/>
          <w:numId w:val="22"/>
        </w:numPr>
        <w:shd w:val="clear" w:color="auto" w:fill="FFFFFF"/>
        <w:rPr>
          <w:bCs/>
        </w:rPr>
      </w:pPr>
      <w:r w:rsidRPr="00F470D4">
        <w:rPr>
          <w:bCs/>
        </w:rPr>
        <w:t>Se asistirá a las escuelas de los diferentes niveles educativos para difundir la cultura de Protección Civil, se dará información a las empresas y negocios que se encuentran dentro del Municipio para crear su propia  Unidad Interna de Protección Civil.</w:t>
      </w:r>
    </w:p>
    <w:p w:rsidR="00721EC8" w:rsidRPr="00F470D4" w:rsidRDefault="00721EC8" w:rsidP="00721EC8"/>
    <w:p w:rsidR="00721EC8" w:rsidRPr="00F470D4" w:rsidRDefault="00721EC8" w:rsidP="00721EC8"/>
    <w:p w:rsidR="00721EC8" w:rsidRPr="00F470D4" w:rsidRDefault="00721EC8" w:rsidP="00F02FF6">
      <w:pPr>
        <w:pStyle w:val="subtitulo"/>
      </w:pPr>
      <w:r w:rsidRPr="00F470D4">
        <w:t>Análisis FODA para la Planeación del Desarrollo Municipal</w:t>
      </w:r>
    </w:p>
    <w:p w:rsidR="00721EC8" w:rsidRPr="00F470D4" w:rsidRDefault="00721EC8" w:rsidP="00721EC8">
      <w:pPr>
        <w:rPr>
          <w:rFonts w:cs="Arial"/>
          <w:b/>
        </w:rPr>
      </w:pPr>
    </w:p>
    <w:p w:rsidR="00721EC8" w:rsidRPr="00F470D4" w:rsidRDefault="00721EC8" w:rsidP="00721EC8">
      <w:pPr>
        <w:shd w:val="clear" w:color="auto" w:fill="FFFFFF"/>
      </w:pPr>
      <w:r w:rsidRPr="00F470D4">
        <w:rPr>
          <w:rFonts w:cs="Arial"/>
        </w:rPr>
        <w:t>A continuación se muestra la matriz FODA referente al Pilar de Seguridad Pública, en la cual se identifican l</w:t>
      </w:r>
      <w:r w:rsidRPr="00F470D4">
        <w:t>as Fortalezas y Debilidades del municipio (contexto interno), a su vez se detectaron las Oportunidades y Amenazas (contexto externo), lo que nos permite tener una visión de la pr</w:t>
      </w:r>
      <w:r w:rsidRPr="00F470D4">
        <w:t>o</w:t>
      </w:r>
      <w:r w:rsidRPr="00F470D4">
        <w:t>blemática actual y de esta manera poder definir lineamientos y construir escenarios tendenciales que permitan reorientar el desarrollo del municipio de Villa Victoria (Ver Matriz No. 3).</w:t>
      </w:r>
    </w:p>
    <w:p w:rsidR="00721EC8" w:rsidRDefault="00721EC8" w:rsidP="00721EC8"/>
    <w:p w:rsidR="00F02FF6" w:rsidRPr="00F470D4" w:rsidRDefault="00F02FF6" w:rsidP="00721EC8"/>
    <w:p w:rsidR="00721EC8" w:rsidRPr="00F470D4" w:rsidRDefault="00721EC8" w:rsidP="00F02FF6">
      <w:pPr>
        <w:shd w:val="clear" w:color="auto" w:fill="FFFFFF"/>
        <w:jc w:val="left"/>
        <w:rPr>
          <w:rFonts w:cs="Arial"/>
          <w:b/>
        </w:rPr>
      </w:pPr>
      <w:r w:rsidRPr="00F470D4">
        <w:rPr>
          <w:rFonts w:cs="Arial"/>
          <w:b/>
        </w:rPr>
        <w:t>Matriz No. 3</w:t>
      </w:r>
    </w:p>
    <w:p w:rsidR="00721EC8" w:rsidRDefault="00721EC8" w:rsidP="00F02FF6">
      <w:pPr>
        <w:pStyle w:val="subtitulo"/>
      </w:pPr>
      <w:r w:rsidRPr="00F470D4">
        <w:t xml:space="preserve"> Análisis FODA </w:t>
      </w:r>
    </w:p>
    <w:p w:rsidR="00F02FF6" w:rsidRPr="00F470D4" w:rsidRDefault="00F02FF6" w:rsidP="00721EC8">
      <w:pPr>
        <w:shd w:val="clear" w:color="auto" w:fill="FFFFFF"/>
        <w:jc w:val="center"/>
        <w:rPr>
          <w:rFonts w:cs="Arial"/>
          <w:b/>
        </w:rPr>
      </w:pPr>
    </w:p>
    <w:tbl>
      <w:tblPr>
        <w:tblW w:w="938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760"/>
        <w:gridCol w:w="1902"/>
        <w:gridCol w:w="1901"/>
        <w:gridCol w:w="1901"/>
        <w:gridCol w:w="1920"/>
      </w:tblGrid>
      <w:tr w:rsidR="00721EC8" w:rsidRPr="00721EC8" w:rsidTr="00DB0DB2">
        <w:trPr>
          <w:trHeight w:val="88"/>
          <w:tblHeader/>
        </w:trPr>
        <w:tc>
          <w:tcPr>
            <w:tcW w:w="9304" w:type="dxa"/>
            <w:gridSpan w:val="5"/>
            <w:shd w:val="clear" w:color="auto" w:fill="BFBFBF"/>
            <w:vAlign w:val="center"/>
          </w:tcPr>
          <w:p w:rsidR="00721EC8" w:rsidRPr="00721EC8" w:rsidRDefault="00721EC8" w:rsidP="00DB0DB2">
            <w:pPr>
              <w:pStyle w:val="cuadroA"/>
              <w:jc w:val="left"/>
            </w:pPr>
            <w:r w:rsidRPr="00721EC8">
              <w:t>PILAR DE SEGURIDAD PÚBLICA</w:t>
            </w:r>
          </w:p>
        </w:tc>
      </w:tr>
      <w:tr w:rsidR="00DB0DB2" w:rsidRPr="00721EC8" w:rsidTr="00DB0DB2">
        <w:trPr>
          <w:trHeight w:val="268"/>
          <w:tblHeader/>
        </w:trPr>
        <w:tc>
          <w:tcPr>
            <w:tcW w:w="1744" w:type="dxa"/>
            <w:shd w:val="clear" w:color="auto" w:fill="BFBFBF"/>
            <w:vAlign w:val="center"/>
          </w:tcPr>
          <w:p w:rsidR="00721EC8" w:rsidRPr="00721EC8" w:rsidRDefault="00721EC8" w:rsidP="00F02FF6">
            <w:pPr>
              <w:pStyle w:val="cuadroA"/>
            </w:pPr>
            <w:r w:rsidRPr="00721EC8">
              <w:t>Tema y Subtema Clave para el D</w:t>
            </w:r>
            <w:r w:rsidRPr="00721EC8">
              <w:t>e</w:t>
            </w:r>
            <w:r w:rsidRPr="00721EC8">
              <w:t>sarrollo/</w:t>
            </w:r>
          </w:p>
          <w:p w:rsidR="00721EC8" w:rsidRPr="00721EC8" w:rsidRDefault="00721EC8" w:rsidP="00F02FF6">
            <w:pPr>
              <w:pStyle w:val="cuadroA"/>
            </w:pPr>
            <w:r w:rsidRPr="00721EC8">
              <w:t>Programa</w:t>
            </w:r>
          </w:p>
        </w:tc>
        <w:tc>
          <w:tcPr>
            <w:tcW w:w="1886" w:type="dxa"/>
            <w:shd w:val="clear" w:color="auto" w:fill="BFBFBF"/>
            <w:vAlign w:val="center"/>
          </w:tcPr>
          <w:p w:rsidR="00721EC8" w:rsidRPr="00721EC8" w:rsidRDefault="00721EC8" w:rsidP="00F02FF6">
            <w:pPr>
              <w:pStyle w:val="cuadroA"/>
            </w:pPr>
            <w:r w:rsidRPr="00721EC8">
              <w:t>Fortalezas</w:t>
            </w:r>
          </w:p>
        </w:tc>
        <w:tc>
          <w:tcPr>
            <w:tcW w:w="1885" w:type="dxa"/>
            <w:shd w:val="clear" w:color="auto" w:fill="BFBFBF"/>
            <w:vAlign w:val="center"/>
          </w:tcPr>
          <w:p w:rsidR="00721EC8" w:rsidRPr="00721EC8" w:rsidRDefault="00721EC8" w:rsidP="00F02FF6">
            <w:pPr>
              <w:pStyle w:val="cuadroA"/>
            </w:pPr>
            <w:r w:rsidRPr="00721EC8">
              <w:t>Debilidades</w:t>
            </w:r>
          </w:p>
        </w:tc>
        <w:tc>
          <w:tcPr>
            <w:tcW w:w="1885" w:type="dxa"/>
            <w:shd w:val="clear" w:color="auto" w:fill="BFBFBF"/>
            <w:vAlign w:val="center"/>
          </w:tcPr>
          <w:p w:rsidR="00721EC8" w:rsidRPr="00721EC8" w:rsidRDefault="00721EC8" w:rsidP="00F02FF6">
            <w:pPr>
              <w:pStyle w:val="cuadroA"/>
            </w:pPr>
            <w:r w:rsidRPr="00721EC8">
              <w:t>Oportunidades</w:t>
            </w:r>
          </w:p>
        </w:tc>
        <w:tc>
          <w:tcPr>
            <w:tcW w:w="1744" w:type="dxa"/>
            <w:shd w:val="clear" w:color="auto" w:fill="BFBFBF"/>
            <w:vAlign w:val="center"/>
          </w:tcPr>
          <w:p w:rsidR="00721EC8" w:rsidRPr="00721EC8" w:rsidRDefault="00721EC8" w:rsidP="00F02FF6">
            <w:pPr>
              <w:pStyle w:val="cuadroA"/>
            </w:pPr>
            <w:r w:rsidRPr="00721EC8">
              <w:t>Amenazas</w:t>
            </w:r>
          </w:p>
        </w:tc>
      </w:tr>
      <w:tr w:rsidR="00DB0DB2" w:rsidRPr="00721EC8" w:rsidTr="00DB0DB2">
        <w:trPr>
          <w:trHeight w:val="268"/>
        </w:trPr>
        <w:tc>
          <w:tcPr>
            <w:tcW w:w="1744" w:type="dxa"/>
          </w:tcPr>
          <w:p w:rsidR="00721EC8" w:rsidRPr="00721EC8" w:rsidRDefault="00721EC8" w:rsidP="00F02FF6">
            <w:pPr>
              <w:pStyle w:val="cuadroA"/>
            </w:pPr>
            <w:r w:rsidRPr="00721EC8">
              <w:t>Tema:</w:t>
            </w:r>
          </w:p>
          <w:p w:rsidR="00721EC8" w:rsidRPr="00721EC8" w:rsidRDefault="00721EC8" w:rsidP="00F02FF6">
            <w:pPr>
              <w:pStyle w:val="cuadroA"/>
            </w:pPr>
            <w:bookmarkStart w:id="56" w:name="_Toc152514981"/>
            <w:bookmarkStart w:id="57" w:name="_Toc153466742"/>
            <w:r w:rsidRPr="00721EC8">
              <w:t>Seguridad Pública y Procuración de Justicia</w:t>
            </w:r>
            <w:bookmarkEnd w:id="56"/>
            <w:bookmarkEnd w:id="57"/>
          </w:p>
          <w:p w:rsidR="00721EC8" w:rsidRPr="00721EC8" w:rsidRDefault="00721EC8" w:rsidP="00F02FF6">
            <w:pPr>
              <w:pStyle w:val="cuadroA"/>
            </w:pPr>
            <w:bookmarkStart w:id="58" w:name="_Toc152514982"/>
            <w:bookmarkStart w:id="59" w:name="_Toc153466743"/>
            <w:r w:rsidRPr="00721EC8">
              <w:t>Programa:</w:t>
            </w:r>
            <w:bookmarkEnd w:id="58"/>
            <w:bookmarkEnd w:id="59"/>
          </w:p>
          <w:p w:rsidR="00721EC8" w:rsidRPr="00721EC8" w:rsidRDefault="00721EC8" w:rsidP="00F02FF6">
            <w:pPr>
              <w:pStyle w:val="cuadroA"/>
            </w:pPr>
            <w:bookmarkStart w:id="60" w:name="_Toc152514983"/>
            <w:bookmarkStart w:id="61" w:name="_Toc153466744"/>
            <w:r w:rsidRPr="00721EC8">
              <w:t>Seguridad Pública y Tránsito</w:t>
            </w:r>
            <w:bookmarkEnd w:id="60"/>
            <w:bookmarkEnd w:id="61"/>
          </w:p>
          <w:p w:rsidR="00721EC8" w:rsidRPr="00721EC8" w:rsidRDefault="00721EC8" w:rsidP="00F02FF6">
            <w:pPr>
              <w:pStyle w:val="cuadroA"/>
            </w:pPr>
            <w:bookmarkStart w:id="62" w:name="_Toc152514984"/>
            <w:bookmarkStart w:id="63" w:name="_Toc153466745"/>
            <w:r w:rsidRPr="00721EC8">
              <w:t>Clave Programát</w:t>
            </w:r>
            <w:r w:rsidRPr="00721EC8">
              <w:t>i</w:t>
            </w:r>
            <w:r w:rsidRPr="00721EC8">
              <w:t>ca:</w:t>
            </w:r>
            <w:bookmarkEnd w:id="62"/>
            <w:bookmarkEnd w:id="63"/>
          </w:p>
          <w:p w:rsidR="00721EC8" w:rsidRPr="00721EC8" w:rsidRDefault="00721EC8" w:rsidP="00F02FF6">
            <w:pPr>
              <w:pStyle w:val="cuadroA"/>
            </w:pPr>
            <w:bookmarkStart w:id="64" w:name="_Toc152514985"/>
            <w:bookmarkStart w:id="65" w:name="_Toc153466746"/>
            <w:r w:rsidRPr="00721EC8">
              <w:t>0401</w:t>
            </w:r>
            <w:bookmarkEnd w:id="64"/>
            <w:bookmarkEnd w:id="65"/>
          </w:p>
        </w:tc>
        <w:tc>
          <w:tcPr>
            <w:tcW w:w="1886" w:type="dxa"/>
          </w:tcPr>
          <w:p w:rsidR="00721EC8" w:rsidRPr="00DB0DB2" w:rsidRDefault="00721EC8" w:rsidP="00DB0DB2">
            <w:pPr>
              <w:pStyle w:val="cuadroA"/>
              <w:jc w:val="both"/>
              <w:rPr>
                <w:b w:val="0"/>
                <w:sz w:val="16"/>
                <w:szCs w:val="16"/>
              </w:rPr>
            </w:pPr>
            <w:r w:rsidRPr="00DB0DB2">
              <w:rPr>
                <w:b w:val="0"/>
                <w:sz w:val="16"/>
                <w:szCs w:val="16"/>
              </w:rPr>
              <w:t>Actualmente Villa Vict</w:t>
            </w:r>
            <w:r w:rsidRPr="00DB0DB2">
              <w:rPr>
                <w:b w:val="0"/>
                <w:sz w:val="16"/>
                <w:szCs w:val="16"/>
              </w:rPr>
              <w:t>o</w:t>
            </w:r>
            <w:r w:rsidRPr="00DB0DB2">
              <w:rPr>
                <w:b w:val="0"/>
                <w:sz w:val="16"/>
                <w:szCs w:val="16"/>
              </w:rPr>
              <w:t>ria cuenta con una Dire</w:t>
            </w:r>
            <w:r w:rsidRPr="00DB0DB2">
              <w:rPr>
                <w:b w:val="0"/>
                <w:sz w:val="16"/>
                <w:szCs w:val="16"/>
              </w:rPr>
              <w:t>c</w:t>
            </w:r>
            <w:r w:rsidRPr="00DB0DB2">
              <w:rPr>
                <w:b w:val="0"/>
                <w:sz w:val="16"/>
                <w:szCs w:val="16"/>
              </w:rPr>
              <w:t>ción de Seguridad Pública la cual tiene 120 eleme</w:t>
            </w:r>
            <w:r w:rsidRPr="00DB0DB2">
              <w:rPr>
                <w:b w:val="0"/>
                <w:sz w:val="16"/>
                <w:szCs w:val="16"/>
              </w:rPr>
              <w:t>n</w:t>
            </w:r>
            <w:r w:rsidRPr="00DB0DB2">
              <w:rPr>
                <w:b w:val="0"/>
                <w:sz w:val="16"/>
                <w:szCs w:val="16"/>
              </w:rPr>
              <w:t>tos, 14 patrullas, un Grupo Especial de Oper</w:t>
            </w:r>
            <w:r w:rsidRPr="00DB0DB2">
              <w:rPr>
                <w:b w:val="0"/>
                <w:sz w:val="16"/>
                <w:szCs w:val="16"/>
              </w:rPr>
              <w:t>a</w:t>
            </w:r>
            <w:r w:rsidRPr="00DB0DB2">
              <w:rPr>
                <w:b w:val="0"/>
                <w:sz w:val="16"/>
                <w:szCs w:val="16"/>
              </w:rPr>
              <w:t>ciones (GEO), un modulo de vigilancia y 5 espacios habilitados y por otro lado se cuenta con la Dirección de Protección Civil, en la que se tienen 8 elementos, una amb</w:t>
            </w:r>
            <w:r w:rsidRPr="00DB0DB2">
              <w:rPr>
                <w:b w:val="0"/>
                <w:sz w:val="16"/>
                <w:szCs w:val="16"/>
              </w:rPr>
              <w:t>u</w:t>
            </w:r>
            <w:r w:rsidRPr="00DB0DB2">
              <w:rPr>
                <w:b w:val="0"/>
                <w:sz w:val="16"/>
                <w:szCs w:val="16"/>
              </w:rPr>
              <w:t>lancia y tres unidades más.</w:t>
            </w:r>
          </w:p>
        </w:tc>
        <w:tc>
          <w:tcPr>
            <w:tcW w:w="1885" w:type="dxa"/>
          </w:tcPr>
          <w:p w:rsidR="00721EC8" w:rsidRPr="00DB0DB2" w:rsidRDefault="00721EC8" w:rsidP="00DB0DB2">
            <w:pPr>
              <w:pStyle w:val="cuadroA"/>
              <w:jc w:val="both"/>
              <w:rPr>
                <w:b w:val="0"/>
                <w:sz w:val="16"/>
                <w:szCs w:val="16"/>
              </w:rPr>
            </w:pPr>
            <w:r w:rsidRPr="00DB0DB2">
              <w:rPr>
                <w:b w:val="0"/>
                <w:sz w:val="16"/>
                <w:szCs w:val="16"/>
              </w:rPr>
              <w:t>La Dirección de Seguridad Pública no cuenta con el número de elementos, equipo y armamento necesarios para llevar a cabo su labor más ef</w:t>
            </w:r>
            <w:r w:rsidRPr="00DB0DB2">
              <w:rPr>
                <w:b w:val="0"/>
                <w:sz w:val="16"/>
                <w:szCs w:val="16"/>
              </w:rPr>
              <w:t>i</w:t>
            </w:r>
            <w:r w:rsidRPr="00DB0DB2">
              <w:rPr>
                <w:b w:val="0"/>
                <w:sz w:val="16"/>
                <w:szCs w:val="16"/>
              </w:rPr>
              <w:t>ciente, actualmente existen 1.4 policías por cada mil habitantes, y se tienen 8.8 delitos por cada mil habitantes. En lo que respecta a Prote</w:t>
            </w:r>
            <w:r w:rsidRPr="00DB0DB2">
              <w:rPr>
                <w:b w:val="0"/>
                <w:sz w:val="16"/>
                <w:szCs w:val="16"/>
              </w:rPr>
              <w:t>c</w:t>
            </w:r>
            <w:r w:rsidRPr="00DB0DB2">
              <w:rPr>
                <w:b w:val="0"/>
                <w:sz w:val="16"/>
                <w:szCs w:val="16"/>
              </w:rPr>
              <w:t>ción Civil hace falta incorporar más eleme</w:t>
            </w:r>
            <w:r w:rsidRPr="00DB0DB2">
              <w:rPr>
                <w:b w:val="0"/>
                <w:sz w:val="16"/>
                <w:szCs w:val="16"/>
              </w:rPr>
              <w:t>n</w:t>
            </w:r>
            <w:r w:rsidRPr="00DB0DB2">
              <w:rPr>
                <w:b w:val="0"/>
                <w:sz w:val="16"/>
                <w:szCs w:val="16"/>
              </w:rPr>
              <w:t>tos y capacitarlos.</w:t>
            </w:r>
          </w:p>
          <w:p w:rsidR="009927FA" w:rsidRPr="00DB0DB2" w:rsidRDefault="009927FA" w:rsidP="00DB0DB2">
            <w:pPr>
              <w:pStyle w:val="cuadroA"/>
              <w:jc w:val="both"/>
              <w:rPr>
                <w:b w:val="0"/>
                <w:sz w:val="16"/>
                <w:szCs w:val="16"/>
              </w:rPr>
            </w:pPr>
          </w:p>
          <w:p w:rsidR="009927FA" w:rsidRPr="00DB0DB2" w:rsidRDefault="009927FA" w:rsidP="00DB0DB2">
            <w:pPr>
              <w:pStyle w:val="cuadroA"/>
              <w:jc w:val="both"/>
              <w:rPr>
                <w:b w:val="0"/>
                <w:sz w:val="16"/>
                <w:szCs w:val="16"/>
              </w:rPr>
            </w:pPr>
          </w:p>
        </w:tc>
        <w:tc>
          <w:tcPr>
            <w:tcW w:w="1885" w:type="dxa"/>
          </w:tcPr>
          <w:p w:rsidR="00721EC8" w:rsidRPr="00DB0DB2" w:rsidRDefault="00721EC8" w:rsidP="00DB0DB2">
            <w:pPr>
              <w:pStyle w:val="cuadroA"/>
              <w:jc w:val="both"/>
              <w:rPr>
                <w:b w:val="0"/>
                <w:sz w:val="16"/>
                <w:szCs w:val="16"/>
              </w:rPr>
            </w:pPr>
            <w:r w:rsidRPr="00DB0DB2">
              <w:rPr>
                <w:b w:val="0"/>
                <w:sz w:val="16"/>
                <w:szCs w:val="16"/>
              </w:rPr>
              <w:t>La Dirección de Seguridad Pública y Protección Civil se coordine con las dependencias estatales y federales correspondie</w:t>
            </w:r>
            <w:r w:rsidRPr="00DB0DB2">
              <w:rPr>
                <w:b w:val="0"/>
                <w:sz w:val="16"/>
                <w:szCs w:val="16"/>
              </w:rPr>
              <w:t>n</w:t>
            </w:r>
            <w:r w:rsidRPr="00DB0DB2">
              <w:rPr>
                <w:b w:val="0"/>
                <w:sz w:val="16"/>
                <w:szCs w:val="16"/>
              </w:rPr>
              <w:t>tes a fin de implementar acciones en la materia y garantizar de alguna manera la protección y el bienestar de la población victorense.</w:t>
            </w:r>
          </w:p>
          <w:p w:rsidR="00721EC8" w:rsidRPr="00DB0DB2" w:rsidRDefault="00721EC8" w:rsidP="00DB0DB2">
            <w:pPr>
              <w:pStyle w:val="cuadroA"/>
              <w:jc w:val="both"/>
              <w:rPr>
                <w:b w:val="0"/>
                <w:sz w:val="16"/>
                <w:szCs w:val="16"/>
              </w:rPr>
            </w:pPr>
          </w:p>
          <w:p w:rsidR="00721EC8" w:rsidRPr="00DB0DB2" w:rsidRDefault="00721EC8" w:rsidP="00DB0DB2">
            <w:pPr>
              <w:pStyle w:val="cuadroA"/>
              <w:jc w:val="both"/>
              <w:rPr>
                <w:b w:val="0"/>
                <w:sz w:val="16"/>
                <w:szCs w:val="16"/>
              </w:rPr>
            </w:pPr>
            <w:r w:rsidRPr="00DB0DB2">
              <w:rPr>
                <w:b w:val="0"/>
                <w:sz w:val="16"/>
                <w:szCs w:val="16"/>
              </w:rPr>
              <w:t xml:space="preserve">   </w:t>
            </w:r>
          </w:p>
        </w:tc>
        <w:tc>
          <w:tcPr>
            <w:tcW w:w="1744" w:type="dxa"/>
          </w:tcPr>
          <w:p w:rsidR="00721EC8" w:rsidRPr="00DB0DB2" w:rsidRDefault="00721EC8" w:rsidP="00DB0DB2">
            <w:pPr>
              <w:pStyle w:val="cuadroA"/>
              <w:jc w:val="both"/>
              <w:rPr>
                <w:b w:val="0"/>
                <w:sz w:val="16"/>
                <w:szCs w:val="16"/>
              </w:rPr>
            </w:pPr>
            <w:r w:rsidRPr="00DB0DB2">
              <w:rPr>
                <w:b w:val="0"/>
                <w:sz w:val="16"/>
                <w:szCs w:val="16"/>
              </w:rPr>
              <w:t>Tomando en cuenta que por cada 1000 habitantes hay un policía y en cuanto a patrullas y armamento existe un déficit, la am</w:t>
            </w:r>
            <w:r w:rsidRPr="00DB0DB2">
              <w:rPr>
                <w:b w:val="0"/>
                <w:sz w:val="16"/>
                <w:szCs w:val="16"/>
              </w:rPr>
              <w:t>e</w:t>
            </w:r>
            <w:r w:rsidRPr="00DB0DB2">
              <w:rPr>
                <w:b w:val="0"/>
                <w:sz w:val="16"/>
                <w:szCs w:val="16"/>
              </w:rPr>
              <w:t>naza consiste en que se incremente el número de delitos.</w:t>
            </w:r>
          </w:p>
          <w:p w:rsidR="00721EC8" w:rsidRPr="00DB0DB2" w:rsidRDefault="00721EC8" w:rsidP="00DB0DB2">
            <w:pPr>
              <w:pStyle w:val="cuadroA"/>
              <w:jc w:val="both"/>
              <w:rPr>
                <w:b w:val="0"/>
                <w:sz w:val="16"/>
                <w:szCs w:val="16"/>
              </w:rPr>
            </w:pPr>
          </w:p>
        </w:tc>
      </w:tr>
      <w:tr w:rsidR="00DB0DB2" w:rsidRPr="00721EC8" w:rsidTr="00DB0DB2">
        <w:trPr>
          <w:trHeight w:val="2980"/>
        </w:trPr>
        <w:tc>
          <w:tcPr>
            <w:tcW w:w="1744" w:type="dxa"/>
          </w:tcPr>
          <w:p w:rsidR="00721EC8" w:rsidRPr="00721EC8" w:rsidRDefault="00721EC8" w:rsidP="00F02FF6">
            <w:pPr>
              <w:pStyle w:val="cuadroA"/>
            </w:pPr>
            <w:r w:rsidRPr="00721EC8">
              <w:lastRenderedPageBreak/>
              <w:t xml:space="preserve">Tema: </w:t>
            </w:r>
          </w:p>
          <w:p w:rsidR="00721EC8" w:rsidRPr="00721EC8" w:rsidRDefault="00721EC8" w:rsidP="00F02FF6">
            <w:pPr>
              <w:pStyle w:val="cuadroA"/>
            </w:pPr>
            <w:r w:rsidRPr="00721EC8">
              <w:t>Derechos Hum</w:t>
            </w:r>
            <w:r w:rsidRPr="00721EC8">
              <w:t>a</w:t>
            </w:r>
            <w:r w:rsidRPr="00721EC8">
              <w:t>nos</w:t>
            </w:r>
          </w:p>
          <w:p w:rsidR="00721EC8" w:rsidRPr="00721EC8" w:rsidRDefault="00721EC8" w:rsidP="00F02FF6">
            <w:pPr>
              <w:pStyle w:val="cuadroA"/>
            </w:pPr>
            <w:bookmarkStart w:id="66" w:name="_Toc152514986"/>
            <w:bookmarkStart w:id="67" w:name="_Toc153466747"/>
            <w:r w:rsidRPr="00721EC8">
              <w:t>Programa:</w:t>
            </w:r>
            <w:bookmarkEnd w:id="66"/>
            <w:bookmarkEnd w:id="67"/>
          </w:p>
          <w:p w:rsidR="00721EC8" w:rsidRPr="00721EC8" w:rsidRDefault="00721EC8" w:rsidP="00F02FF6">
            <w:pPr>
              <w:pStyle w:val="cuadroA"/>
            </w:pPr>
            <w:r w:rsidRPr="00721EC8">
              <w:t>Derechos Hum</w:t>
            </w:r>
            <w:r w:rsidRPr="00721EC8">
              <w:t>a</w:t>
            </w:r>
            <w:r w:rsidRPr="00721EC8">
              <w:t>nos</w:t>
            </w:r>
          </w:p>
          <w:p w:rsidR="00721EC8" w:rsidRPr="00721EC8" w:rsidRDefault="00721EC8" w:rsidP="00F02FF6">
            <w:pPr>
              <w:pStyle w:val="cuadroA"/>
            </w:pPr>
            <w:r w:rsidRPr="00721EC8">
              <w:t>Clave Programát</w:t>
            </w:r>
            <w:r w:rsidRPr="00721EC8">
              <w:t>i</w:t>
            </w:r>
            <w:r w:rsidRPr="00721EC8">
              <w:t>ca:</w:t>
            </w:r>
          </w:p>
          <w:p w:rsidR="00721EC8" w:rsidRPr="00721EC8" w:rsidRDefault="00721EC8" w:rsidP="00F02FF6">
            <w:pPr>
              <w:pStyle w:val="cuadroA"/>
            </w:pPr>
            <w:r w:rsidRPr="00721EC8">
              <w:t>0302</w:t>
            </w:r>
          </w:p>
        </w:tc>
        <w:tc>
          <w:tcPr>
            <w:tcW w:w="1886" w:type="dxa"/>
          </w:tcPr>
          <w:p w:rsidR="00721EC8" w:rsidRPr="00DB0DB2" w:rsidRDefault="00721EC8" w:rsidP="00DB0DB2">
            <w:pPr>
              <w:pStyle w:val="cuadroA"/>
              <w:jc w:val="both"/>
              <w:rPr>
                <w:b w:val="0"/>
                <w:sz w:val="16"/>
                <w:szCs w:val="16"/>
              </w:rPr>
            </w:pPr>
            <w:r w:rsidRPr="00DB0DB2">
              <w:rPr>
                <w:b w:val="0"/>
                <w:sz w:val="16"/>
                <w:szCs w:val="16"/>
              </w:rPr>
              <w:t>La Defensoría Municipal de los Derechos Hum</w:t>
            </w:r>
            <w:r w:rsidRPr="00DB0DB2">
              <w:rPr>
                <w:b w:val="0"/>
                <w:sz w:val="16"/>
                <w:szCs w:val="16"/>
              </w:rPr>
              <w:t>a</w:t>
            </w:r>
            <w:r w:rsidRPr="00DB0DB2">
              <w:rPr>
                <w:b w:val="0"/>
                <w:sz w:val="16"/>
                <w:szCs w:val="16"/>
              </w:rPr>
              <w:t xml:space="preserve">nos del H. Ayuntamiento de Villa Victoria, atiende al público en forma permanente y gratuita a fin de salvaguardar sus derechos humanos e individuales. </w:t>
            </w:r>
          </w:p>
          <w:p w:rsidR="00721EC8" w:rsidRPr="00DB0DB2" w:rsidRDefault="00721EC8" w:rsidP="00DB0DB2">
            <w:pPr>
              <w:pStyle w:val="cuadroA"/>
              <w:jc w:val="both"/>
              <w:rPr>
                <w:b w:val="0"/>
                <w:sz w:val="16"/>
                <w:szCs w:val="16"/>
              </w:rPr>
            </w:pPr>
          </w:p>
        </w:tc>
        <w:tc>
          <w:tcPr>
            <w:tcW w:w="1885" w:type="dxa"/>
          </w:tcPr>
          <w:p w:rsidR="00721EC8" w:rsidRPr="00DB0DB2" w:rsidRDefault="00721EC8" w:rsidP="00DB0DB2">
            <w:pPr>
              <w:pStyle w:val="cuadroA"/>
              <w:jc w:val="both"/>
              <w:rPr>
                <w:b w:val="0"/>
                <w:sz w:val="16"/>
                <w:szCs w:val="16"/>
              </w:rPr>
            </w:pPr>
            <w:r w:rsidRPr="00DB0DB2">
              <w:rPr>
                <w:b w:val="0"/>
                <w:sz w:val="16"/>
                <w:szCs w:val="16"/>
              </w:rPr>
              <w:t>Un determinado sector de la población municipal (especialmente la que vive en localidades apa</w:t>
            </w:r>
            <w:r w:rsidRPr="00DB0DB2">
              <w:rPr>
                <w:b w:val="0"/>
                <w:sz w:val="16"/>
                <w:szCs w:val="16"/>
              </w:rPr>
              <w:t>r</w:t>
            </w:r>
            <w:r w:rsidRPr="00DB0DB2">
              <w:rPr>
                <w:b w:val="0"/>
                <w:sz w:val="16"/>
                <w:szCs w:val="16"/>
              </w:rPr>
              <w:t>tadas) ignora la existencia de la Defensoría Munic</w:t>
            </w:r>
            <w:r w:rsidRPr="00DB0DB2">
              <w:rPr>
                <w:b w:val="0"/>
                <w:sz w:val="16"/>
                <w:szCs w:val="16"/>
              </w:rPr>
              <w:t>i</w:t>
            </w:r>
            <w:r w:rsidRPr="00DB0DB2">
              <w:rPr>
                <w:b w:val="0"/>
                <w:sz w:val="16"/>
                <w:szCs w:val="16"/>
              </w:rPr>
              <w:t>pal de los Derechos Humanos y por ende sus acciones y beneficios que ofrece, aspecto que influye en cierto grado para que no denuncien las violaciones e infra</w:t>
            </w:r>
            <w:r w:rsidRPr="00DB0DB2">
              <w:rPr>
                <w:b w:val="0"/>
                <w:sz w:val="16"/>
                <w:szCs w:val="16"/>
              </w:rPr>
              <w:t>c</w:t>
            </w:r>
            <w:r w:rsidRPr="00DB0DB2">
              <w:rPr>
                <w:b w:val="0"/>
                <w:sz w:val="16"/>
                <w:szCs w:val="16"/>
              </w:rPr>
              <w:t>ciones a los Derechos Humanos.</w:t>
            </w:r>
          </w:p>
        </w:tc>
        <w:tc>
          <w:tcPr>
            <w:tcW w:w="1885" w:type="dxa"/>
          </w:tcPr>
          <w:p w:rsidR="00721EC8" w:rsidRPr="00DB0DB2" w:rsidRDefault="00721EC8" w:rsidP="00DB0DB2">
            <w:pPr>
              <w:pStyle w:val="cuadroA"/>
              <w:jc w:val="both"/>
              <w:rPr>
                <w:b w:val="0"/>
                <w:sz w:val="16"/>
                <w:szCs w:val="16"/>
              </w:rPr>
            </w:pPr>
            <w:r w:rsidRPr="00DB0DB2">
              <w:rPr>
                <w:b w:val="0"/>
                <w:sz w:val="16"/>
                <w:szCs w:val="16"/>
              </w:rPr>
              <w:t>La Defensoría Municipal de los Derechos Hum</w:t>
            </w:r>
            <w:r w:rsidRPr="00DB0DB2">
              <w:rPr>
                <w:b w:val="0"/>
                <w:sz w:val="16"/>
                <w:szCs w:val="16"/>
              </w:rPr>
              <w:t>a</w:t>
            </w:r>
            <w:r w:rsidRPr="00DB0DB2">
              <w:rPr>
                <w:b w:val="0"/>
                <w:sz w:val="16"/>
                <w:szCs w:val="16"/>
              </w:rPr>
              <w:t>nos tiene la oportunidad de coordinar acciones con la Comisión de Der</w:t>
            </w:r>
            <w:r w:rsidRPr="00DB0DB2">
              <w:rPr>
                <w:b w:val="0"/>
                <w:sz w:val="16"/>
                <w:szCs w:val="16"/>
              </w:rPr>
              <w:t>e</w:t>
            </w:r>
            <w:r w:rsidRPr="00DB0DB2">
              <w:rPr>
                <w:b w:val="0"/>
                <w:sz w:val="16"/>
                <w:szCs w:val="16"/>
              </w:rPr>
              <w:t>chos Humanos del G</w:t>
            </w:r>
            <w:r w:rsidRPr="00DB0DB2">
              <w:rPr>
                <w:b w:val="0"/>
                <w:sz w:val="16"/>
                <w:szCs w:val="16"/>
              </w:rPr>
              <w:t>o</w:t>
            </w:r>
            <w:r w:rsidRPr="00DB0DB2">
              <w:rPr>
                <w:b w:val="0"/>
                <w:sz w:val="16"/>
                <w:szCs w:val="16"/>
              </w:rPr>
              <w:t>bierno del Estado y de esta manera fortalecer y garantizar  el pleno respeto a los Derechos Humanos.</w:t>
            </w:r>
          </w:p>
        </w:tc>
        <w:tc>
          <w:tcPr>
            <w:tcW w:w="1744" w:type="dxa"/>
          </w:tcPr>
          <w:p w:rsidR="00721EC8" w:rsidRPr="00DB0DB2" w:rsidRDefault="00721EC8" w:rsidP="00DB0DB2">
            <w:pPr>
              <w:pStyle w:val="cuadroA"/>
              <w:jc w:val="both"/>
              <w:rPr>
                <w:b w:val="0"/>
                <w:sz w:val="16"/>
                <w:szCs w:val="16"/>
              </w:rPr>
            </w:pPr>
            <w:r w:rsidRPr="00DB0DB2">
              <w:rPr>
                <w:b w:val="0"/>
                <w:sz w:val="16"/>
                <w:szCs w:val="16"/>
              </w:rPr>
              <w:t>En el municipio no existe la cultura de la denuncia, porque en la mayoría de los casos los afectados, desisten de llevar a cabo cualquier procedimiento legal para hacer valer sus derechos individuales, o bien recurren a hacer justicia por su propia mano.</w:t>
            </w:r>
          </w:p>
        </w:tc>
      </w:tr>
      <w:tr w:rsidR="00DB0DB2" w:rsidRPr="00721EC8" w:rsidTr="00DB0DB2">
        <w:trPr>
          <w:trHeight w:val="3121"/>
        </w:trPr>
        <w:tc>
          <w:tcPr>
            <w:tcW w:w="1744" w:type="dxa"/>
          </w:tcPr>
          <w:p w:rsidR="00721EC8" w:rsidRPr="00721EC8" w:rsidRDefault="00721EC8" w:rsidP="00F02FF6">
            <w:pPr>
              <w:pStyle w:val="cuadroA"/>
            </w:pPr>
            <w:r w:rsidRPr="00721EC8">
              <w:t xml:space="preserve">Tema: </w:t>
            </w:r>
          </w:p>
          <w:p w:rsidR="00721EC8" w:rsidRPr="00721EC8" w:rsidRDefault="00721EC8" w:rsidP="00F02FF6">
            <w:pPr>
              <w:pStyle w:val="cuadroA"/>
            </w:pPr>
            <w:r w:rsidRPr="00721EC8">
              <w:t>Protección Civil</w:t>
            </w:r>
          </w:p>
          <w:p w:rsidR="00721EC8" w:rsidRPr="00721EC8" w:rsidRDefault="00721EC8" w:rsidP="00F02FF6">
            <w:pPr>
              <w:pStyle w:val="cuadroA"/>
            </w:pPr>
            <w:bookmarkStart w:id="68" w:name="_Toc152514987"/>
            <w:bookmarkStart w:id="69" w:name="_Toc153466748"/>
            <w:r w:rsidRPr="00721EC8">
              <w:t>Programa:</w:t>
            </w:r>
            <w:bookmarkEnd w:id="68"/>
            <w:bookmarkEnd w:id="69"/>
          </w:p>
          <w:p w:rsidR="00721EC8" w:rsidRPr="00721EC8" w:rsidRDefault="00721EC8" w:rsidP="00F02FF6">
            <w:pPr>
              <w:pStyle w:val="cuadroA"/>
            </w:pPr>
            <w:bookmarkStart w:id="70" w:name="_Toc152514988"/>
            <w:bookmarkStart w:id="71" w:name="_Toc153466749"/>
            <w:r w:rsidRPr="00721EC8">
              <w:t>Protección Civil</w:t>
            </w:r>
            <w:bookmarkEnd w:id="70"/>
            <w:bookmarkEnd w:id="71"/>
          </w:p>
          <w:p w:rsidR="00721EC8" w:rsidRPr="00721EC8" w:rsidRDefault="00721EC8" w:rsidP="00F02FF6">
            <w:pPr>
              <w:pStyle w:val="cuadroA"/>
            </w:pPr>
            <w:bookmarkStart w:id="72" w:name="_Toc152514989"/>
            <w:bookmarkStart w:id="73" w:name="_Toc153466750"/>
            <w:r w:rsidRPr="00721EC8">
              <w:t>Clave Programát</w:t>
            </w:r>
            <w:r w:rsidRPr="00721EC8">
              <w:t>i</w:t>
            </w:r>
            <w:r w:rsidRPr="00721EC8">
              <w:t>ca:</w:t>
            </w:r>
            <w:bookmarkEnd w:id="72"/>
            <w:bookmarkEnd w:id="73"/>
          </w:p>
          <w:p w:rsidR="00721EC8" w:rsidRPr="00721EC8" w:rsidRDefault="00721EC8" w:rsidP="00F02FF6">
            <w:pPr>
              <w:pStyle w:val="cuadroA"/>
            </w:pPr>
            <w:r w:rsidRPr="00721EC8">
              <w:t>0402</w:t>
            </w:r>
          </w:p>
        </w:tc>
        <w:tc>
          <w:tcPr>
            <w:tcW w:w="1886" w:type="dxa"/>
          </w:tcPr>
          <w:p w:rsidR="00721EC8" w:rsidRPr="00DB0DB2" w:rsidRDefault="00721EC8" w:rsidP="00DB0DB2">
            <w:pPr>
              <w:pStyle w:val="cuadroA"/>
              <w:jc w:val="both"/>
              <w:rPr>
                <w:b w:val="0"/>
                <w:sz w:val="16"/>
                <w:szCs w:val="16"/>
              </w:rPr>
            </w:pPr>
            <w:r w:rsidRPr="00DB0DB2">
              <w:rPr>
                <w:b w:val="0"/>
                <w:sz w:val="16"/>
                <w:szCs w:val="16"/>
              </w:rPr>
              <w:t>Se cuenta con la Dire</w:t>
            </w:r>
            <w:r w:rsidRPr="00DB0DB2">
              <w:rPr>
                <w:b w:val="0"/>
                <w:sz w:val="16"/>
                <w:szCs w:val="16"/>
              </w:rPr>
              <w:t>c</w:t>
            </w:r>
            <w:r w:rsidRPr="00DB0DB2">
              <w:rPr>
                <w:b w:val="0"/>
                <w:sz w:val="16"/>
                <w:szCs w:val="16"/>
              </w:rPr>
              <w:t>ción de Protección Civil y Bomberos la cual cuenta con 8 elementos, 3 vehículos para emerge</w:t>
            </w:r>
            <w:r w:rsidRPr="00DB0DB2">
              <w:rPr>
                <w:b w:val="0"/>
                <w:sz w:val="16"/>
                <w:szCs w:val="16"/>
              </w:rPr>
              <w:t>n</w:t>
            </w:r>
            <w:r w:rsidRPr="00DB0DB2">
              <w:rPr>
                <w:b w:val="0"/>
                <w:sz w:val="16"/>
                <w:szCs w:val="16"/>
              </w:rPr>
              <w:t xml:space="preserve">cias y una ambulancia. </w:t>
            </w:r>
          </w:p>
        </w:tc>
        <w:tc>
          <w:tcPr>
            <w:tcW w:w="1885" w:type="dxa"/>
          </w:tcPr>
          <w:p w:rsidR="00721EC8" w:rsidRPr="00DB0DB2" w:rsidRDefault="00721EC8" w:rsidP="00DB0DB2">
            <w:pPr>
              <w:pStyle w:val="cuadroA"/>
              <w:jc w:val="both"/>
              <w:rPr>
                <w:b w:val="0"/>
                <w:sz w:val="16"/>
                <w:szCs w:val="16"/>
              </w:rPr>
            </w:pPr>
            <w:r w:rsidRPr="00DB0DB2">
              <w:rPr>
                <w:b w:val="0"/>
                <w:sz w:val="16"/>
                <w:szCs w:val="16"/>
              </w:rPr>
              <w:t>Dicha Dirección no cue</w:t>
            </w:r>
            <w:r w:rsidRPr="00DB0DB2">
              <w:rPr>
                <w:b w:val="0"/>
                <w:sz w:val="16"/>
                <w:szCs w:val="16"/>
              </w:rPr>
              <w:t>n</w:t>
            </w:r>
            <w:r w:rsidRPr="00DB0DB2">
              <w:rPr>
                <w:b w:val="0"/>
                <w:sz w:val="16"/>
                <w:szCs w:val="16"/>
              </w:rPr>
              <w:t>ta con el Atlas de Riesgos Municipal, por lo que no es posible diseñar acci</w:t>
            </w:r>
            <w:r w:rsidRPr="00DB0DB2">
              <w:rPr>
                <w:b w:val="0"/>
                <w:sz w:val="16"/>
                <w:szCs w:val="16"/>
              </w:rPr>
              <w:t>o</w:t>
            </w:r>
            <w:r w:rsidRPr="00DB0DB2">
              <w:rPr>
                <w:b w:val="0"/>
                <w:sz w:val="16"/>
                <w:szCs w:val="16"/>
              </w:rPr>
              <w:t>nes tendientes a soluci</w:t>
            </w:r>
            <w:r w:rsidRPr="00DB0DB2">
              <w:rPr>
                <w:b w:val="0"/>
                <w:sz w:val="16"/>
                <w:szCs w:val="16"/>
              </w:rPr>
              <w:t>o</w:t>
            </w:r>
            <w:r w:rsidRPr="00DB0DB2">
              <w:rPr>
                <w:b w:val="0"/>
                <w:sz w:val="16"/>
                <w:szCs w:val="16"/>
              </w:rPr>
              <w:t>nar las problemáticas, emergencias y conti</w:t>
            </w:r>
            <w:r w:rsidRPr="00DB0DB2">
              <w:rPr>
                <w:b w:val="0"/>
                <w:sz w:val="16"/>
                <w:szCs w:val="16"/>
              </w:rPr>
              <w:t>n</w:t>
            </w:r>
            <w:r w:rsidRPr="00DB0DB2">
              <w:rPr>
                <w:b w:val="0"/>
                <w:sz w:val="16"/>
                <w:szCs w:val="16"/>
              </w:rPr>
              <w:t>gencias que pudieran presentarse en el territ</w:t>
            </w:r>
            <w:r w:rsidRPr="00DB0DB2">
              <w:rPr>
                <w:b w:val="0"/>
                <w:sz w:val="16"/>
                <w:szCs w:val="16"/>
              </w:rPr>
              <w:t>o</w:t>
            </w:r>
            <w:r w:rsidRPr="00DB0DB2">
              <w:rPr>
                <w:b w:val="0"/>
                <w:sz w:val="16"/>
                <w:szCs w:val="16"/>
              </w:rPr>
              <w:t>rio municipal; además de que no existen las herr</w:t>
            </w:r>
            <w:r w:rsidRPr="00DB0DB2">
              <w:rPr>
                <w:b w:val="0"/>
                <w:sz w:val="16"/>
                <w:szCs w:val="16"/>
              </w:rPr>
              <w:t>a</w:t>
            </w:r>
            <w:r w:rsidRPr="00DB0DB2">
              <w:rPr>
                <w:b w:val="0"/>
                <w:sz w:val="16"/>
                <w:szCs w:val="16"/>
              </w:rPr>
              <w:t>mientas ni el equipo suficientes para tener una capacidad de re</w:t>
            </w:r>
            <w:r w:rsidRPr="00DB0DB2">
              <w:rPr>
                <w:b w:val="0"/>
                <w:sz w:val="16"/>
                <w:szCs w:val="16"/>
              </w:rPr>
              <w:t>s</w:t>
            </w:r>
            <w:r w:rsidRPr="00DB0DB2">
              <w:rPr>
                <w:b w:val="0"/>
                <w:sz w:val="16"/>
                <w:szCs w:val="16"/>
              </w:rPr>
              <w:t>puesta eficiente.</w:t>
            </w:r>
          </w:p>
        </w:tc>
        <w:tc>
          <w:tcPr>
            <w:tcW w:w="1885" w:type="dxa"/>
          </w:tcPr>
          <w:p w:rsidR="00721EC8" w:rsidRPr="00DB0DB2" w:rsidRDefault="00721EC8" w:rsidP="00DB0DB2">
            <w:pPr>
              <w:pStyle w:val="cuadroA"/>
              <w:jc w:val="both"/>
              <w:rPr>
                <w:b w:val="0"/>
                <w:sz w:val="16"/>
                <w:szCs w:val="16"/>
              </w:rPr>
            </w:pPr>
            <w:r w:rsidRPr="00DB0DB2">
              <w:rPr>
                <w:b w:val="0"/>
                <w:sz w:val="16"/>
                <w:szCs w:val="16"/>
              </w:rPr>
              <w:t>El municipio a través de la Dirección de Prote</w:t>
            </w:r>
            <w:r w:rsidRPr="00DB0DB2">
              <w:rPr>
                <w:b w:val="0"/>
                <w:sz w:val="16"/>
                <w:szCs w:val="16"/>
              </w:rPr>
              <w:t>c</w:t>
            </w:r>
            <w:r w:rsidRPr="00DB0DB2">
              <w:rPr>
                <w:b w:val="0"/>
                <w:sz w:val="16"/>
                <w:szCs w:val="16"/>
              </w:rPr>
              <w:t>ción Civil y Bomberos  puede coordinarse con las dependencias corre</w:t>
            </w:r>
            <w:r w:rsidRPr="00DB0DB2">
              <w:rPr>
                <w:b w:val="0"/>
                <w:sz w:val="16"/>
                <w:szCs w:val="16"/>
              </w:rPr>
              <w:t>s</w:t>
            </w:r>
            <w:r w:rsidRPr="00DB0DB2">
              <w:rPr>
                <w:b w:val="0"/>
                <w:sz w:val="16"/>
                <w:szCs w:val="16"/>
              </w:rPr>
              <w:t>pondientes del Gobierno del Estado para fortalecer e implementar acciones dirigidas a salvaguardar a la población municipal que habita en zonas que pudieran considerarse alto riesgo.</w:t>
            </w:r>
          </w:p>
        </w:tc>
        <w:tc>
          <w:tcPr>
            <w:tcW w:w="1744" w:type="dxa"/>
          </w:tcPr>
          <w:p w:rsidR="00721EC8" w:rsidRPr="00DB0DB2" w:rsidRDefault="00721EC8" w:rsidP="00DB0DB2">
            <w:pPr>
              <w:pStyle w:val="cuadroA"/>
              <w:jc w:val="both"/>
              <w:rPr>
                <w:b w:val="0"/>
                <w:sz w:val="16"/>
                <w:szCs w:val="16"/>
              </w:rPr>
            </w:pPr>
            <w:r w:rsidRPr="00DB0DB2">
              <w:rPr>
                <w:b w:val="0"/>
                <w:sz w:val="16"/>
                <w:szCs w:val="16"/>
              </w:rPr>
              <w:t>Tanto el municipio como la región no se encue</w:t>
            </w:r>
            <w:r w:rsidRPr="00DB0DB2">
              <w:rPr>
                <w:b w:val="0"/>
                <w:sz w:val="16"/>
                <w:szCs w:val="16"/>
              </w:rPr>
              <w:t>n</w:t>
            </w:r>
            <w:r w:rsidRPr="00DB0DB2">
              <w:rPr>
                <w:b w:val="0"/>
                <w:sz w:val="16"/>
                <w:szCs w:val="16"/>
              </w:rPr>
              <w:t>tran exentos de registrar alguna eventualidad o emergencia que desde luego representa un factor externo para el municipio. Por lo tanto, es necesario estar prep</w:t>
            </w:r>
            <w:r w:rsidRPr="00DB0DB2">
              <w:rPr>
                <w:b w:val="0"/>
                <w:sz w:val="16"/>
                <w:szCs w:val="16"/>
              </w:rPr>
              <w:t>a</w:t>
            </w:r>
            <w:r w:rsidRPr="00DB0DB2">
              <w:rPr>
                <w:b w:val="0"/>
                <w:sz w:val="16"/>
                <w:szCs w:val="16"/>
              </w:rPr>
              <w:t xml:space="preserve">rados para ello. </w:t>
            </w:r>
          </w:p>
        </w:tc>
      </w:tr>
    </w:tbl>
    <w:p w:rsidR="00721EC8" w:rsidRPr="00F470D4" w:rsidRDefault="00721EC8" w:rsidP="009927FA">
      <w:pPr>
        <w:pStyle w:val="fuente"/>
      </w:pPr>
      <w:r w:rsidRPr="00F470D4">
        <w:t>Fuente: Elaboración propia con base al diagnóstico del Pilar de Seguridad Pública, 2009.</w:t>
      </w:r>
    </w:p>
    <w:p w:rsidR="00721EC8" w:rsidRPr="00F470D4" w:rsidRDefault="00721EC8" w:rsidP="00721EC8">
      <w:pPr>
        <w:rPr>
          <w:b/>
          <w:bCs/>
        </w:rPr>
      </w:pPr>
    </w:p>
    <w:p w:rsidR="00721EC8" w:rsidRDefault="00721EC8"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Default="002575FF" w:rsidP="00721EC8">
      <w:pPr>
        <w:rPr>
          <w:b/>
          <w:bCs/>
        </w:rPr>
      </w:pPr>
    </w:p>
    <w:p w:rsidR="002575FF" w:rsidRPr="00F470D4" w:rsidRDefault="002575FF" w:rsidP="00721EC8">
      <w:pPr>
        <w:rPr>
          <w:b/>
          <w:bCs/>
        </w:rPr>
      </w:pPr>
    </w:p>
    <w:p w:rsidR="00A47111" w:rsidRDefault="00DE7C94" w:rsidP="009927FA">
      <w:pPr>
        <w:pStyle w:val="subtitulo"/>
      </w:pPr>
      <w:r>
        <w:rPr>
          <w:noProof/>
        </w:rPr>
        <w:lastRenderedPageBreak/>
        <w:pict>
          <v:shape id="_x0000_s2332" type="#_x0000_t75" style="position:absolute;margin-left:-97.05pt;margin-top:-100.55pt;width:624.2pt;height:251.2pt;z-index:-12">
            <v:imagedata r:id="rId47" o:title="P1190844"/>
          </v:shape>
        </w:pict>
      </w:r>
    </w:p>
    <w:p w:rsidR="00A47111" w:rsidRDefault="00A47111" w:rsidP="009927FA">
      <w:pPr>
        <w:pStyle w:val="subtitulo"/>
      </w:pPr>
    </w:p>
    <w:p w:rsidR="00A47111" w:rsidRDefault="00A47111" w:rsidP="009927FA">
      <w:pPr>
        <w:pStyle w:val="subtitulo"/>
      </w:pPr>
    </w:p>
    <w:p w:rsidR="00A47111" w:rsidRDefault="00A47111" w:rsidP="009927FA">
      <w:pPr>
        <w:pStyle w:val="subtitulo"/>
      </w:pPr>
    </w:p>
    <w:p w:rsidR="00A47111" w:rsidRDefault="00A47111" w:rsidP="009927FA">
      <w:pPr>
        <w:pStyle w:val="subtitulo"/>
      </w:pPr>
    </w:p>
    <w:p w:rsidR="00A47111" w:rsidRDefault="00A47111" w:rsidP="009927FA">
      <w:pPr>
        <w:pStyle w:val="subtitulo"/>
      </w:pPr>
    </w:p>
    <w:p w:rsidR="00A47111" w:rsidRDefault="00A47111" w:rsidP="009927FA">
      <w:pPr>
        <w:pStyle w:val="subtitulo"/>
      </w:pPr>
    </w:p>
    <w:p w:rsidR="00A47111" w:rsidRDefault="00A47111" w:rsidP="009927FA">
      <w:pPr>
        <w:pStyle w:val="subtitulo"/>
      </w:pPr>
    </w:p>
    <w:p w:rsidR="00721EC8" w:rsidRDefault="00DE7C94" w:rsidP="009927FA">
      <w:pPr>
        <w:pStyle w:val="subtitulo"/>
      </w:pPr>
      <w:r>
        <w:rPr>
          <w:noProof/>
        </w:rPr>
        <w:pict>
          <v:shape id="_x0000_s2334" type="#_x0000_t75" style="position:absolute;margin-left:-85.05pt;margin-top:15.3pt;width:361.5pt;height:173.35pt;z-index:-10">
            <v:imagedata r:id="rId48" o:title="P1200807"/>
          </v:shape>
        </w:pict>
      </w:r>
      <w:r>
        <w:rPr>
          <w:noProof/>
        </w:rPr>
        <w:pict>
          <v:shape id="_x0000_s2333" type="#_x0000_t75" style="position:absolute;margin-left:279.45pt;margin-top:15.1pt;width:247.7pt;height:225.4pt;z-index:-11">
            <v:imagedata r:id="rId49" o:title="P1200466"/>
          </v:shape>
        </w:pict>
      </w: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DE7C94" w:rsidP="009927FA">
      <w:pPr>
        <w:pStyle w:val="subtitulo"/>
      </w:pPr>
      <w:r>
        <w:rPr>
          <w:noProof/>
          <w:lang w:eastAsia="es-MX"/>
        </w:rPr>
        <w:pict>
          <v:rect id="_x0000_s2359" style="position:absolute;margin-left:-88.8pt;margin-top:3.05pt;width:226.25pt;height:76.3pt;z-index:48" fillcolor="#eaf1dd" stroked="f"/>
        </w:pict>
      </w:r>
      <w:r>
        <w:rPr>
          <w:noProof/>
        </w:rPr>
        <w:pict>
          <v:shape id="_x0000_s2335" type="#_x0000_t75" style="position:absolute;margin-left:141.2pt;margin-top:3.05pt;width:135.25pt;height:128pt;z-index:-9">
            <v:imagedata r:id="rId50" o:title="P1210442"/>
          </v:shape>
        </w:pict>
      </w:r>
    </w:p>
    <w:p w:rsidR="002575FF" w:rsidRDefault="002575FF" w:rsidP="009927FA">
      <w:pPr>
        <w:pStyle w:val="subtitulo"/>
      </w:pPr>
    </w:p>
    <w:p w:rsidR="002575FF" w:rsidRDefault="002575FF" w:rsidP="009927FA">
      <w:pPr>
        <w:pStyle w:val="subtitulo"/>
      </w:pPr>
    </w:p>
    <w:p w:rsidR="002575FF" w:rsidRDefault="00DE7C94" w:rsidP="009927FA">
      <w:pPr>
        <w:pStyle w:val="subtitulo"/>
      </w:pPr>
      <w:r>
        <w:rPr>
          <w:noProof/>
          <w:lang w:eastAsia="es-MX"/>
        </w:rPr>
        <w:pict>
          <v:rect id="_x0000_s2358" style="position:absolute;margin-left:279.45pt;margin-top:3.45pt;width:247.7pt;height:76.3pt;z-index:47" fillcolor="#c4bc96" stroked="f"/>
        </w:pict>
      </w: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2575FF" w:rsidRDefault="00DE7C94" w:rsidP="009927FA">
      <w:pPr>
        <w:pStyle w:val="subtitulo"/>
      </w:pPr>
      <w:r>
        <w:rPr>
          <w:noProof/>
          <w:lang w:eastAsia="es-MX"/>
        </w:rPr>
        <w:pict>
          <v:shape id="_x0000_s2336" type="#_x0000_t202" style="position:absolute;margin-left:92.7pt;margin-top:1.5pt;width:357.75pt;height:31.5pt;z-index:33" filled="f" stroked="f">
            <v:textbox>
              <w:txbxContent>
                <w:p w:rsidR="00D551A4" w:rsidRPr="00FB69E5" w:rsidRDefault="00D551A4" w:rsidP="00A47111">
                  <w:pPr>
                    <w:pStyle w:val="subtitulo"/>
                    <w:jc w:val="right"/>
                    <w:rPr>
                      <w:sz w:val="32"/>
                      <w:szCs w:val="32"/>
                    </w:rPr>
                  </w:pPr>
                  <w:r w:rsidRPr="00FB69E5">
                    <w:rPr>
                      <w:sz w:val="32"/>
                      <w:szCs w:val="32"/>
                    </w:rPr>
                    <w:t>2.2.4. CIMIENTO PARA LA</w:t>
                  </w:r>
                  <w:r>
                    <w:rPr>
                      <w:sz w:val="32"/>
                      <w:szCs w:val="32"/>
                    </w:rPr>
                    <w:t xml:space="preserve"> </w:t>
                  </w:r>
                  <w:r w:rsidRPr="00FB69E5">
                    <w:rPr>
                      <w:sz w:val="32"/>
                      <w:szCs w:val="32"/>
                    </w:rPr>
                    <w:t>SEGURIDAD INTEGRAL</w:t>
                  </w:r>
                </w:p>
                <w:p w:rsidR="00D551A4" w:rsidRPr="00FB69E5" w:rsidRDefault="00D551A4" w:rsidP="00A47111">
                  <w:pPr>
                    <w:jc w:val="right"/>
                    <w:rPr>
                      <w:sz w:val="32"/>
                      <w:szCs w:val="32"/>
                    </w:rPr>
                  </w:pPr>
                </w:p>
              </w:txbxContent>
            </v:textbox>
          </v:shape>
        </w:pict>
      </w:r>
    </w:p>
    <w:p w:rsidR="002575FF" w:rsidRDefault="002575FF" w:rsidP="009927FA">
      <w:pPr>
        <w:pStyle w:val="subtitulo"/>
      </w:pPr>
    </w:p>
    <w:p w:rsidR="002575FF" w:rsidRDefault="002575FF" w:rsidP="009927FA">
      <w:pPr>
        <w:pStyle w:val="subtitulo"/>
      </w:pPr>
    </w:p>
    <w:p w:rsidR="002575FF" w:rsidRDefault="002575FF" w:rsidP="009927FA">
      <w:pPr>
        <w:pStyle w:val="subtitulo"/>
      </w:pPr>
    </w:p>
    <w:p w:rsidR="009927FA" w:rsidRDefault="00721EC8" w:rsidP="009927FA">
      <w:pPr>
        <w:pStyle w:val="subtitulo"/>
      </w:pPr>
      <w:r w:rsidRPr="00F470D4">
        <w:lastRenderedPageBreak/>
        <w:t xml:space="preserve">Tema: </w:t>
      </w:r>
    </w:p>
    <w:p w:rsidR="00721EC8" w:rsidRPr="00F470D4" w:rsidRDefault="00721EC8" w:rsidP="009927FA">
      <w:pPr>
        <w:pStyle w:val="subtitulo"/>
      </w:pPr>
      <w:r w:rsidRPr="00F470D4">
        <w:t>Gestión Pública Municipal</w:t>
      </w:r>
    </w:p>
    <w:p w:rsidR="00721EC8" w:rsidRPr="00F470D4" w:rsidRDefault="00721EC8" w:rsidP="00721EC8"/>
    <w:p w:rsidR="00721EC8" w:rsidRPr="00F470D4" w:rsidRDefault="00721EC8" w:rsidP="00721EC8">
      <w:pPr>
        <w:rPr>
          <w:lang w:val="es-ES_tradnl"/>
        </w:rPr>
      </w:pPr>
      <w:r w:rsidRPr="00F470D4">
        <w:rPr>
          <w:lang w:val="es-ES_tradnl"/>
        </w:rPr>
        <w:t>La Administración Pública debe de ser concebida como un sistema regido por normas jurídicas y administrativas, operado bajo esquemas de carácter técnico administrativo, que tienen la natur</w:t>
      </w:r>
      <w:r w:rsidRPr="00F470D4">
        <w:rPr>
          <w:lang w:val="es-ES_tradnl"/>
        </w:rPr>
        <w:t>a</w:t>
      </w:r>
      <w:r w:rsidRPr="00F470D4">
        <w:rPr>
          <w:lang w:val="es-ES_tradnl"/>
        </w:rPr>
        <w:t>leza de hacer posible alcanzar los propósitos de Gobierno, es decir traducir en hechos la voluntad política de Gobernar, a través de esquemas de operación que garanticen organización, coordin</w:t>
      </w:r>
      <w:r w:rsidRPr="00F470D4">
        <w:rPr>
          <w:lang w:val="es-ES_tradnl"/>
        </w:rPr>
        <w:t>a</w:t>
      </w:r>
      <w:r w:rsidRPr="00F470D4">
        <w:rPr>
          <w:lang w:val="es-ES_tradnl"/>
        </w:rPr>
        <w:t xml:space="preserve">ción, planeación, programación y ejecución de acciones, asimismo, que garanticen la interacción armoniosa de estos procesos, con el factor humano. </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En la administración pública de Villa Victoria hasta septiembre del 2009, se observan procesos de gestión relacionados con los intereses políticos de los integrantes de cada una de las Delegaciones: de la cabecera municipal y de las 10</w:t>
      </w:r>
      <w:r w:rsidR="00F9142B">
        <w:rPr>
          <w:lang w:val="es-ES_tradnl"/>
        </w:rPr>
        <w:t>8</w:t>
      </w:r>
      <w:r w:rsidRPr="00F470D4">
        <w:rPr>
          <w:lang w:val="es-ES_tradnl"/>
        </w:rPr>
        <w:t xml:space="preserve"> comunidades que conforman la división política del munic</w:t>
      </w:r>
      <w:r w:rsidRPr="00F470D4">
        <w:rPr>
          <w:lang w:val="es-ES_tradnl"/>
        </w:rPr>
        <w:t>i</w:t>
      </w:r>
      <w:r w:rsidRPr="00F470D4">
        <w:rPr>
          <w:lang w:val="es-ES_tradnl"/>
        </w:rPr>
        <w:t>pio. Por tradición, así se había venido operando la gestión municipal. Esto es, que la obra pública y la prestación de servicios se orientaron a satisfacer la demanda de grupos políticos y no la satisfa</w:t>
      </w:r>
      <w:r w:rsidRPr="00F470D4">
        <w:rPr>
          <w:lang w:val="es-ES_tradnl"/>
        </w:rPr>
        <w:t>c</w:t>
      </w:r>
      <w:r w:rsidRPr="00F470D4">
        <w:rPr>
          <w:lang w:val="es-ES_tradnl"/>
        </w:rPr>
        <w:t>ción de las necesidades de interés público, esto es la demanda de la sociedad Victorense entera. Esta situación ha propiciado injusticia y desigualdad en la canalización de recursos para obras y servicios. Y fundamentalmente ha retrasado el desarrollo socioeconómico del municipio. Asimi</w:t>
      </w:r>
      <w:r w:rsidRPr="00F470D4">
        <w:rPr>
          <w:lang w:val="es-ES_tradnl"/>
        </w:rPr>
        <w:t>s</w:t>
      </w:r>
      <w:r w:rsidRPr="00F470D4">
        <w:rPr>
          <w:lang w:val="es-ES_tradnl"/>
        </w:rPr>
        <w:t xml:space="preserve">mo, retrasó el desarrollo jurídico, estructural y funcional de la administración pública. </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Es un reto para la presente administración, romper con estos esquemas: hacer que  los represe</w:t>
      </w:r>
      <w:r w:rsidRPr="00F470D4">
        <w:rPr>
          <w:lang w:val="es-ES_tradnl"/>
        </w:rPr>
        <w:t>n</w:t>
      </w:r>
      <w:r w:rsidRPr="00F470D4">
        <w:rPr>
          <w:lang w:val="es-ES_tradnl"/>
        </w:rPr>
        <w:t>tantes e integrantes de las delegaciones comunitarias constituyentes de la división política del municipio, participen activamente en el COPLADEMUM, foro de consulta y participación ciudad</w:t>
      </w:r>
      <w:r w:rsidRPr="00F470D4">
        <w:rPr>
          <w:lang w:val="es-ES_tradnl"/>
        </w:rPr>
        <w:t>a</w:t>
      </w:r>
      <w:r w:rsidRPr="00F470D4">
        <w:rPr>
          <w:lang w:val="es-ES_tradnl"/>
        </w:rPr>
        <w:t>na, con la idea de mejorar las condiciones de los Victorenses en su conjunto.</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Por otra parte, hasta septiembre del 2009, la estructura de organización del municipio, se expresa más por tradición, que por funcionalidad y capacidad de respuesta. Los apoyos federales y estat</w:t>
      </w:r>
      <w:r w:rsidRPr="00F470D4">
        <w:rPr>
          <w:lang w:val="es-ES_tradnl"/>
        </w:rPr>
        <w:t>a</w:t>
      </w:r>
      <w:r w:rsidRPr="00F470D4">
        <w:rPr>
          <w:lang w:val="es-ES_tradnl"/>
        </w:rPr>
        <w:t>les se logran por inercia y no por promoción. La acción de la administración pública carece de si</w:t>
      </w:r>
      <w:r w:rsidRPr="00F470D4">
        <w:rPr>
          <w:lang w:val="es-ES_tradnl"/>
        </w:rPr>
        <w:t>s</w:t>
      </w:r>
      <w:r w:rsidRPr="00F470D4">
        <w:rPr>
          <w:lang w:val="es-ES_tradnl"/>
        </w:rPr>
        <w:t>temas de seguimiento y evaluación.</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 xml:space="preserve">Hasta agosto del  2009, la organización de la administración pública manifiesta lo siguiente: </w:t>
      </w:r>
    </w:p>
    <w:p w:rsidR="00721EC8" w:rsidRPr="00F470D4" w:rsidRDefault="00721EC8" w:rsidP="00721EC8">
      <w:pPr>
        <w:rPr>
          <w:lang w:val="es-ES_tradnl"/>
        </w:rPr>
      </w:pPr>
    </w:p>
    <w:p w:rsidR="00721EC8" w:rsidRPr="00F470D4" w:rsidRDefault="00721EC8" w:rsidP="00721EC8">
      <w:pPr>
        <w:numPr>
          <w:ilvl w:val="1"/>
          <w:numId w:val="10"/>
        </w:numPr>
        <w:tabs>
          <w:tab w:val="clear" w:pos="1800"/>
          <w:tab w:val="num" w:pos="426"/>
        </w:tabs>
        <w:ind w:left="426" w:hanging="426"/>
        <w:rPr>
          <w:lang w:val="es-ES_tradnl"/>
        </w:rPr>
      </w:pPr>
      <w:r w:rsidRPr="00F470D4">
        <w:rPr>
          <w:lang w:val="es-ES_tradnl"/>
        </w:rPr>
        <w:t>La organización informal impera sobre la formal;</w:t>
      </w:r>
    </w:p>
    <w:p w:rsidR="00721EC8" w:rsidRPr="00F470D4" w:rsidRDefault="00721EC8" w:rsidP="00721EC8">
      <w:pPr>
        <w:numPr>
          <w:ilvl w:val="1"/>
          <w:numId w:val="10"/>
        </w:numPr>
        <w:tabs>
          <w:tab w:val="clear" w:pos="1800"/>
          <w:tab w:val="num" w:pos="426"/>
        </w:tabs>
        <w:ind w:left="426" w:hanging="426"/>
        <w:rPr>
          <w:lang w:val="es-ES_tradnl"/>
        </w:rPr>
      </w:pPr>
      <w:r w:rsidRPr="00F470D4">
        <w:rPr>
          <w:lang w:val="es-ES_tradnl"/>
        </w:rPr>
        <w:t>No se cuenta con manuales de procedimientos;</w:t>
      </w:r>
    </w:p>
    <w:p w:rsidR="00721EC8" w:rsidRPr="00F470D4" w:rsidRDefault="00721EC8" w:rsidP="00721EC8">
      <w:pPr>
        <w:numPr>
          <w:ilvl w:val="1"/>
          <w:numId w:val="10"/>
        </w:numPr>
        <w:tabs>
          <w:tab w:val="clear" w:pos="1800"/>
          <w:tab w:val="num" w:pos="426"/>
        </w:tabs>
        <w:ind w:left="426" w:hanging="426"/>
        <w:rPr>
          <w:lang w:val="es-ES_tradnl"/>
        </w:rPr>
      </w:pPr>
      <w:r w:rsidRPr="00F470D4">
        <w:rPr>
          <w:lang w:val="es-ES_tradnl"/>
        </w:rPr>
        <w:t>No se tiene manual de Organización y tampoco con manual de Perfil de Puestos.</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Es asimismo, importante reducir el gasto corriente en materia de sueldos y prestaciones al pers</w:t>
      </w:r>
      <w:r w:rsidRPr="00F470D4">
        <w:rPr>
          <w:lang w:val="es-ES_tradnl"/>
        </w:rPr>
        <w:t>o</w:t>
      </w:r>
      <w:r w:rsidRPr="00F470D4">
        <w:rPr>
          <w:lang w:val="es-ES_tradnl"/>
        </w:rPr>
        <w:t>nal que fue contratado por compromisos políticos y no por preparación, capacidad o interés en el servicio público. Esta problemática es difícil de resolver por los interese creados y existentes en el medio político. Al respecto se requiere de un proyecto de capacitación intenso y dirigido.</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 xml:space="preserve">Para ello, se reconoce que en las costumbres, aptitudes y actitudes de las personas inmersas en la función pública, descansa la eficiencia y cabal cumplimiento de los objetivos y metas trazadas y con ello el logro de los grandes objetivos de Gobierno, para ello debe existir una actitud de servicio </w:t>
      </w:r>
      <w:r w:rsidRPr="00F470D4">
        <w:rPr>
          <w:lang w:val="es-ES_tradnl"/>
        </w:rPr>
        <w:lastRenderedPageBreak/>
        <w:t>y una escala de valores bien definidos, propiamente los que la población exige para sentir que su Gobierno es de servicio, de atención y de respuestas.</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En su conjunto la Administración Pública no es más que producto de voluntades humanas, que como tales son sujetas de errores y omisiones que se traducen en retractores de eficiencia y co</w:t>
      </w:r>
      <w:r w:rsidRPr="00F470D4">
        <w:rPr>
          <w:lang w:val="es-ES_tradnl"/>
        </w:rPr>
        <w:t>n</w:t>
      </w:r>
      <w:r w:rsidRPr="00F470D4">
        <w:rPr>
          <w:lang w:val="es-ES_tradnl"/>
        </w:rPr>
        <w:t>secuente, generadores de impactos que en primera instancia son perceptibles por el ciudadano, por todo esto, no es factible proyectar una voluntad de transformación a través de este Plan de Desarrollo, si no existe un cambio de actitud en los servidores públicos y funcionarios, porque este proceso de transformación, no puede ser responsabilidad exclusiva del Presidente, la Sindico y los Regidores, desde esta óptica se pretende generar un cambio personal mediante un proyec</w:t>
      </w:r>
      <w:r w:rsidR="009927FA">
        <w:rPr>
          <w:lang w:val="es-ES_tradnl"/>
        </w:rPr>
        <w:t>to de desarrollo organizacional</w:t>
      </w:r>
      <w:r w:rsidRPr="00F470D4">
        <w:rPr>
          <w:lang w:val="es-ES_tradnl"/>
        </w:rPr>
        <w:t xml:space="preserve"> para motivar un cambio de actitud en el Gobierno, en </w:t>
      </w:r>
      <w:r w:rsidR="009927FA">
        <w:rPr>
          <w:lang w:val="es-ES_tradnl"/>
        </w:rPr>
        <w:t xml:space="preserve">sus procesos y resultados, que </w:t>
      </w:r>
      <w:r w:rsidRPr="00F470D4">
        <w:rPr>
          <w:lang w:val="es-ES_tradnl"/>
        </w:rPr>
        <w:t>traduzcan en resultado satisfactorio el acercamiento del ciudadano a sus instit</w:t>
      </w:r>
      <w:r w:rsidRPr="00F470D4">
        <w:rPr>
          <w:lang w:val="es-ES_tradnl"/>
        </w:rPr>
        <w:t>u</w:t>
      </w:r>
      <w:r w:rsidRPr="00F470D4">
        <w:rPr>
          <w:lang w:val="es-ES_tradnl"/>
        </w:rPr>
        <w:t xml:space="preserve">ciones, en eficiencia que </w:t>
      </w:r>
      <w:r w:rsidR="009927FA" w:rsidRPr="00F470D4">
        <w:rPr>
          <w:lang w:val="es-ES_tradnl"/>
        </w:rPr>
        <w:t xml:space="preserve">impulse </w:t>
      </w:r>
      <w:r w:rsidRPr="00F470D4">
        <w:rPr>
          <w:lang w:val="es-ES_tradnl"/>
        </w:rPr>
        <w:t xml:space="preserve">participación, en responsabilidad y eficacia que </w:t>
      </w:r>
      <w:r w:rsidR="009927FA" w:rsidRPr="00F470D4">
        <w:rPr>
          <w:lang w:val="es-ES_tradnl"/>
        </w:rPr>
        <w:t xml:space="preserve">motive </w:t>
      </w:r>
      <w:r w:rsidR="009927FA">
        <w:rPr>
          <w:lang w:val="es-ES_tradnl"/>
        </w:rPr>
        <w:t xml:space="preserve">la </w:t>
      </w:r>
      <w:r w:rsidRPr="00F470D4">
        <w:rPr>
          <w:lang w:val="es-ES_tradnl"/>
        </w:rPr>
        <w:t>co</w:t>
      </w:r>
      <w:r w:rsidRPr="00F470D4">
        <w:rPr>
          <w:lang w:val="es-ES_tradnl"/>
        </w:rPr>
        <w:t>n</w:t>
      </w:r>
      <w:r w:rsidRPr="00F470D4">
        <w:rPr>
          <w:lang w:val="es-ES_tradnl"/>
        </w:rPr>
        <w:t>fianza.</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Actualmente el municipio presenta cambios sustanciales en su operación, debido principalmente a la nueva estructura de gobierno, por tal motivo el necesario replantear algunas de las actividades, funciones y responsabilidades de los funcionarios para poder ejercer la administración pública con responsabilidad, eficacia y poder evitar duplicidad de tareas u omisiones de pudieran representar problemas posteriores.</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El ayuntamiento tiene como propósito fundamental el otorgamiento de servicios públicos, m</w:t>
      </w:r>
      <w:r w:rsidRPr="00F470D4">
        <w:rPr>
          <w:lang w:val="es-ES_tradnl"/>
        </w:rPr>
        <w:t>e</w:t>
      </w:r>
      <w:r w:rsidRPr="00F470D4">
        <w:rPr>
          <w:lang w:val="es-ES_tradnl"/>
        </w:rPr>
        <w:t>diante la realización de obras o proyectos encaminados a beneficiar a la mayor cantidad de pobl</w:t>
      </w:r>
      <w:r w:rsidRPr="00F470D4">
        <w:rPr>
          <w:lang w:val="es-ES_tradnl"/>
        </w:rPr>
        <w:t>a</w:t>
      </w:r>
      <w:r w:rsidRPr="00F470D4">
        <w:rPr>
          <w:lang w:val="es-ES_tradnl"/>
        </w:rPr>
        <w:t>ción posible, mediante valuación de prioridades. Por tal motivo deberá de realizar un ejercicio justo de sus atribuciones.</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La administración de los bienes municipales, así como de la prestación de servicios que realiza, deberán de ser por cuenta propia y sólo cuando las condiciones económicas o sociales lo requieran deberán de realizar por medio de concesión cuando no tenga otra alternativa a su alcance.</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Tiene una gran importancia la realización de proyectos u obras con la intervención del gobierno federal y estatal, al respecto se realizaran esfuerzos para generar el mayor número de Proyectos viables que permitan el acceso a esos recursos vitales para el desarrollo del municipio.</w:t>
      </w:r>
    </w:p>
    <w:p w:rsidR="00721EC8" w:rsidRDefault="00721EC8" w:rsidP="00721EC8"/>
    <w:p w:rsidR="009927FA" w:rsidRPr="00F470D4" w:rsidRDefault="009927FA" w:rsidP="00721EC8"/>
    <w:p w:rsidR="009927FA" w:rsidRDefault="00721EC8" w:rsidP="009927FA">
      <w:pPr>
        <w:pStyle w:val="subtitulo"/>
      </w:pPr>
      <w:r w:rsidRPr="00F470D4">
        <w:t xml:space="preserve">Subtema: </w:t>
      </w:r>
    </w:p>
    <w:p w:rsidR="00721EC8" w:rsidRPr="00F470D4" w:rsidRDefault="00721EC8" w:rsidP="009927FA">
      <w:pPr>
        <w:pStyle w:val="subtitulo"/>
      </w:pPr>
      <w:r w:rsidRPr="00F470D4">
        <w:t>Estructura  Administrativa del Gobierno Municipal</w:t>
      </w:r>
    </w:p>
    <w:p w:rsidR="00721EC8" w:rsidRPr="00F470D4" w:rsidRDefault="00721EC8" w:rsidP="00721EC8"/>
    <w:p w:rsidR="00721EC8" w:rsidRPr="00F470D4" w:rsidRDefault="00721EC8" w:rsidP="00721EC8">
      <w:pPr>
        <w:rPr>
          <w:lang w:val="es-ES_tradnl"/>
        </w:rPr>
      </w:pPr>
      <w:r w:rsidRPr="00F470D4">
        <w:rPr>
          <w:lang w:val="es-ES_tradnl"/>
        </w:rPr>
        <w:t>El afán de transformar la realidad municipal, debe sustentarse en una Administración Pública con capacidad para hacer frente a los retos que plantea el sentar las bases de un desarrollo integral del municipio, en consecuencia debe partir de la conformación de una estructura orgánica redime</w:t>
      </w:r>
      <w:r w:rsidRPr="00F470D4">
        <w:rPr>
          <w:lang w:val="es-ES_tradnl"/>
        </w:rPr>
        <w:t>n</w:t>
      </w:r>
      <w:r w:rsidRPr="00F470D4">
        <w:rPr>
          <w:lang w:val="es-ES_tradnl"/>
        </w:rPr>
        <w:t>sionada, racional y funcional, así como reunir en cada área al personal más calificado, tanto en formación profesional como en experiencia.</w:t>
      </w:r>
    </w:p>
    <w:p w:rsidR="00721EC8" w:rsidRPr="00F470D4" w:rsidRDefault="00721EC8" w:rsidP="00721EC8">
      <w:pPr>
        <w:rPr>
          <w:lang w:val="es-ES_tradnl"/>
        </w:rPr>
      </w:pPr>
    </w:p>
    <w:p w:rsidR="00721EC8" w:rsidRPr="00F470D4" w:rsidRDefault="00DE7C94" w:rsidP="00721EC8">
      <w:pPr>
        <w:rPr>
          <w:lang w:val="es-ES_tradnl"/>
        </w:rPr>
      </w:pPr>
      <w:r>
        <w:rPr>
          <w:noProof/>
        </w:rPr>
        <w:lastRenderedPageBreak/>
        <w:pict>
          <v:shape id="_x0000_s2270" type="#_x0000_t75" style="position:absolute;left:0;text-align:left;margin-left:0;margin-top:119.75pt;width:391.2pt;height:490.5pt;z-index:4">
            <v:imagedata r:id="rId51" o:title="organigrama"/>
            <w10:wrap type="topAndBottom"/>
          </v:shape>
        </w:pict>
      </w:r>
      <w:r w:rsidR="00721EC8" w:rsidRPr="00F470D4">
        <w:rPr>
          <w:lang w:val="es-ES_tradnl"/>
        </w:rPr>
        <w:t>Anteriormente algunas de las responsabilidades que por ley correspondían al Gobierno municipal, habían venido siendo cubiertas e impulsadas a través de los programas institucionales estatales y federales, por lo tanto, la Administración Pública municipal se hallaba reducida a una expresión mínima ya que solo se enfocaba a operar áreas que representaban mayor carga en cuanto pr</w:t>
      </w:r>
      <w:r w:rsidR="00721EC8" w:rsidRPr="00F470D4">
        <w:rPr>
          <w:lang w:val="es-ES_tradnl"/>
        </w:rPr>
        <w:t>o</w:t>
      </w:r>
      <w:r w:rsidR="00721EC8" w:rsidRPr="00F470D4">
        <w:rPr>
          <w:lang w:val="es-ES_tradnl"/>
        </w:rPr>
        <w:t>gramas y acciones, en detrimento de otras que aunque necesarias, no revestían para entonces mayor importancia, es responsabilidad del ayuntamiento contar con la estructura idónea que permita la atención eficiente a las necesidades del municipio, en el cuadro siguiente se muestra la reorganización con la que el H. Ayuntamiento cubrirá y atenderá las necesidades de su población:</w:t>
      </w:r>
    </w:p>
    <w:p w:rsidR="009927FA" w:rsidRDefault="00721EC8" w:rsidP="009927FA">
      <w:pPr>
        <w:pStyle w:val="subtitulo"/>
      </w:pPr>
      <w:r w:rsidRPr="00F470D4">
        <w:lastRenderedPageBreak/>
        <w:t xml:space="preserve">Subtema: </w:t>
      </w:r>
    </w:p>
    <w:p w:rsidR="00721EC8" w:rsidRPr="00F470D4" w:rsidRDefault="00721EC8" w:rsidP="009927FA">
      <w:pPr>
        <w:pStyle w:val="subtitulo"/>
      </w:pPr>
      <w:r w:rsidRPr="00F470D4">
        <w:t>Manuales de Organización y Procedimientos</w:t>
      </w:r>
    </w:p>
    <w:p w:rsidR="00721EC8" w:rsidRPr="00F470D4" w:rsidRDefault="00721EC8" w:rsidP="009927FA">
      <w:pPr>
        <w:pStyle w:val="subtitulo"/>
      </w:pPr>
    </w:p>
    <w:p w:rsidR="00721EC8" w:rsidRPr="00F470D4" w:rsidRDefault="00721EC8" w:rsidP="009927FA">
      <w:pPr>
        <w:pStyle w:val="subtitulo"/>
      </w:pPr>
      <w:r w:rsidRPr="00F470D4">
        <w:t>Manuales de Organización y Procedimientos</w:t>
      </w:r>
    </w:p>
    <w:p w:rsidR="00721EC8" w:rsidRPr="00F470D4" w:rsidRDefault="00721EC8" w:rsidP="009927FA">
      <w:pPr>
        <w:pStyle w:val="subtitulo"/>
      </w:pPr>
    </w:p>
    <w:p w:rsidR="00721EC8" w:rsidRPr="00F470D4" w:rsidRDefault="00721EC8" w:rsidP="00721EC8">
      <w:pPr>
        <w:rPr>
          <w:lang w:val="es-ES_tradnl"/>
        </w:rPr>
      </w:pPr>
      <w:r w:rsidRPr="00F470D4">
        <w:rPr>
          <w:lang w:val="es-ES_tradnl"/>
        </w:rPr>
        <w:t>La Administración Pública del Municipio de Villa Victoria, trabajó hasta agosto del 2006, en base a su Reglamento Orgánico, el cual fue elaborado en el 2003, haciendo al respecto un levantamiento de las tareas a cargo de unidades administrativas que se fueron creando mediante asignación de funciones ante la dinámica de las administraciones pasadas. Consecuentemente, dicho reglamento representó el único instrumento administr</w:t>
      </w:r>
      <w:r w:rsidR="00CB1E4E">
        <w:rPr>
          <w:lang w:val="es-ES_tradnl"/>
        </w:rPr>
        <w:t>ativo, el cual si bien formalizó</w:t>
      </w:r>
      <w:r w:rsidRPr="00F470D4">
        <w:rPr>
          <w:lang w:val="es-ES_tradnl"/>
        </w:rPr>
        <w:t xml:space="preserve"> la estructura de organiz</w:t>
      </w:r>
      <w:r w:rsidRPr="00F470D4">
        <w:rPr>
          <w:lang w:val="es-ES_tradnl"/>
        </w:rPr>
        <w:t>a</w:t>
      </w:r>
      <w:r w:rsidRPr="00F470D4">
        <w:rPr>
          <w:lang w:val="es-ES_tradnl"/>
        </w:rPr>
        <w:t>ción, ésta no fue estructurada para responder a la instrumentación del Plan de Desarrollo Munic</w:t>
      </w:r>
      <w:r w:rsidRPr="00F470D4">
        <w:rPr>
          <w:lang w:val="es-ES_tradnl"/>
        </w:rPr>
        <w:t>i</w:t>
      </w:r>
      <w:r w:rsidRPr="00F470D4">
        <w:rPr>
          <w:lang w:val="es-ES_tradnl"/>
        </w:rPr>
        <w:t>pal 2003-2006. El Reglamento Orgánico vigente d</w:t>
      </w:r>
      <w:r w:rsidR="00CB1E4E">
        <w:rPr>
          <w:lang w:val="es-ES_tradnl"/>
        </w:rPr>
        <w:t>el 2003 hasta el 2006, formalizó</w:t>
      </w:r>
      <w:r w:rsidRPr="00F470D4">
        <w:rPr>
          <w:lang w:val="es-ES_tradnl"/>
        </w:rPr>
        <w:t xml:space="preserve"> el quehacer c</w:t>
      </w:r>
      <w:r w:rsidRPr="00F470D4">
        <w:rPr>
          <w:lang w:val="es-ES_tradnl"/>
        </w:rPr>
        <w:t>o</w:t>
      </w:r>
      <w:r w:rsidRPr="00F470D4">
        <w:rPr>
          <w:lang w:val="es-ES_tradnl"/>
        </w:rPr>
        <w:t>tidiano para la atención desarticulada de la demanda ciudadana. De igual forma, la</w:t>
      </w:r>
      <w:r w:rsidR="00CB1E4E">
        <w:rPr>
          <w:lang w:val="es-ES_tradnl"/>
        </w:rPr>
        <w:t xml:space="preserve"> administración pública funcionó</w:t>
      </w:r>
      <w:r w:rsidRPr="00F470D4">
        <w:rPr>
          <w:lang w:val="es-ES_tradnl"/>
        </w:rPr>
        <w:t xml:space="preserve"> hasta entonces de manera informal en su mayor parte sin atender las atribuci</w:t>
      </w:r>
      <w:r w:rsidRPr="00F470D4">
        <w:rPr>
          <w:lang w:val="es-ES_tradnl"/>
        </w:rPr>
        <w:t>o</w:t>
      </w:r>
      <w:r w:rsidRPr="00F470D4">
        <w:rPr>
          <w:lang w:val="es-ES_tradnl"/>
        </w:rPr>
        <w:t>nes encomendadas por el Reglamento, más bien las áreas administrativas trabajaron en atención a proyectos fuera del contexto de una estrategia para el desarrollo del municipio. Del análisis doc</w:t>
      </w:r>
      <w:r w:rsidRPr="00F470D4">
        <w:rPr>
          <w:lang w:val="es-ES_tradnl"/>
        </w:rPr>
        <w:t>u</w:t>
      </w:r>
      <w:r w:rsidRPr="00F470D4">
        <w:rPr>
          <w:lang w:val="es-ES_tradnl"/>
        </w:rPr>
        <w:t>mental se desprende que los formatos de presupuesto por programa se llenan a posteriori para cubrir el expediente, por lo que tampoco hay sistemas de control y evaluación. Por lo que la e</w:t>
      </w:r>
      <w:r w:rsidRPr="00F470D4">
        <w:rPr>
          <w:lang w:val="es-ES_tradnl"/>
        </w:rPr>
        <w:t>s</w:t>
      </w:r>
      <w:r w:rsidRPr="00F470D4">
        <w:rPr>
          <w:lang w:val="es-ES_tradnl"/>
        </w:rPr>
        <w:t>tadística  se concreta a informes de acciones realizadas.</w:t>
      </w:r>
    </w:p>
    <w:p w:rsidR="00721EC8" w:rsidRPr="00F470D4" w:rsidRDefault="00721EC8" w:rsidP="00721EC8">
      <w:pPr>
        <w:rPr>
          <w:lang w:val="es-ES_tradnl"/>
        </w:rPr>
      </w:pPr>
    </w:p>
    <w:p w:rsidR="00721EC8" w:rsidRPr="00F470D4" w:rsidRDefault="00721EC8" w:rsidP="00721EC8">
      <w:pPr>
        <w:rPr>
          <w:b/>
          <w:lang w:val="es-ES_tradnl"/>
        </w:rPr>
      </w:pPr>
      <w:r w:rsidRPr="00F470D4">
        <w:rPr>
          <w:b/>
          <w:lang w:val="es-ES_tradnl"/>
        </w:rPr>
        <w:t>En consecuencia, el municipio no cuenta con manuales de organización; de puestos, ni de proc</w:t>
      </w:r>
      <w:r w:rsidRPr="00F470D4">
        <w:rPr>
          <w:b/>
          <w:lang w:val="es-ES_tradnl"/>
        </w:rPr>
        <w:t>e</w:t>
      </w:r>
      <w:r w:rsidRPr="00F470D4">
        <w:rPr>
          <w:b/>
          <w:lang w:val="es-ES_tradnl"/>
        </w:rPr>
        <w:t>dimientos. De igual forma carece de sistemas de planeación, seguimiento y evaluación.</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Por lo anterior y en atención de la estructura de organización presentada más arriba en este d</w:t>
      </w:r>
      <w:r w:rsidRPr="00F470D4">
        <w:rPr>
          <w:lang w:val="es-ES_tradnl"/>
        </w:rPr>
        <w:t>o</w:t>
      </w:r>
      <w:r w:rsidRPr="00F470D4">
        <w:rPr>
          <w:lang w:val="es-ES_tradnl"/>
        </w:rPr>
        <w:t>cumento, se formula el Nuevo Reglamento Orgánico para el Municipio de Villa Victoria. A partir de este instrumento, se elaboraran los manuales de organización; de puestos y de procedimientos. Es claro que contar con dichos instrumentos no será suficiente. Se requiere la ejecución de un pr</w:t>
      </w:r>
      <w:r w:rsidRPr="00F470D4">
        <w:rPr>
          <w:lang w:val="es-ES_tradnl"/>
        </w:rPr>
        <w:t>o</w:t>
      </w:r>
      <w:r w:rsidRPr="00F470D4">
        <w:rPr>
          <w:lang w:val="es-ES_tradnl"/>
        </w:rPr>
        <w:t>yecto de desarrollo organizacional que permita a funcionarios y personal en general, cumplir con las tareas encomendadas formalmente en dichos instrumentos administrativos.</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Por otra parte, se deberá instrumentar el sistema de Planeación, seguimiento y evaluación, deb</w:t>
      </w:r>
      <w:r w:rsidRPr="00F470D4">
        <w:rPr>
          <w:lang w:val="es-ES_tradnl"/>
        </w:rPr>
        <w:t>i</w:t>
      </w:r>
      <w:r w:rsidRPr="00F470D4">
        <w:rPr>
          <w:lang w:val="es-ES_tradnl"/>
        </w:rPr>
        <w:t>damente fundamentado en el presupuesto por programa.</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 xml:space="preserve">Es importante hacer notar que el H. Ayuntamiento de Villa Victoria, cuenta con un presupuesto muy inferior al requerido para alcanzar la administración pública propuesta. Sin embargo, se hará lo conducente para que independientemente de los recursos con que se cuente, se sienten las bases para lograr una administración eficiente en atención del presente Plan de Desarrollo. </w:t>
      </w:r>
    </w:p>
    <w:p w:rsidR="00721EC8" w:rsidRDefault="00721EC8" w:rsidP="00721EC8"/>
    <w:p w:rsidR="00623A09" w:rsidRPr="00F470D4" w:rsidRDefault="00623A09" w:rsidP="00721EC8"/>
    <w:p w:rsidR="00721EC8" w:rsidRPr="00F470D4" w:rsidRDefault="00721EC8" w:rsidP="00623A09">
      <w:pPr>
        <w:pStyle w:val="subtitulo"/>
      </w:pPr>
      <w:r w:rsidRPr="00F470D4">
        <w:t>Perfil Técnico-Profesional de los Servidores Públicos Municipales</w:t>
      </w:r>
    </w:p>
    <w:p w:rsidR="00721EC8" w:rsidRPr="00F470D4" w:rsidRDefault="00721EC8" w:rsidP="00721EC8"/>
    <w:p w:rsidR="00721EC8" w:rsidRPr="00F470D4" w:rsidRDefault="00721EC8" w:rsidP="00721EC8">
      <w:pPr>
        <w:rPr>
          <w:lang w:val="es-ES_tradnl"/>
        </w:rPr>
      </w:pPr>
      <w:r w:rsidRPr="00F470D4">
        <w:rPr>
          <w:lang w:val="es-ES_tradnl"/>
        </w:rPr>
        <w:t xml:space="preserve">Para redimensionar la Administración Pública Municipal, se buscó un equilibrio en la asignación de áreas, en razón de perfiles afines a la naturaleza y características de cada unidad, lo cual se tradujo </w:t>
      </w:r>
      <w:r w:rsidRPr="00F470D4">
        <w:rPr>
          <w:lang w:val="es-ES_tradnl"/>
        </w:rPr>
        <w:lastRenderedPageBreak/>
        <w:t>en una nueva estructura que debe aprovechar la experiencia y la preparación de gente valiosa, que en razón de sensibilidad y reconocido buen juicio que ostentan, se ubicaron en áreas de gran responsabilidad. Este equilibrio se manifiesta en el porcentaje de personal con experiencia, ubic</w:t>
      </w:r>
      <w:r w:rsidRPr="00F470D4">
        <w:rPr>
          <w:lang w:val="es-ES_tradnl"/>
        </w:rPr>
        <w:t>a</w:t>
      </w:r>
      <w:r w:rsidRPr="00F470D4">
        <w:rPr>
          <w:lang w:val="es-ES_tradnl"/>
        </w:rPr>
        <w:t>do en puestos relevantes que es de poco más del  70% del total de puestos de primer nivel, ello obedece a la experiencia del personal en las administraciones pasadas, sin embargo se incorpora un porcentaje muy bajo de profesionistas y de personal con educación media, es por ello que gran parte del personal no cuenta con el perfil para desempeñar adecuadamente las atribuciones de la estructura de organización propuesta.</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Al respecto se promoverá un programa de capacitación y desarrollo organizacional que permita profesionalizar los cuadros administrativos y al menos prepararlos para cumplir con eficiencia las tareas encomendadas. En este sentido se realizará un programa que incluye la elaboración de los manuales de organización y procedimientos, descripción de puestos y cursos de desarrollo. Ello en virtud de que un 70% del personal ha adquirido derechos por el tiempo de prestar sus servicios en la administración municipal, también debe indicarse que la contratación de personal calificado adicional se hace por el momento imposible por la carencia de recursos presupuestales.</w:t>
      </w:r>
    </w:p>
    <w:p w:rsidR="00721EC8" w:rsidRPr="00F470D4" w:rsidRDefault="00721EC8" w:rsidP="00721EC8">
      <w:pPr>
        <w:rPr>
          <w:lang w:val="es-ES_tradnl"/>
        </w:rPr>
      </w:pPr>
    </w:p>
    <w:p w:rsidR="00721EC8" w:rsidRPr="00F470D4" w:rsidRDefault="00721EC8" w:rsidP="00721EC8">
      <w:pPr>
        <w:rPr>
          <w:lang w:val="es-ES_tradnl"/>
        </w:rPr>
      </w:pPr>
      <w:r w:rsidRPr="00F470D4">
        <w:rPr>
          <w:lang w:val="es-ES_tradnl"/>
        </w:rPr>
        <w:t>No obstante lo anterior, este Gobierno conserva a hombres y mujeres nutridos de valores y princ</w:t>
      </w:r>
      <w:r w:rsidRPr="00F470D4">
        <w:rPr>
          <w:lang w:val="es-ES_tradnl"/>
        </w:rPr>
        <w:t>i</w:t>
      </w:r>
      <w:r w:rsidRPr="00F470D4">
        <w:rPr>
          <w:lang w:val="es-ES_tradnl"/>
        </w:rPr>
        <w:t>pios que garantizan una verdadera mística de servicio, que a su vez habrán de saber transmitirlos con hechos, al personal bajo su responsabilidad, lo que tendrá un impacto importante en la ciud</w:t>
      </w:r>
      <w:r w:rsidRPr="00F470D4">
        <w:rPr>
          <w:lang w:val="es-ES_tradnl"/>
        </w:rPr>
        <w:t>a</w:t>
      </w:r>
      <w:r w:rsidRPr="00F470D4">
        <w:rPr>
          <w:lang w:val="es-ES_tradnl"/>
        </w:rPr>
        <w:t>danía, al saberse objeto de trato digno y respetuoso, de atención con voluntad y eficiencia, a m</w:t>
      </w:r>
      <w:r w:rsidRPr="00F470D4">
        <w:rPr>
          <w:lang w:val="es-ES_tradnl"/>
        </w:rPr>
        <w:t>a</w:t>
      </w:r>
      <w:r w:rsidRPr="00F470D4">
        <w:rPr>
          <w:lang w:val="es-ES_tradnl"/>
        </w:rPr>
        <w:t>nera de un renovado espíritu de servicio, que es en última instancia, el punto de partida para e</w:t>
      </w:r>
      <w:r w:rsidRPr="00F470D4">
        <w:rPr>
          <w:lang w:val="es-ES_tradnl"/>
        </w:rPr>
        <w:t>m</w:t>
      </w:r>
      <w:r w:rsidRPr="00F470D4">
        <w:rPr>
          <w:lang w:val="es-ES_tradnl"/>
        </w:rPr>
        <w:t>prender este nuevo Gobierno. Los funcionarios públicos de primer nivel tendrán que insertarse en el programa mencionado, para elevar su eficiencia y generar efectos multiplicadores en el servicio público.</w:t>
      </w:r>
    </w:p>
    <w:p w:rsidR="00721EC8" w:rsidRDefault="00721EC8" w:rsidP="00721EC8">
      <w:pPr>
        <w:rPr>
          <w:lang w:val="es-ES_tradnl"/>
        </w:rPr>
      </w:pPr>
    </w:p>
    <w:p w:rsidR="00623A09" w:rsidRPr="00F470D4" w:rsidRDefault="00623A09" w:rsidP="00721EC8">
      <w:pPr>
        <w:rPr>
          <w:lang w:val="es-ES_tradnl"/>
        </w:rPr>
      </w:pPr>
    </w:p>
    <w:p w:rsidR="00721EC8" w:rsidRPr="00F470D4" w:rsidRDefault="00721EC8" w:rsidP="00623A09">
      <w:pPr>
        <w:pStyle w:val="subtitulo"/>
      </w:pPr>
      <w:r w:rsidRPr="00F470D4">
        <w:t>Mecanismos Permanentes para la Participación Social</w:t>
      </w:r>
    </w:p>
    <w:p w:rsidR="00721EC8" w:rsidRPr="00F470D4" w:rsidRDefault="00721EC8" w:rsidP="00721EC8">
      <w:pPr>
        <w:rPr>
          <w:bCs/>
        </w:rPr>
      </w:pPr>
    </w:p>
    <w:p w:rsidR="00721EC8" w:rsidRPr="00F470D4" w:rsidRDefault="00721EC8" w:rsidP="00721EC8">
      <w:pPr>
        <w:rPr>
          <w:bCs/>
        </w:rPr>
      </w:pPr>
      <w:r w:rsidRPr="00F470D4">
        <w:rPr>
          <w:bCs/>
        </w:rPr>
        <w:t>El H. Ayuntamiento y los órganos auxiliares municipales procuran la mayor participación de los vecinos y habitantes en la solución de los problemas de la comunidad, con la relación de obras y servicios que estén destinados al bien común, así como a orientar el desarrollo municipal hacia condiciones de equidad y combate a la marginación en comunidades no dotadas de asistencias públicas.</w:t>
      </w:r>
    </w:p>
    <w:p w:rsidR="00721EC8" w:rsidRPr="00F470D4" w:rsidRDefault="00721EC8" w:rsidP="00721EC8">
      <w:pPr>
        <w:rPr>
          <w:bCs/>
        </w:rPr>
      </w:pPr>
    </w:p>
    <w:p w:rsidR="00721EC8" w:rsidRPr="00F470D4" w:rsidRDefault="00721EC8" w:rsidP="00721EC8">
      <w:pPr>
        <w:rPr>
          <w:bCs/>
          <w:lang w:val="es-ES_tradnl"/>
        </w:rPr>
      </w:pPr>
      <w:r w:rsidRPr="00F470D4">
        <w:rPr>
          <w:bCs/>
          <w:lang w:val="es-ES_tradnl"/>
        </w:rPr>
        <w:t>La participación social será parte fundamental del quehacer de Gobierno, ya que se estima conv</w:t>
      </w:r>
      <w:r w:rsidRPr="00F470D4">
        <w:rPr>
          <w:bCs/>
          <w:lang w:val="es-ES_tradnl"/>
        </w:rPr>
        <w:t>e</w:t>
      </w:r>
      <w:r w:rsidRPr="00F470D4">
        <w:rPr>
          <w:bCs/>
          <w:lang w:val="es-ES_tradnl"/>
        </w:rPr>
        <w:t>niente fortalecer la cultura del esfuerzo y de la colaboración como forma incluyente de volunt</w:t>
      </w:r>
      <w:r w:rsidRPr="00F470D4">
        <w:rPr>
          <w:bCs/>
          <w:lang w:val="es-ES_tradnl"/>
        </w:rPr>
        <w:t>a</w:t>
      </w:r>
      <w:r w:rsidRPr="00F470D4">
        <w:rPr>
          <w:bCs/>
          <w:lang w:val="es-ES_tradnl"/>
        </w:rPr>
        <w:t>des. Los mecanismos para lograrlo, involucran a todos los esquemas de autoridad comunitaria, sea esta moral o institucional, para que sean ellos, los que motiven e impulsen el despliegue de figuras de organización como el promotor de participación ciudadana y el Reglamento de Participación Ciudadana, cuya función es consolidar cualquier tipo de esquema e iniciativa ya sea personal o colectiva, para que sean reconocidas, estimuladas y fortalecidas.</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lastRenderedPageBreak/>
        <w:t>Si bien nunca ha dejado de impulsarse, la participación ciudadana se ha visto motivada a través de diferentes esquemas de organización y promoción, llámense consejos o comités, los cuales no</w:t>
      </w:r>
      <w:r w:rsidRPr="00F470D4">
        <w:rPr>
          <w:bCs/>
          <w:lang w:val="es-ES_tradnl"/>
        </w:rPr>
        <w:t>r</w:t>
      </w:r>
      <w:r w:rsidRPr="00F470D4">
        <w:rPr>
          <w:bCs/>
          <w:lang w:val="es-ES_tradnl"/>
        </w:rPr>
        <w:t>malmente se circunscriben a realizar cierto tipo de acciones muy puntuales y su tiempo de oper</w:t>
      </w:r>
      <w:r w:rsidRPr="00F470D4">
        <w:rPr>
          <w:bCs/>
          <w:lang w:val="es-ES_tradnl"/>
        </w:rPr>
        <w:t>a</w:t>
      </w:r>
      <w:r w:rsidRPr="00F470D4">
        <w:rPr>
          <w:bCs/>
          <w:lang w:val="es-ES_tradnl"/>
        </w:rPr>
        <w:t>ción es corto, limitándose al cumplimiento del objetivo para lo que fueron creados. Ello, sin duda ha contribuido a formar una cultura del esfuerzo comunitario, sin embargo, es comprensible que al paso del tiempo estos esquemas tiendan a sufrir desgaste lo que se traduce en desinterés, falta de coordinación e incluso la desintegración propiamente de esas formas de organización. Deberán de seguirse motivando estas estructuras organizativas ya que no existe un mecanismo más confi</w:t>
      </w:r>
      <w:r w:rsidRPr="00F470D4">
        <w:rPr>
          <w:bCs/>
          <w:lang w:val="es-ES_tradnl"/>
        </w:rPr>
        <w:t>a</w:t>
      </w:r>
      <w:r w:rsidRPr="00F470D4">
        <w:rPr>
          <w:bCs/>
          <w:lang w:val="es-ES_tradnl"/>
        </w:rPr>
        <w:t>ble y fidedigno para  conocer las necesidades de cada comunidad que la comunidad misma.</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Los esquemas Institucionales para la participación ciudadana, tendrán un espacio fundamental como impulsores, aportando opiniones, sugerencias y todo lo que lleve a motivar al ciudadano a colaborar, en ello estarán considerados, los Delegados Municipales, los Comisariados Ejidales, los Líderes Locales, los presidentes de los diferentes comités o comisiones.</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El Reglamento de Participación Ciudadana, será la referencia normativa obligada para realizar cualquier esfuerzo colectivo, además de que se establecerán en su contenido, los derechos y obl</w:t>
      </w:r>
      <w:r w:rsidRPr="00F470D4">
        <w:rPr>
          <w:bCs/>
          <w:lang w:val="es-ES_tradnl"/>
        </w:rPr>
        <w:t>i</w:t>
      </w:r>
      <w:r w:rsidRPr="00F470D4">
        <w:rPr>
          <w:bCs/>
          <w:lang w:val="es-ES_tradnl"/>
        </w:rPr>
        <w:t>gaciones ciudadanos en materia. En el marco de este ordenamiento, se podrán por igual dirimir diferencias, estimulando acuerdos y consensos para evitar situaciones que propicien el desaliento y la apatía en la participación.</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Una sociedad involucrada en el quehacer comunitario y de Gobierno, en razón de que mantiene una relación de coordinación y comunicación estrecha con sus autoridades, que ha visto fortalec</w:t>
      </w:r>
      <w:r w:rsidRPr="00F470D4">
        <w:rPr>
          <w:bCs/>
          <w:lang w:val="es-ES_tradnl"/>
        </w:rPr>
        <w:t>i</w:t>
      </w:r>
      <w:r w:rsidRPr="00F470D4">
        <w:rPr>
          <w:bCs/>
          <w:lang w:val="es-ES_tradnl"/>
        </w:rPr>
        <w:t>da su cultura del esfuerzo y trabajo comunitario gracias al impulso realizado por los promotores y al reglamento de participación ciudadana, que han servido para regular diferencias y fortalecer acuerdos para un trabajo colectivo ordenado, productivo y reconocido a través de estímulos.</w:t>
      </w:r>
    </w:p>
    <w:p w:rsidR="00721EC8" w:rsidRPr="00F470D4" w:rsidRDefault="00721EC8" w:rsidP="00721EC8">
      <w:pPr>
        <w:rPr>
          <w:bCs/>
          <w:lang w:val="es-ES_tradnl"/>
        </w:rPr>
      </w:pPr>
    </w:p>
    <w:p w:rsidR="00721EC8" w:rsidRPr="00F470D4" w:rsidRDefault="00721EC8" w:rsidP="00623A09">
      <w:pPr>
        <w:jc w:val="left"/>
        <w:rPr>
          <w:b/>
          <w:lang w:val="es-ES_tradnl"/>
        </w:rPr>
      </w:pPr>
      <w:r w:rsidRPr="00F470D4">
        <w:rPr>
          <w:b/>
          <w:lang w:val="es-ES_tradnl"/>
        </w:rPr>
        <w:t>Cuadro No. 86</w:t>
      </w:r>
    </w:p>
    <w:p w:rsidR="00721EC8" w:rsidRDefault="00721EC8" w:rsidP="00623A09">
      <w:pPr>
        <w:pStyle w:val="subtitulo"/>
        <w:rPr>
          <w:lang w:val="es-ES_tradnl"/>
        </w:rPr>
      </w:pPr>
      <w:r w:rsidRPr="00F470D4">
        <w:rPr>
          <w:lang w:val="es-ES_tradnl"/>
        </w:rPr>
        <w:t>Uniones y Asociaciones de Villa Victoria</w:t>
      </w:r>
    </w:p>
    <w:p w:rsidR="00623A09" w:rsidRPr="00F470D4" w:rsidRDefault="00623A09" w:rsidP="00721EC8">
      <w:pPr>
        <w:jc w:val="center"/>
        <w:rPr>
          <w:b/>
          <w:lang w:val="es-ES_trad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9"/>
        <w:gridCol w:w="8222"/>
      </w:tblGrid>
      <w:tr w:rsidR="00721EC8" w:rsidRPr="00721EC8" w:rsidTr="00DB0DB2">
        <w:trPr>
          <w:trHeight w:val="170"/>
        </w:trPr>
        <w:tc>
          <w:tcPr>
            <w:tcW w:w="709" w:type="dxa"/>
            <w:shd w:val="clear" w:color="auto" w:fill="BFBFBF"/>
            <w:vAlign w:val="center"/>
          </w:tcPr>
          <w:p w:rsidR="00721EC8" w:rsidRPr="00DB0DB2" w:rsidRDefault="00721EC8" w:rsidP="00DB0DB2">
            <w:pPr>
              <w:pStyle w:val="cuadroA"/>
              <w:spacing w:line="180" w:lineRule="atLeast"/>
              <w:rPr>
                <w:lang w:val="es-ES_tradnl"/>
              </w:rPr>
            </w:pPr>
            <w:r w:rsidRPr="00DB0DB2">
              <w:rPr>
                <w:lang w:val="es-ES_tradnl"/>
              </w:rPr>
              <w:t>No.</w:t>
            </w:r>
          </w:p>
        </w:tc>
        <w:tc>
          <w:tcPr>
            <w:tcW w:w="8222" w:type="dxa"/>
            <w:shd w:val="clear" w:color="auto" w:fill="BFBFBF"/>
            <w:vAlign w:val="center"/>
          </w:tcPr>
          <w:p w:rsidR="00721EC8" w:rsidRPr="00721EC8" w:rsidRDefault="00721EC8" w:rsidP="00DB0DB2">
            <w:pPr>
              <w:pStyle w:val="cuadroA"/>
              <w:spacing w:line="180" w:lineRule="atLeast"/>
            </w:pPr>
            <w:r w:rsidRPr="00721EC8">
              <w:t>Uniones y Asociaciones</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1</w:t>
            </w:r>
          </w:p>
        </w:tc>
        <w:tc>
          <w:tcPr>
            <w:tcW w:w="8222" w:type="dxa"/>
          </w:tcPr>
          <w:p w:rsidR="00721EC8" w:rsidRPr="00DB0DB2" w:rsidRDefault="00721EC8" w:rsidP="00DB0DB2">
            <w:pPr>
              <w:pStyle w:val="cuadroA"/>
              <w:spacing w:line="180" w:lineRule="atLeast"/>
              <w:rPr>
                <w:b w:val="0"/>
              </w:rPr>
            </w:pPr>
            <w:r w:rsidRPr="00DB0DB2">
              <w:rPr>
                <w:b w:val="0"/>
              </w:rPr>
              <w:t>Tianguistas “Prof. Carlos Hank González”</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2</w:t>
            </w:r>
          </w:p>
        </w:tc>
        <w:tc>
          <w:tcPr>
            <w:tcW w:w="8222" w:type="dxa"/>
          </w:tcPr>
          <w:p w:rsidR="00721EC8" w:rsidRPr="00DB0DB2" w:rsidRDefault="00721EC8" w:rsidP="00DB0DB2">
            <w:pPr>
              <w:pStyle w:val="cuadroA"/>
              <w:spacing w:line="180" w:lineRule="atLeast"/>
              <w:rPr>
                <w:rFonts w:cs="Tahoma"/>
                <w:b w:val="0"/>
              </w:rPr>
            </w:pPr>
            <w:r w:rsidRPr="00DB0DB2">
              <w:rPr>
                <w:rFonts w:cs="Tahoma"/>
                <w:b w:val="0"/>
              </w:rPr>
              <w:t>Mercado Municipal</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3</w:t>
            </w:r>
          </w:p>
        </w:tc>
        <w:tc>
          <w:tcPr>
            <w:tcW w:w="8222" w:type="dxa"/>
          </w:tcPr>
          <w:p w:rsidR="00721EC8" w:rsidRPr="00DB0DB2" w:rsidRDefault="00721EC8" w:rsidP="00DB0DB2">
            <w:pPr>
              <w:pStyle w:val="cuadroA"/>
              <w:spacing w:line="180" w:lineRule="atLeast"/>
              <w:rPr>
                <w:rFonts w:cs="Tahoma"/>
                <w:b w:val="0"/>
              </w:rPr>
            </w:pPr>
            <w:r w:rsidRPr="00DB0DB2">
              <w:rPr>
                <w:rFonts w:cs="Tahoma"/>
                <w:b w:val="0"/>
              </w:rPr>
              <w:t>Tianguistas pago “Oportunidades”</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4</w:t>
            </w:r>
          </w:p>
        </w:tc>
        <w:tc>
          <w:tcPr>
            <w:tcW w:w="8222" w:type="dxa"/>
          </w:tcPr>
          <w:p w:rsidR="00721EC8" w:rsidRPr="00DB0DB2" w:rsidRDefault="00721EC8" w:rsidP="00DB0DB2">
            <w:pPr>
              <w:pStyle w:val="cuadroA"/>
              <w:spacing w:line="180" w:lineRule="atLeast"/>
              <w:rPr>
                <w:rFonts w:cs="Tahoma"/>
                <w:b w:val="0"/>
              </w:rPr>
            </w:pPr>
            <w:r w:rsidRPr="00DB0DB2">
              <w:rPr>
                <w:rFonts w:cs="Tahoma"/>
                <w:b w:val="0"/>
              </w:rPr>
              <w:t>Unión de Ejidatarios</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5</w:t>
            </w:r>
          </w:p>
        </w:tc>
        <w:tc>
          <w:tcPr>
            <w:tcW w:w="8222" w:type="dxa"/>
          </w:tcPr>
          <w:p w:rsidR="00721EC8" w:rsidRPr="00DB0DB2" w:rsidRDefault="00721EC8" w:rsidP="00DB0DB2">
            <w:pPr>
              <w:pStyle w:val="cuadroA"/>
              <w:spacing w:line="180" w:lineRule="atLeast"/>
              <w:rPr>
                <w:rFonts w:cs="Tahoma"/>
                <w:b w:val="0"/>
              </w:rPr>
            </w:pPr>
            <w:r w:rsidRPr="00DB0DB2">
              <w:rPr>
                <w:rFonts w:cs="Tahoma"/>
                <w:b w:val="0"/>
              </w:rPr>
              <w:t>Antorcha campesina</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6</w:t>
            </w:r>
          </w:p>
        </w:tc>
        <w:tc>
          <w:tcPr>
            <w:tcW w:w="8222" w:type="dxa"/>
          </w:tcPr>
          <w:p w:rsidR="00721EC8" w:rsidRPr="00DB0DB2" w:rsidRDefault="00721EC8" w:rsidP="00DB0DB2">
            <w:pPr>
              <w:pStyle w:val="cuadroA"/>
              <w:spacing w:line="180" w:lineRule="atLeast"/>
              <w:rPr>
                <w:rFonts w:cs="Tahoma"/>
                <w:b w:val="0"/>
              </w:rPr>
            </w:pPr>
            <w:r w:rsidRPr="00DB0DB2">
              <w:rPr>
                <w:rFonts w:cs="Tahoma"/>
                <w:b w:val="0"/>
              </w:rPr>
              <w:t>Organización Febrero 25</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7</w:t>
            </w:r>
          </w:p>
        </w:tc>
        <w:tc>
          <w:tcPr>
            <w:tcW w:w="8222" w:type="dxa"/>
          </w:tcPr>
          <w:p w:rsidR="00721EC8" w:rsidRPr="00DB0DB2" w:rsidRDefault="00721EC8" w:rsidP="00DB0DB2">
            <w:pPr>
              <w:pStyle w:val="cuadroA"/>
              <w:spacing w:line="180" w:lineRule="atLeast"/>
              <w:rPr>
                <w:rFonts w:cs="Tahoma"/>
                <w:b w:val="0"/>
              </w:rPr>
            </w:pPr>
            <w:r w:rsidRPr="00DB0DB2">
              <w:rPr>
                <w:rFonts w:cs="Tahoma"/>
                <w:b w:val="0"/>
              </w:rPr>
              <w:t>Agrupación de Ciudadanos Victorences A.C.</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8</w:t>
            </w:r>
          </w:p>
        </w:tc>
        <w:tc>
          <w:tcPr>
            <w:tcW w:w="8222" w:type="dxa"/>
          </w:tcPr>
          <w:p w:rsidR="00721EC8" w:rsidRPr="00DB0DB2" w:rsidRDefault="00721EC8" w:rsidP="00DB0DB2">
            <w:pPr>
              <w:pStyle w:val="cuadroA"/>
              <w:spacing w:line="180" w:lineRule="atLeast"/>
              <w:rPr>
                <w:b w:val="0"/>
              </w:rPr>
            </w:pPr>
            <w:r w:rsidRPr="00DB0DB2">
              <w:rPr>
                <w:b w:val="0"/>
              </w:rPr>
              <w:t>Unión de farmacéuticos del municipio de Villa Victoria, A.C.</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9</w:t>
            </w:r>
          </w:p>
        </w:tc>
        <w:tc>
          <w:tcPr>
            <w:tcW w:w="8222" w:type="dxa"/>
          </w:tcPr>
          <w:p w:rsidR="00721EC8" w:rsidRPr="00DB0DB2" w:rsidRDefault="00721EC8" w:rsidP="00DB0DB2">
            <w:pPr>
              <w:pStyle w:val="cuadroA"/>
              <w:spacing w:line="180" w:lineRule="atLeast"/>
              <w:rPr>
                <w:rFonts w:cs="Tahoma"/>
                <w:b w:val="0"/>
              </w:rPr>
            </w:pPr>
            <w:r w:rsidRPr="00DB0DB2">
              <w:rPr>
                <w:rFonts w:cs="Tahoma"/>
                <w:b w:val="0"/>
              </w:rPr>
              <w:t>Unión de Comerciantes Establecidos de La Cabecera Municipal</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10</w:t>
            </w:r>
          </w:p>
        </w:tc>
        <w:tc>
          <w:tcPr>
            <w:tcW w:w="8222" w:type="dxa"/>
          </w:tcPr>
          <w:p w:rsidR="00721EC8" w:rsidRPr="00DB0DB2" w:rsidRDefault="00721EC8" w:rsidP="00DB0DB2">
            <w:pPr>
              <w:pStyle w:val="cuadroA"/>
              <w:spacing w:line="180" w:lineRule="atLeast"/>
              <w:rPr>
                <w:rFonts w:cs="Tahoma"/>
                <w:b w:val="0"/>
              </w:rPr>
            </w:pPr>
            <w:r w:rsidRPr="00DB0DB2">
              <w:rPr>
                <w:rFonts w:cs="Tahoma"/>
                <w:b w:val="0"/>
              </w:rPr>
              <w:t>Unión de carniceros de Villa Victoria, A.C.</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11</w:t>
            </w:r>
          </w:p>
        </w:tc>
        <w:tc>
          <w:tcPr>
            <w:tcW w:w="8222" w:type="dxa"/>
          </w:tcPr>
          <w:p w:rsidR="00721EC8" w:rsidRPr="00DB0DB2" w:rsidRDefault="00721EC8" w:rsidP="00DB0DB2">
            <w:pPr>
              <w:pStyle w:val="cuadroA"/>
              <w:spacing w:line="180" w:lineRule="atLeast"/>
              <w:rPr>
                <w:rFonts w:cs="Tahoma"/>
                <w:b w:val="0"/>
              </w:rPr>
            </w:pPr>
            <w:r w:rsidRPr="00DB0DB2">
              <w:rPr>
                <w:b w:val="0"/>
              </w:rPr>
              <w:t>Comité de colonos Col. “Dr. Gustavo Baz”</w:t>
            </w:r>
          </w:p>
        </w:tc>
      </w:tr>
      <w:tr w:rsidR="00721EC8" w:rsidRPr="00DB0DB2" w:rsidTr="00DB0DB2">
        <w:trPr>
          <w:trHeight w:val="170"/>
        </w:trPr>
        <w:tc>
          <w:tcPr>
            <w:tcW w:w="709" w:type="dxa"/>
          </w:tcPr>
          <w:p w:rsidR="00721EC8" w:rsidRPr="00DB0DB2" w:rsidRDefault="00721EC8" w:rsidP="00DB0DB2">
            <w:pPr>
              <w:pStyle w:val="cuadroA"/>
              <w:spacing w:line="180" w:lineRule="atLeast"/>
              <w:rPr>
                <w:b w:val="0"/>
                <w:lang w:val="es-ES_tradnl"/>
              </w:rPr>
            </w:pPr>
            <w:r w:rsidRPr="00DB0DB2">
              <w:rPr>
                <w:b w:val="0"/>
                <w:lang w:val="es-ES_tradnl"/>
              </w:rPr>
              <w:t>12</w:t>
            </w:r>
          </w:p>
        </w:tc>
        <w:tc>
          <w:tcPr>
            <w:tcW w:w="8222" w:type="dxa"/>
          </w:tcPr>
          <w:p w:rsidR="00721EC8" w:rsidRPr="00DB0DB2" w:rsidRDefault="00721EC8" w:rsidP="00DB0DB2">
            <w:pPr>
              <w:pStyle w:val="cuadroA"/>
              <w:spacing w:line="180" w:lineRule="atLeast"/>
              <w:rPr>
                <w:b w:val="0"/>
              </w:rPr>
            </w:pPr>
            <w:r w:rsidRPr="00DB0DB2">
              <w:rPr>
                <w:rFonts w:cs="Tahoma"/>
                <w:b w:val="0"/>
              </w:rPr>
              <w:t>Asociación Ganadera De Villa Victoria, San Agustín Berros A.L.P.R. SEDAGRO. Gobierno Del Estado De México, Secretaria De Desarrollo Agropecuario, Registro 8.175.01, 28 De Agosto De 2001</w:t>
            </w:r>
          </w:p>
        </w:tc>
      </w:tr>
    </w:tbl>
    <w:p w:rsidR="00721EC8" w:rsidRPr="00F470D4" w:rsidRDefault="00721EC8" w:rsidP="00623A09">
      <w:pPr>
        <w:pStyle w:val="fuente"/>
        <w:rPr>
          <w:lang w:val="es-ES_tradnl"/>
        </w:rPr>
      </w:pPr>
      <w:r w:rsidRPr="00F470D4">
        <w:rPr>
          <w:lang w:val="es-ES_tradnl"/>
        </w:rPr>
        <w:t xml:space="preserve">Fuente: Elaboración propia con base a datos proporcionados por la Dirección de Gobernación </w:t>
      </w:r>
    </w:p>
    <w:p w:rsidR="00721EC8" w:rsidRPr="00F470D4" w:rsidRDefault="00721EC8" w:rsidP="00623A09">
      <w:pPr>
        <w:pStyle w:val="fuente"/>
        <w:rPr>
          <w:lang w:val="es-ES_tradnl"/>
        </w:rPr>
      </w:pPr>
      <w:r w:rsidRPr="00F470D4">
        <w:rPr>
          <w:lang w:val="es-ES_tradnl"/>
        </w:rPr>
        <w:t>del H. Ayuntamiento de Villa Victoria, 2009-2012.</w:t>
      </w:r>
    </w:p>
    <w:p w:rsidR="00623A09" w:rsidRDefault="00721EC8" w:rsidP="00623A09">
      <w:pPr>
        <w:pStyle w:val="subtitulo"/>
      </w:pPr>
      <w:r w:rsidRPr="00F470D4">
        <w:lastRenderedPageBreak/>
        <w:t xml:space="preserve">Subtema: </w:t>
      </w:r>
    </w:p>
    <w:p w:rsidR="00721EC8" w:rsidRPr="00F470D4" w:rsidRDefault="00721EC8" w:rsidP="00623A09">
      <w:pPr>
        <w:pStyle w:val="subtitulo"/>
      </w:pPr>
      <w:r w:rsidRPr="00F470D4">
        <w:t>Reglamentación Municipal</w:t>
      </w:r>
    </w:p>
    <w:p w:rsidR="00721EC8" w:rsidRPr="00F470D4" w:rsidRDefault="00721EC8" w:rsidP="00721EC8">
      <w:pPr>
        <w:rPr>
          <w:bCs/>
        </w:rPr>
      </w:pPr>
    </w:p>
    <w:p w:rsidR="00721EC8" w:rsidRPr="00F470D4" w:rsidRDefault="00721EC8" w:rsidP="00721EC8">
      <w:pPr>
        <w:rPr>
          <w:bCs/>
          <w:lang w:val="es-ES_tradnl"/>
        </w:rPr>
      </w:pPr>
      <w:r w:rsidRPr="00F470D4">
        <w:rPr>
          <w:bCs/>
          <w:lang w:val="es-ES_tradnl"/>
        </w:rPr>
        <w:t>Además de proveer los servicios públicos a la población del municipio el ayuntamiento tiene otra actividad fundamentalmente importante que es la regulación de las actividades dentro del mun</w:t>
      </w:r>
      <w:r w:rsidRPr="00F470D4">
        <w:rPr>
          <w:bCs/>
          <w:lang w:val="es-ES_tradnl"/>
        </w:rPr>
        <w:t>i</w:t>
      </w:r>
      <w:r w:rsidRPr="00F470D4">
        <w:rPr>
          <w:bCs/>
          <w:lang w:val="es-ES_tradnl"/>
        </w:rPr>
        <w:t>cipio.</w:t>
      </w:r>
    </w:p>
    <w:p w:rsidR="00721EC8" w:rsidRPr="00F470D4" w:rsidRDefault="00721EC8" w:rsidP="00721EC8">
      <w:pPr>
        <w:rPr>
          <w:bCs/>
          <w:lang w:val="es-ES_tradnl"/>
        </w:rPr>
      </w:pPr>
    </w:p>
    <w:p w:rsidR="00721EC8" w:rsidRPr="00F470D4" w:rsidRDefault="00721EC8" w:rsidP="00721EC8">
      <w:pPr>
        <w:rPr>
          <w:bCs/>
        </w:rPr>
      </w:pPr>
      <w:r w:rsidRPr="00F470D4">
        <w:rPr>
          <w:bCs/>
        </w:rPr>
        <w:t>La reglamentación municipal es un instrumento jurídico que establece la forma en que la autor</w:t>
      </w:r>
      <w:r w:rsidRPr="00F470D4">
        <w:rPr>
          <w:bCs/>
        </w:rPr>
        <w:t>i</w:t>
      </w:r>
      <w:r w:rsidRPr="00F470D4">
        <w:rPr>
          <w:bCs/>
        </w:rPr>
        <w:t>dad debe ejercer sus acciones y cómo la población debe conducirse. También los reglamentos son un medio de garantías institucionales a favor de la comunidad para regular la acción del gobierno municipal, e</w:t>
      </w:r>
      <w:r w:rsidRPr="00F470D4">
        <w:rPr>
          <w:bCs/>
          <w:lang w:val="es-ES_tradnl"/>
        </w:rPr>
        <w:t xml:space="preserve">l </w:t>
      </w:r>
      <w:r w:rsidRPr="00F470D4">
        <w:rPr>
          <w:bCs/>
          <w:iCs/>
          <w:lang w:val="es-ES_tradnl"/>
        </w:rPr>
        <w:t>reglamento municipal</w:t>
      </w:r>
      <w:r w:rsidRPr="00F470D4">
        <w:rPr>
          <w:bCs/>
          <w:lang w:val="es-ES_tradnl"/>
        </w:rPr>
        <w:t xml:space="preserve"> principal de los municipios, es el bando de Policía y Buen G</w:t>
      </w:r>
      <w:r w:rsidRPr="00F470D4">
        <w:rPr>
          <w:bCs/>
          <w:lang w:val="es-ES_tradnl"/>
        </w:rPr>
        <w:t>o</w:t>
      </w:r>
      <w:r w:rsidRPr="00F470D4">
        <w:rPr>
          <w:bCs/>
          <w:lang w:val="es-ES_tradnl"/>
        </w:rPr>
        <w:t>bierno.</w:t>
      </w:r>
    </w:p>
    <w:p w:rsidR="00721EC8" w:rsidRPr="00F470D4" w:rsidRDefault="00721EC8" w:rsidP="00721EC8">
      <w:pPr>
        <w:rPr>
          <w:bCs/>
        </w:rPr>
      </w:pPr>
    </w:p>
    <w:p w:rsidR="00721EC8" w:rsidRPr="00F470D4" w:rsidRDefault="00721EC8" w:rsidP="00721EC8">
      <w:pPr>
        <w:rPr>
          <w:bCs/>
        </w:rPr>
      </w:pPr>
      <w:r w:rsidRPr="00F470D4">
        <w:rPr>
          <w:bCs/>
        </w:rPr>
        <w:t>Existen muchos reglamentos en los diferentes municipios, la mayoría de ellos se adecuan en cua</w:t>
      </w:r>
      <w:r w:rsidRPr="00F470D4">
        <w:rPr>
          <w:bCs/>
        </w:rPr>
        <w:t>n</w:t>
      </w:r>
      <w:r w:rsidRPr="00F470D4">
        <w:rPr>
          <w:bCs/>
        </w:rPr>
        <w:t>to al tamaño y aplicación del mismo, la amplia gama de reglamentos que se pueden encontrar en el municipio y que favorecen el ejercicio de la administración y la prestación de los servicios públ</w:t>
      </w:r>
      <w:r w:rsidRPr="00F470D4">
        <w:rPr>
          <w:bCs/>
        </w:rPr>
        <w:t>i</w:t>
      </w:r>
      <w:r w:rsidRPr="00F470D4">
        <w:rPr>
          <w:bCs/>
        </w:rPr>
        <w:t>cos son:</w:t>
      </w:r>
    </w:p>
    <w:p w:rsidR="00721EC8" w:rsidRPr="00F470D4" w:rsidRDefault="00721EC8" w:rsidP="00721EC8">
      <w:pPr>
        <w:rPr>
          <w:bCs/>
        </w:rPr>
      </w:pPr>
    </w:p>
    <w:p w:rsidR="00721EC8" w:rsidRPr="00F470D4" w:rsidRDefault="00721EC8" w:rsidP="00721EC8">
      <w:pPr>
        <w:numPr>
          <w:ilvl w:val="0"/>
          <w:numId w:val="24"/>
        </w:numPr>
        <w:tabs>
          <w:tab w:val="clear" w:pos="2880"/>
          <w:tab w:val="num" w:pos="426"/>
        </w:tabs>
        <w:ind w:left="426" w:hanging="426"/>
        <w:rPr>
          <w:bCs/>
          <w:lang w:val="es-ES_tradnl"/>
        </w:rPr>
      </w:pPr>
      <w:r w:rsidRPr="00F470D4">
        <w:rPr>
          <w:bCs/>
          <w:lang w:val="es-ES_tradnl"/>
        </w:rPr>
        <w:t>Reglamento de la Actividad Comercial en los Mercados y Tianguis del Municipio de Villa Vict</w:t>
      </w:r>
      <w:r w:rsidRPr="00F470D4">
        <w:rPr>
          <w:bCs/>
          <w:lang w:val="es-ES_tradnl"/>
        </w:rPr>
        <w:t>o</w:t>
      </w:r>
      <w:r w:rsidRPr="00F470D4">
        <w:rPr>
          <w:bCs/>
          <w:lang w:val="es-ES_tradnl"/>
        </w:rPr>
        <w:t>ria.</w:t>
      </w:r>
    </w:p>
    <w:p w:rsidR="00721EC8" w:rsidRPr="00F470D4" w:rsidRDefault="00721EC8" w:rsidP="00721EC8">
      <w:pPr>
        <w:tabs>
          <w:tab w:val="num" w:pos="426"/>
        </w:tabs>
        <w:ind w:left="426" w:hanging="426"/>
        <w:rPr>
          <w:bCs/>
          <w:lang w:val="es-ES_tradnl"/>
        </w:rPr>
      </w:pPr>
    </w:p>
    <w:p w:rsidR="00721EC8" w:rsidRPr="00F470D4" w:rsidRDefault="00721EC8" w:rsidP="00721EC8">
      <w:pPr>
        <w:numPr>
          <w:ilvl w:val="0"/>
          <w:numId w:val="24"/>
        </w:numPr>
        <w:tabs>
          <w:tab w:val="clear" w:pos="2880"/>
          <w:tab w:val="num" w:pos="426"/>
        </w:tabs>
        <w:ind w:left="426" w:hanging="426"/>
        <w:rPr>
          <w:bCs/>
          <w:lang w:val="es-ES_tradnl"/>
        </w:rPr>
      </w:pPr>
      <w:r w:rsidRPr="00F470D4">
        <w:rPr>
          <w:bCs/>
          <w:lang w:val="es-ES_tradnl"/>
        </w:rPr>
        <w:t>Reglamento sobre el Derecho de Uso Específico del Suelo y Horarios Extraordinarios para Establecimientos Comerciales, Industriales y de Servicios en el Municipio de Villa Victoria.</w:t>
      </w:r>
    </w:p>
    <w:p w:rsidR="00721EC8" w:rsidRPr="00F470D4" w:rsidRDefault="00721EC8" w:rsidP="00721EC8">
      <w:pPr>
        <w:tabs>
          <w:tab w:val="num" w:pos="426"/>
        </w:tabs>
        <w:ind w:left="426" w:hanging="426"/>
        <w:rPr>
          <w:bCs/>
          <w:lang w:val="es-ES_tradnl"/>
        </w:rPr>
      </w:pPr>
    </w:p>
    <w:p w:rsidR="00721EC8" w:rsidRPr="00F470D4" w:rsidRDefault="00721EC8" w:rsidP="00721EC8">
      <w:pPr>
        <w:numPr>
          <w:ilvl w:val="0"/>
          <w:numId w:val="24"/>
        </w:numPr>
        <w:tabs>
          <w:tab w:val="clear" w:pos="2880"/>
          <w:tab w:val="num" w:pos="426"/>
        </w:tabs>
        <w:ind w:left="426" w:hanging="426"/>
        <w:rPr>
          <w:bCs/>
          <w:lang w:val="es-ES_tradnl"/>
        </w:rPr>
      </w:pPr>
      <w:r w:rsidRPr="00F470D4">
        <w:rPr>
          <w:bCs/>
          <w:lang w:val="es-ES_tradnl"/>
        </w:rPr>
        <w:t>Reglamento Orgánico de la Administración Pública Municipal de Villa Victoria.</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El resaltar la importancia de la reglamentación municipal y las ventajas de contar con base norm</w:t>
      </w:r>
      <w:r w:rsidRPr="00F470D4">
        <w:rPr>
          <w:bCs/>
          <w:lang w:val="es-ES_tradnl"/>
        </w:rPr>
        <w:t>a</w:t>
      </w:r>
      <w:r w:rsidRPr="00F470D4">
        <w:rPr>
          <w:bCs/>
          <w:lang w:val="es-ES_tradnl"/>
        </w:rPr>
        <w:t>tiva documentada, ya que con ellos se evita la improvisación o actuación subjetiva de la autoridad municipal frente a los sucesos, actos y situaciones de carácter legal, y detonar la importancia de que los reglamentos resguardan jurídicamente las decisiones tomadas.</w:t>
      </w:r>
    </w:p>
    <w:p w:rsidR="00721EC8" w:rsidRDefault="00721EC8" w:rsidP="00721EC8">
      <w:pPr>
        <w:rPr>
          <w:bCs/>
          <w:lang w:val="es-ES_tradnl"/>
        </w:rPr>
      </w:pPr>
    </w:p>
    <w:p w:rsidR="00623A09" w:rsidRPr="00F470D4" w:rsidRDefault="00623A09" w:rsidP="00721EC8">
      <w:pPr>
        <w:rPr>
          <w:bCs/>
          <w:lang w:val="es-ES_tradnl"/>
        </w:rPr>
      </w:pPr>
    </w:p>
    <w:p w:rsidR="00623A09" w:rsidRDefault="00721EC8" w:rsidP="00623A09">
      <w:pPr>
        <w:pStyle w:val="subtitulo"/>
      </w:pPr>
      <w:r w:rsidRPr="00F470D4">
        <w:t xml:space="preserve">Tema: </w:t>
      </w:r>
    </w:p>
    <w:p w:rsidR="00721EC8" w:rsidRPr="00F470D4" w:rsidRDefault="00721EC8" w:rsidP="00623A09">
      <w:pPr>
        <w:pStyle w:val="subtitulo"/>
      </w:pPr>
      <w:r w:rsidRPr="00F470D4">
        <w:t>Financiamiento para el Desarrollo</w:t>
      </w:r>
    </w:p>
    <w:p w:rsidR="00721EC8" w:rsidRPr="00F470D4" w:rsidRDefault="00721EC8" w:rsidP="00721EC8">
      <w:pPr>
        <w:rPr>
          <w:bCs/>
        </w:rPr>
      </w:pPr>
    </w:p>
    <w:p w:rsidR="00721EC8" w:rsidRPr="00F470D4" w:rsidRDefault="00721EC8" w:rsidP="00721EC8">
      <w:pPr>
        <w:rPr>
          <w:bCs/>
        </w:rPr>
      </w:pPr>
      <w:r w:rsidRPr="00F470D4">
        <w:rPr>
          <w:bCs/>
          <w:lang w:val="es-ES_tradnl"/>
        </w:rPr>
        <w:t>Para un municipio como lo es Villa Victoria, impulsar su desarrollo significa un esfuerzo financiero de gran proporción, que requiere de diversas fuentes de financiamiento, provenientes principa</w:t>
      </w:r>
      <w:r w:rsidRPr="00F470D4">
        <w:rPr>
          <w:bCs/>
          <w:lang w:val="es-ES_tradnl"/>
        </w:rPr>
        <w:t>l</w:t>
      </w:r>
      <w:r w:rsidRPr="00F470D4">
        <w:rPr>
          <w:bCs/>
          <w:lang w:val="es-ES_tradnl"/>
        </w:rPr>
        <w:t>mente de programas Institucionales Federales y Estatales. En la medida que los recursos obtenidos por estas fuentes, se ajusten en mayor medida a las expectativas sociales, el Gobierno municipal estaría en condiciones de responder íntegramente a las necesidades sociales, sin embargo, cua</w:t>
      </w:r>
      <w:r w:rsidRPr="00F470D4">
        <w:rPr>
          <w:bCs/>
          <w:lang w:val="es-ES_tradnl"/>
        </w:rPr>
        <w:t>l</w:t>
      </w:r>
      <w:r w:rsidRPr="00F470D4">
        <w:rPr>
          <w:bCs/>
          <w:lang w:val="es-ES_tradnl"/>
        </w:rPr>
        <w:t>quier recurso disponible resulta insuficiente para el cúmulo de necesidades de la población de Villa Victoria, que crecen en razón del crecimiento de la población, por ello se requiere de ingenio, creat</w:t>
      </w:r>
      <w:r w:rsidR="00623A09">
        <w:rPr>
          <w:bCs/>
          <w:lang w:val="es-ES_tradnl"/>
        </w:rPr>
        <w:t xml:space="preserve">ividad y visión para allegarse </w:t>
      </w:r>
      <w:r w:rsidRPr="00F470D4">
        <w:rPr>
          <w:bCs/>
          <w:lang w:val="es-ES_tradnl"/>
        </w:rPr>
        <w:t xml:space="preserve">recursos frescos y de abrir nuevas opciones de financiamiento. </w:t>
      </w:r>
    </w:p>
    <w:p w:rsidR="00721EC8" w:rsidRPr="00F470D4" w:rsidRDefault="00721EC8" w:rsidP="00721EC8"/>
    <w:p w:rsidR="00623A09" w:rsidRDefault="00721EC8" w:rsidP="00623A09">
      <w:pPr>
        <w:pStyle w:val="subtitulo"/>
      </w:pPr>
      <w:r w:rsidRPr="00F470D4">
        <w:lastRenderedPageBreak/>
        <w:t xml:space="preserve">Subtema: </w:t>
      </w:r>
    </w:p>
    <w:p w:rsidR="00721EC8" w:rsidRPr="00F470D4" w:rsidRDefault="00721EC8" w:rsidP="00623A09">
      <w:pPr>
        <w:pStyle w:val="subtitulo"/>
      </w:pPr>
      <w:r w:rsidRPr="00F470D4">
        <w:t>Autonomía financiera</w:t>
      </w:r>
    </w:p>
    <w:p w:rsidR="00721EC8" w:rsidRPr="00F470D4" w:rsidRDefault="00721EC8" w:rsidP="00721EC8"/>
    <w:p w:rsidR="00721EC8" w:rsidRPr="00F470D4" w:rsidRDefault="00721EC8" w:rsidP="00721EC8">
      <w:pPr>
        <w:rPr>
          <w:bCs/>
          <w:lang w:val="es-ES_tradnl"/>
        </w:rPr>
      </w:pPr>
      <w:r w:rsidRPr="00F470D4">
        <w:rPr>
          <w:bCs/>
          <w:lang w:val="es-ES_tradnl"/>
        </w:rPr>
        <w:t>Refiere la capacidad que tiene el Gobierno Municipal para allegarse de recursos financieros, ya sea por la vía fiscal o por la gestión de alternativas de financiamiento, con la finalidad de cubrir las necesidades de la comunidad, los municipios en general dependen de gran medida de las partic</w:t>
      </w:r>
      <w:r w:rsidRPr="00F470D4">
        <w:rPr>
          <w:bCs/>
          <w:lang w:val="es-ES_tradnl"/>
        </w:rPr>
        <w:t>i</w:t>
      </w:r>
      <w:r w:rsidRPr="00F470D4">
        <w:rPr>
          <w:bCs/>
          <w:lang w:val="es-ES_tradnl"/>
        </w:rPr>
        <w:t>paciones que se reciben de la Federación y del Estado.</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Los ingresos propios precisan de un sistema de recaudación eficiente que garantice una cobertura óptima de causantes o usuarios, asimismo, de mecanismos que incentiven el pago oportuno y concienciar de forma permanente la obligación ciudadana de contribuir con el erario municipal.</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Para la gestión de alternativas de financiamiento deben existir óptimos niveles de disciplina fina</w:t>
      </w:r>
      <w:r w:rsidRPr="00F470D4">
        <w:rPr>
          <w:bCs/>
          <w:lang w:val="es-ES_tradnl"/>
        </w:rPr>
        <w:t>n</w:t>
      </w:r>
      <w:r w:rsidRPr="00F470D4">
        <w:rPr>
          <w:bCs/>
          <w:lang w:val="es-ES_tradnl"/>
        </w:rPr>
        <w:t>ciera que apalanquen compromisos y no redunden en situaciones de morosidad que repercutan en los bienes patrimoniales del Ayuntamiento. Por ello, es importante que el Gobierno municipal, tenga un conocimiento pleno del manejo de los recursos públicos y en esta medida pueda definir sus posibilidades de contratar créditos de desarrollo, plazos y montos a cubrir, sin mermar o det</w:t>
      </w:r>
      <w:r w:rsidRPr="00F470D4">
        <w:rPr>
          <w:bCs/>
          <w:lang w:val="es-ES_tradnl"/>
        </w:rPr>
        <w:t>e</w:t>
      </w:r>
      <w:r w:rsidRPr="00F470D4">
        <w:rPr>
          <w:bCs/>
          <w:lang w:val="es-ES_tradnl"/>
        </w:rPr>
        <w:t>ner los recursos destinados a otros programas.</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Desafortunadamente la autonomía financiera del municipio es mínima, en razón de que no se generan ingresos municipales por la vía fiscal, porque los ingresos propios solo significan un aproximado de 1.37% del total.</w:t>
      </w:r>
    </w:p>
    <w:p w:rsidR="00721EC8" w:rsidRPr="00F470D4" w:rsidRDefault="00721EC8" w:rsidP="00721EC8">
      <w:pPr>
        <w:rPr>
          <w:bCs/>
          <w:lang w:val="es-ES_tradnl"/>
        </w:rPr>
      </w:pPr>
    </w:p>
    <w:p w:rsidR="00721EC8" w:rsidRPr="00F470D4" w:rsidRDefault="00721EC8" w:rsidP="00721EC8">
      <w:pPr>
        <w:rPr>
          <w:bCs/>
          <w:lang w:val="es-ES_tradnl"/>
        </w:rPr>
      </w:pPr>
    </w:p>
    <w:p w:rsidR="00721EC8" w:rsidRPr="00F470D4" w:rsidRDefault="00721EC8" w:rsidP="00623A09">
      <w:pPr>
        <w:jc w:val="left"/>
        <w:rPr>
          <w:b/>
          <w:lang w:val="es-ES_tradnl"/>
        </w:rPr>
      </w:pPr>
      <w:r w:rsidRPr="00F470D4">
        <w:rPr>
          <w:b/>
          <w:lang w:val="es-ES_tradnl"/>
        </w:rPr>
        <w:t>Cuadro No. 87</w:t>
      </w:r>
    </w:p>
    <w:p w:rsidR="00721EC8" w:rsidRDefault="00721EC8" w:rsidP="00623A09">
      <w:pPr>
        <w:pStyle w:val="subtitulo"/>
      </w:pPr>
      <w:r w:rsidRPr="00F470D4">
        <w:t>Evaluación de Ingresos del Municipio de 2005-2009</w:t>
      </w:r>
    </w:p>
    <w:p w:rsidR="00623A09" w:rsidRPr="00F470D4" w:rsidRDefault="00623A09" w:rsidP="00721EC8">
      <w:pPr>
        <w:jc w:val="center"/>
        <w:rPr>
          <w:b/>
          <w:bCs/>
        </w:rPr>
      </w:pPr>
    </w:p>
    <w:tbl>
      <w:tblPr>
        <w:tblW w:w="493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60"/>
        <w:gridCol w:w="947"/>
        <w:gridCol w:w="629"/>
        <w:gridCol w:w="977"/>
        <w:gridCol w:w="566"/>
        <w:gridCol w:w="850"/>
        <w:gridCol w:w="566"/>
        <w:gridCol w:w="848"/>
        <w:gridCol w:w="566"/>
        <w:gridCol w:w="850"/>
        <w:gridCol w:w="572"/>
      </w:tblGrid>
      <w:tr w:rsidR="00965F1E" w:rsidRPr="00DB0DB2" w:rsidTr="00DB0DB2">
        <w:trPr>
          <w:tblHeader/>
        </w:trPr>
        <w:tc>
          <w:tcPr>
            <w:tcW w:w="873" w:type="pct"/>
            <w:shd w:val="clear" w:color="auto" w:fill="BFBFBF"/>
            <w:vAlign w:val="center"/>
          </w:tcPr>
          <w:p w:rsidR="00721EC8" w:rsidRPr="00F470D4" w:rsidRDefault="00721EC8" w:rsidP="00965F1E">
            <w:pPr>
              <w:pStyle w:val="cuadroA"/>
            </w:pPr>
          </w:p>
        </w:tc>
        <w:tc>
          <w:tcPr>
            <w:tcW w:w="4127" w:type="pct"/>
            <w:gridSpan w:val="10"/>
            <w:shd w:val="clear" w:color="auto" w:fill="BFBFBF"/>
            <w:vAlign w:val="center"/>
          </w:tcPr>
          <w:p w:rsidR="00721EC8" w:rsidRPr="00DB0DB2" w:rsidRDefault="00721EC8" w:rsidP="00965F1E">
            <w:pPr>
              <w:pStyle w:val="cuadroA"/>
              <w:rPr>
                <w:sz w:val="22"/>
                <w:szCs w:val="22"/>
              </w:rPr>
            </w:pPr>
            <w:r w:rsidRPr="00DB0DB2">
              <w:rPr>
                <w:sz w:val="22"/>
                <w:szCs w:val="22"/>
              </w:rPr>
              <w:t>Año</w:t>
            </w:r>
          </w:p>
        </w:tc>
      </w:tr>
      <w:tr w:rsidR="00DB0DB2" w:rsidRPr="00DB0DB2" w:rsidTr="00DB0DB2">
        <w:trPr>
          <w:tblHeader/>
        </w:trPr>
        <w:tc>
          <w:tcPr>
            <w:tcW w:w="873" w:type="pct"/>
            <w:shd w:val="clear" w:color="auto" w:fill="BFBFBF"/>
            <w:vAlign w:val="center"/>
          </w:tcPr>
          <w:p w:rsidR="00721EC8" w:rsidRPr="00F470D4" w:rsidRDefault="00721EC8" w:rsidP="00965F1E">
            <w:pPr>
              <w:pStyle w:val="cuadroA"/>
            </w:pPr>
          </w:p>
        </w:tc>
        <w:tc>
          <w:tcPr>
            <w:tcW w:w="882" w:type="pct"/>
            <w:gridSpan w:val="2"/>
            <w:shd w:val="clear" w:color="auto" w:fill="BFBFBF"/>
            <w:vAlign w:val="center"/>
          </w:tcPr>
          <w:p w:rsidR="00721EC8" w:rsidRPr="00DB0DB2" w:rsidRDefault="00721EC8" w:rsidP="00965F1E">
            <w:pPr>
              <w:pStyle w:val="cuadroA"/>
              <w:rPr>
                <w:bCs/>
              </w:rPr>
            </w:pPr>
            <w:r w:rsidRPr="00DB0DB2">
              <w:rPr>
                <w:bCs/>
              </w:rPr>
              <w:t>2005</w:t>
            </w:r>
          </w:p>
        </w:tc>
        <w:tc>
          <w:tcPr>
            <w:tcW w:w="864" w:type="pct"/>
            <w:gridSpan w:val="2"/>
            <w:shd w:val="clear" w:color="auto" w:fill="BFBFBF"/>
            <w:vAlign w:val="center"/>
          </w:tcPr>
          <w:p w:rsidR="00721EC8" w:rsidRPr="00DB0DB2" w:rsidRDefault="00721EC8" w:rsidP="00965F1E">
            <w:pPr>
              <w:pStyle w:val="cuadroA"/>
              <w:rPr>
                <w:bCs/>
              </w:rPr>
            </w:pPr>
            <w:r w:rsidRPr="00DB0DB2">
              <w:rPr>
                <w:bCs/>
              </w:rPr>
              <w:t>2006</w:t>
            </w:r>
          </w:p>
        </w:tc>
        <w:tc>
          <w:tcPr>
            <w:tcW w:w="793" w:type="pct"/>
            <w:gridSpan w:val="2"/>
            <w:shd w:val="clear" w:color="auto" w:fill="BFBFBF"/>
            <w:vAlign w:val="center"/>
          </w:tcPr>
          <w:p w:rsidR="00721EC8" w:rsidRPr="00DB0DB2" w:rsidRDefault="00721EC8" w:rsidP="00965F1E">
            <w:pPr>
              <w:pStyle w:val="cuadroA"/>
              <w:rPr>
                <w:bCs/>
              </w:rPr>
            </w:pPr>
            <w:r w:rsidRPr="00DB0DB2">
              <w:rPr>
                <w:bCs/>
              </w:rPr>
              <w:t>2007</w:t>
            </w:r>
          </w:p>
        </w:tc>
        <w:tc>
          <w:tcPr>
            <w:tcW w:w="792" w:type="pct"/>
            <w:gridSpan w:val="2"/>
            <w:shd w:val="clear" w:color="auto" w:fill="BFBFBF"/>
            <w:vAlign w:val="center"/>
          </w:tcPr>
          <w:p w:rsidR="00721EC8" w:rsidRPr="00DB0DB2" w:rsidRDefault="00721EC8" w:rsidP="00965F1E">
            <w:pPr>
              <w:pStyle w:val="cuadroA"/>
              <w:rPr>
                <w:bCs/>
              </w:rPr>
            </w:pPr>
            <w:r w:rsidRPr="00DB0DB2">
              <w:rPr>
                <w:bCs/>
              </w:rPr>
              <w:t>2008</w:t>
            </w:r>
          </w:p>
        </w:tc>
        <w:tc>
          <w:tcPr>
            <w:tcW w:w="797" w:type="pct"/>
            <w:gridSpan w:val="2"/>
            <w:shd w:val="clear" w:color="auto" w:fill="BFBFBF"/>
            <w:vAlign w:val="center"/>
          </w:tcPr>
          <w:p w:rsidR="00721EC8" w:rsidRPr="00DB0DB2" w:rsidRDefault="00721EC8" w:rsidP="00965F1E">
            <w:pPr>
              <w:pStyle w:val="cuadroA"/>
              <w:rPr>
                <w:bCs/>
              </w:rPr>
            </w:pPr>
            <w:r w:rsidRPr="00DB0DB2">
              <w:rPr>
                <w:bCs/>
              </w:rPr>
              <w:t>2009</w:t>
            </w:r>
          </w:p>
        </w:tc>
      </w:tr>
      <w:tr w:rsidR="00DB0DB2" w:rsidRPr="00DB0DB2" w:rsidTr="00DB0DB2">
        <w:trPr>
          <w:tblHeader/>
        </w:trPr>
        <w:tc>
          <w:tcPr>
            <w:tcW w:w="873" w:type="pct"/>
            <w:shd w:val="clear" w:color="auto" w:fill="BFBFBF"/>
            <w:vAlign w:val="center"/>
          </w:tcPr>
          <w:p w:rsidR="00721EC8" w:rsidRPr="00DB0DB2" w:rsidRDefault="00721EC8" w:rsidP="00965F1E">
            <w:pPr>
              <w:pStyle w:val="cuadroA"/>
              <w:rPr>
                <w:bCs/>
              </w:rPr>
            </w:pPr>
            <w:r w:rsidRPr="00DB0DB2">
              <w:rPr>
                <w:bCs/>
              </w:rPr>
              <w:t>CONCEPTO</w:t>
            </w:r>
          </w:p>
        </w:tc>
        <w:tc>
          <w:tcPr>
            <w:tcW w:w="530" w:type="pct"/>
            <w:shd w:val="clear" w:color="auto" w:fill="BFBFBF"/>
            <w:vAlign w:val="center"/>
          </w:tcPr>
          <w:p w:rsidR="00721EC8" w:rsidRPr="00DB0DB2" w:rsidRDefault="00721EC8" w:rsidP="00965F1E">
            <w:pPr>
              <w:pStyle w:val="cuadroA"/>
              <w:rPr>
                <w:bCs/>
              </w:rPr>
            </w:pPr>
            <w:r w:rsidRPr="00DB0DB2">
              <w:rPr>
                <w:bCs/>
              </w:rPr>
              <w:t>Miles de</w:t>
            </w:r>
          </w:p>
          <w:p w:rsidR="00721EC8" w:rsidRPr="00DB0DB2" w:rsidRDefault="00721EC8" w:rsidP="00965F1E">
            <w:pPr>
              <w:pStyle w:val="cuadroA"/>
              <w:rPr>
                <w:bCs/>
              </w:rPr>
            </w:pPr>
            <w:r w:rsidRPr="00DB0DB2">
              <w:rPr>
                <w:bCs/>
              </w:rPr>
              <w:t>pesos</w:t>
            </w:r>
          </w:p>
        </w:tc>
        <w:tc>
          <w:tcPr>
            <w:tcW w:w="352" w:type="pct"/>
            <w:shd w:val="clear" w:color="auto" w:fill="BFBFBF"/>
            <w:vAlign w:val="center"/>
          </w:tcPr>
          <w:p w:rsidR="00721EC8" w:rsidRPr="00DB0DB2" w:rsidRDefault="00721EC8" w:rsidP="00965F1E">
            <w:pPr>
              <w:pStyle w:val="cuadroA"/>
              <w:rPr>
                <w:bCs/>
              </w:rPr>
            </w:pPr>
          </w:p>
          <w:p w:rsidR="00721EC8" w:rsidRPr="00DB0DB2" w:rsidRDefault="00721EC8" w:rsidP="00965F1E">
            <w:pPr>
              <w:pStyle w:val="cuadroA"/>
              <w:rPr>
                <w:bCs/>
              </w:rPr>
            </w:pPr>
            <w:r w:rsidRPr="00DB0DB2">
              <w:rPr>
                <w:bCs/>
              </w:rPr>
              <w:t>%</w:t>
            </w:r>
          </w:p>
        </w:tc>
        <w:tc>
          <w:tcPr>
            <w:tcW w:w="547" w:type="pct"/>
            <w:shd w:val="clear" w:color="auto" w:fill="BFBFBF"/>
            <w:vAlign w:val="center"/>
          </w:tcPr>
          <w:p w:rsidR="00721EC8" w:rsidRPr="00DB0DB2" w:rsidRDefault="00721EC8" w:rsidP="00965F1E">
            <w:pPr>
              <w:pStyle w:val="cuadroA"/>
              <w:rPr>
                <w:bCs/>
              </w:rPr>
            </w:pPr>
            <w:r w:rsidRPr="00DB0DB2">
              <w:rPr>
                <w:bCs/>
              </w:rPr>
              <w:t>Miles de</w:t>
            </w:r>
          </w:p>
          <w:p w:rsidR="00721EC8" w:rsidRPr="00DB0DB2" w:rsidRDefault="00721EC8" w:rsidP="00965F1E">
            <w:pPr>
              <w:pStyle w:val="cuadroA"/>
              <w:rPr>
                <w:bCs/>
              </w:rPr>
            </w:pPr>
            <w:r w:rsidRPr="00DB0DB2">
              <w:rPr>
                <w:bCs/>
              </w:rPr>
              <w:t>pesos</w:t>
            </w:r>
          </w:p>
        </w:tc>
        <w:tc>
          <w:tcPr>
            <w:tcW w:w="317" w:type="pct"/>
            <w:shd w:val="clear" w:color="auto" w:fill="BFBFBF"/>
            <w:vAlign w:val="center"/>
          </w:tcPr>
          <w:p w:rsidR="00721EC8" w:rsidRPr="00DB0DB2" w:rsidRDefault="00721EC8" w:rsidP="00965F1E">
            <w:pPr>
              <w:pStyle w:val="cuadroA"/>
              <w:rPr>
                <w:bCs/>
              </w:rPr>
            </w:pPr>
          </w:p>
          <w:p w:rsidR="00721EC8" w:rsidRPr="00DB0DB2" w:rsidRDefault="00721EC8" w:rsidP="00965F1E">
            <w:pPr>
              <w:pStyle w:val="cuadroA"/>
              <w:rPr>
                <w:bCs/>
              </w:rPr>
            </w:pPr>
            <w:r w:rsidRPr="00DB0DB2">
              <w:rPr>
                <w:bCs/>
              </w:rPr>
              <w:t>%</w:t>
            </w:r>
          </w:p>
        </w:tc>
        <w:tc>
          <w:tcPr>
            <w:tcW w:w="476" w:type="pct"/>
            <w:shd w:val="clear" w:color="auto" w:fill="BFBFBF"/>
            <w:vAlign w:val="center"/>
          </w:tcPr>
          <w:p w:rsidR="00721EC8" w:rsidRPr="00DB0DB2" w:rsidRDefault="00721EC8" w:rsidP="00965F1E">
            <w:pPr>
              <w:pStyle w:val="cuadroA"/>
              <w:rPr>
                <w:bCs/>
              </w:rPr>
            </w:pPr>
            <w:r w:rsidRPr="00DB0DB2">
              <w:rPr>
                <w:bCs/>
              </w:rPr>
              <w:t>Miles de</w:t>
            </w:r>
          </w:p>
          <w:p w:rsidR="00721EC8" w:rsidRPr="00DB0DB2" w:rsidRDefault="00721EC8" w:rsidP="00965F1E">
            <w:pPr>
              <w:pStyle w:val="cuadroA"/>
              <w:rPr>
                <w:bCs/>
              </w:rPr>
            </w:pPr>
            <w:r w:rsidRPr="00DB0DB2">
              <w:rPr>
                <w:bCs/>
              </w:rPr>
              <w:t>pesos</w:t>
            </w:r>
          </w:p>
        </w:tc>
        <w:tc>
          <w:tcPr>
            <w:tcW w:w="317" w:type="pct"/>
            <w:shd w:val="clear" w:color="auto" w:fill="BFBFBF"/>
            <w:vAlign w:val="center"/>
          </w:tcPr>
          <w:p w:rsidR="00721EC8" w:rsidRPr="00DB0DB2" w:rsidRDefault="00721EC8" w:rsidP="00965F1E">
            <w:pPr>
              <w:pStyle w:val="cuadroA"/>
              <w:rPr>
                <w:bCs/>
              </w:rPr>
            </w:pPr>
          </w:p>
          <w:p w:rsidR="00721EC8" w:rsidRPr="00DB0DB2" w:rsidRDefault="00721EC8" w:rsidP="00965F1E">
            <w:pPr>
              <w:pStyle w:val="cuadroA"/>
              <w:rPr>
                <w:bCs/>
              </w:rPr>
            </w:pPr>
            <w:r w:rsidRPr="00DB0DB2">
              <w:rPr>
                <w:bCs/>
              </w:rPr>
              <w:t>%</w:t>
            </w:r>
          </w:p>
        </w:tc>
        <w:tc>
          <w:tcPr>
            <w:tcW w:w="475" w:type="pct"/>
            <w:shd w:val="clear" w:color="auto" w:fill="BFBFBF"/>
            <w:vAlign w:val="center"/>
          </w:tcPr>
          <w:p w:rsidR="00721EC8" w:rsidRPr="00DB0DB2" w:rsidRDefault="00721EC8" w:rsidP="00965F1E">
            <w:pPr>
              <w:pStyle w:val="cuadroA"/>
              <w:rPr>
                <w:bCs/>
              </w:rPr>
            </w:pPr>
            <w:r w:rsidRPr="00DB0DB2">
              <w:rPr>
                <w:bCs/>
              </w:rPr>
              <w:t>Miles de</w:t>
            </w:r>
          </w:p>
          <w:p w:rsidR="00721EC8" w:rsidRPr="00DB0DB2" w:rsidRDefault="00721EC8" w:rsidP="00965F1E">
            <w:pPr>
              <w:pStyle w:val="cuadroA"/>
              <w:rPr>
                <w:bCs/>
              </w:rPr>
            </w:pPr>
            <w:r w:rsidRPr="00DB0DB2">
              <w:rPr>
                <w:bCs/>
              </w:rPr>
              <w:t>pesos</w:t>
            </w:r>
          </w:p>
        </w:tc>
        <w:tc>
          <w:tcPr>
            <w:tcW w:w="317" w:type="pct"/>
            <w:shd w:val="clear" w:color="auto" w:fill="BFBFBF"/>
            <w:vAlign w:val="center"/>
          </w:tcPr>
          <w:p w:rsidR="00721EC8" w:rsidRPr="00DB0DB2" w:rsidRDefault="00721EC8" w:rsidP="00965F1E">
            <w:pPr>
              <w:pStyle w:val="cuadroA"/>
              <w:rPr>
                <w:bCs/>
              </w:rPr>
            </w:pPr>
          </w:p>
          <w:p w:rsidR="00721EC8" w:rsidRPr="00DB0DB2" w:rsidRDefault="00721EC8" w:rsidP="00965F1E">
            <w:pPr>
              <w:pStyle w:val="cuadroA"/>
              <w:rPr>
                <w:bCs/>
              </w:rPr>
            </w:pPr>
            <w:r w:rsidRPr="00DB0DB2">
              <w:rPr>
                <w:bCs/>
              </w:rPr>
              <w:t>%</w:t>
            </w:r>
          </w:p>
        </w:tc>
        <w:tc>
          <w:tcPr>
            <w:tcW w:w="476" w:type="pct"/>
            <w:shd w:val="clear" w:color="auto" w:fill="BFBFBF"/>
            <w:vAlign w:val="center"/>
          </w:tcPr>
          <w:p w:rsidR="00721EC8" w:rsidRPr="00DB0DB2" w:rsidRDefault="00721EC8" w:rsidP="00965F1E">
            <w:pPr>
              <w:pStyle w:val="cuadroA"/>
              <w:rPr>
                <w:bCs/>
              </w:rPr>
            </w:pPr>
            <w:r w:rsidRPr="00DB0DB2">
              <w:rPr>
                <w:bCs/>
              </w:rPr>
              <w:t>Miles de</w:t>
            </w:r>
          </w:p>
          <w:p w:rsidR="00721EC8" w:rsidRPr="00DB0DB2" w:rsidRDefault="00721EC8" w:rsidP="00965F1E">
            <w:pPr>
              <w:pStyle w:val="cuadroA"/>
              <w:rPr>
                <w:bCs/>
              </w:rPr>
            </w:pPr>
            <w:r w:rsidRPr="00DB0DB2">
              <w:rPr>
                <w:bCs/>
              </w:rPr>
              <w:t>pesos</w:t>
            </w:r>
          </w:p>
        </w:tc>
        <w:tc>
          <w:tcPr>
            <w:tcW w:w="321" w:type="pct"/>
            <w:shd w:val="clear" w:color="auto" w:fill="BFBFBF"/>
            <w:vAlign w:val="center"/>
          </w:tcPr>
          <w:p w:rsidR="00721EC8" w:rsidRPr="00DB0DB2" w:rsidRDefault="00721EC8" w:rsidP="00965F1E">
            <w:pPr>
              <w:pStyle w:val="cuadroA"/>
              <w:rPr>
                <w:bCs/>
              </w:rPr>
            </w:pPr>
          </w:p>
          <w:p w:rsidR="00721EC8" w:rsidRPr="00DB0DB2" w:rsidRDefault="00721EC8" w:rsidP="00965F1E">
            <w:pPr>
              <w:pStyle w:val="cuadroA"/>
              <w:rPr>
                <w:bCs/>
              </w:rPr>
            </w:pPr>
            <w:r w:rsidRPr="00DB0DB2">
              <w:rPr>
                <w:bCs/>
              </w:rPr>
              <w:t>%</w:t>
            </w:r>
          </w:p>
        </w:tc>
      </w:tr>
      <w:tr w:rsidR="00DB0DB2" w:rsidRPr="00DB0DB2" w:rsidTr="00DB0DB2">
        <w:tc>
          <w:tcPr>
            <w:tcW w:w="873" w:type="pct"/>
            <w:vAlign w:val="center"/>
          </w:tcPr>
          <w:p w:rsidR="00721EC8" w:rsidRPr="00DB0DB2" w:rsidRDefault="00721EC8" w:rsidP="00965F1E">
            <w:pPr>
              <w:pStyle w:val="cuadroA"/>
              <w:rPr>
                <w:b w:val="0"/>
                <w:sz w:val="18"/>
                <w:szCs w:val="18"/>
              </w:rPr>
            </w:pPr>
            <w:r w:rsidRPr="00DB0DB2">
              <w:rPr>
                <w:b w:val="0"/>
                <w:sz w:val="18"/>
                <w:szCs w:val="18"/>
              </w:rPr>
              <w:t>Total de Ingresos</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116 101 254</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100</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131 912 962</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100</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158 577 716</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100</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191 881 664</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100</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143 003 311</w:t>
            </w:r>
          </w:p>
        </w:tc>
        <w:tc>
          <w:tcPr>
            <w:tcW w:w="321" w:type="pct"/>
            <w:vAlign w:val="center"/>
          </w:tcPr>
          <w:p w:rsidR="00721EC8" w:rsidRPr="00DB0DB2" w:rsidRDefault="00721EC8" w:rsidP="00965F1E">
            <w:pPr>
              <w:pStyle w:val="cuadroA"/>
              <w:rPr>
                <w:b w:val="0"/>
                <w:bCs/>
                <w:sz w:val="16"/>
                <w:szCs w:val="16"/>
              </w:rPr>
            </w:pPr>
            <w:r w:rsidRPr="00DB0DB2">
              <w:rPr>
                <w:b w:val="0"/>
                <w:bCs/>
                <w:sz w:val="16"/>
                <w:szCs w:val="16"/>
              </w:rPr>
              <w:t>100</w:t>
            </w:r>
          </w:p>
        </w:tc>
      </w:tr>
      <w:tr w:rsidR="00DB0DB2" w:rsidRPr="00DB0DB2" w:rsidTr="00DB0DB2">
        <w:tc>
          <w:tcPr>
            <w:tcW w:w="873" w:type="pct"/>
            <w:vAlign w:val="center"/>
          </w:tcPr>
          <w:p w:rsidR="00721EC8" w:rsidRPr="00DB0DB2" w:rsidRDefault="00721EC8" w:rsidP="00965F1E">
            <w:pPr>
              <w:pStyle w:val="cuadroA"/>
              <w:rPr>
                <w:b w:val="0"/>
                <w:bCs/>
                <w:sz w:val="18"/>
                <w:szCs w:val="18"/>
              </w:rPr>
            </w:pPr>
            <w:r w:rsidRPr="00DB0DB2">
              <w:rPr>
                <w:b w:val="0"/>
                <w:bCs/>
                <w:sz w:val="18"/>
                <w:szCs w:val="18"/>
              </w:rPr>
              <w:t>Impuestos</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1 811 688</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1.56</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1 894 645</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1.43</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1 746 126</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1.1</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2 486 102</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1.29</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2 335 701</w:t>
            </w:r>
          </w:p>
        </w:tc>
        <w:tc>
          <w:tcPr>
            <w:tcW w:w="321" w:type="pct"/>
            <w:vAlign w:val="center"/>
          </w:tcPr>
          <w:p w:rsidR="00721EC8" w:rsidRPr="00DB0DB2" w:rsidRDefault="00721EC8" w:rsidP="00965F1E">
            <w:pPr>
              <w:pStyle w:val="cuadroA"/>
              <w:rPr>
                <w:b w:val="0"/>
                <w:bCs/>
                <w:sz w:val="16"/>
                <w:szCs w:val="16"/>
              </w:rPr>
            </w:pPr>
            <w:r w:rsidRPr="00DB0DB2">
              <w:rPr>
                <w:b w:val="0"/>
                <w:bCs/>
                <w:sz w:val="16"/>
                <w:szCs w:val="16"/>
              </w:rPr>
              <w:t>1.63</w:t>
            </w:r>
          </w:p>
        </w:tc>
      </w:tr>
      <w:tr w:rsidR="00DB0DB2" w:rsidRPr="00DB0DB2" w:rsidTr="00DB0DB2">
        <w:tc>
          <w:tcPr>
            <w:tcW w:w="873" w:type="pct"/>
            <w:vAlign w:val="center"/>
          </w:tcPr>
          <w:p w:rsidR="00721EC8" w:rsidRPr="00DB0DB2" w:rsidRDefault="00721EC8" w:rsidP="00965F1E">
            <w:pPr>
              <w:pStyle w:val="cuadroA"/>
              <w:rPr>
                <w:b w:val="0"/>
                <w:bCs/>
                <w:sz w:val="18"/>
                <w:szCs w:val="18"/>
              </w:rPr>
            </w:pPr>
            <w:r w:rsidRPr="00DB0DB2">
              <w:rPr>
                <w:b w:val="0"/>
                <w:bCs/>
                <w:sz w:val="18"/>
                <w:szCs w:val="18"/>
              </w:rPr>
              <w:t>Derechos</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1 642 555</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1.41</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1 319 460</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1.00</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1 532 267</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0.96</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2 918 922</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1.52</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2 352 311</w:t>
            </w:r>
          </w:p>
        </w:tc>
        <w:tc>
          <w:tcPr>
            <w:tcW w:w="321" w:type="pct"/>
            <w:vAlign w:val="center"/>
          </w:tcPr>
          <w:p w:rsidR="00721EC8" w:rsidRPr="00DB0DB2" w:rsidRDefault="00721EC8" w:rsidP="00965F1E">
            <w:pPr>
              <w:pStyle w:val="cuadroA"/>
              <w:rPr>
                <w:b w:val="0"/>
                <w:bCs/>
                <w:sz w:val="16"/>
                <w:szCs w:val="16"/>
              </w:rPr>
            </w:pPr>
            <w:r w:rsidRPr="00DB0DB2">
              <w:rPr>
                <w:b w:val="0"/>
                <w:bCs/>
                <w:sz w:val="16"/>
                <w:szCs w:val="16"/>
              </w:rPr>
              <w:t>1.64</w:t>
            </w:r>
          </w:p>
        </w:tc>
      </w:tr>
      <w:tr w:rsidR="00DB0DB2" w:rsidRPr="00DB0DB2" w:rsidTr="00DB0DB2">
        <w:tc>
          <w:tcPr>
            <w:tcW w:w="873" w:type="pct"/>
            <w:vAlign w:val="center"/>
          </w:tcPr>
          <w:p w:rsidR="00721EC8" w:rsidRPr="00DB0DB2" w:rsidRDefault="00721EC8" w:rsidP="00965F1E">
            <w:pPr>
              <w:pStyle w:val="cuadroA"/>
              <w:rPr>
                <w:b w:val="0"/>
                <w:bCs/>
                <w:sz w:val="18"/>
                <w:szCs w:val="18"/>
              </w:rPr>
            </w:pPr>
            <w:r w:rsidRPr="00DB0DB2">
              <w:rPr>
                <w:b w:val="0"/>
                <w:bCs/>
                <w:sz w:val="18"/>
                <w:szCs w:val="18"/>
              </w:rPr>
              <w:t>Aportación de Mejoras</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519 650</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0.44</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545 633</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0.41</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298 701</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0.18</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300 000</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0.15</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3 878</w:t>
            </w:r>
          </w:p>
        </w:tc>
        <w:tc>
          <w:tcPr>
            <w:tcW w:w="321" w:type="pct"/>
            <w:vAlign w:val="center"/>
          </w:tcPr>
          <w:p w:rsidR="00721EC8" w:rsidRPr="00DB0DB2" w:rsidRDefault="00721EC8" w:rsidP="00965F1E">
            <w:pPr>
              <w:pStyle w:val="cuadroA"/>
              <w:rPr>
                <w:b w:val="0"/>
                <w:bCs/>
                <w:sz w:val="16"/>
                <w:szCs w:val="16"/>
              </w:rPr>
            </w:pPr>
            <w:r w:rsidRPr="00DB0DB2">
              <w:rPr>
                <w:b w:val="0"/>
                <w:bCs/>
                <w:sz w:val="16"/>
                <w:szCs w:val="16"/>
              </w:rPr>
              <w:t>-</w:t>
            </w:r>
          </w:p>
        </w:tc>
      </w:tr>
      <w:tr w:rsidR="00DB0DB2" w:rsidRPr="00DB0DB2" w:rsidTr="00DB0DB2">
        <w:tc>
          <w:tcPr>
            <w:tcW w:w="873" w:type="pct"/>
            <w:vAlign w:val="center"/>
          </w:tcPr>
          <w:p w:rsidR="00721EC8" w:rsidRPr="00DB0DB2" w:rsidRDefault="00721EC8" w:rsidP="00965F1E">
            <w:pPr>
              <w:pStyle w:val="cuadroA"/>
              <w:rPr>
                <w:b w:val="0"/>
                <w:bCs/>
                <w:sz w:val="18"/>
                <w:szCs w:val="18"/>
              </w:rPr>
            </w:pPr>
            <w:r w:rsidRPr="00DB0DB2">
              <w:rPr>
                <w:b w:val="0"/>
                <w:bCs/>
                <w:sz w:val="18"/>
                <w:szCs w:val="18"/>
              </w:rPr>
              <w:t>Productos</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352 029</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0.30</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369 629</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0.28</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40 000</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0.02</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590 823</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0.30</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258 224</w:t>
            </w:r>
          </w:p>
        </w:tc>
        <w:tc>
          <w:tcPr>
            <w:tcW w:w="321" w:type="pct"/>
            <w:vAlign w:val="center"/>
          </w:tcPr>
          <w:p w:rsidR="00721EC8" w:rsidRPr="00DB0DB2" w:rsidRDefault="00721EC8" w:rsidP="00965F1E">
            <w:pPr>
              <w:pStyle w:val="cuadroA"/>
              <w:rPr>
                <w:b w:val="0"/>
                <w:bCs/>
                <w:sz w:val="16"/>
                <w:szCs w:val="16"/>
              </w:rPr>
            </w:pPr>
            <w:r w:rsidRPr="00DB0DB2">
              <w:rPr>
                <w:b w:val="0"/>
                <w:bCs/>
                <w:sz w:val="16"/>
                <w:szCs w:val="16"/>
              </w:rPr>
              <w:t>0.18</w:t>
            </w:r>
          </w:p>
        </w:tc>
      </w:tr>
      <w:tr w:rsidR="00DB0DB2" w:rsidRPr="00DB0DB2" w:rsidTr="00DB0DB2">
        <w:tc>
          <w:tcPr>
            <w:tcW w:w="873" w:type="pct"/>
            <w:vAlign w:val="center"/>
          </w:tcPr>
          <w:p w:rsidR="00721EC8" w:rsidRPr="00DB0DB2" w:rsidRDefault="00721EC8" w:rsidP="00965F1E">
            <w:pPr>
              <w:pStyle w:val="cuadroA"/>
              <w:rPr>
                <w:b w:val="0"/>
                <w:bCs/>
                <w:sz w:val="18"/>
                <w:szCs w:val="18"/>
              </w:rPr>
            </w:pPr>
            <w:r w:rsidRPr="00DB0DB2">
              <w:rPr>
                <w:b w:val="0"/>
                <w:bCs/>
                <w:sz w:val="18"/>
                <w:szCs w:val="18"/>
              </w:rPr>
              <w:t>Aprovechamie</w:t>
            </w:r>
            <w:r w:rsidRPr="00DB0DB2">
              <w:rPr>
                <w:b w:val="0"/>
                <w:bCs/>
                <w:sz w:val="18"/>
                <w:szCs w:val="18"/>
              </w:rPr>
              <w:t>n</w:t>
            </w:r>
            <w:r w:rsidRPr="00DB0DB2">
              <w:rPr>
                <w:b w:val="0"/>
                <w:bCs/>
                <w:sz w:val="18"/>
                <w:szCs w:val="18"/>
              </w:rPr>
              <w:t>tos</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71 340</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0.06</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74 907</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0.05</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94 969</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0.05</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547 783</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0.28</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144 305</w:t>
            </w:r>
          </w:p>
        </w:tc>
        <w:tc>
          <w:tcPr>
            <w:tcW w:w="321" w:type="pct"/>
            <w:vAlign w:val="center"/>
          </w:tcPr>
          <w:p w:rsidR="00721EC8" w:rsidRPr="00DB0DB2" w:rsidRDefault="00721EC8" w:rsidP="00965F1E">
            <w:pPr>
              <w:pStyle w:val="cuadroA"/>
              <w:rPr>
                <w:b w:val="0"/>
                <w:bCs/>
                <w:sz w:val="16"/>
                <w:szCs w:val="16"/>
              </w:rPr>
            </w:pPr>
            <w:r w:rsidRPr="00DB0DB2">
              <w:rPr>
                <w:b w:val="0"/>
                <w:bCs/>
                <w:sz w:val="16"/>
                <w:szCs w:val="16"/>
              </w:rPr>
              <w:t>0.10</w:t>
            </w:r>
          </w:p>
        </w:tc>
      </w:tr>
      <w:tr w:rsidR="00DB0DB2" w:rsidRPr="00DB0DB2" w:rsidTr="00DB0DB2">
        <w:trPr>
          <w:trHeight w:val="815"/>
        </w:trPr>
        <w:tc>
          <w:tcPr>
            <w:tcW w:w="873" w:type="pct"/>
            <w:vAlign w:val="center"/>
          </w:tcPr>
          <w:p w:rsidR="00721EC8" w:rsidRPr="00DB0DB2" w:rsidRDefault="00721EC8" w:rsidP="00965F1E">
            <w:pPr>
              <w:pStyle w:val="cuadroA"/>
              <w:rPr>
                <w:b w:val="0"/>
                <w:bCs/>
                <w:sz w:val="18"/>
                <w:szCs w:val="18"/>
              </w:rPr>
            </w:pPr>
            <w:r w:rsidRPr="00DB0DB2">
              <w:rPr>
                <w:b w:val="0"/>
                <w:bCs/>
                <w:sz w:val="18"/>
                <w:szCs w:val="18"/>
              </w:rPr>
              <w:t>Ingresos deriv</w:t>
            </w:r>
            <w:r w:rsidRPr="00DB0DB2">
              <w:rPr>
                <w:b w:val="0"/>
                <w:bCs/>
                <w:sz w:val="18"/>
                <w:szCs w:val="18"/>
              </w:rPr>
              <w:t>a</w:t>
            </w:r>
            <w:r w:rsidRPr="00DB0DB2">
              <w:rPr>
                <w:b w:val="0"/>
                <w:bCs/>
                <w:sz w:val="18"/>
                <w:szCs w:val="18"/>
              </w:rPr>
              <w:t>dos del Sector Auxiliar</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321" w:type="pct"/>
            <w:vAlign w:val="center"/>
          </w:tcPr>
          <w:p w:rsidR="00721EC8" w:rsidRPr="00DB0DB2" w:rsidRDefault="00721EC8" w:rsidP="00965F1E">
            <w:pPr>
              <w:pStyle w:val="cuadroA"/>
              <w:rPr>
                <w:b w:val="0"/>
                <w:bCs/>
                <w:sz w:val="16"/>
                <w:szCs w:val="16"/>
              </w:rPr>
            </w:pPr>
          </w:p>
        </w:tc>
      </w:tr>
      <w:tr w:rsidR="00DB0DB2" w:rsidRPr="00DB0DB2" w:rsidTr="00DB0DB2">
        <w:trPr>
          <w:trHeight w:val="273"/>
        </w:trPr>
        <w:tc>
          <w:tcPr>
            <w:tcW w:w="873" w:type="pct"/>
            <w:vAlign w:val="center"/>
          </w:tcPr>
          <w:p w:rsidR="00721EC8" w:rsidRPr="00DB0DB2" w:rsidRDefault="00721EC8" w:rsidP="00965F1E">
            <w:pPr>
              <w:pStyle w:val="cuadroA"/>
              <w:rPr>
                <w:b w:val="0"/>
                <w:bCs/>
                <w:sz w:val="18"/>
                <w:szCs w:val="18"/>
              </w:rPr>
            </w:pPr>
            <w:r w:rsidRPr="00DB0DB2">
              <w:rPr>
                <w:b w:val="0"/>
                <w:bCs/>
                <w:sz w:val="18"/>
                <w:szCs w:val="18"/>
              </w:rPr>
              <w:lastRenderedPageBreak/>
              <w:t>Otros Ingresos</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6 712 000</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5.78</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13 144 521</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9.96</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14 421 862</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9.09</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20 456 898</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10.66</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15 823 524</w:t>
            </w:r>
          </w:p>
        </w:tc>
        <w:tc>
          <w:tcPr>
            <w:tcW w:w="321" w:type="pct"/>
            <w:vAlign w:val="center"/>
          </w:tcPr>
          <w:p w:rsidR="00721EC8" w:rsidRPr="00DB0DB2" w:rsidRDefault="00721EC8" w:rsidP="00965F1E">
            <w:pPr>
              <w:pStyle w:val="cuadroA"/>
              <w:rPr>
                <w:b w:val="0"/>
                <w:bCs/>
                <w:sz w:val="16"/>
                <w:szCs w:val="16"/>
              </w:rPr>
            </w:pPr>
            <w:r w:rsidRPr="00DB0DB2">
              <w:rPr>
                <w:b w:val="0"/>
                <w:bCs/>
                <w:sz w:val="16"/>
                <w:szCs w:val="16"/>
              </w:rPr>
              <w:t>11.06</w:t>
            </w:r>
          </w:p>
        </w:tc>
      </w:tr>
      <w:tr w:rsidR="00DB0DB2" w:rsidRPr="00DB0DB2" w:rsidTr="00DB0DB2">
        <w:tc>
          <w:tcPr>
            <w:tcW w:w="873" w:type="pct"/>
            <w:vAlign w:val="center"/>
          </w:tcPr>
          <w:p w:rsidR="00721EC8" w:rsidRPr="00DB0DB2" w:rsidRDefault="00721EC8" w:rsidP="00965F1E">
            <w:pPr>
              <w:pStyle w:val="cuadroA"/>
              <w:rPr>
                <w:b w:val="0"/>
                <w:bCs/>
                <w:sz w:val="18"/>
                <w:szCs w:val="18"/>
              </w:rPr>
            </w:pPr>
            <w:r w:rsidRPr="00DB0DB2">
              <w:rPr>
                <w:b w:val="0"/>
                <w:bCs/>
                <w:sz w:val="18"/>
                <w:szCs w:val="18"/>
              </w:rPr>
              <w:t>Ingresos deriv</w:t>
            </w:r>
            <w:r w:rsidRPr="00DB0DB2">
              <w:rPr>
                <w:b w:val="0"/>
                <w:bCs/>
                <w:sz w:val="18"/>
                <w:szCs w:val="18"/>
              </w:rPr>
              <w:t>a</w:t>
            </w:r>
            <w:r w:rsidRPr="00DB0DB2">
              <w:rPr>
                <w:b w:val="0"/>
                <w:bCs/>
                <w:sz w:val="18"/>
                <w:szCs w:val="18"/>
              </w:rPr>
              <w:t>dos de financi</w:t>
            </w:r>
            <w:r w:rsidRPr="00DB0DB2">
              <w:rPr>
                <w:b w:val="0"/>
                <w:bCs/>
                <w:sz w:val="18"/>
                <w:szCs w:val="18"/>
              </w:rPr>
              <w:t>a</w:t>
            </w:r>
            <w:r w:rsidRPr="00DB0DB2">
              <w:rPr>
                <w:b w:val="0"/>
                <w:bCs/>
                <w:sz w:val="18"/>
                <w:szCs w:val="18"/>
              </w:rPr>
              <w:t>miento</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476" w:type="pct"/>
            <w:vAlign w:val="center"/>
          </w:tcPr>
          <w:p w:rsidR="00721EC8" w:rsidRPr="00DB0DB2" w:rsidRDefault="00721EC8" w:rsidP="00965F1E">
            <w:pPr>
              <w:pStyle w:val="cuadroA"/>
              <w:rPr>
                <w:b w:val="0"/>
                <w:bCs/>
                <w:sz w:val="16"/>
                <w:szCs w:val="16"/>
              </w:rPr>
            </w:pP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5 000 000</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2.60</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0</w:t>
            </w:r>
          </w:p>
        </w:tc>
        <w:tc>
          <w:tcPr>
            <w:tcW w:w="321" w:type="pct"/>
            <w:vAlign w:val="center"/>
          </w:tcPr>
          <w:p w:rsidR="00721EC8" w:rsidRPr="00DB0DB2" w:rsidRDefault="00721EC8" w:rsidP="00965F1E">
            <w:pPr>
              <w:pStyle w:val="cuadroA"/>
              <w:rPr>
                <w:b w:val="0"/>
                <w:bCs/>
                <w:sz w:val="16"/>
                <w:szCs w:val="16"/>
              </w:rPr>
            </w:pPr>
          </w:p>
        </w:tc>
      </w:tr>
      <w:tr w:rsidR="00DB0DB2" w:rsidRPr="00DB0DB2" w:rsidTr="00DB0DB2">
        <w:tc>
          <w:tcPr>
            <w:tcW w:w="873" w:type="pct"/>
            <w:vAlign w:val="center"/>
          </w:tcPr>
          <w:p w:rsidR="00721EC8" w:rsidRPr="00DB0DB2" w:rsidRDefault="00721EC8" w:rsidP="00965F1E">
            <w:pPr>
              <w:pStyle w:val="cuadroA"/>
              <w:rPr>
                <w:b w:val="0"/>
                <w:bCs/>
                <w:sz w:val="18"/>
                <w:szCs w:val="18"/>
              </w:rPr>
            </w:pPr>
            <w:r w:rsidRPr="00DB0DB2">
              <w:rPr>
                <w:b w:val="0"/>
                <w:bCs/>
                <w:sz w:val="18"/>
                <w:szCs w:val="18"/>
              </w:rPr>
              <w:t>Ingresos munic</w:t>
            </w:r>
            <w:r w:rsidRPr="00DB0DB2">
              <w:rPr>
                <w:b w:val="0"/>
                <w:bCs/>
                <w:sz w:val="18"/>
                <w:szCs w:val="18"/>
              </w:rPr>
              <w:t>i</w:t>
            </w:r>
            <w:r w:rsidRPr="00DB0DB2">
              <w:rPr>
                <w:b w:val="0"/>
                <w:bCs/>
                <w:sz w:val="18"/>
                <w:szCs w:val="18"/>
              </w:rPr>
              <w:t>pales derivados del Sistema N</w:t>
            </w:r>
            <w:r w:rsidRPr="00DB0DB2">
              <w:rPr>
                <w:b w:val="0"/>
                <w:bCs/>
                <w:sz w:val="18"/>
                <w:szCs w:val="18"/>
              </w:rPr>
              <w:t>a</w:t>
            </w:r>
            <w:r w:rsidRPr="00DB0DB2">
              <w:rPr>
                <w:b w:val="0"/>
                <w:bCs/>
                <w:sz w:val="18"/>
                <w:szCs w:val="18"/>
              </w:rPr>
              <w:t>cional de coord</w:t>
            </w:r>
            <w:r w:rsidRPr="00DB0DB2">
              <w:rPr>
                <w:b w:val="0"/>
                <w:bCs/>
                <w:sz w:val="18"/>
                <w:szCs w:val="18"/>
              </w:rPr>
              <w:t>i</w:t>
            </w:r>
            <w:r w:rsidRPr="00DB0DB2">
              <w:rPr>
                <w:b w:val="0"/>
                <w:bCs/>
                <w:sz w:val="18"/>
                <w:szCs w:val="18"/>
              </w:rPr>
              <w:t>nación Fiscal</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104 987 611</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90.42</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114 559 568</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86.84</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140 443 791</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88.60</w:t>
            </w: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159 581 134</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83.20</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122 712 581</w:t>
            </w:r>
          </w:p>
        </w:tc>
        <w:tc>
          <w:tcPr>
            <w:tcW w:w="321" w:type="pct"/>
            <w:vAlign w:val="center"/>
          </w:tcPr>
          <w:p w:rsidR="00721EC8" w:rsidRPr="00DB0DB2" w:rsidRDefault="00721EC8" w:rsidP="00965F1E">
            <w:pPr>
              <w:pStyle w:val="cuadroA"/>
              <w:rPr>
                <w:b w:val="0"/>
                <w:bCs/>
                <w:sz w:val="16"/>
                <w:szCs w:val="16"/>
              </w:rPr>
            </w:pPr>
            <w:r w:rsidRPr="00DB0DB2">
              <w:rPr>
                <w:b w:val="0"/>
                <w:bCs/>
                <w:sz w:val="16"/>
                <w:szCs w:val="16"/>
              </w:rPr>
              <w:t>85.39</w:t>
            </w:r>
          </w:p>
        </w:tc>
      </w:tr>
      <w:tr w:rsidR="00DB0DB2" w:rsidRPr="00DB0DB2" w:rsidTr="00DB0DB2">
        <w:tc>
          <w:tcPr>
            <w:tcW w:w="873" w:type="pct"/>
            <w:vAlign w:val="center"/>
          </w:tcPr>
          <w:p w:rsidR="00721EC8" w:rsidRPr="00DB0DB2" w:rsidRDefault="00721EC8" w:rsidP="00965F1E">
            <w:pPr>
              <w:pStyle w:val="cuadroA"/>
              <w:rPr>
                <w:b w:val="0"/>
                <w:bCs/>
                <w:sz w:val="18"/>
                <w:szCs w:val="18"/>
              </w:rPr>
            </w:pPr>
            <w:r w:rsidRPr="00DB0DB2">
              <w:rPr>
                <w:b w:val="0"/>
                <w:bCs/>
                <w:sz w:val="18"/>
                <w:szCs w:val="18"/>
              </w:rPr>
              <w:t>Ingresos Propios DIF</w:t>
            </w:r>
          </w:p>
        </w:tc>
        <w:tc>
          <w:tcPr>
            <w:tcW w:w="530" w:type="pct"/>
            <w:vAlign w:val="center"/>
          </w:tcPr>
          <w:p w:rsidR="00721EC8" w:rsidRPr="00DB0DB2" w:rsidRDefault="00721EC8" w:rsidP="00965F1E">
            <w:pPr>
              <w:pStyle w:val="cuadroA"/>
              <w:rPr>
                <w:b w:val="0"/>
                <w:bCs/>
                <w:sz w:val="16"/>
                <w:szCs w:val="16"/>
              </w:rPr>
            </w:pPr>
            <w:r w:rsidRPr="00DB0DB2">
              <w:rPr>
                <w:b w:val="0"/>
                <w:bCs/>
                <w:sz w:val="16"/>
                <w:szCs w:val="16"/>
              </w:rPr>
              <w:t>3 600</w:t>
            </w:r>
          </w:p>
        </w:tc>
        <w:tc>
          <w:tcPr>
            <w:tcW w:w="352" w:type="pct"/>
            <w:vAlign w:val="center"/>
          </w:tcPr>
          <w:p w:rsidR="00721EC8" w:rsidRPr="00DB0DB2" w:rsidRDefault="00721EC8" w:rsidP="00965F1E">
            <w:pPr>
              <w:pStyle w:val="cuadroA"/>
              <w:rPr>
                <w:b w:val="0"/>
                <w:bCs/>
                <w:sz w:val="16"/>
                <w:szCs w:val="16"/>
              </w:rPr>
            </w:pPr>
            <w:r w:rsidRPr="00DB0DB2">
              <w:rPr>
                <w:b w:val="0"/>
                <w:bCs/>
                <w:sz w:val="16"/>
                <w:szCs w:val="16"/>
              </w:rPr>
              <w:t>0.03</w:t>
            </w:r>
          </w:p>
        </w:tc>
        <w:tc>
          <w:tcPr>
            <w:tcW w:w="547" w:type="pct"/>
            <w:vAlign w:val="center"/>
          </w:tcPr>
          <w:p w:rsidR="00721EC8" w:rsidRPr="00DB0DB2" w:rsidRDefault="00721EC8" w:rsidP="00965F1E">
            <w:pPr>
              <w:pStyle w:val="cuadroA"/>
              <w:rPr>
                <w:b w:val="0"/>
                <w:bCs/>
                <w:sz w:val="16"/>
                <w:szCs w:val="16"/>
              </w:rPr>
            </w:pPr>
            <w:r w:rsidRPr="00DB0DB2">
              <w:rPr>
                <w:b w:val="0"/>
                <w:bCs/>
                <w:sz w:val="16"/>
                <w:szCs w:val="16"/>
              </w:rPr>
              <w:t>4599</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0.03</w:t>
            </w:r>
          </w:p>
        </w:tc>
        <w:tc>
          <w:tcPr>
            <w:tcW w:w="476"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317" w:type="pct"/>
            <w:vAlign w:val="center"/>
          </w:tcPr>
          <w:p w:rsidR="00721EC8" w:rsidRPr="00DB0DB2" w:rsidRDefault="00721EC8" w:rsidP="00965F1E">
            <w:pPr>
              <w:pStyle w:val="cuadroA"/>
              <w:rPr>
                <w:b w:val="0"/>
                <w:bCs/>
                <w:sz w:val="16"/>
                <w:szCs w:val="16"/>
              </w:rPr>
            </w:pPr>
          </w:p>
        </w:tc>
        <w:tc>
          <w:tcPr>
            <w:tcW w:w="475"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317" w:type="pct"/>
            <w:vAlign w:val="center"/>
          </w:tcPr>
          <w:p w:rsidR="00721EC8" w:rsidRPr="00DB0DB2" w:rsidRDefault="00721EC8" w:rsidP="00965F1E">
            <w:pPr>
              <w:pStyle w:val="cuadroA"/>
              <w:rPr>
                <w:b w:val="0"/>
                <w:bCs/>
                <w:sz w:val="16"/>
                <w:szCs w:val="16"/>
              </w:rPr>
            </w:pPr>
            <w:r w:rsidRPr="00DB0DB2">
              <w:rPr>
                <w:b w:val="0"/>
                <w:bCs/>
                <w:sz w:val="16"/>
                <w:szCs w:val="16"/>
              </w:rPr>
              <w:t>-</w:t>
            </w:r>
          </w:p>
        </w:tc>
        <w:tc>
          <w:tcPr>
            <w:tcW w:w="476" w:type="pct"/>
            <w:vAlign w:val="center"/>
          </w:tcPr>
          <w:p w:rsidR="00721EC8" w:rsidRPr="00DB0DB2" w:rsidRDefault="00721EC8" w:rsidP="00965F1E">
            <w:pPr>
              <w:pStyle w:val="cuadroA"/>
              <w:rPr>
                <w:b w:val="0"/>
                <w:bCs/>
                <w:sz w:val="16"/>
                <w:szCs w:val="16"/>
              </w:rPr>
            </w:pPr>
          </w:p>
        </w:tc>
        <w:tc>
          <w:tcPr>
            <w:tcW w:w="321" w:type="pct"/>
            <w:vAlign w:val="center"/>
          </w:tcPr>
          <w:p w:rsidR="00721EC8" w:rsidRPr="00DB0DB2" w:rsidRDefault="00721EC8" w:rsidP="00965F1E">
            <w:pPr>
              <w:pStyle w:val="cuadroA"/>
              <w:rPr>
                <w:b w:val="0"/>
                <w:bCs/>
                <w:sz w:val="16"/>
                <w:szCs w:val="16"/>
              </w:rPr>
            </w:pPr>
          </w:p>
        </w:tc>
      </w:tr>
    </w:tbl>
    <w:p w:rsidR="00721EC8" w:rsidRPr="00965F1E" w:rsidRDefault="00721EC8" w:rsidP="00965F1E">
      <w:pPr>
        <w:pStyle w:val="fuente"/>
      </w:pPr>
      <w:r w:rsidRPr="00965F1E">
        <w:t>Fuente: Tesorería del H. Ayuntamiento de Villa Victoria 2009-2012.</w:t>
      </w:r>
    </w:p>
    <w:p w:rsidR="00721EC8" w:rsidRPr="00F470D4" w:rsidRDefault="00721EC8" w:rsidP="00721EC8">
      <w:pPr>
        <w:jc w:val="center"/>
      </w:pPr>
    </w:p>
    <w:p w:rsidR="00721EC8" w:rsidRPr="00F470D4" w:rsidRDefault="00721EC8" w:rsidP="00721EC8">
      <w:pPr>
        <w:rPr>
          <w:rFonts w:cs="Arial"/>
          <w:position w:val="-6"/>
        </w:rPr>
      </w:pPr>
      <w:r w:rsidRPr="00F470D4">
        <w:rPr>
          <w:rFonts w:cs="Arial"/>
          <w:position w:val="-6"/>
        </w:rPr>
        <w:t>El Comportamiento del ingreso municipal tuvo una tendencia ascendente de 2005 a 2008 y para 2009 hubo un decremento  en los mismos (Ver Cuadro No. 88).</w:t>
      </w:r>
    </w:p>
    <w:p w:rsidR="00721EC8" w:rsidRPr="00F470D4" w:rsidRDefault="00721EC8" w:rsidP="00965F1E">
      <w:pPr>
        <w:jc w:val="left"/>
      </w:pPr>
    </w:p>
    <w:p w:rsidR="00721EC8" w:rsidRPr="00F470D4" w:rsidRDefault="00721EC8" w:rsidP="00965F1E">
      <w:pPr>
        <w:jc w:val="left"/>
        <w:rPr>
          <w:bCs/>
        </w:rPr>
      </w:pPr>
      <w:r w:rsidRPr="00F470D4">
        <w:rPr>
          <w:b/>
          <w:lang w:val="es-ES_tradnl"/>
        </w:rPr>
        <w:t>Cuadro No. 88</w:t>
      </w:r>
    </w:p>
    <w:p w:rsidR="00721EC8" w:rsidRDefault="00721EC8" w:rsidP="00965F1E">
      <w:pPr>
        <w:pStyle w:val="subtitulo"/>
      </w:pPr>
      <w:r w:rsidRPr="00F470D4">
        <w:t>Comportamiento de los ingresos según su fuente</w:t>
      </w:r>
    </w:p>
    <w:p w:rsidR="00965F1E" w:rsidRPr="00F470D4" w:rsidRDefault="00965F1E" w:rsidP="00721EC8">
      <w:pPr>
        <w:jc w:val="center"/>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81"/>
        <w:gridCol w:w="929"/>
        <w:gridCol w:w="617"/>
        <w:gridCol w:w="893"/>
        <w:gridCol w:w="616"/>
        <w:gridCol w:w="851"/>
        <w:gridCol w:w="709"/>
        <w:gridCol w:w="850"/>
        <w:gridCol w:w="567"/>
        <w:gridCol w:w="851"/>
        <w:gridCol w:w="584"/>
      </w:tblGrid>
      <w:tr w:rsidR="00DB0DB2" w:rsidRPr="00F470D4" w:rsidTr="00DB0DB2">
        <w:tc>
          <w:tcPr>
            <w:tcW w:w="1481" w:type="dxa"/>
            <w:shd w:val="clear" w:color="auto" w:fill="BFBFBF"/>
            <w:vAlign w:val="center"/>
          </w:tcPr>
          <w:p w:rsidR="00721EC8" w:rsidRPr="00F470D4" w:rsidRDefault="00721EC8" w:rsidP="00965F1E">
            <w:pPr>
              <w:pStyle w:val="cuadroA"/>
            </w:pPr>
            <w:r w:rsidRPr="00F470D4">
              <w:t>CONCEPTO</w:t>
            </w:r>
          </w:p>
        </w:tc>
        <w:tc>
          <w:tcPr>
            <w:tcW w:w="1546" w:type="dxa"/>
            <w:gridSpan w:val="2"/>
            <w:shd w:val="clear" w:color="auto" w:fill="BFBFBF"/>
            <w:vAlign w:val="center"/>
          </w:tcPr>
          <w:p w:rsidR="00721EC8" w:rsidRPr="00F470D4" w:rsidRDefault="00721EC8" w:rsidP="00965F1E">
            <w:pPr>
              <w:pStyle w:val="cuadroA"/>
            </w:pPr>
            <w:r w:rsidRPr="00F470D4">
              <w:t>2005</w:t>
            </w:r>
          </w:p>
        </w:tc>
        <w:tc>
          <w:tcPr>
            <w:tcW w:w="1509" w:type="dxa"/>
            <w:gridSpan w:val="2"/>
            <w:shd w:val="clear" w:color="auto" w:fill="BFBFBF"/>
            <w:vAlign w:val="center"/>
          </w:tcPr>
          <w:p w:rsidR="00721EC8" w:rsidRPr="00F470D4" w:rsidRDefault="00721EC8" w:rsidP="00965F1E">
            <w:pPr>
              <w:pStyle w:val="cuadroA"/>
            </w:pPr>
            <w:r w:rsidRPr="00F470D4">
              <w:t>2006</w:t>
            </w:r>
          </w:p>
        </w:tc>
        <w:tc>
          <w:tcPr>
            <w:tcW w:w="1560" w:type="dxa"/>
            <w:gridSpan w:val="2"/>
            <w:shd w:val="clear" w:color="auto" w:fill="BFBFBF"/>
            <w:vAlign w:val="center"/>
          </w:tcPr>
          <w:p w:rsidR="00721EC8" w:rsidRPr="00F470D4" w:rsidRDefault="00721EC8" w:rsidP="00965F1E">
            <w:pPr>
              <w:pStyle w:val="cuadroA"/>
            </w:pPr>
            <w:r w:rsidRPr="00F470D4">
              <w:t>2007</w:t>
            </w:r>
          </w:p>
        </w:tc>
        <w:tc>
          <w:tcPr>
            <w:tcW w:w="1417" w:type="dxa"/>
            <w:gridSpan w:val="2"/>
            <w:shd w:val="clear" w:color="auto" w:fill="BFBFBF"/>
            <w:vAlign w:val="center"/>
          </w:tcPr>
          <w:p w:rsidR="00721EC8" w:rsidRPr="00F470D4" w:rsidRDefault="00721EC8" w:rsidP="00965F1E">
            <w:pPr>
              <w:pStyle w:val="cuadroA"/>
            </w:pPr>
            <w:r w:rsidRPr="00F470D4">
              <w:t>2008</w:t>
            </w:r>
          </w:p>
        </w:tc>
        <w:tc>
          <w:tcPr>
            <w:tcW w:w="1435" w:type="dxa"/>
            <w:gridSpan w:val="2"/>
            <w:shd w:val="clear" w:color="auto" w:fill="BFBFBF"/>
            <w:vAlign w:val="center"/>
          </w:tcPr>
          <w:p w:rsidR="00721EC8" w:rsidRPr="00F470D4" w:rsidRDefault="00721EC8" w:rsidP="00965F1E">
            <w:pPr>
              <w:pStyle w:val="cuadroA"/>
            </w:pPr>
            <w:r w:rsidRPr="00F470D4">
              <w:t>2009</w:t>
            </w:r>
          </w:p>
        </w:tc>
      </w:tr>
      <w:tr w:rsidR="00DB0DB2" w:rsidRPr="00DB0DB2" w:rsidTr="00DB0DB2">
        <w:tc>
          <w:tcPr>
            <w:tcW w:w="1481" w:type="dxa"/>
            <w:shd w:val="clear" w:color="auto" w:fill="BFBFBF"/>
          </w:tcPr>
          <w:p w:rsidR="00721EC8" w:rsidRPr="00F470D4" w:rsidRDefault="00721EC8" w:rsidP="00965F1E">
            <w:pPr>
              <w:pStyle w:val="cuadroA"/>
            </w:pPr>
          </w:p>
        </w:tc>
        <w:tc>
          <w:tcPr>
            <w:tcW w:w="929" w:type="dxa"/>
            <w:shd w:val="clear" w:color="auto" w:fill="BFBFBF"/>
          </w:tcPr>
          <w:p w:rsidR="00721EC8" w:rsidRPr="00F470D4" w:rsidRDefault="00721EC8" w:rsidP="00965F1E">
            <w:pPr>
              <w:pStyle w:val="cuadroA"/>
            </w:pPr>
            <w:r w:rsidRPr="00F470D4">
              <w:t>Miles de $</w:t>
            </w:r>
          </w:p>
        </w:tc>
        <w:tc>
          <w:tcPr>
            <w:tcW w:w="617" w:type="dxa"/>
            <w:shd w:val="clear" w:color="auto" w:fill="BFBFBF"/>
          </w:tcPr>
          <w:p w:rsidR="00721EC8" w:rsidRPr="00F470D4" w:rsidRDefault="00721EC8" w:rsidP="00965F1E">
            <w:pPr>
              <w:pStyle w:val="cuadroA"/>
            </w:pPr>
            <w:r w:rsidRPr="00F470D4">
              <w:t>%</w:t>
            </w:r>
          </w:p>
          <w:p w:rsidR="00721EC8" w:rsidRPr="00F470D4" w:rsidRDefault="00721EC8" w:rsidP="00965F1E">
            <w:pPr>
              <w:pStyle w:val="cuadroA"/>
            </w:pPr>
          </w:p>
        </w:tc>
        <w:tc>
          <w:tcPr>
            <w:tcW w:w="893" w:type="dxa"/>
            <w:shd w:val="clear" w:color="auto" w:fill="BFBFBF"/>
          </w:tcPr>
          <w:p w:rsidR="00721EC8" w:rsidRPr="00F470D4" w:rsidRDefault="00721EC8" w:rsidP="00965F1E">
            <w:pPr>
              <w:pStyle w:val="cuadroA"/>
            </w:pPr>
            <w:r w:rsidRPr="00F470D4">
              <w:t>Miles de $</w:t>
            </w:r>
          </w:p>
        </w:tc>
        <w:tc>
          <w:tcPr>
            <w:tcW w:w="616" w:type="dxa"/>
            <w:shd w:val="clear" w:color="auto" w:fill="BFBFBF"/>
          </w:tcPr>
          <w:p w:rsidR="00721EC8" w:rsidRPr="00F470D4" w:rsidRDefault="00721EC8" w:rsidP="00965F1E">
            <w:pPr>
              <w:pStyle w:val="cuadroA"/>
            </w:pPr>
            <w:r w:rsidRPr="00F470D4">
              <w:t>%</w:t>
            </w:r>
          </w:p>
          <w:p w:rsidR="00721EC8" w:rsidRPr="00F470D4" w:rsidRDefault="00721EC8" w:rsidP="00965F1E">
            <w:pPr>
              <w:pStyle w:val="cuadroA"/>
            </w:pPr>
          </w:p>
        </w:tc>
        <w:tc>
          <w:tcPr>
            <w:tcW w:w="851" w:type="dxa"/>
            <w:shd w:val="clear" w:color="auto" w:fill="BFBFBF"/>
          </w:tcPr>
          <w:p w:rsidR="00721EC8" w:rsidRPr="00F470D4" w:rsidRDefault="00721EC8" w:rsidP="00965F1E">
            <w:pPr>
              <w:pStyle w:val="cuadroA"/>
            </w:pPr>
            <w:r w:rsidRPr="00F470D4">
              <w:t>Miles de $</w:t>
            </w:r>
          </w:p>
        </w:tc>
        <w:tc>
          <w:tcPr>
            <w:tcW w:w="709" w:type="dxa"/>
            <w:shd w:val="clear" w:color="auto" w:fill="BFBFBF"/>
          </w:tcPr>
          <w:p w:rsidR="00721EC8" w:rsidRPr="00F470D4" w:rsidRDefault="00721EC8" w:rsidP="00965F1E">
            <w:pPr>
              <w:pStyle w:val="cuadroA"/>
            </w:pPr>
            <w:r w:rsidRPr="00F470D4">
              <w:t>%</w:t>
            </w:r>
          </w:p>
          <w:p w:rsidR="00721EC8" w:rsidRPr="00F470D4" w:rsidRDefault="00721EC8" w:rsidP="00965F1E">
            <w:pPr>
              <w:pStyle w:val="cuadroA"/>
            </w:pPr>
          </w:p>
        </w:tc>
        <w:tc>
          <w:tcPr>
            <w:tcW w:w="850" w:type="dxa"/>
            <w:shd w:val="clear" w:color="auto" w:fill="BFBFBF"/>
          </w:tcPr>
          <w:p w:rsidR="00721EC8" w:rsidRPr="00F470D4" w:rsidRDefault="00721EC8" w:rsidP="00965F1E">
            <w:pPr>
              <w:pStyle w:val="cuadroA"/>
            </w:pPr>
            <w:r w:rsidRPr="00F470D4">
              <w:t>Miles de $</w:t>
            </w:r>
          </w:p>
        </w:tc>
        <w:tc>
          <w:tcPr>
            <w:tcW w:w="567" w:type="dxa"/>
            <w:shd w:val="clear" w:color="auto" w:fill="BFBFBF"/>
          </w:tcPr>
          <w:p w:rsidR="00721EC8" w:rsidRPr="00F470D4" w:rsidRDefault="00721EC8" w:rsidP="00965F1E">
            <w:pPr>
              <w:pStyle w:val="cuadroA"/>
            </w:pPr>
            <w:r w:rsidRPr="00F470D4">
              <w:t>%</w:t>
            </w:r>
          </w:p>
          <w:p w:rsidR="00721EC8" w:rsidRPr="00F470D4" w:rsidRDefault="00721EC8" w:rsidP="00965F1E">
            <w:pPr>
              <w:pStyle w:val="cuadroA"/>
            </w:pPr>
          </w:p>
        </w:tc>
        <w:tc>
          <w:tcPr>
            <w:tcW w:w="851" w:type="dxa"/>
            <w:shd w:val="clear" w:color="auto" w:fill="BFBFBF"/>
          </w:tcPr>
          <w:p w:rsidR="00721EC8" w:rsidRPr="00F470D4" w:rsidRDefault="00721EC8" w:rsidP="00965F1E">
            <w:pPr>
              <w:pStyle w:val="cuadroA"/>
            </w:pPr>
            <w:r w:rsidRPr="00F470D4">
              <w:t>Miles de $</w:t>
            </w:r>
          </w:p>
        </w:tc>
        <w:tc>
          <w:tcPr>
            <w:tcW w:w="584" w:type="dxa"/>
            <w:shd w:val="clear" w:color="auto" w:fill="BFBFBF"/>
          </w:tcPr>
          <w:p w:rsidR="00721EC8" w:rsidRPr="00F470D4" w:rsidRDefault="00721EC8" w:rsidP="00965F1E">
            <w:pPr>
              <w:pStyle w:val="cuadroA"/>
            </w:pPr>
            <w:r w:rsidRPr="00F470D4">
              <w:t>%</w:t>
            </w:r>
          </w:p>
          <w:p w:rsidR="00721EC8" w:rsidRPr="00F470D4" w:rsidRDefault="00721EC8" w:rsidP="00965F1E">
            <w:pPr>
              <w:pStyle w:val="cuadroA"/>
            </w:pPr>
          </w:p>
        </w:tc>
      </w:tr>
      <w:tr w:rsidR="00DB0DB2" w:rsidRPr="00DB0DB2" w:rsidTr="00DB0DB2">
        <w:tc>
          <w:tcPr>
            <w:tcW w:w="1481" w:type="dxa"/>
          </w:tcPr>
          <w:p w:rsidR="00965F1E" w:rsidRPr="00DB0DB2" w:rsidRDefault="00721EC8" w:rsidP="00965F1E">
            <w:pPr>
              <w:pStyle w:val="cuadroA"/>
              <w:rPr>
                <w:b w:val="0"/>
              </w:rPr>
            </w:pPr>
            <w:r w:rsidRPr="00DB0DB2">
              <w:rPr>
                <w:b w:val="0"/>
              </w:rPr>
              <w:t xml:space="preserve">TOTAL </w:t>
            </w:r>
          </w:p>
          <w:p w:rsidR="00721EC8" w:rsidRPr="00DB0DB2" w:rsidRDefault="00721EC8" w:rsidP="00965F1E">
            <w:pPr>
              <w:pStyle w:val="cuadroA"/>
              <w:rPr>
                <w:b w:val="0"/>
              </w:rPr>
            </w:pPr>
            <w:r w:rsidRPr="00DB0DB2">
              <w:rPr>
                <w:b w:val="0"/>
              </w:rPr>
              <w:t>INGRESOS</w:t>
            </w:r>
          </w:p>
        </w:tc>
        <w:tc>
          <w:tcPr>
            <w:tcW w:w="929" w:type="dxa"/>
          </w:tcPr>
          <w:p w:rsidR="00721EC8" w:rsidRPr="00DB0DB2" w:rsidRDefault="00721EC8" w:rsidP="00965F1E">
            <w:pPr>
              <w:pStyle w:val="cuadroA"/>
              <w:rPr>
                <w:b w:val="0"/>
                <w:sz w:val="16"/>
                <w:szCs w:val="16"/>
              </w:rPr>
            </w:pPr>
            <w:r w:rsidRPr="00DB0DB2">
              <w:rPr>
                <w:b w:val="0"/>
                <w:sz w:val="16"/>
                <w:szCs w:val="16"/>
              </w:rPr>
              <w:t>116 101 253</w:t>
            </w:r>
          </w:p>
        </w:tc>
        <w:tc>
          <w:tcPr>
            <w:tcW w:w="617" w:type="dxa"/>
          </w:tcPr>
          <w:p w:rsidR="00721EC8" w:rsidRPr="00DB0DB2" w:rsidRDefault="00721EC8" w:rsidP="00965F1E">
            <w:pPr>
              <w:pStyle w:val="cuadroA"/>
              <w:rPr>
                <w:b w:val="0"/>
                <w:sz w:val="16"/>
                <w:szCs w:val="16"/>
              </w:rPr>
            </w:pPr>
            <w:r w:rsidRPr="00DB0DB2">
              <w:rPr>
                <w:b w:val="0"/>
                <w:sz w:val="16"/>
                <w:szCs w:val="16"/>
              </w:rPr>
              <w:t>100</w:t>
            </w:r>
          </w:p>
        </w:tc>
        <w:tc>
          <w:tcPr>
            <w:tcW w:w="893" w:type="dxa"/>
          </w:tcPr>
          <w:p w:rsidR="00721EC8" w:rsidRPr="00DB0DB2" w:rsidRDefault="00721EC8" w:rsidP="00965F1E">
            <w:pPr>
              <w:pStyle w:val="cuadroA"/>
              <w:rPr>
                <w:b w:val="0"/>
                <w:sz w:val="16"/>
                <w:szCs w:val="16"/>
              </w:rPr>
            </w:pPr>
            <w:r w:rsidRPr="00DB0DB2">
              <w:rPr>
                <w:b w:val="0"/>
                <w:sz w:val="16"/>
                <w:szCs w:val="16"/>
              </w:rPr>
              <w:t>131 912 962</w:t>
            </w:r>
          </w:p>
        </w:tc>
        <w:tc>
          <w:tcPr>
            <w:tcW w:w="616" w:type="dxa"/>
          </w:tcPr>
          <w:p w:rsidR="00721EC8" w:rsidRPr="00DB0DB2" w:rsidRDefault="00721EC8" w:rsidP="00965F1E">
            <w:pPr>
              <w:pStyle w:val="cuadroA"/>
              <w:rPr>
                <w:b w:val="0"/>
                <w:sz w:val="16"/>
                <w:szCs w:val="16"/>
              </w:rPr>
            </w:pPr>
            <w:r w:rsidRPr="00DB0DB2">
              <w:rPr>
                <w:b w:val="0"/>
                <w:sz w:val="16"/>
                <w:szCs w:val="16"/>
              </w:rPr>
              <w:t>100</w:t>
            </w:r>
          </w:p>
        </w:tc>
        <w:tc>
          <w:tcPr>
            <w:tcW w:w="851" w:type="dxa"/>
          </w:tcPr>
          <w:p w:rsidR="00721EC8" w:rsidRPr="00DB0DB2" w:rsidRDefault="00721EC8" w:rsidP="00965F1E">
            <w:pPr>
              <w:pStyle w:val="cuadroA"/>
              <w:rPr>
                <w:b w:val="0"/>
                <w:sz w:val="16"/>
                <w:szCs w:val="16"/>
              </w:rPr>
            </w:pPr>
            <w:r w:rsidRPr="00DB0DB2">
              <w:rPr>
                <w:b w:val="0"/>
                <w:sz w:val="16"/>
                <w:szCs w:val="16"/>
              </w:rPr>
              <w:t>158 577 716</w:t>
            </w:r>
          </w:p>
        </w:tc>
        <w:tc>
          <w:tcPr>
            <w:tcW w:w="709" w:type="dxa"/>
          </w:tcPr>
          <w:p w:rsidR="00721EC8" w:rsidRPr="00DB0DB2" w:rsidRDefault="00721EC8" w:rsidP="00965F1E">
            <w:pPr>
              <w:pStyle w:val="cuadroA"/>
              <w:rPr>
                <w:b w:val="0"/>
                <w:sz w:val="16"/>
                <w:szCs w:val="16"/>
              </w:rPr>
            </w:pPr>
            <w:r w:rsidRPr="00DB0DB2">
              <w:rPr>
                <w:b w:val="0"/>
                <w:sz w:val="16"/>
                <w:szCs w:val="16"/>
              </w:rPr>
              <w:t>100</w:t>
            </w:r>
          </w:p>
        </w:tc>
        <w:tc>
          <w:tcPr>
            <w:tcW w:w="850" w:type="dxa"/>
          </w:tcPr>
          <w:p w:rsidR="00721EC8" w:rsidRPr="00DB0DB2" w:rsidRDefault="00721EC8" w:rsidP="00965F1E">
            <w:pPr>
              <w:pStyle w:val="cuadroA"/>
              <w:rPr>
                <w:b w:val="0"/>
                <w:sz w:val="16"/>
                <w:szCs w:val="16"/>
              </w:rPr>
            </w:pPr>
            <w:r w:rsidRPr="00DB0DB2">
              <w:rPr>
                <w:b w:val="0"/>
                <w:sz w:val="16"/>
                <w:szCs w:val="16"/>
              </w:rPr>
              <w:t>191 881 664</w:t>
            </w:r>
          </w:p>
        </w:tc>
        <w:tc>
          <w:tcPr>
            <w:tcW w:w="567" w:type="dxa"/>
          </w:tcPr>
          <w:p w:rsidR="00721EC8" w:rsidRPr="00DB0DB2" w:rsidRDefault="00721EC8" w:rsidP="00965F1E">
            <w:pPr>
              <w:pStyle w:val="cuadroA"/>
              <w:rPr>
                <w:b w:val="0"/>
                <w:sz w:val="16"/>
                <w:szCs w:val="16"/>
              </w:rPr>
            </w:pPr>
            <w:r w:rsidRPr="00DB0DB2">
              <w:rPr>
                <w:b w:val="0"/>
                <w:sz w:val="16"/>
                <w:szCs w:val="16"/>
              </w:rPr>
              <w:t>100</w:t>
            </w:r>
          </w:p>
        </w:tc>
        <w:tc>
          <w:tcPr>
            <w:tcW w:w="851" w:type="dxa"/>
          </w:tcPr>
          <w:p w:rsidR="00721EC8" w:rsidRPr="00DB0DB2" w:rsidRDefault="00721EC8" w:rsidP="00965F1E">
            <w:pPr>
              <w:pStyle w:val="cuadroA"/>
              <w:rPr>
                <w:b w:val="0"/>
                <w:sz w:val="16"/>
                <w:szCs w:val="16"/>
              </w:rPr>
            </w:pPr>
            <w:r w:rsidRPr="00DB0DB2">
              <w:rPr>
                <w:b w:val="0"/>
                <w:sz w:val="16"/>
                <w:szCs w:val="16"/>
              </w:rPr>
              <w:t>143 003 311</w:t>
            </w:r>
          </w:p>
        </w:tc>
        <w:tc>
          <w:tcPr>
            <w:tcW w:w="584" w:type="dxa"/>
          </w:tcPr>
          <w:p w:rsidR="00721EC8" w:rsidRPr="00DB0DB2" w:rsidRDefault="00721EC8" w:rsidP="00965F1E">
            <w:pPr>
              <w:pStyle w:val="cuadroA"/>
              <w:rPr>
                <w:b w:val="0"/>
                <w:sz w:val="16"/>
                <w:szCs w:val="16"/>
              </w:rPr>
            </w:pPr>
            <w:r w:rsidRPr="00DB0DB2">
              <w:rPr>
                <w:b w:val="0"/>
                <w:sz w:val="16"/>
                <w:szCs w:val="16"/>
              </w:rPr>
              <w:t>100</w:t>
            </w:r>
          </w:p>
        </w:tc>
      </w:tr>
      <w:tr w:rsidR="00DB0DB2" w:rsidRPr="00DB0DB2" w:rsidTr="00DB0DB2">
        <w:tc>
          <w:tcPr>
            <w:tcW w:w="1481" w:type="dxa"/>
          </w:tcPr>
          <w:p w:rsidR="00965F1E" w:rsidRPr="00DB0DB2" w:rsidRDefault="00721EC8" w:rsidP="00965F1E">
            <w:pPr>
              <w:pStyle w:val="cuadroA"/>
              <w:rPr>
                <w:b w:val="0"/>
              </w:rPr>
            </w:pPr>
            <w:r w:rsidRPr="00DB0DB2">
              <w:rPr>
                <w:b w:val="0"/>
              </w:rPr>
              <w:t xml:space="preserve">Ingresos </w:t>
            </w:r>
          </w:p>
          <w:p w:rsidR="00721EC8" w:rsidRPr="00DB0DB2" w:rsidRDefault="00721EC8" w:rsidP="00965F1E">
            <w:pPr>
              <w:pStyle w:val="cuadroA"/>
              <w:rPr>
                <w:b w:val="0"/>
              </w:rPr>
            </w:pPr>
            <w:r w:rsidRPr="00DB0DB2">
              <w:rPr>
                <w:b w:val="0"/>
              </w:rPr>
              <w:t>propios</w:t>
            </w:r>
          </w:p>
        </w:tc>
        <w:tc>
          <w:tcPr>
            <w:tcW w:w="929" w:type="dxa"/>
          </w:tcPr>
          <w:p w:rsidR="00721EC8" w:rsidRPr="00DB0DB2" w:rsidRDefault="00721EC8" w:rsidP="00965F1E">
            <w:pPr>
              <w:pStyle w:val="cuadroA"/>
              <w:rPr>
                <w:b w:val="0"/>
                <w:sz w:val="16"/>
                <w:szCs w:val="16"/>
              </w:rPr>
            </w:pPr>
            <w:r w:rsidRPr="00DB0DB2">
              <w:rPr>
                <w:b w:val="0"/>
                <w:sz w:val="16"/>
                <w:szCs w:val="16"/>
              </w:rPr>
              <w:t>4 401 641</w:t>
            </w:r>
          </w:p>
        </w:tc>
        <w:tc>
          <w:tcPr>
            <w:tcW w:w="617" w:type="dxa"/>
          </w:tcPr>
          <w:p w:rsidR="00721EC8" w:rsidRPr="00DB0DB2" w:rsidRDefault="00721EC8" w:rsidP="00965F1E">
            <w:pPr>
              <w:pStyle w:val="cuadroA"/>
              <w:rPr>
                <w:b w:val="0"/>
                <w:sz w:val="16"/>
                <w:szCs w:val="16"/>
              </w:rPr>
            </w:pPr>
            <w:r w:rsidRPr="00DB0DB2">
              <w:rPr>
                <w:b w:val="0"/>
                <w:sz w:val="16"/>
                <w:szCs w:val="16"/>
              </w:rPr>
              <w:t>3.79</w:t>
            </w:r>
          </w:p>
        </w:tc>
        <w:tc>
          <w:tcPr>
            <w:tcW w:w="893" w:type="dxa"/>
          </w:tcPr>
          <w:p w:rsidR="00721EC8" w:rsidRPr="00DB0DB2" w:rsidRDefault="00721EC8" w:rsidP="00965F1E">
            <w:pPr>
              <w:pStyle w:val="cuadroA"/>
              <w:rPr>
                <w:b w:val="0"/>
                <w:sz w:val="16"/>
                <w:szCs w:val="16"/>
              </w:rPr>
            </w:pPr>
            <w:r w:rsidRPr="00DB0DB2">
              <w:rPr>
                <w:b w:val="0"/>
                <w:sz w:val="16"/>
                <w:szCs w:val="16"/>
              </w:rPr>
              <w:t>4 208 873</w:t>
            </w:r>
          </w:p>
        </w:tc>
        <w:tc>
          <w:tcPr>
            <w:tcW w:w="616" w:type="dxa"/>
          </w:tcPr>
          <w:p w:rsidR="00721EC8" w:rsidRPr="00DB0DB2" w:rsidRDefault="00721EC8" w:rsidP="00965F1E">
            <w:pPr>
              <w:pStyle w:val="cuadroA"/>
              <w:rPr>
                <w:b w:val="0"/>
                <w:sz w:val="16"/>
                <w:szCs w:val="16"/>
              </w:rPr>
            </w:pPr>
            <w:r w:rsidRPr="00DB0DB2">
              <w:rPr>
                <w:b w:val="0"/>
                <w:sz w:val="16"/>
                <w:szCs w:val="16"/>
              </w:rPr>
              <w:t>3.19</w:t>
            </w:r>
          </w:p>
        </w:tc>
        <w:tc>
          <w:tcPr>
            <w:tcW w:w="851" w:type="dxa"/>
          </w:tcPr>
          <w:p w:rsidR="00721EC8" w:rsidRPr="00DB0DB2" w:rsidRDefault="00721EC8" w:rsidP="00965F1E">
            <w:pPr>
              <w:pStyle w:val="cuadroA"/>
              <w:rPr>
                <w:b w:val="0"/>
                <w:sz w:val="16"/>
                <w:szCs w:val="16"/>
              </w:rPr>
            </w:pPr>
            <w:r w:rsidRPr="00DB0DB2">
              <w:rPr>
                <w:b w:val="0"/>
                <w:sz w:val="16"/>
                <w:szCs w:val="16"/>
              </w:rPr>
              <w:t>3 712 063</w:t>
            </w:r>
          </w:p>
        </w:tc>
        <w:tc>
          <w:tcPr>
            <w:tcW w:w="709" w:type="dxa"/>
          </w:tcPr>
          <w:p w:rsidR="00721EC8" w:rsidRPr="00DB0DB2" w:rsidRDefault="00721EC8" w:rsidP="00965F1E">
            <w:pPr>
              <w:pStyle w:val="cuadroA"/>
              <w:rPr>
                <w:b w:val="0"/>
                <w:sz w:val="16"/>
                <w:szCs w:val="16"/>
              </w:rPr>
            </w:pPr>
            <w:r w:rsidRPr="00DB0DB2">
              <w:rPr>
                <w:b w:val="0"/>
                <w:sz w:val="16"/>
                <w:szCs w:val="16"/>
              </w:rPr>
              <w:t>2.34</w:t>
            </w:r>
          </w:p>
        </w:tc>
        <w:tc>
          <w:tcPr>
            <w:tcW w:w="850" w:type="dxa"/>
          </w:tcPr>
          <w:p w:rsidR="00721EC8" w:rsidRPr="00DB0DB2" w:rsidRDefault="00721EC8" w:rsidP="00965F1E">
            <w:pPr>
              <w:pStyle w:val="cuadroA"/>
              <w:rPr>
                <w:b w:val="0"/>
                <w:sz w:val="16"/>
                <w:szCs w:val="16"/>
              </w:rPr>
            </w:pPr>
            <w:r w:rsidRPr="00DB0DB2">
              <w:rPr>
                <w:b w:val="0"/>
                <w:sz w:val="16"/>
                <w:szCs w:val="16"/>
              </w:rPr>
              <w:t>6 843 621</w:t>
            </w:r>
          </w:p>
        </w:tc>
        <w:tc>
          <w:tcPr>
            <w:tcW w:w="567" w:type="dxa"/>
          </w:tcPr>
          <w:p w:rsidR="00721EC8" w:rsidRPr="00DB0DB2" w:rsidRDefault="00721EC8" w:rsidP="00965F1E">
            <w:pPr>
              <w:pStyle w:val="cuadroA"/>
              <w:rPr>
                <w:b w:val="0"/>
                <w:sz w:val="16"/>
                <w:szCs w:val="16"/>
              </w:rPr>
            </w:pPr>
            <w:r w:rsidRPr="00DB0DB2">
              <w:rPr>
                <w:b w:val="0"/>
                <w:sz w:val="16"/>
                <w:szCs w:val="16"/>
              </w:rPr>
              <w:t>3.56</w:t>
            </w:r>
          </w:p>
        </w:tc>
        <w:tc>
          <w:tcPr>
            <w:tcW w:w="851" w:type="dxa"/>
          </w:tcPr>
          <w:p w:rsidR="00721EC8" w:rsidRPr="00DB0DB2" w:rsidRDefault="00721EC8" w:rsidP="00965F1E">
            <w:pPr>
              <w:pStyle w:val="cuadroA"/>
              <w:rPr>
                <w:b w:val="0"/>
                <w:sz w:val="16"/>
                <w:szCs w:val="16"/>
              </w:rPr>
            </w:pPr>
            <w:r w:rsidRPr="00DB0DB2">
              <w:rPr>
                <w:b w:val="0"/>
                <w:sz w:val="16"/>
                <w:szCs w:val="16"/>
              </w:rPr>
              <w:t>4 467 205</w:t>
            </w:r>
          </w:p>
        </w:tc>
        <w:tc>
          <w:tcPr>
            <w:tcW w:w="584" w:type="dxa"/>
          </w:tcPr>
          <w:p w:rsidR="00721EC8" w:rsidRPr="00DB0DB2" w:rsidRDefault="00721EC8" w:rsidP="00965F1E">
            <w:pPr>
              <w:pStyle w:val="cuadroA"/>
              <w:rPr>
                <w:b w:val="0"/>
                <w:sz w:val="16"/>
                <w:szCs w:val="16"/>
              </w:rPr>
            </w:pPr>
            <w:r w:rsidRPr="00DB0DB2">
              <w:rPr>
                <w:b w:val="0"/>
                <w:sz w:val="16"/>
                <w:szCs w:val="16"/>
              </w:rPr>
              <w:t>3.13</w:t>
            </w:r>
          </w:p>
        </w:tc>
      </w:tr>
      <w:tr w:rsidR="00DB0DB2" w:rsidRPr="00DB0DB2" w:rsidTr="00DB0DB2">
        <w:tc>
          <w:tcPr>
            <w:tcW w:w="1481" w:type="dxa"/>
          </w:tcPr>
          <w:p w:rsidR="00721EC8" w:rsidRPr="00DB0DB2" w:rsidRDefault="00721EC8" w:rsidP="00965F1E">
            <w:pPr>
              <w:pStyle w:val="cuadroA"/>
              <w:rPr>
                <w:b w:val="0"/>
              </w:rPr>
            </w:pPr>
            <w:r w:rsidRPr="00DB0DB2">
              <w:rPr>
                <w:b w:val="0"/>
              </w:rPr>
              <w:t>Ing. de Aport. Fed y Estatal</w:t>
            </w:r>
          </w:p>
        </w:tc>
        <w:tc>
          <w:tcPr>
            <w:tcW w:w="929" w:type="dxa"/>
          </w:tcPr>
          <w:p w:rsidR="00721EC8" w:rsidRPr="00DB0DB2" w:rsidRDefault="00721EC8" w:rsidP="00965F1E">
            <w:pPr>
              <w:pStyle w:val="cuadroA"/>
              <w:rPr>
                <w:b w:val="0"/>
                <w:sz w:val="16"/>
                <w:szCs w:val="16"/>
              </w:rPr>
            </w:pPr>
            <w:r w:rsidRPr="00DB0DB2">
              <w:rPr>
                <w:b w:val="0"/>
                <w:sz w:val="16"/>
                <w:szCs w:val="16"/>
              </w:rPr>
              <w:t>104 987 611</w:t>
            </w:r>
          </w:p>
        </w:tc>
        <w:tc>
          <w:tcPr>
            <w:tcW w:w="617" w:type="dxa"/>
          </w:tcPr>
          <w:p w:rsidR="00721EC8" w:rsidRPr="00DB0DB2" w:rsidRDefault="00721EC8" w:rsidP="00965F1E">
            <w:pPr>
              <w:pStyle w:val="cuadroA"/>
              <w:rPr>
                <w:b w:val="0"/>
                <w:sz w:val="16"/>
                <w:szCs w:val="16"/>
              </w:rPr>
            </w:pPr>
            <w:r w:rsidRPr="00DB0DB2">
              <w:rPr>
                <w:b w:val="0"/>
                <w:sz w:val="16"/>
                <w:szCs w:val="16"/>
              </w:rPr>
              <w:t>90.42</w:t>
            </w:r>
          </w:p>
        </w:tc>
        <w:tc>
          <w:tcPr>
            <w:tcW w:w="893" w:type="dxa"/>
          </w:tcPr>
          <w:p w:rsidR="00721EC8" w:rsidRPr="00DB0DB2" w:rsidRDefault="00721EC8" w:rsidP="00965F1E">
            <w:pPr>
              <w:pStyle w:val="cuadroA"/>
              <w:rPr>
                <w:b w:val="0"/>
                <w:sz w:val="16"/>
                <w:szCs w:val="16"/>
              </w:rPr>
            </w:pPr>
            <w:r w:rsidRPr="00DB0DB2">
              <w:rPr>
                <w:b w:val="0"/>
                <w:sz w:val="16"/>
                <w:szCs w:val="16"/>
              </w:rPr>
              <w:t>114 559 568</w:t>
            </w:r>
          </w:p>
        </w:tc>
        <w:tc>
          <w:tcPr>
            <w:tcW w:w="616" w:type="dxa"/>
          </w:tcPr>
          <w:p w:rsidR="00721EC8" w:rsidRPr="00DB0DB2" w:rsidRDefault="00721EC8" w:rsidP="00965F1E">
            <w:pPr>
              <w:pStyle w:val="cuadroA"/>
              <w:rPr>
                <w:b w:val="0"/>
                <w:sz w:val="16"/>
                <w:szCs w:val="16"/>
              </w:rPr>
            </w:pPr>
            <w:r w:rsidRPr="00DB0DB2">
              <w:rPr>
                <w:b w:val="0"/>
                <w:sz w:val="16"/>
                <w:szCs w:val="16"/>
              </w:rPr>
              <w:t>86.84</w:t>
            </w:r>
          </w:p>
        </w:tc>
        <w:tc>
          <w:tcPr>
            <w:tcW w:w="851" w:type="dxa"/>
          </w:tcPr>
          <w:p w:rsidR="00721EC8" w:rsidRPr="00DB0DB2" w:rsidRDefault="00721EC8" w:rsidP="00965F1E">
            <w:pPr>
              <w:pStyle w:val="cuadroA"/>
              <w:rPr>
                <w:b w:val="0"/>
                <w:sz w:val="16"/>
                <w:szCs w:val="16"/>
              </w:rPr>
            </w:pPr>
            <w:r w:rsidRPr="00DB0DB2">
              <w:rPr>
                <w:b w:val="0"/>
                <w:sz w:val="16"/>
                <w:szCs w:val="16"/>
              </w:rPr>
              <w:t xml:space="preserve">140 443 791 </w:t>
            </w:r>
          </w:p>
        </w:tc>
        <w:tc>
          <w:tcPr>
            <w:tcW w:w="709" w:type="dxa"/>
          </w:tcPr>
          <w:p w:rsidR="00721EC8" w:rsidRPr="00DB0DB2" w:rsidRDefault="00721EC8" w:rsidP="00965F1E">
            <w:pPr>
              <w:pStyle w:val="cuadroA"/>
              <w:rPr>
                <w:b w:val="0"/>
                <w:sz w:val="16"/>
                <w:szCs w:val="16"/>
              </w:rPr>
            </w:pPr>
            <w:r w:rsidRPr="00DB0DB2">
              <w:rPr>
                <w:b w:val="0"/>
                <w:sz w:val="16"/>
                <w:szCs w:val="16"/>
              </w:rPr>
              <w:t>88.56</w:t>
            </w:r>
          </w:p>
        </w:tc>
        <w:tc>
          <w:tcPr>
            <w:tcW w:w="850" w:type="dxa"/>
          </w:tcPr>
          <w:p w:rsidR="00721EC8" w:rsidRPr="00DB0DB2" w:rsidRDefault="00721EC8" w:rsidP="00965F1E">
            <w:pPr>
              <w:pStyle w:val="cuadroA"/>
              <w:rPr>
                <w:b w:val="0"/>
                <w:sz w:val="16"/>
                <w:szCs w:val="16"/>
              </w:rPr>
            </w:pPr>
            <w:r w:rsidRPr="00DB0DB2">
              <w:rPr>
                <w:b w:val="0"/>
                <w:sz w:val="16"/>
                <w:szCs w:val="16"/>
              </w:rPr>
              <w:t>159 581 134</w:t>
            </w:r>
          </w:p>
        </w:tc>
        <w:tc>
          <w:tcPr>
            <w:tcW w:w="567" w:type="dxa"/>
          </w:tcPr>
          <w:p w:rsidR="00721EC8" w:rsidRPr="00DB0DB2" w:rsidRDefault="00721EC8" w:rsidP="00965F1E">
            <w:pPr>
              <w:pStyle w:val="cuadroA"/>
              <w:rPr>
                <w:b w:val="0"/>
                <w:sz w:val="16"/>
                <w:szCs w:val="16"/>
              </w:rPr>
            </w:pPr>
            <w:r w:rsidRPr="00DB0DB2">
              <w:rPr>
                <w:b w:val="0"/>
                <w:sz w:val="16"/>
                <w:szCs w:val="16"/>
              </w:rPr>
              <w:t>83.16</w:t>
            </w:r>
          </w:p>
        </w:tc>
        <w:tc>
          <w:tcPr>
            <w:tcW w:w="851" w:type="dxa"/>
          </w:tcPr>
          <w:p w:rsidR="00721EC8" w:rsidRPr="00DB0DB2" w:rsidRDefault="00721EC8" w:rsidP="00965F1E">
            <w:pPr>
              <w:pStyle w:val="cuadroA"/>
              <w:rPr>
                <w:b w:val="0"/>
                <w:sz w:val="16"/>
                <w:szCs w:val="16"/>
              </w:rPr>
            </w:pPr>
            <w:r w:rsidRPr="00DB0DB2">
              <w:rPr>
                <w:b w:val="0"/>
                <w:sz w:val="16"/>
                <w:szCs w:val="16"/>
              </w:rPr>
              <w:t>122 712 581</w:t>
            </w:r>
          </w:p>
        </w:tc>
        <w:tc>
          <w:tcPr>
            <w:tcW w:w="584" w:type="dxa"/>
          </w:tcPr>
          <w:p w:rsidR="00721EC8" w:rsidRPr="00DB0DB2" w:rsidRDefault="00721EC8" w:rsidP="00965F1E">
            <w:pPr>
              <w:pStyle w:val="cuadroA"/>
              <w:rPr>
                <w:b w:val="0"/>
                <w:sz w:val="16"/>
                <w:szCs w:val="16"/>
              </w:rPr>
            </w:pPr>
            <w:r w:rsidRPr="00DB0DB2">
              <w:rPr>
                <w:b w:val="0"/>
                <w:sz w:val="16"/>
                <w:szCs w:val="16"/>
              </w:rPr>
              <w:t>85.81</w:t>
            </w:r>
          </w:p>
        </w:tc>
      </w:tr>
      <w:tr w:rsidR="00DB0DB2" w:rsidRPr="00DB0DB2" w:rsidTr="00DB0DB2">
        <w:tc>
          <w:tcPr>
            <w:tcW w:w="1481" w:type="dxa"/>
          </w:tcPr>
          <w:p w:rsidR="00965F1E" w:rsidRPr="00DB0DB2" w:rsidRDefault="00721EC8" w:rsidP="00965F1E">
            <w:pPr>
              <w:pStyle w:val="cuadroA"/>
              <w:rPr>
                <w:b w:val="0"/>
              </w:rPr>
            </w:pPr>
            <w:r w:rsidRPr="00DB0DB2">
              <w:rPr>
                <w:b w:val="0"/>
              </w:rPr>
              <w:t xml:space="preserve">Ingresos </w:t>
            </w:r>
          </w:p>
          <w:p w:rsidR="00721EC8" w:rsidRPr="00DB0DB2" w:rsidRDefault="00721EC8" w:rsidP="00965F1E">
            <w:pPr>
              <w:pStyle w:val="cuadroA"/>
              <w:rPr>
                <w:b w:val="0"/>
              </w:rPr>
            </w:pPr>
            <w:r w:rsidRPr="00DB0DB2">
              <w:rPr>
                <w:b w:val="0"/>
              </w:rPr>
              <w:t>Extraordinarios</w:t>
            </w:r>
          </w:p>
        </w:tc>
        <w:tc>
          <w:tcPr>
            <w:tcW w:w="929" w:type="dxa"/>
          </w:tcPr>
          <w:p w:rsidR="00721EC8" w:rsidRPr="00DB0DB2" w:rsidRDefault="00721EC8" w:rsidP="00965F1E">
            <w:pPr>
              <w:pStyle w:val="cuadroA"/>
              <w:rPr>
                <w:b w:val="0"/>
                <w:sz w:val="16"/>
                <w:szCs w:val="16"/>
              </w:rPr>
            </w:pPr>
            <w:r w:rsidRPr="00DB0DB2">
              <w:rPr>
                <w:b w:val="0"/>
                <w:sz w:val="16"/>
                <w:szCs w:val="16"/>
              </w:rPr>
              <w:t>6 712 000</w:t>
            </w:r>
          </w:p>
        </w:tc>
        <w:tc>
          <w:tcPr>
            <w:tcW w:w="617" w:type="dxa"/>
          </w:tcPr>
          <w:p w:rsidR="00721EC8" w:rsidRPr="00DB0DB2" w:rsidRDefault="00721EC8" w:rsidP="00965F1E">
            <w:pPr>
              <w:pStyle w:val="cuadroA"/>
              <w:rPr>
                <w:b w:val="0"/>
                <w:sz w:val="16"/>
                <w:szCs w:val="16"/>
              </w:rPr>
            </w:pPr>
            <w:r w:rsidRPr="00DB0DB2">
              <w:rPr>
                <w:b w:val="0"/>
                <w:sz w:val="16"/>
                <w:szCs w:val="16"/>
              </w:rPr>
              <w:t>6.09</w:t>
            </w:r>
          </w:p>
        </w:tc>
        <w:tc>
          <w:tcPr>
            <w:tcW w:w="893" w:type="dxa"/>
          </w:tcPr>
          <w:p w:rsidR="00721EC8" w:rsidRPr="00DB0DB2" w:rsidRDefault="00721EC8" w:rsidP="00965F1E">
            <w:pPr>
              <w:pStyle w:val="cuadroA"/>
              <w:rPr>
                <w:b w:val="0"/>
                <w:sz w:val="16"/>
                <w:szCs w:val="16"/>
              </w:rPr>
            </w:pPr>
            <w:r w:rsidRPr="00DB0DB2">
              <w:rPr>
                <w:b w:val="0"/>
                <w:sz w:val="16"/>
                <w:szCs w:val="16"/>
              </w:rPr>
              <w:t>13 144 521</w:t>
            </w:r>
          </w:p>
        </w:tc>
        <w:tc>
          <w:tcPr>
            <w:tcW w:w="616" w:type="dxa"/>
          </w:tcPr>
          <w:p w:rsidR="00721EC8" w:rsidRPr="00DB0DB2" w:rsidRDefault="00721EC8" w:rsidP="00965F1E">
            <w:pPr>
              <w:pStyle w:val="cuadroA"/>
              <w:rPr>
                <w:b w:val="0"/>
                <w:sz w:val="16"/>
                <w:szCs w:val="16"/>
              </w:rPr>
            </w:pPr>
            <w:r w:rsidRPr="00DB0DB2">
              <w:rPr>
                <w:b w:val="0"/>
                <w:sz w:val="16"/>
                <w:szCs w:val="16"/>
              </w:rPr>
              <w:t>9.97</w:t>
            </w:r>
          </w:p>
        </w:tc>
        <w:tc>
          <w:tcPr>
            <w:tcW w:w="851" w:type="dxa"/>
          </w:tcPr>
          <w:p w:rsidR="00721EC8" w:rsidRPr="00DB0DB2" w:rsidRDefault="00721EC8" w:rsidP="00965F1E">
            <w:pPr>
              <w:pStyle w:val="cuadroA"/>
              <w:rPr>
                <w:b w:val="0"/>
                <w:sz w:val="16"/>
                <w:szCs w:val="16"/>
              </w:rPr>
            </w:pPr>
            <w:r w:rsidRPr="00DB0DB2">
              <w:rPr>
                <w:b w:val="0"/>
                <w:sz w:val="16"/>
                <w:szCs w:val="16"/>
              </w:rPr>
              <w:t>14 421 862</w:t>
            </w:r>
          </w:p>
        </w:tc>
        <w:tc>
          <w:tcPr>
            <w:tcW w:w="709" w:type="dxa"/>
          </w:tcPr>
          <w:p w:rsidR="00721EC8" w:rsidRPr="00DB0DB2" w:rsidRDefault="00721EC8" w:rsidP="00965F1E">
            <w:pPr>
              <w:pStyle w:val="cuadroA"/>
              <w:rPr>
                <w:b w:val="0"/>
                <w:sz w:val="16"/>
                <w:szCs w:val="16"/>
              </w:rPr>
            </w:pPr>
            <w:r w:rsidRPr="00DB0DB2">
              <w:rPr>
                <w:b w:val="0"/>
                <w:sz w:val="16"/>
                <w:szCs w:val="16"/>
              </w:rPr>
              <w:t>9.10</w:t>
            </w:r>
          </w:p>
        </w:tc>
        <w:tc>
          <w:tcPr>
            <w:tcW w:w="850" w:type="dxa"/>
          </w:tcPr>
          <w:p w:rsidR="00721EC8" w:rsidRPr="00DB0DB2" w:rsidRDefault="00721EC8" w:rsidP="00965F1E">
            <w:pPr>
              <w:pStyle w:val="cuadroA"/>
              <w:rPr>
                <w:b w:val="0"/>
                <w:sz w:val="16"/>
                <w:szCs w:val="16"/>
              </w:rPr>
            </w:pPr>
            <w:r w:rsidRPr="00DB0DB2">
              <w:rPr>
                <w:b w:val="0"/>
                <w:sz w:val="16"/>
                <w:szCs w:val="16"/>
              </w:rPr>
              <w:t>25 456 899</w:t>
            </w:r>
          </w:p>
        </w:tc>
        <w:tc>
          <w:tcPr>
            <w:tcW w:w="567" w:type="dxa"/>
          </w:tcPr>
          <w:p w:rsidR="00721EC8" w:rsidRPr="00DB0DB2" w:rsidRDefault="00721EC8" w:rsidP="00965F1E">
            <w:pPr>
              <w:pStyle w:val="cuadroA"/>
              <w:rPr>
                <w:b w:val="0"/>
                <w:sz w:val="16"/>
                <w:szCs w:val="16"/>
              </w:rPr>
            </w:pPr>
            <w:r w:rsidRPr="00DB0DB2">
              <w:rPr>
                <w:b w:val="0"/>
                <w:sz w:val="16"/>
                <w:szCs w:val="16"/>
              </w:rPr>
              <w:t>13.28</w:t>
            </w:r>
          </w:p>
        </w:tc>
        <w:tc>
          <w:tcPr>
            <w:tcW w:w="851" w:type="dxa"/>
          </w:tcPr>
          <w:p w:rsidR="00721EC8" w:rsidRPr="00DB0DB2" w:rsidRDefault="00721EC8" w:rsidP="00965F1E">
            <w:pPr>
              <w:pStyle w:val="cuadroA"/>
              <w:rPr>
                <w:b w:val="0"/>
                <w:sz w:val="16"/>
                <w:szCs w:val="16"/>
              </w:rPr>
            </w:pPr>
            <w:r w:rsidRPr="00DB0DB2">
              <w:rPr>
                <w:b w:val="0"/>
                <w:sz w:val="16"/>
                <w:szCs w:val="16"/>
              </w:rPr>
              <w:t>15 823 524</w:t>
            </w:r>
          </w:p>
        </w:tc>
        <w:tc>
          <w:tcPr>
            <w:tcW w:w="584" w:type="dxa"/>
          </w:tcPr>
          <w:p w:rsidR="00721EC8" w:rsidRPr="00DB0DB2" w:rsidRDefault="00721EC8" w:rsidP="00965F1E">
            <w:pPr>
              <w:pStyle w:val="cuadroA"/>
              <w:rPr>
                <w:b w:val="0"/>
                <w:sz w:val="16"/>
                <w:szCs w:val="16"/>
              </w:rPr>
            </w:pPr>
            <w:r w:rsidRPr="00DB0DB2">
              <w:rPr>
                <w:b w:val="0"/>
                <w:sz w:val="16"/>
                <w:szCs w:val="16"/>
              </w:rPr>
              <w:t>11.06</w:t>
            </w:r>
          </w:p>
        </w:tc>
      </w:tr>
    </w:tbl>
    <w:p w:rsidR="00721EC8" w:rsidRPr="00F470D4" w:rsidRDefault="00721EC8" w:rsidP="00965F1E">
      <w:pPr>
        <w:pStyle w:val="fuente"/>
      </w:pPr>
      <w:r w:rsidRPr="00F470D4">
        <w:t>Fuente: Tesorería del H. Ayuntamiento de Villa Victoria 2009-2012.</w:t>
      </w:r>
    </w:p>
    <w:p w:rsidR="00721EC8" w:rsidRDefault="00721EC8" w:rsidP="00721EC8"/>
    <w:p w:rsidR="00965F1E" w:rsidRPr="00F470D4" w:rsidRDefault="00965F1E" w:rsidP="00721EC8"/>
    <w:p w:rsidR="00965F1E" w:rsidRDefault="00721EC8" w:rsidP="00965F1E">
      <w:pPr>
        <w:pStyle w:val="subtitulo"/>
      </w:pPr>
      <w:r w:rsidRPr="00F470D4">
        <w:t xml:space="preserve">Subtema: </w:t>
      </w:r>
    </w:p>
    <w:p w:rsidR="00721EC8" w:rsidRPr="00F470D4" w:rsidRDefault="00721EC8" w:rsidP="00965F1E">
      <w:pPr>
        <w:pStyle w:val="subtitulo"/>
      </w:pPr>
      <w:r w:rsidRPr="00F470D4">
        <w:t>Recaudación y padrón de contribuyentes</w:t>
      </w:r>
    </w:p>
    <w:p w:rsidR="00721EC8" w:rsidRPr="00F470D4" w:rsidRDefault="00721EC8" w:rsidP="00721EC8">
      <w:pPr>
        <w:rPr>
          <w:bCs/>
        </w:rPr>
      </w:pPr>
    </w:p>
    <w:p w:rsidR="00721EC8" w:rsidRPr="00F470D4" w:rsidRDefault="00721EC8" w:rsidP="00721EC8">
      <w:pPr>
        <w:rPr>
          <w:bCs/>
          <w:lang w:val="es-ES_tradnl"/>
        </w:rPr>
      </w:pPr>
      <w:r w:rsidRPr="00F470D4">
        <w:rPr>
          <w:bCs/>
          <w:lang w:val="es-ES_tradnl"/>
        </w:rPr>
        <w:t>Sin duda la captación de ingresos propios depende en gran medida de un buen sistema de actual</w:t>
      </w:r>
      <w:r w:rsidRPr="00F470D4">
        <w:rPr>
          <w:bCs/>
          <w:lang w:val="es-ES_tradnl"/>
        </w:rPr>
        <w:t>i</w:t>
      </w:r>
      <w:r w:rsidRPr="00F470D4">
        <w:rPr>
          <w:bCs/>
          <w:lang w:val="es-ES_tradnl"/>
        </w:rPr>
        <w:t>zación de los padrones de contribuyentes, pero fundamentalmente del cumplimiento oportuno del contribuyente, lo que debe estimularse a través de diversos mecanismos, pero lo más impo</w:t>
      </w:r>
      <w:r w:rsidRPr="00F470D4">
        <w:rPr>
          <w:bCs/>
          <w:lang w:val="es-ES_tradnl"/>
        </w:rPr>
        <w:t>r</w:t>
      </w:r>
      <w:r w:rsidRPr="00F470D4">
        <w:rPr>
          <w:bCs/>
          <w:lang w:val="es-ES_tradnl"/>
        </w:rPr>
        <w:t>tante es que el Gobierno debe mostrar eficacia en sus acciones para que el ciudadano perciba que su contribución, está siendo capitalizada en beneficios comunitarios.</w:t>
      </w:r>
    </w:p>
    <w:p w:rsidR="00721EC8" w:rsidRPr="00F470D4" w:rsidRDefault="00721EC8" w:rsidP="00721EC8">
      <w:pPr>
        <w:rPr>
          <w:bCs/>
          <w:lang w:val="es-ES_tradnl"/>
        </w:rPr>
      </w:pPr>
      <w:r w:rsidRPr="00F470D4">
        <w:rPr>
          <w:bCs/>
          <w:lang w:val="es-ES_tradnl"/>
        </w:rPr>
        <w:lastRenderedPageBreak/>
        <w:t>Villa Victoria dispone de dos padrones, uno del servicio de agua potable exclusivo de la cabecera Municipal y otro referente al catastro que considera las comunidades urbanizadas, estos registros se van actualizando conforme el contribuyente accede a presentarse a la oficina receptora, su manejo es manual y automatizado, sin embargo, se considera aún muy por debajo del universo de usuarios existentes. En la Cabecera Municipal, existen aproximadamente 1,080 tomas de agua, de las cuales solo están registradas 779, de estas últimas solo se registran pagos de 342 tomas, es decir, existe un déficit de registro de 301 tomas y un déficit de pago de 437 tomas. Debido a esto, resulta doblemente preocupando ya que no exista una cultura del pago de contribuciones y no existe un control administrativo que auxilie a la identificación de tomas sin registro, ya que esto va directamente en demérito de las posibilidades del Gobierno municipal para solventar necesidades comunitarias.</w:t>
      </w:r>
    </w:p>
    <w:p w:rsidR="00721EC8" w:rsidRPr="00F470D4" w:rsidRDefault="00721EC8" w:rsidP="00721EC8">
      <w:pPr>
        <w:rPr>
          <w:bCs/>
          <w:lang w:val="es-ES_tradnl"/>
        </w:rPr>
      </w:pPr>
    </w:p>
    <w:p w:rsidR="00965F1E" w:rsidRDefault="00721EC8" w:rsidP="00965F1E">
      <w:pPr>
        <w:pStyle w:val="subtitulo"/>
      </w:pPr>
      <w:r w:rsidRPr="00F470D4">
        <w:t xml:space="preserve">Mecanismos para Eficientar la Recaudación Emprendidos </w:t>
      </w:r>
    </w:p>
    <w:p w:rsidR="00721EC8" w:rsidRPr="00F470D4" w:rsidRDefault="00721EC8" w:rsidP="00965F1E">
      <w:pPr>
        <w:pStyle w:val="subtitulo"/>
      </w:pPr>
      <w:r w:rsidRPr="00F470D4">
        <w:t>por la Tesorería Municipal</w:t>
      </w:r>
    </w:p>
    <w:p w:rsidR="00721EC8" w:rsidRPr="00F470D4" w:rsidRDefault="00721EC8" w:rsidP="00721EC8">
      <w:pPr>
        <w:rPr>
          <w:bCs/>
        </w:rPr>
      </w:pPr>
    </w:p>
    <w:p w:rsidR="00721EC8" w:rsidRPr="00F470D4" w:rsidRDefault="00721EC8" w:rsidP="00721EC8">
      <w:pPr>
        <w:numPr>
          <w:ilvl w:val="0"/>
          <w:numId w:val="25"/>
        </w:numPr>
        <w:ind w:left="426" w:hanging="426"/>
        <w:rPr>
          <w:bCs/>
        </w:rPr>
      </w:pPr>
      <w:r w:rsidRPr="00F470D4">
        <w:rPr>
          <w:bCs/>
        </w:rPr>
        <w:t>Mejorar los sistemas automatizados de predial y catastral o programas de cobros de impue</w:t>
      </w:r>
      <w:r w:rsidRPr="00F470D4">
        <w:rPr>
          <w:bCs/>
        </w:rPr>
        <w:t>s</w:t>
      </w:r>
      <w:r w:rsidRPr="00F470D4">
        <w:rPr>
          <w:bCs/>
        </w:rPr>
        <w:t>tos y derechos hacia el contribuyente.</w:t>
      </w:r>
    </w:p>
    <w:p w:rsidR="00721EC8" w:rsidRPr="00F470D4" w:rsidRDefault="00721EC8" w:rsidP="00721EC8">
      <w:pPr>
        <w:numPr>
          <w:ilvl w:val="0"/>
          <w:numId w:val="25"/>
        </w:numPr>
        <w:ind w:left="426" w:hanging="426"/>
        <w:rPr>
          <w:bCs/>
        </w:rPr>
      </w:pPr>
      <w:r w:rsidRPr="00F470D4">
        <w:rPr>
          <w:bCs/>
        </w:rPr>
        <w:t>Capacitar al personal que opera los sistemas.</w:t>
      </w:r>
    </w:p>
    <w:p w:rsidR="00721EC8" w:rsidRPr="00F470D4" w:rsidRDefault="00721EC8" w:rsidP="00721EC8">
      <w:pPr>
        <w:numPr>
          <w:ilvl w:val="0"/>
          <w:numId w:val="25"/>
        </w:numPr>
        <w:ind w:left="426" w:hanging="426"/>
        <w:rPr>
          <w:bCs/>
        </w:rPr>
      </w:pPr>
      <w:r w:rsidRPr="00F470D4">
        <w:rPr>
          <w:bCs/>
        </w:rPr>
        <w:t>Adaptar los espacios adecuados.</w:t>
      </w:r>
    </w:p>
    <w:p w:rsidR="00721EC8" w:rsidRPr="00F470D4" w:rsidRDefault="00721EC8" w:rsidP="00721EC8">
      <w:pPr>
        <w:numPr>
          <w:ilvl w:val="0"/>
          <w:numId w:val="25"/>
        </w:numPr>
        <w:ind w:left="426" w:hanging="426"/>
        <w:rPr>
          <w:bCs/>
        </w:rPr>
      </w:pPr>
      <w:r w:rsidRPr="00F470D4">
        <w:rPr>
          <w:bCs/>
        </w:rPr>
        <w:t>Implementar el módulo único de cobranza.</w:t>
      </w:r>
    </w:p>
    <w:p w:rsidR="00721EC8" w:rsidRPr="00F470D4" w:rsidRDefault="00721EC8" w:rsidP="00721EC8">
      <w:pPr>
        <w:numPr>
          <w:ilvl w:val="0"/>
          <w:numId w:val="25"/>
        </w:numPr>
        <w:ind w:left="426" w:hanging="426"/>
        <w:rPr>
          <w:bCs/>
        </w:rPr>
      </w:pPr>
      <w:r w:rsidRPr="00F470D4">
        <w:rPr>
          <w:bCs/>
        </w:rPr>
        <w:t>Eficientar los procesos utilizados en los servicios de atención al público.</w:t>
      </w:r>
    </w:p>
    <w:p w:rsidR="00721EC8" w:rsidRPr="00F470D4" w:rsidRDefault="00721EC8" w:rsidP="00721EC8">
      <w:pPr>
        <w:numPr>
          <w:ilvl w:val="0"/>
          <w:numId w:val="25"/>
        </w:numPr>
        <w:ind w:left="426" w:hanging="426"/>
        <w:rPr>
          <w:bCs/>
        </w:rPr>
      </w:pPr>
      <w:r w:rsidRPr="00F470D4">
        <w:rPr>
          <w:bCs/>
        </w:rPr>
        <w:t>Ampliación de horarios para mejorar la atención a los contribuyentes.</w:t>
      </w:r>
    </w:p>
    <w:p w:rsidR="00721EC8" w:rsidRPr="00F470D4" w:rsidRDefault="00721EC8" w:rsidP="00721EC8">
      <w:pPr>
        <w:numPr>
          <w:ilvl w:val="0"/>
          <w:numId w:val="25"/>
        </w:numPr>
        <w:ind w:left="426" w:hanging="426"/>
        <w:rPr>
          <w:bCs/>
        </w:rPr>
      </w:pPr>
      <w:r w:rsidRPr="00F470D4">
        <w:rPr>
          <w:bCs/>
        </w:rPr>
        <w:t>Difusión de políticas de recaudación por medio de invitaciones, avisos, folletos, trípticos y volantes  a toda la comunidad.</w:t>
      </w:r>
    </w:p>
    <w:p w:rsidR="00721EC8" w:rsidRPr="00F470D4" w:rsidRDefault="00721EC8" w:rsidP="00721EC8">
      <w:pPr>
        <w:numPr>
          <w:ilvl w:val="0"/>
          <w:numId w:val="25"/>
        </w:numPr>
        <w:ind w:left="426" w:hanging="426"/>
        <w:rPr>
          <w:bCs/>
        </w:rPr>
      </w:pPr>
      <w:r w:rsidRPr="00F470D4">
        <w:rPr>
          <w:bCs/>
        </w:rPr>
        <w:t>Actualización de padrones de contribuyentes para ser más confiables.</w:t>
      </w:r>
    </w:p>
    <w:p w:rsidR="00721EC8" w:rsidRPr="00F470D4" w:rsidRDefault="00721EC8" w:rsidP="00721EC8">
      <w:pPr>
        <w:numPr>
          <w:ilvl w:val="0"/>
          <w:numId w:val="25"/>
        </w:numPr>
        <w:ind w:left="426" w:hanging="426"/>
        <w:rPr>
          <w:bCs/>
        </w:rPr>
      </w:pPr>
      <w:r w:rsidRPr="00F470D4">
        <w:rPr>
          <w:bCs/>
        </w:rPr>
        <w:t xml:space="preserve">Fundamentar y motivar las acciones emprendidas para la recuperación de los créditos en rezago </w:t>
      </w:r>
    </w:p>
    <w:p w:rsidR="00721EC8" w:rsidRPr="00F470D4" w:rsidRDefault="00721EC8" w:rsidP="00721EC8">
      <w:pPr>
        <w:numPr>
          <w:ilvl w:val="0"/>
          <w:numId w:val="25"/>
        </w:numPr>
        <w:ind w:left="426" w:hanging="426"/>
        <w:rPr>
          <w:bCs/>
        </w:rPr>
      </w:pPr>
      <w:r w:rsidRPr="00F470D4">
        <w:rPr>
          <w:bCs/>
        </w:rPr>
        <w:t>Notificaciones a contribuyentes morosos para accionar los cobros.</w:t>
      </w:r>
    </w:p>
    <w:p w:rsidR="00721EC8" w:rsidRPr="00F470D4" w:rsidRDefault="00721EC8" w:rsidP="00721EC8">
      <w:pPr>
        <w:numPr>
          <w:ilvl w:val="0"/>
          <w:numId w:val="25"/>
        </w:numPr>
        <w:ind w:left="426" w:hanging="426"/>
        <w:rPr>
          <w:bCs/>
        </w:rPr>
      </w:pPr>
      <w:r w:rsidRPr="00F470D4">
        <w:rPr>
          <w:bCs/>
        </w:rPr>
        <w:t>Implementar el procedimiento administrativo de ejecución para hacer efectivos los cobros.</w:t>
      </w:r>
    </w:p>
    <w:p w:rsidR="00721EC8" w:rsidRPr="00F470D4" w:rsidRDefault="00721EC8" w:rsidP="00721EC8">
      <w:pPr>
        <w:numPr>
          <w:ilvl w:val="0"/>
          <w:numId w:val="25"/>
        </w:numPr>
        <w:ind w:left="426" w:hanging="426"/>
        <w:rPr>
          <w:bCs/>
        </w:rPr>
      </w:pPr>
      <w:r w:rsidRPr="00F470D4">
        <w:rPr>
          <w:bCs/>
        </w:rPr>
        <w:t>Brindar atención personalizada a contribuyentes más significativos en sus rangos de impue</w:t>
      </w:r>
      <w:r w:rsidRPr="00F470D4">
        <w:rPr>
          <w:bCs/>
        </w:rPr>
        <w:t>s</w:t>
      </w:r>
      <w:r w:rsidRPr="00F470D4">
        <w:rPr>
          <w:bCs/>
        </w:rPr>
        <w:t>tos e inconformes o morosos.</w:t>
      </w:r>
    </w:p>
    <w:p w:rsidR="00721EC8" w:rsidRPr="00F470D4" w:rsidRDefault="00721EC8" w:rsidP="00721EC8">
      <w:pPr>
        <w:numPr>
          <w:ilvl w:val="0"/>
          <w:numId w:val="25"/>
        </w:numPr>
        <w:ind w:left="426" w:hanging="426"/>
        <w:rPr>
          <w:bCs/>
        </w:rPr>
      </w:pPr>
      <w:r w:rsidRPr="00F470D4">
        <w:rPr>
          <w:bCs/>
        </w:rPr>
        <w:t>Incentivar a los contribuyentes cumplidos en sus impuestos y derechos.</w:t>
      </w:r>
    </w:p>
    <w:p w:rsidR="00721EC8" w:rsidRPr="00F470D4" w:rsidRDefault="00721EC8" w:rsidP="00721EC8">
      <w:pPr>
        <w:numPr>
          <w:ilvl w:val="0"/>
          <w:numId w:val="25"/>
        </w:numPr>
        <w:ind w:left="426" w:hanging="426"/>
        <w:rPr>
          <w:bCs/>
        </w:rPr>
      </w:pPr>
      <w:r w:rsidRPr="00F470D4">
        <w:rPr>
          <w:bCs/>
        </w:rPr>
        <w:t>Hacer cruce de padrones (predial, agua potable y comercial) para detectar contribuyentes omisos y remisos.</w:t>
      </w:r>
    </w:p>
    <w:p w:rsidR="00721EC8" w:rsidRPr="00F470D4" w:rsidRDefault="00721EC8" w:rsidP="00721EC8">
      <w:pPr>
        <w:numPr>
          <w:ilvl w:val="0"/>
          <w:numId w:val="25"/>
        </w:numPr>
        <w:ind w:left="426" w:hanging="426"/>
        <w:rPr>
          <w:bCs/>
        </w:rPr>
      </w:pPr>
      <w:r w:rsidRPr="00F470D4">
        <w:rPr>
          <w:bCs/>
        </w:rPr>
        <w:t>Barridos manzaneros selectivos para la depuración y actualización de padrones</w:t>
      </w:r>
    </w:p>
    <w:p w:rsidR="00721EC8" w:rsidRDefault="00721EC8" w:rsidP="00721EC8"/>
    <w:p w:rsidR="00965F1E" w:rsidRPr="00F470D4" w:rsidRDefault="00965F1E" w:rsidP="00965F1E">
      <w:pPr>
        <w:pStyle w:val="subtitulo"/>
      </w:pPr>
    </w:p>
    <w:p w:rsidR="00965F1E" w:rsidRDefault="00721EC8" w:rsidP="00965F1E">
      <w:pPr>
        <w:pStyle w:val="subtitulo"/>
        <w:rPr>
          <w:bCs/>
        </w:rPr>
      </w:pPr>
      <w:r w:rsidRPr="00F470D4">
        <w:rPr>
          <w:bCs/>
        </w:rPr>
        <w:t xml:space="preserve">Subtema: </w:t>
      </w:r>
    </w:p>
    <w:p w:rsidR="00721EC8" w:rsidRPr="00F470D4" w:rsidRDefault="00721EC8" w:rsidP="00965F1E">
      <w:pPr>
        <w:pStyle w:val="subtitulo"/>
        <w:rPr>
          <w:bCs/>
        </w:rPr>
      </w:pPr>
      <w:r w:rsidRPr="00F470D4">
        <w:rPr>
          <w:bCs/>
        </w:rPr>
        <w:t>Estructura de egresos</w:t>
      </w:r>
    </w:p>
    <w:p w:rsidR="00721EC8" w:rsidRPr="00F470D4" w:rsidRDefault="00721EC8" w:rsidP="00721EC8"/>
    <w:p w:rsidR="00721EC8" w:rsidRPr="00F470D4" w:rsidRDefault="00721EC8" w:rsidP="00721EC8">
      <w:pPr>
        <w:rPr>
          <w:bCs/>
        </w:rPr>
      </w:pPr>
      <w:r w:rsidRPr="00F470D4">
        <w:rPr>
          <w:bCs/>
        </w:rPr>
        <w:t>La asignación del gasto deberá garantizar la promoción del bienestar social y el avance en la tran</w:t>
      </w:r>
      <w:r w:rsidRPr="00F470D4">
        <w:rPr>
          <w:bCs/>
        </w:rPr>
        <w:t>s</w:t>
      </w:r>
      <w:r w:rsidRPr="00F470D4">
        <w:rPr>
          <w:bCs/>
        </w:rPr>
        <w:t xml:space="preserve">formación estructural de las diversas ramas y sectores de la economía municipal, debiendo ser acorde con la magnitud de los ingresos públicos; es decir, mantendrán un nivel de erogaciones </w:t>
      </w:r>
      <w:r w:rsidRPr="00F470D4">
        <w:rPr>
          <w:bCs/>
        </w:rPr>
        <w:lastRenderedPageBreak/>
        <w:t>congruente con la disponibilidad de recursos, para así conservar el superávit en las finanzas públ</w:t>
      </w:r>
      <w:r w:rsidRPr="00F470D4">
        <w:rPr>
          <w:bCs/>
        </w:rPr>
        <w:t>i</w:t>
      </w:r>
      <w:r w:rsidRPr="00F470D4">
        <w:rPr>
          <w:bCs/>
        </w:rPr>
        <w:t>cas y evitar en la medida de lo posible la deuda pública.</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El presupuesto de egresos por objeto de gasto se clasifica en tres tipos:</w:t>
      </w:r>
    </w:p>
    <w:p w:rsidR="00721EC8" w:rsidRPr="00F470D4" w:rsidRDefault="00721EC8" w:rsidP="00721EC8">
      <w:pPr>
        <w:rPr>
          <w:bCs/>
          <w:lang w:val="es-ES_tradnl"/>
        </w:rPr>
      </w:pPr>
    </w:p>
    <w:p w:rsidR="00721EC8" w:rsidRPr="00F470D4" w:rsidRDefault="00721EC8" w:rsidP="00721EC8">
      <w:pPr>
        <w:numPr>
          <w:ilvl w:val="0"/>
          <w:numId w:val="12"/>
        </w:numPr>
        <w:rPr>
          <w:bCs/>
          <w:lang w:val="es-ES_tradnl"/>
        </w:rPr>
      </w:pPr>
      <w:r w:rsidRPr="00F470D4">
        <w:rPr>
          <w:bCs/>
          <w:lang w:val="es-ES_tradnl"/>
        </w:rPr>
        <w:t>Gastos de Operación, servicios personales; materiales y suministros; servicios generales; gastos extraordinarios (gastos imprevistos que benefician a la administración) y gastos transferidos.</w:t>
      </w:r>
    </w:p>
    <w:p w:rsidR="00721EC8" w:rsidRPr="00F470D4" w:rsidRDefault="00721EC8" w:rsidP="00721EC8">
      <w:pPr>
        <w:numPr>
          <w:ilvl w:val="0"/>
          <w:numId w:val="12"/>
        </w:numPr>
        <w:rPr>
          <w:bCs/>
          <w:lang w:val="es-ES_tradnl"/>
        </w:rPr>
      </w:pPr>
      <w:r w:rsidRPr="00F470D4">
        <w:rPr>
          <w:bCs/>
          <w:lang w:val="es-ES_tradnl"/>
        </w:rPr>
        <w:t>Gasto de Inversión, activo fijo (gastos por la compra de bienes necesarios para el desarr</w:t>
      </w:r>
      <w:r w:rsidRPr="00F470D4">
        <w:rPr>
          <w:bCs/>
          <w:lang w:val="es-ES_tradnl"/>
        </w:rPr>
        <w:t>o</w:t>
      </w:r>
      <w:r w:rsidRPr="00F470D4">
        <w:rPr>
          <w:bCs/>
          <w:lang w:val="es-ES_tradnl"/>
        </w:rPr>
        <w:t>llo de la actividad del ayuntamiento); y obras de utilidad pública.</w:t>
      </w:r>
    </w:p>
    <w:p w:rsidR="00721EC8" w:rsidRPr="00F470D4" w:rsidRDefault="00721EC8" w:rsidP="00721EC8">
      <w:pPr>
        <w:numPr>
          <w:ilvl w:val="0"/>
          <w:numId w:val="12"/>
        </w:numPr>
        <w:rPr>
          <w:bCs/>
          <w:lang w:val="es-ES_tradnl"/>
        </w:rPr>
      </w:pPr>
      <w:r w:rsidRPr="00F470D4">
        <w:rPr>
          <w:bCs/>
          <w:lang w:val="es-ES_tradnl"/>
        </w:rPr>
        <w:t>Deuda pública, cubre los compromisos de crédito.</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Tener un perfecto control del presupuesto de egresos es primordial, ya que de aquí depende gran parte del éxito de la administración municipal para contribuir a la sociedad.</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Se deberán de buscar mecanismos que disminuyan los gastos de operación del municipio, con lo que se permita incrementar la inversión en obra pública.</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Analizar la estructura de los egresos municipales es de vital importancia para conocer la importa</w:t>
      </w:r>
      <w:r w:rsidRPr="00F470D4">
        <w:rPr>
          <w:bCs/>
          <w:lang w:val="es-ES_tradnl"/>
        </w:rPr>
        <w:t>n</w:t>
      </w:r>
      <w:r w:rsidRPr="00F470D4">
        <w:rPr>
          <w:bCs/>
          <w:lang w:val="es-ES_tradnl"/>
        </w:rPr>
        <w:t>cia que tiene cada rubro de gasto con respecto al egreso total y la proporción en que se han i</w:t>
      </w:r>
      <w:r w:rsidRPr="00F470D4">
        <w:rPr>
          <w:bCs/>
          <w:lang w:val="es-ES_tradnl"/>
        </w:rPr>
        <w:t>n</w:t>
      </w:r>
      <w:r w:rsidRPr="00F470D4">
        <w:rPr>
          <w:bCs/>
          <w:lang w:val="es-ES_tradnl"/>
        </w:rPr>
        <w:t>crementado o disminuido en diferentes períodos.</w:t>
      </w:r>
    </w:p>
    <w:p w:rsidR="00721EC8" w:rsidRPr="00F470D4" w:rsidRDefault="00721EC8" w:rsidP="00721EC8">
      <w:pPr>
        <w:rPr>
          <w:bCs/>
          <w:lang w:val="es-ES_tradnl"/>
        </w:rPr>
      </w:pPr>
    </w:p>
    <w:p w:rsidR="00721EC8" w:rsidRPr="00F470D4" w:rsidRDefault="00721EC8" w:rsidP="00721EC8">
      <w:pPr>
        <w:rPr>
          <w:bCs/>
          <w:lang w:val="es-ES_tradnl"/>
        </w:rPr>
      </w:pPr>
      <w:r w:rsidRPr="00F470D4">
        <w:rPr>
          <w:bCs/>
          <w:lang w:val="es-ES_tradnl"/>
        </w:rPr>
        <w:t>Cambios porcentuales de la gestión financiera: muestra los incrementos o decrementos anuales en el período analizado del gasto total municipal fundamentalmente en materia de obras públicas.</w:t>
      </w:r>
    </w:p>
    <w:p w:rsidR="00721EC8" w:rsidRPr="00F470D4" w:rsidRDefault="00721EC8" w:rsidP="00721EC8"/>
    <w:p w:rsidR="00721EC8" w:rsidRPr="00F470D4" w:rsidRDefault="00721EC8" w:rsidP="00965F1E">
      <w:pPr>
        <w:jc w:val="left"/>
        <w:rPr>
          <w:b/>
          <w:lang w:val="es-ES_tradnl"/>
        </w:rPr>
      </w:pPr>
      <w:r w:rsidRPr="00F470D4">
        <w:rPr>
          <w:b/>
          <w:lang w:val="es-ES_tradnl"/>
        </w:rPr>
        <w:t>Cuadro No. 89</w:t>
      </w:r>
    </w:p>
    <w:p w:rsidR="00721EC8" w:rsidRDefault="00721EC8" w:rsidP="00965F1E">
      <w:pPr>
        <w:pStyle w:val="subtitulo"/>
        <w:rPr>
          <w:bCs/>
        </w:rPr>
      </w:pPr>
      <w:r w:rsidRPr="00F470D4">
        <w:t xml:space="preserve">Evaluación de Egresos del Municipio de </w:t>
      </w:r>
      <w:r w:rsidRPr="00F470D4">
        <w:rPr>
          <w:bCs/>
        </w:rPr>
        <w:t>2005-2009</w:t>
      </w:r>
    </w:p>
    <w:p w:rsidR="00965F1E" w:rsidRPr="00965F1E" w:rsidRDefault="00965F1E" w:rsidP="00965F1E">
      <w:pPr>
        <w:rPr>
          <w:lang w:val="es-ES" w:eastAsia="es-ES"/>
        </w:rPr>
      </w:pPr>
    </w:p>
    <w:tbl>
      <w:tblPr>
        <w:tblW w:w="494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1842"/>
        <w:gridCol w:w="847"/>
        <w:gridCol w:w="566"/>
        <w:gridCol w:w="837"/>
        <w:gridCol w:w="582"/>
        <w:gridCol w:w="837"/>
        <w:gridCol w:w="582"/>
        <w:gridCol w:w="836"/>
        <w:gridCol w:w="582"/>
        <w:gridCol w:w="855"/>
        <w:gridCol w:w="581"/>
      </w:tblGrid>
      <w:tr w:rsidR="00721EC8" w:rsidRPr="00F470D4" w:rsidTr="00DB0DB2">
        <w:trPr>
          <w:tblHeader/>
        </w:trPr>
        <w:tc>
          <w:tcPr>
            <w:tcW w:w="1030" w:type="pct"/>
            <w:tcBorders>
              <w:bottom w:val="nil"/>
            </w:tcBorders>
            <w:shd w:val="clear" w:color="auto" w:fill="BFBFBF"/>
            <w:vAlign w:val="center"/>
          </w:tcPr>
          <w:p w:rsidR="00721EC8" w:rsidRPr="00F470D4" w:rsidRDefault="00721EC8" w:rsidP="00BF116C">
            <w:pPr>
              <w:pStyle w:val="cuadroA"/>
            </w:pPr>
            <w:bookmarkStart w:id="74" w:name="_Toc153466695"/>
          </w:p>
        </w:tc>
        <w:tc>
          <w:tcPr>
            <w:tcW w:w="3970" w:type="pct"/>
            <w:gridSpan w:val="10"/>
            <w:shd w:val="clear" w:color="auto" w:fill="BFBFBF"/>
            <w:vAlign w:val="center"/>
          </w:tcPr>
          <w:p w:rsidR="00721EC8" w:rsidRPr="00DB0DB2" w:rsidRDefault="00721EC8" w:rsidP="00BF116C">
            <w:pPr>
              <w:pStyle w:val="cuadroA"/>
              <w:rPr>
                <w:sz w:val="22"/>
                <w:szCs w:val="22"/>
              </w:rPr>
            </w:pPr>
            <w:r w:rsidRPr="00DB0DB2">
              <w:rPr>
                <w:sz w:val="22"/>
                <w:szCs w:val="22"/>
              </w:rPr>
              <w:t>Año</w:t>
            </w:r>
          </w:p>
        </w:tc>
      </w:tr>
      <w:tr w:rsidR="00DB0DB2" w:rsidRPr="00DB0DB2" w:rsidTr="00DB0DB2">
        <w:trPr>
          <w:tblHeader/>
        </w:trPr>
        <w:tc>
          <w:tcPr>
            <w:tcW w:w="1030" w:type="pct"/>
            <w:tcBorders>
              <w:top w:val="nil"/>
            </w:tcBorders>
            <w:shd w:val="clear" w:color="auto" w:fill="BFBFBF"/>
            <w:vAlign w:val="center"/>
          </w:tcPr>
          <w:p w:rsidR="00721EC8" w:rsidRPr="00F470D4" w:rsidRDefault="00721EC8" w:rsidP="00BF116C">
            <w:pPr>
              <w:pStyle w:val="cuadroA"/>
            </w:pPr>
          </w:p>
        </w:tc>
        <w:tc>
          <w:tcPr>
            <w:tcW w:w="791" w:type="pct"/>
            <w:gridSpan w:val="2"/>
            <w:shd w:val="clear" w:color="auto" w:fill="BFBFBF"/>
            <w:vAlign w:val="center"/>
          </w:tcPr>
          <w:p w:rsidR="00721EC8" w:rsidRPr="00DB0DB2" w:rsidRDefault="00721EC8" w:rsidP="00BF116C">
            <w:pPr>
              <w:pStyle w:val="cuadroA"/>
              <w:rPr>
                <w:bCs/>
              </w:rPr>
            </w:pPr>
            <w:r w:rsidRPr="00DB0DB2">
              <w:rPr>
                <w:bCs/>
              </w:rPr>
              <w:t>2005</w:t>
            </w:r>
          </w:p>
        </w:tc>
        <w:tc>
          <w:tcPr>
            <w:tcW w:w="792" w:type="pct"/>
            <w:gridSpan w:val="2"/>
            <w:shd w:val="clear" w:color="auto" w:fill="BFBFBF"/>
            <w:vAlign w:val="center"/>
          </w:tcPr>
          <w:p w:rsidR="00721EC8" w:rsidRPr="00DB0DB2" w:rsidRDefault="00721EC8" w:rsidP="00BF116C">
            <w:pPr>
              <w:pStyle w:val="cuadroA"/>
              <w:rPr>
                <w:bCs/>
              </w:rPr>
            </w:pPr>
            <w:r w:rsidRPr="00DB0DB2">
              <w:rPr>
                <w:bCs/>
              </w:rPr>
              <w:t>2006</w:t>
            </w:r>
          </w:p>
        </w:tc>
        <w:tc>
          <w:tcPr>
            <w:tcW w:w="792" w:type="pct"/>
            <w:gridSpan w:val="2"/>
            <w:shd w:val="clear" w:color="auto" w:fill="BFBFBF"/>
            <w:vAlign w:val="center"/>
          </w:tcPr>
          <w:p w:rsidR="00721EC8" w:rsidRPr="00DB0DB2" w:rsidRDefault="00721EC8" w:rsidP="00BF116C">
            <w:pPr>
              <w:pStyle w:val="cuadroA"/>
              <w:rPr>
                <w:bCs/>
              </w:rPr>
            </w:pPr>
            <w:r w:rsidRPr="00DB0DB2">
              <w:rPr>
                <w:bCs/>
              </w:rPr>
              <w:t>2007</w:t>
            </w:r>
          </w:p>
        </w:tc>
        <w:tc>
          <w:tcPr>
            <w:tcW w:w="791" w:type="pct"/>
            <w:gridSpan w:val="2"/>
            <w:shd w:val="clear" w:color="auto" w:fill="BFBFBF"/>
            <w:vAlign w:val="center"/>
          </w:tcPr>
          <w:p w:rsidR="00721EC8" w:rsidRPr="00DB0DB2" w:rsidRDefault="00721EC8" w:rsidP="00BF116C">
            <w:pPr>
              <w:pStyle w:val="cuadroA"/>
              <w:rPr>
                <w:bCs/>
              </w:rPr>
            </w:pPr>
            <w:r w:rsidRPr="00DB0DB2">
              <w:rPr>
                <w:bCs/>
              </w:rPr>
              <w:t>2008</w:t>
            </w:r>
          </w:p>
        </w:tc>
        <w:tc>
          <w:tcPr>
            <w:tcW w:w="802" w:type="pct"/>
            <w:gridSpan w:val="2"/>
            <w:shd w:val="clear" w:color="auto" w:fill="BFBFBF"/>
            <w:vAlign w:val="center"/>
          </w:tcPr>
          <w:p w:rsidR="00721EC8" w:rsidRPr="00DB0DB2" w:rsidRDefault="00721EC8" w:rsidP="00BF116C">
            <w:pPr>
              <w:pStyle w:val="cuadroA"/>
              <w:rPr>
                <w:bCs/>
              </w:rPr>
            </w:pPr>
            <w:r w:rsidRPr="00DB0DB2">
              <w:rPr>
                <w:bCs/>
              </w:rPr>
              <w:t>2009</w:t>
            </w:r>
          </w:p>
        </w:tc>
      </w:tr>
      <w:tr w:rsidR="00DB0DB2" w:rsidRPr="00DB0DB2" w:rsidTr="00DB0DB2">
        <w:trPr>
          <w:tblHeader/>
        </w:trPr>
        <w:tc>
          <w:tcPr>
            <w:tcW w:w="1030" w:type="pct"/>
            <w:shd w:val="clear" w:color="auto" w:fill="BFBFBF"/>
            <w:vAlign w:val="center"/>
          </w:tcPr>
          <w:p w:rsidR="00721EC8" w:rsidRPr="00DB0DB2" w:rsidRDefault="00721EC8" w:rsidP="00BF116C">
            <w:pPr>
              <w:pStyle w:val="cuadroA"/>
              <w:rPr>
                <w:bCs/>
              </w:rPr>
            </w:pPr>
          </w:p>
          <w:p w:rsidR="00721EC8" w:rsidRPr="00DB0DB2" w:rsidRDefault="00721EC8" w:rsidP="00BF116C">
            <w:pPr>
              <w:pStyle w:val="cuadroA"/>
              <w:rPr>
                <w:bCs/>
              </w:rPr>
            </w:pPr>
            <w:r w:rsidRPr="00DB0DB2">
              <w:rPr>
                <w:bCs/>
              </w:rPr>
              <w:t>CONCEPTO</w:t>
            </w:r>
          </w:p>
        </w:tc>
        <w:tc>
          <w:tcPr>
            <w:tcW w:w="474" w:type="pct"/>
            <w:shd w:val="clear" w:color="auto" w:fill="BFBFBF"/>
            <w:vAlign w:val="center"/>
          </w:tcPr>
          <w:p w:rsidR="00721EC8" w:rsidRPr="00DB0DB2" w:rsidRDefault="00721EC8" w:rsidP="00BF116C">
            <w:pPr>
              <w:pStyle w:val="cuadroA"/>
              <w:rPr>
                <w:bCs/>
              </w:rPr>
            </w:pPr>
            <w:r w:rsidRPr="00DB0DB2">
              <w:rPr>
                <w:bCs/>
              </w:rPr>
              <w:t>Miles de</w:t>
            </w:r>
          </w:p>
          <w:p w:rsidR="00721EC8" w:rsidRPr="00DB0DB2" w:rsidRDefault="00721EC8" w:rsidP="00BF116C">
            <w:pPr>
              <w:pStyle w:val="cuadroA"/>
              <w:rPr>
                <w:bCs/>
              </w:rPr>
            </w:pPr>
            <w:r w:rsidRPr="00DB0DB2">
              <w:rPr>
                <w:bCs/>
              </w:rPr>
              <w:t>pesos</w:t>
            </w:r>
          </w:p>
        </w:tc>
        <w:tc>
          <w:tcPr>
            <w:tcW w:w="317" w:type="pct"/>
            <w:shd w:val="clear" w:color="auto" w:fill="BFBFBF"/>
            <w:vAlign w:val="center"/>
          </w:tcPr>
          <w:p w:rsidR="00721EC8" w:rsidRPr="00DB0DB2" w:rsidRDefault="00721EC8" w:rsidP="00BF116C">
            <w:pPr>
              <w:pStyle w:val="cuadroA"/>
              <w:rPr>
                <w:bCs/>
              </w:rPr>
            </w:pPr>
          </w:p>
          <w:p w:rsidR="00721EC8" w:rsidRPr="00DB0DB2" w:rsidRDefault="00721EC8" w:rsidP="00BF116C">
            <w:pPr>
              <w:pStyle w:val="cuadroA"/>
              <w:rPr>
                <w:bCs/>
              </w:rPr>
            </w:pPr>
            <w:r w:rsidRPr="00DB0DB2">
              <w:rPr>
                <w:bCs/>
              </w:rPr>
              <w:t>%</w:t>
            </w:r>
          </w:p>
        </w:tc>
        <w:tc>
          <w:tcPr>
            <w:tcW w:w="468" w:type="pct"/>
            <w:shd w:val="clear" w:color="auto" w:fill="BFBFBF"/>
            <w:vAlign w:val="center"/>
          </w:tcPr>
          <w:p w:rsidR="00721EC8" w:rsidRPr="00DB0DB2" w:rsidRDefault="00721EC8" w:rsidP="00BF116C">
            <w:pPr>
              <w:pStyle w:val="cuadroA"/>
              <w:rPr>
                <w:bCs/>
              </w:rPr>
            </w:pPr>
            <w:r w:rsidRPr="00DB0DB2">
              <w:rPr>
                <w:bCs/>
              </w:rPr>
              <w:t>Miles de</w:t>
            </w:r>
          </w:p>
          <w:p w:rsidR="00721EC8" w:rsidRPr="00DB0DB2" w:rsidRDefault="00721EC8" w:rsidP="00BF116C">
            <w:pPr>
              <w:pStyle w:val="cuadroA"/>
              <w:rPr>
                <w:bCs/>
              </w:rPr>
            </w:pPr>
            <w:r w:rsidRPr="00DB0DB2">
              <w:rPr>
                <w:bCs/>
              </w:rPr>
              <w:t>pesos</w:t>
            </w:r>
          </w:p>
        </w:tc>
        <w:tc>
          <w:tcPr>
            <w:tcW w:w="325" w:type="pct"/>
            <w:shd w:val="clear" w:color="auto" w:fill="BFBFBF"/>
            <w:vAlign w:val="center"/>
          </w:tcPr>
          <w:p w:rsidR="00721EC8" w:rsidRPr="00DB0DB2" w:rsidRDefault="00721EC8" w:rsidP="00BF116C">
            <w:pPr>
              <w:pStyle w:val="cuadroA"/>
              <w:rPr>
                <w:bCs/>
              </w:rPr>
            </w:pPr>
          </w:p>
          <w:p w:rsidR="00721EC8" w:rsidRPr="00DB0DB2" w:rsidRDefault="00721EC8" w:rsidP="00BF116C">
            <w:pPr>
              <w:pStyle w:val="cuadroA"/>
              <w:rPr>
                <w:bCs/>
              </w:rPr>
            </w:pPr>
            <w:r w:rsidRPr="00DB0DB2">
              <w:rPr>
                <w:bCs/>
              </w:rPr>
              <w:t>%</w:t>
            </w:r>
          </w:p>
        </w:tc>
        <w:tc>
          <w:tcPr>
            <w:tcW w:w="468" w:type="pct"/>
            <w:shd w:val="clear" w:color="auto" w:fill="BFBFBF"/>
            <w:vAlign w:val="center"/>
          </w:tcPr>
          <w:p w:rsidR="00721EC8" w:rsidRPr="00DB0DB2" w:rsidRDefault="00721EC8" w:rsidP="00BF116C">
            <w:pPr>
              <w:pStyle w:val="cuadroA"/>
              <w:rPr>
                <w:bCs/>
              </w:rPr>
            </w:pPr>
            <w:r w:rsidRPr="00DB0DB2">
              <w:rPr>
                <w:bCs/>
              </w:rPr>
              <w:t>Miles de</w:t>
            </w:r>
          </w:p>
          <w:p w:rsidR="00721EC8" w:rsidRPr="00DB0DB2" w:rsidRDefault="00721EC8" w:rsidP="00BF116C">
            <w:pPr>
              <w:pStyle w:val="cuadroA"/>
              <w:rPr>
                <w:bCs/>
              </w:rPr>
            </w:pPr>
            <w:r w:rsidRPr="00DB0DB2">
              <w:rPr>
                <w:bCs/>
              </w:rPr>
              <w:t>pesos</w:t>
            </w:r>
          </w:p>
        </w:tc>
        <w:tc>
          <w:tcPr>
            <w:tcW w:w="325" w:type="pct"/>
            <w:shd w:val="clear" w:color="auto" w:fill="BFBFBF"/>
            <w:vAlign w:val="center"/>
          </w:tcPr>
          <w:p w:rsidR="00721EC8" w:rsidRPr="00DB0DB2" w:rsidRDefault="00721EC8" w:rsidP="00BF116C">
            <w:pPr>
              <w:pStyle w:val="cuadroA"/>
              <w:rPr>
                <w:bCs/>
              </w:rPr>
            </w:pPr>
          </w:p>
          <w:p w:rsidR="00721EC8" w:rsidRPr="00DB0DB2" w:rsidRDefault="00721EC8" w:rsidP="00BF116C">
            <w:pPr>
              <w:pStyle w:val="cuadroA"/>
              <w:rPr>
                <w:bCs/>
              </w:rPr>
            </w:pPr>
            <w:r w:rsidRPr="00DB0DB2">
              <w:rPr>
                <w:bCs/>
              </w:rPr>
              <w:t>%</w:t>
            </w:r>
          </w:p>
        </w:tc>
        <w:tc>
          <w:tcPr>
            <w:tcW w:w="467" w:type="pct"/>
            <w:shd w:val="clear" w:color="auto" w:fill="BFBFBF"/>
            <w:vAlign w:val="center"/>
          </w:tcPr>
          <w:p w:rsidR="00721EC8" w:rsidRPr="00DB0DB2" w:rsidRDefault="00721EC8" w:rsidP="00BF116C">
            <w:pPr>
              <w:pStyle w:val="cuadroA"/>
              <w:rPr>
                <w:bCs/>
              </w:rPr>
            </w:pPr>
            <w:r w:rsidRPr="00DB0DB2">
              <w:rPr>
                <w:bCs/>
              </w:rPr>
              <w:t>Miles de</w:t>
            </w:r>
          </w:p>
          <w:p w:rsidR="00721EC8" w:rsidRPr="00DB0DB2" w:rsidRDefault="00721EC8" w:rsidP="00BF116C">
            <w:pPr>
              <w:pStyle w:val="cuadroA"/>
              <w:rPr>
                <w:bCs/>
              </w:rPr>
            </w:pPr>
            <w:r w:rsidRPr="00DB0DB2">
              <w:rPr>
                <w:bCs/>
              </w:rPr>
              <w:t>pesos</w:t>
            </w:r>
          </w:p>
        </w:tc>
        <w:tc>
          <w:tcPr>
            <w:tcW w:w="325" w:type="pct"/>
            <w:shd w:val="clear" w:color="auto" w:fill="BFBFBF"/>
            <w:vAlign w:val="center"/>
          </w:tcPr>
          <w:p w:rsidR="00721EC8" w:rsidRPr="00DB0DB2" w:rsidRDefault="00721EC8" w:rsidP="00BF116C">
            <w:pPr>
              <w:pStyle w:val="cuadroA"/>
              <w:rPr>
                <w:bCs/>
              </w:rPr>
            </w:pPr>
          </w:p>
          <w:p w:rsidR="00721EC8" w:rsidRPr="00DB0DB2" w:rsidRDefault="00721EC8" w:rsidP="00BF116C">
            <w:pPr>
              <w:pStyle w:val="cuadroA"/>
              <w:rPr>
                <w:bCs/>
              </w:rPr>
            </w:pPr>
            <w:r w:rsidRPr="00DB0DB2">
              <w:rPr>
                <w:bCs/>
              </w:rPr>
              <w:t>%</w:t>
            </w:r>
          </w:p>
        </w:tc>
        <w:tc>
          <w:tcPr>
            <w:tcW w:w="478" w:type="pct"/>
            <w:shd w:val="clear" w:color="auto" w:fill="BFBFBF"/>
            <w:vAlign w:val="center"/>
          </w:tcPr>
          <w:p w:rsidR="00721EC8" w:rsidRPr="00DB0DB2" w:rsidRDefault="00721EC8" w:rsidP="00BF116C">
            <w:pPr>
              <w:pStyle w:val="cuadroA"/>
              <w:rPr>
                <w:bCs/>
              </w:rPr>
            </w:pPr>
            <w:r w:rsidRPr="00DB0DB2">
              <w:rPr>
                <w:bCs/>
              </w:rPr>
              <w:t>Miles de</w:t>
            </w:r>
          </w:p>
          <w:p w:rsidR="00721EC8" w:rsidRPr="00DB0DB2" w:rsidRDefault="00721EC8" w:rsidP="00BF116C">
            <w:pPr>
              <w:pStyle w:val="cuadroA"/>
              <w:rPr>
                <w:bCs/>
              </w:rPr>
            </w:pPr>
            <w:r w:rsidRPr="00DB0DB2">
              <w:rPr>
                <w:bCs/>
              </w:rPr>
              <w:t>pesos</w:t>
            </w:r>
          </w:p>
        </w:tc>
        <w:tc>
          <w:tcPr>
            <w:tcW w:w="325" w:type="pct"/>
            <w:shd w:val="clear" w:color="auto" w:fill="BFBFBF"/>
            <w:vAlign w:val="center"/>
          </w:tcPr>
          <w:p w:rsidR="00721EC8" w:rsidRPr="00DB0DB2" w:rsidRDefault="00721EC8" w:rsidP="00BF116C">
            <w:pPr>
              <w:pStyle w:val="cuadroA"/>
              <w:rPr>
                <w:bCs/>
              </w:rPr>
            </w:pPr>
          </w:p>
          <w:p w:rsidR="00721EC8" w:rsidRPr="00DB0DB2" w:rsidRDefault="00721EC8" w:rsidP="00BF116C">
            <w:pPr>
              <w:pStyle w:val="cuadroA"/>
              <w:rPr>
                <w:bCs/>
              </w:rPr>
            </w:pPr>
            <w:r w:rsidRPr="00DB0DB2">
              <w:rPr>
                <w:bCs/>
              </w:rPr>
              <w:t>%</w:t>
            </w:r>
          </w:p>
        </w:tc>
      </w:tr>
      <w:tr w:rsidR="00DB0DB2" w:rsidRPr="00DB0DB2" w:rsidTr="00DB0DB2">
        <w:tc>
          <w:tcPr>
            <w:tcW w:w="1030" w:type="pct"/>
            <w:vAlign w:val="center"/>
          </w:tcPr>
          <w:p w:rsidR="00721EC8" w:rsidRPr="00DB0DB2" w:rsidRDefault="00721EC8" w:rsidP="00BF116C">
            <w:pPr>
              <w:pStyle w:val="cuadroA"/>
              <w:rPr>
                <w:b w:val="0"/>
              </w:rPr>
            </w:pPr>
            <w:r w:rsidRPr="00DB0DB2">
              <w:rPr>
                <w:b w:val="0"/>
              </w:rPr>
              <w:t>Total de Egresos</w:t>
            </w:r>
          </w:p>
        </w:tc>
        <w:tc>
          <w:tcPr>
            <w:tcW w:w="474" w:type="pct"/>
            <w:vAlign w:val="center"/>
          </w:tcPr>
          <w:p w:rsidR="00721EC8" w:rsidRPr="00DB0DB2" w:rsidRDefault="00721EC8" w:rsidP="00BF116C">
            <w:pPr>
              <w:pStyle w:val="cuadroA"/>
              <w:rPr>
                <w:b w:val="0"/>
                <w:bCs/>
                <w:sz w:val="16"/>
                <w:szCs w:val="16"/>
              </w:rPr>
            </w:pPr>
            <w:r w:rsidRPr="00DB0DB2">
              <w:rPr>
                <w:b w:val="0"/>
                <w:bCs/>
                <w:sz w:val="16"/>
                <w:szCs w:val="16"/>
              </w:rPr>
              <w:t>116 101</w:t>
            </w:r>
          </w:p>
        </w:tc>
        <w:tc>
          <w:tcPr>
            <w:tcW w:w="317" w:type="pct"/>
            <w:vAlign w:val="center"/>
          </w:tcPr>
          <w:p w:rsidR="00721EC8" w:rsidRPr="00DB0DB2" w:rsidRDefault="00721EC8" w:rsidP="00BF116C">
            <w:pPr>
              <w:pStyle w:val="cuadroA"/>
              <w:rPr>
                <w:b w:val="0"/>
                <w:bCs/>
                <w:sz w:val="16"/>
                <w:szCs w:val="16"/>
              </w:rPr>
            </w:pPr>
            <w:r w:rsidRPr="00DB0DB2">
              <w:rPr>
                <w:b w:val="0"/>
                <w:bCs/>
                <w:sz w:val="16"/>
                <w:szCs w:val="16"/>
              </w:rPr>
              <w:t>100</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132 000</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100</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158 578</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100</w:t>
            </w:r>
          </w:p>
        </w:tc>
        <w:tc>
          <w:tcPr>
            <w:tcW w:w="467" w:type="pct"/>
            <w:vAlign w:val="center"/>
          </w:tcPr>
          <w:p w:rsidR="00721EC8" w:rsidRPr="00DB0DB2" w:rsidRDefault="00721EC8" w:rsidP="00BF116C">
            <w:pPr>
              <w:pStyle w:val="cuadroA"/>
              <w:rPr>
                <w:b w:val="0"/>
                <w:bCs/>
                <w:sz w:val="16"/>
                <w:szCs w:val="16"/>
              </w:rPr>
            </w:pPr>
            <w:r w:rsidRPr="00DB0DB2">
              <w:rPr>
                <w:b w:val="0"/>
                <w:bCs/>
                <w:sz w:val="16"/>
                <w:szCs w:val="16"/>
              </w:rPr>
              <w:t>191 882</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100</w:t>
            </w: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152 112</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100</w:t>
            </w:r>
          </w:p>
        </w:tc>
      </w:tr>
      <w:tr w:rsidR="00DB0DB2" w:rsidRPr="00DB0DB2" w:rsidTr="00DB0DB2">
        <w:tc>
          <w:tcPr>
            <w:tcW w:w="1030" w:type="pct"/>
            <w:vAlign w:val="center"/>
          </w:tcPr>
          <w:p w:rsidR="00721EC8" w:rsidRPr="00DB0DB2" w:rsidRDefault="00721EC8" w:rsidP="00BF116C">
            <w:pPr>
              <w:pStyle w:val="cuadroA"/>
              <w:rPr>
                <w:b w:val="0"/>
                <w:bCs/>
              </w:rPr>
            </w:pPr>
            <w:r w:rsidRPr="00DB0DB2">
              <w:rPr>
                <w:b w:val="0"/>
                <w:bCs/>
              </w:rPr>
              <w:t>Servicios person</w:t>
            </w:r>
            <w:r w:rsidRPr="00DB0DB2">
              <w:rPr>
                <w:b w:val="0"/>
                <w:bCs/>
              </w:rPr>
              <w:t>a</w:t>
            </w:r>
            <w:r w:rsidRPr="00DB0DB2">
              <w:rPr>
                <w:b w:val="0"/>
                <w:bCs/>
              </w:rPr>
              <w:t>les</w:t>
            </w:r>
          </w:p>
        </w:tc>
        <w:tc>
          <w:tcPr>
            <w:tcW w:w="474" w:type="pct"/>
            <w:vAlign w:val="center"/>
          </w:tcPr>
          <w:p w:rsidR="00721EC8" w:rsidRPr="00DB0DB2" w:rsidRDefault="00721EC8" w:rsidP="00BF116C">
            <w:pPr>
              <w:pStyle w:val="cuadroA"/>
              <w:rPr>
                <w:b w:val="0"/>
                <w:bCs/>
                <w:sz w:val="16"/>
                <w:szCs w:val="16"/>
              </w:rPr>
            </w:pPr>
            <w:r w:rsidRPr="00DB0DB2">
              <w:rPr>
                <w:b w:val="0"/>
                <w:bCs/>
                <w:sz w:val="16"/>
                <w:szCs w:val="16"/>
              </w:rPr>
              <w:t>28 886</w:t>
            </w:r>
          </w:p>
        </w:tc>
        <w:tc>
          <w:tcPr>
            <w:tcW w:w="317" w:type="pct"/>
            <w:vAlign w:val="center"/>
          </w:tcPr>
          <w:p w:rsidR="00721EC8" w:rsidRPr="00DB0DB2" w:rsidRDefault="00721EC8" w:rsidP="00BF116C">
            <w:pPr>
              <w:pStyle w:val="cuadroA"/>
              <w:rPr>
                <w:b w:val="0"/>
                <w:bCs/>
                <w:sz w:val="16"/>
                <w:szCs w:val="16"/>
              </w:rPr>
            </w:pPr>
            <w:r w:rsidRPr="00DB0DB2">
              <w:rPr>
                <w:b w:val="0"/>
                <w:bCs/>
                <w:sz w:val="16"/>
                <w:szCs w:val="16"/>
              </w:rPr>
              <w:t>25</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42 986</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32.56</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45 379</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28.61</w:t>
            </w:r>
          </w:p>
        </w:tc>
        <w:tc>
          <w:tcPr>
            <w:tcW w:w="467" w:type="pct"/>
            <w:vAlign w:val="center"/>
          </w:tcPr>
          <w:p w:rsidR="00721EC8" w:rsidRPr="00DB0DB2" w:rsidRDefault="00721EC8" w:rsidP="00BF116C">
            <w:pPr>
              <w:pStyle w:val="cuadroA"/>
              <w:rPr>
                <w:b w:val="0"/>
                <w:bCs/>
                <w:sz w:val="16"/>
                <w:szCs w:val="16"/>
              </w:rPr>
            </w:pPr>
            <w:r w:rsidRPr="00DB0DB2">
              <w:rPr>
                <w:b w:val="0"/>
                <w:bCs/>
                <w:sz w:val="16"/>
                <w:szCs w:val="16"/>
              </w:rPr>
              <w:t>58 928</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30.71</w:t>
            </w: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45 258</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29.75</w:t>
            </w:r>
          </w:p>
        </w:tc>
      </w:tr>
      <w:tr w:rsidR="00DB0DB2" w:rsidRPr="00DB0DB2" w:rsidTr="00DB0DB2">
        <w:tc>
          <w:tcPr>
            <w:tcW w:w="1030" w:type="pct"/>
            <w:vAlign w:val="center"/>
          </w:tcPr>
          <w:p w:rsidR="00965F1E" w:rsidRPr="00DB0DB2" w:rsidRDefault="00721EC8" w:rsidP="00BF116C">
            <w:pPr>
              <w:pStyle w:val="cuadroA"/>
              <w:rPr>
                <w:b w:val="0"/>
                <w:bCs/>
              </w:rPr>
            </w:pPr>
            <w:r w:rsidRPr="00DB0DB2">
              <w:rPr>
                <w:b w:val="0"/>
                <w:bCs/>
              </w:rPr>
              <w:t>Materiales y</w:t>
            </w:r>
          </w:p>
          <w:p w:rsidR="00721EC8" w:rsidRPr="00DB0DB2" w:rsidRDefault="00721EC8" w:rsidP="00BF116C">
            <w:pPr>
              <w:pStyle w:val="cuadroA"/>
              <w:rPr>
                <w:b w:val="0"/>
                <w:bCs/>
              </w:rPr>
            </w:pPr>
            <w:r w:rsidRPr="00DB0DB2">
              <w:rPr>
                <w:b w:val="0"/>
                <w:bCs/>
              </w:rPr>
              <w:t>suministros</w:t>
            </w:r>
          </w:p>
        </w:tc>
        <w:tc>
          <w:tcPr>
            <w:tcW w:w="474" w:type="pct"/>
            <w:vAlign w:val="center"/>
          </w:tcPr>
          <w:p w:rsidR="00721EC8" w:rsidRPr="00DB0DB2" w:rsidRDefault="00721EC8" w:rsidP="00BF116C">
            <w:pPr>
              <w:pStyle w:val="cuadroA"/>
              <w:rPr>
                <w:b w:val="0"/>
                <w:bCs/>
                <w:sz w:val="16"/>
                <w:szCs w:val="16"/>
              </w:rPr>
            </w:pPr>
            <w:r w:rsidRPr="00DB0DB2">
              <w:rPr>
                <w:b w:val="0"/>
                <w:bCs/>
                <w:sz w:val="16"/>
                <w:szCs w:val="16"/>
              </w:rPr>
              <w:t>9 322</w:t>
            </w:r>
          </w:p>
        </w:tc>
        <w:tc>
          <w:tcPr>
            <w:tcW w:w="317" w:type="pct"/>
            <w:vAlign w:val="center"/>
          </w:tcPr>
          <w:p w:rsidR="00721EC8" w:rsidRPr="00DB0DB2" w:rsidRDefault="00721EC8" w:rsidP="00BF116C">
            <w:pPr>
              <w:pStyle w:val="cuadroA"/>
              <w:rPr>
                <w:b w:val="0"/>
                <w:bCs/>
                <w:sz w:val="16"/>
                <w:szCs w:val="16"/>
              </w:rPr>
            </w:pPr>
            <w:r w:rsidRPr="00DB0DB2">
              <w:rPr>
                <w:b w:val="0"/>
                <w:bCs/>
                <w:sz w:val="16"/>
                <w:szCs w:val="16"/>
              </w:rPr>
              <w:t>8</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12 179</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9.22</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5 537</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3.49</w:t>
            </w:r>
          </w:p>
        </w:tc>
        <w:tc>
          <w:tcPr>
            <w:tcW w:w="467" w:type="pct"/>
            <w:vAlign w:val="center"/>
          </w:tcPr>
          <w:p w:rsidR="00721EC8" w:rsidRPr="00DB0DB2" w:rsidRDefault="00721EC8" w:rsidP="00BF116C">
            <w:pPr>
              <w:pStyle w:val="cuadroA"/>
              <w:rPr>
                <w:b w:val="0"/>
                <w:bCs/>
                <w:sz w:val="16"/>
                <w:szCs w:val="16"/>
              </w:rPr>
            </w:pPr>
            <w:r w:rsidRPr="00DB0DB2">
              <w:rPr>
                <w:b w:val="0"/>
                <w:bCs/>
                <w:sz w:val="16"/>
                <w:szCs w:val="16"/>
              </w:rPr>
              <w:t>5 348</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2.78</w:t>
            </w: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3 734</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2.45</w:t>
            </w:r>
          </w:p>
        </w:tc>
      </w:tr>
      <w:tr w:rsidR="00DB0DB2" w:rsidRPr="00DB0DB2" w:rsidTr="00DB0DB2">
        <w:tc>
          <w:tcPr>
            <w:tcW w:w="1030" w:type="pct"/>
            <w:vAlign w:val="center"/>
          </w:tcPr>
          <w:p w:rsidR="00721EC8" w:rsidRPr="00DB0DB2" w:rsidRDefault="00721EC8" w:rsidP="00BF116C">
            <w:pPr>
              <w:pStyle w:val="cuadroA"/>
              <w:rPr>
                <w:b w:val="0"/>
                <w:bCs/>
              </w:rPr>
            </w:pPr>
            <w:r w:rsidRPr="00DB0DB2">
              <w:rPr>
                <w:b w:val="0"/>
                <w:bCs/>
              </w:rPr>
              <w:t>Servicios generales</w:t>
            </w:r>
          </w:p>
        </w:tc>
        <w:tc>
          <w:tcPr>
            <w:tcW w:w="474" w:type="pct"/>
            <w:vAlign w:val="center"/>
          </w:tcPr>
          <w:p w:rsidR="00721EC8" w:rsidRPr="00DB0DB2" w:rsidRDefault="00721EC8" w:rsidP="00BF116C">
            <w:pPr>
              <w:pStyle w:val="cuadroA"/>
              <w:rPr>
                <w:b w:val="0"/>
                <w:bCs/>
                <w:sz w:val="16"/>
                <w:szCs w:val="16"/>
              </w:rPr>
            </w:pPr>
            <w:r w:rsidRPr="00DB0DB2">
              <w:rPr>
                <w:b w:val="0"/>
                <w:bCs/>
                <w:sz w:val="16"/>
                <w:szCs w:val="16"/>
              </w:rPr>
              <w:t>8 245</w:t>
            </w:r>
          </w:p>
        </w:tc>
        <w:tc>
          <w:tcPr>
            <w:tcW w:w="317" w:type="pct"/>
            <w:vAlign w:val="center"/>
          </w:tcPr>
          <w:p w:rsidR="00721EC8" w:rsidRPr="00DB0DB2" w:rsidRDefault="00721EC8" w:rsidP="00BF116C">
            <w:pPr>
              <w:pStyle w:val="cuadroA"/>
              <w:rPr>
                <w:b w:val="0"/>
                <w:bCs/>
                <w:sz w:val="16"/>
                <w:szCs w:val="16"/>
              </w:rPr>
            </w:pPr>
            <w:r w:rsidRPr="00DB0DB2">
              <w:rPr>
                <w:b w:val="0"/>
                <w:bCs/>
                <w:sz w:val="16"/>
                <w:szCs w:val="16"/>
              </w:rPr>
              <w:t>7</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9 549</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7.23</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10 281</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6.48</w:t>
            </w:r>
          </w:p>
        </w:tc>
        <w:tc>
          <w:tcPr>
            <w:tcW w:w="467" w:type="pct"/>
            <w:vAlign w:val="center"/>
          </w:tcPr>
          <w:p w:rsidR="00721EC8" w:rsidRPr="00DB0DB2" w:rsidRDefault="00721EC8" w:rsidP="00BF116C">
            <w:pPr>
              <w:pStyle w:val="cuadroA"/>
              <w:rPr>
                <w:b w:val="0"/>
                <w:bCs/>
                <w:sz w:val="16"/>
                <w:szCs w:val="16"/>
              </w:rPr>
            </w:pPr>
            <w:r w:rsidRPr="00DB0DB2">
              <w:rPr>
                <w:b w:val="0"/>
                <w:bCs/>
                <w:sz w:val="16"/>
                <w:szCs w:val="16"/>
              </w:rPr>
              <w:t>13 569</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7.07</w:t>
            </w: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7 211</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4.74</w:t>
            </w:r>
          </w:p>
        </w:tc>
      </w:tr>
      <w:tr w:rsidR="00DB0DB2" w:rsidRPr="00DB0DB2" w:rsidTr="00DB0DB2">
        <w:tc>
          <w:tcPr>
            <w:tcW w:w="1030" w:type="pct"/>
            <w:vAlign w:val="center"/>
          </w:tcPr>
          <w:p w:rsidR="00721EC8" w:rsidRPr="00DB0DB2" w:rsidRDefault="00721EC8" w:rsidP="00BF116C">
            <w:pPr>
              <w:pStyle w:val="cuadroA"/>
              <w:rPr>
                <w:b w:val="0"/>
                <w:bCs/>
              </w:rPr>
            </w:pPr>
            <w:r w:rsidRPr="00DB0DB2">
              <w:rPr>
                <w:b w:val="0"/>
                <w:bCs/>
              </w:rPr>
              <w:t>Transferencias</w:t>
            </w:r>
          </w:p>
        </w:tc>
        <w:tc>
          <w:tcPr>
            <w:tcW w:w="474" w:type="pct"/>
            <w:vAlign w:val="center"/>
          </w:tcPr>
          <w:p w:rsidR="00721EC8" w:rsidRPr="00DB0DB2" w:rsidRDefault="00721EC8" w:rsidP="00BF116C">
            <w:pPr>
              <w:pStyle w:val="cuadroA"/>
              <w:rPr>
                <w:b w:val="0"/>
                <w:bCs/>
                <w:sz w:val="16"/>
                <w:szCs w:val="16"/>
              </w:rPr>
            </w:pPr>
            <w:r w:rsidRPr="00DB0DB2">
              <w:rPr>
                <w:b w:val="0"/>
                <w:bCs/>
                <w:sz w:val="16"/>
                <w:szCs w:val="16"/>
              </w:rPr>
              <w:t>8 086</w:t>
            </w:r>
          </w:p>
        </w:tc>
        <w:tc>
          <w:tcPr>
            <w:tcW w:w="317" w:type="pct"/>
            <w:vAlign w:val="center"/>
          </w:tcPr>
          <w:p w:rsidR="00721EC8" w:rsidRPr="00DB0DB2" w:rsidRDefault="00721EC8" w:rsidP="00BF116C">
            <w:pPr>
              <w:pStyle w:val="cuadroA"/>
              <w:rPr>
                <w:b w:val="0"/>
                <w:bCs/>
                <w:sz w:val="16"/>
                <w:szCs w:val="16"/>
              </w:rPr>
            </w:pPr>
            <w:r w:rsidRPr="00DB0DB2">
              <w:rPr>
                <w:b w:val="0"/>
                <w:bCs/>
                <w:sz w:val="16"/>
                <w:szCs w:val="16"/>
              </w:rPr>
              <w:t>7</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8 512</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6.44</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6 925</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4.36</w:t>
            </w:r>
          </w:p>
        </w:tc>
        <w:tc>
          <w:tcPr>
            <w:tcW w:w="467" w:type="pct"/>
            <w:vAlign w:val="center"/>
          </w:tcPr>
          <w:p w:rsidR="00721EC8" w:rsidRPr="00DB0DB2" w:rsidRDefault="00721EC8" w:rsidP="00BF116C">
            <w:pPr>
              <w:pStyle w:val="cuadroA"/>
              <w:rPr>
                <w:b w:val="0"/>
                <w:bCs/>
                <w:sz w:val="16"/>
                <w:szCs w:val="16"/>
              </w:rPr>
            </w:pPr>
            <w:r w:rsidRPr="00DB0DB2">
              <w:rPr>
                <w:b w:val="0"/>
                <w:bCs/>
                <w:sz w:val="16"/>
                <w:szCs w:val="16"/>
              </w:rPr>
              <w:t>8 800</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4.58</w:t>
            </w: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4 751</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3.12</w:t>
            </w:r>
          </w:p>
        </w:tc>
      </w:tr>
      <w:tr w:rsidR="00DB0DB2" w:rsidRPr="00DB0DB2" w:rsidTr="00DB0DB2">
        <w:tc>
          <w:tcPr>
            <w:tcW w:w="1030" w:type="pct"/>
            <w:vAlign w:val="center"/>
          </w:tcPr>
          <w:p w:rsidR="00721EC8" w:rsidRPr="00DB0DB2" w:rsidRDefault="00721EC8" w:rsidP="00BF116C">
            <w:pPr>
              <w:pStyle w:val="cuadroA"/>
              <w:rPr>
                <w:b w:val="0"/>
                <w:bCs/>
              </w:rPr>
            </w:pPr>
            <w:r w:rsidRPr="00DB0DB2">
              <w:rPr>
                <w:b w:val="0"/>
                <w:bCs/>
              </w:rPr>
              <w:t>Bienes muebles e inmuebles</w:t>
            </w:r>
          </w:p>
        </w:tc>
        <w:tc>
          <w:tcPr>
            <w:tcW w:w="474" w:type="pct"/>
            <w:vAlign w:val="center"/>
          </w:tcPr>
          <w:p w:rsidR="00721EC8" w:rsidRPr="00DB0DB2" w:rsidRDefault="00721EC8" w:rsidP="00BF116C">
            <w:pPr>
              <w:pStyle w:val="cuadroA"/>
              <w:rPr>
                <w:b w:val="0"/>
                <w:bCs/>
                <w:sz w:val="16"/>
                <w:szCs w:val="16"/>
              </w:rPr>
            </w:pPr>
            <w:r w:rsidRPr="00DB0DB2">
              <w:rPr>
                <w:b w:val="0"/>
                <w:bCs/>
                <w:sz w:val="16"/>
                <w:szCs w:val="16"/>
              </w:rPr>
              <w:t>4 024</w:t>
            </w:r>
          </w:p>
        </w:tc>
        <w:tc>
          <w:tcPr>
            <w:tcW w:w="317" w:type="pct"/>
            <w:vAlign w:val="center"/>
          </w:tcPr>
          <w:p w:rsidR="00721EC8" w:rsidRPr="00DB0DB2" w:rsidRDefault="00721EC8" w:rsidP="00BF116C">
            <w:pPr>
              <w:pStyle w:val="cuadroA"/>
              <w:rPr>
                <w:b w:val="0"/>
                <w:bCs/>
                <w:sz w:val="16"/>
                <w:szCs w:val="16"/>
              </w:rPr>
            </w:pPr>
            <w:r w:rsidRPr="00DB0DB2">
              <w:rPr>
                <w:b w:val="0"/>
                <w:bCs/>
                <w:sz w:val="16"/>
                <w:szCs w:val="16"/>
              </w:rPr>
              <w:t>3.5</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3 652</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2.76</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3 835</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2.41</w:t>
            </w:r>
          </w:p>
        </w:tc>
        <w:tc>
          <w:tcPr>
            <w:tcW w:w="467" w:type="pct"/>
            <w:vAlign w:val="center"/>
          </w:tcPr>
          <w:p w:rsidR="00721EC8" w:rsidRPr="00DB0DB2" w:rsidRDefault="00721EC8" w:rsidP="00BF116C">
            <w:pPr>
              <w:pStyle w:val="cuadroA"/>
              <w:rPr>
                <w:b w:val="0"/>
                <w:bCs/>
                <w:sz w:val="16"/>
                <w:szCs w:val="16"/>
              </w:rPr>
            </w:pPr>
            <w:r w:rsidRPr="00DB0DB2">
              <w:rPr>
                <w:b w:val="0"/>
                <w:bCs/>
                <w:sz w:val="16"/>
                <w:szCs w:val="16"/>
              </w:rPr>
              <w:t>4 247</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2.21</w:t>
            </w: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5 244</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3.44</w:t>
            </w:r>
          </w:p>
        </w:tc>
      </w:tr>
      <w:tr w:rsidR="00DB0DB2" w:rsidRPr="00DB0DB2" w:rsidTr="00DB0DB2">
        <w:tc>
          <w:tcPr>
            <w:tcW w:w="1030" w:type="pct"/>
            <w:vAlign w:val="center"/>
          </w:tcPr>
          <w:p w:rsidR="00721EC8" w:rsidRPr="00DB0DB2" w:rsidRDefault="00721EC8" w:rsidP="00BF116C">
            <w:pPr>
              <w:pStyle w:val="cuadroA"/>
              <w:rPr>
                <w:b w:val="0"/>
                <w:bCs/>
              </w:rPr>
            </w:pPr>
            <w:r w:rsidRPr="00DB0DB2">
              <w:rPr>
                <w:b w:val="0"/>
                <w:bCs/>
              </w:rPr>
              <w:t>Obras públicas</w:t>
            </w:r>
          </w:p>
        </w:tc>
        <w:tc>
          <w:tcPr>
            <w:tcW w:w="474" w:type="pct"/>
            <w:vAlign w:val="center"/>
          </w:tcPr>
          <w:p w:rsidR="00721EC8" w:rsidRPr="00DB0DB2" w:rsidRDefault="00721EC8" w:rsidP="00BF116C">
            <w:pPr>
              <w:pStyle w:val="cuadroA"/>
              <w:rPr>
                <w:b w:val="0"/>
                <w:bCs/>
                <w:sz w:val="16"/>
                <w:szCs w:val="16"/>
              </w:rPr>
            </w:pPr>
            <w:r w:rsidRPr="00DB0DB2">
              <w:rPr>
                <w:b w:val="0"/>
                <w:bCs/>
                <w:sz w:val="16"/>
                <w:szCs w:val="16"/>
              </w:rPr>
              <w:t>50 412</w:t>
            </w:r>
          </w:p>
        </w:tc>
        <w:tc>
          <w:tcPr>
            <w:tcW w:w="317" w:type="pct"/>
            <w:vAlign w:val="center"/>
          </w:tcPr>
          <w:p w:rsidR="00721EC8" w:rsidRPr="00DB0DB2" w:rsidRDefault="00721EC8" w:rsidP="00BF116C">
            <w:pPr>
              <w:pStyle w:val="cuadroA"/>
              <w:rPr>
                <w:b w:val="0"/>
                <w:bCs/>
                <w:sz w:val="16"/>
                <w:szCs w:val="16"/>
              </w:rPr>
            </w:pPr>
            <w:r w:rsidRPr="00DB0DB2">
              <w:rPr>
                <w:b w:val="0"/>
                <w:bCs/>
                <w:sz w:val="16"/>
                <w:szCs w:val="16"/>
              </w:rPr>
              <w:t>43.5</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49 736</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37.67</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79 357</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50.07</w:t>
            </w:r>
          </w:p>
        </w:tc>
        <w:tc>
          <w:tcPr>
            <w:tcW w:w="467" w:type="pct"/>
            <w:vAlign w:val="center"/>
          </w:tcPr>
          <w:p w:rsidR="00721EC8" w:rsidRPr="00DB0DB2" w:rsidRDefault="00721EC8" w:rsidP="00BF116C">
            <w:pPr>
              <w:pStyle w:val="cuadroA"/>
              <w:rPr>
                <w:b w:val="0"/>
                <w:bCs/>
                <w:sz w:val="16"/>
                <w:szCs w:val="16"/>
              </w:rPr>
            </w:pPr>
            <w:r w:rsidRPr="00DB0DB2">
              <w:rPr>
                <w:b w:val="0"/>
                <w:bCs/>
                <w:sz w:val="16"/>
                <w:szCs w:val="16"/>
              </w:rPr>
              <w:t>88 923</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46.34</w:t>
            </w: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81 632</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53.69</w:t>
            </w:r>
          </w:p>
        </w:tc>
      </w:tr>
      <w:tr w:rsidR="00DB0DB2" w:rsidRPr="00DB0DB2" w:rsidTr="00DB0DB2">
        <w:tc>
          <w:tcPr>
            <w:tcW w:w="1030" w:type="pct"/>
            <w:vAlign w:val="center"/>
          </w:tcPr>
          <w:p w:rsidR="00965F1E" w:rsidRPr="00DB0DB2" w:rsidRDefault="00721EC8" w:rsidP="00BF116C">
            <w:pPr>
              <w:pStyle w:val="cuadroA"/>
              <w:rPr>
                <w:b w:val="0"/>
                <w:bCs/>
              </w:rPr>
            </w:pPr>
            <w:r w:rsidRPr="00DB0DB2">
              <w:rPr>
                <w:b w:val="0"/>
                <w:bCs/>
              </w:rPr>
              <w:t>Inversiones</w:t>
            </w:r>
          </w:p>
          <w:p w:rsidR="00721EC8" w:rsidRPr="00DB0DB2" w:rsidRDefault="00721EC8" w:rsidP="00BF116C">
            <w:pPr>
              <w:pStyle w:val="cuadroA"/>
              <w:rPr>
                <w:b w:val="0"/>
                <w:bCs/>
              </w:rPr>
            </w:pPr>
            <w:r w:rsidRPr="00DB0DB2">
              <w:rPr>
                <w:b w:val="0"/>
                <w:bCs/>
              </w:rPr>
              <w:t>financieras</w:t>
            </w:r>
          </w:p>
        </w:tc>
        <w:tc>
          <w:tcPr>
            <w:tcW w:w="474" w:type="pct"/>
            <w:vAlign w:val="center"/>
          </w:tcPr>
          <w:p w:rsidR="00721EC8" w:rsidRPr="00DB0DB2" w:rsidRDefault="00721EC8" w:rsidP="00BF116C">
            <w:pPr>
              <w:pStyle w:val="cuadroA"/>
              <w:rPr>
                <w:b w:val="0"/>
                <w:bCs/>
                <w:sz w:val="16"/>
                <w:szCs w:val="16"/>
              </w:rPr>
            </w:pPr>
            <w:r w:rsidRPr="00DB0DB2">
              <w:rPr>
                <w:b w:val="0"/>
                <w:bCs/>
                <w:sz w:val="16"/>
                <w:szCs w:val="16"/>
              </w:rPr>
              <w:t>-</w:t>
            </w:r>
          </w:p>
        </w:tc>
        <w:tc>
          <w:tcPr>
            <w:tcW w:w="317" w:type="pct"/>
            <w:vAlign w:val="center"/>
          </w:tcPr>
          <w:p w:rsidR="00721EC8" w:rsidRPr="00DB0DB2" w:rsidRDefault="00721EC8" w:rsidP="00BF116C">
            <w:pPr>
              <w:pStyle w:val="cuadroA"/>
              <w:rPr>
                <w:b w:val="0"/>
                <w:bCs/>
                <w:sz w:val="16"/>
                <w:szCs w:val="16"/>
              </w:rPr>
            </w:pP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w:t>
            </w:r>
          </w:p>
        </w:tc>
        <w:tc>
          <w:tcPr>
            <w:tcW w:w="325" w:type="pct"/>
            <w:vAlign w:val="center"/>
          </w:tcPr>
          <w:p w:rsidR="00721EC8" w:rsidRPr="00DB0DB2" w:rsidRDefault="00721EC8" w:rsidP="00BF116C">
            <w:pPr>
              <w:pStyle w:val="cuadroA"/>
              <w:rPr>
                <w:b w:val="0"/>
                <w:bCs/>
                <w:sz w:val="16"/>
                <w:szCs w:val="16"/>
              </w:rPr>
            </w:pP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w:t>
            </w:r>
          </w:p>
        </w:tc>
        <w:tc>
          <w:tcPr>
            <w:tcW w:w="325" w:type="pct"/>
            <w:vAlign w:val="center"/>
          </w:tcPr>
          <w:p w:rsidR="00721EC8" w:rsidRPr="00DB0DB2" w:rsidRDefault="00721EC8" w:rsidP="00BF116C">
            <w:pPr>
              <w:pStyle w:val="cuadroA"/>
              <w:rPr>
                <w:b w:val="0"/>
                <w:bCs/>
                <w:sz w:val="16"/>
                <w:szCs w:val="16"/>
              </w:rPr>
            </w:pPr>
          </w:p>
        </w:tc>
        <w:tc>
          <w:tcPr>
            <w:tcW w:w="467" w:type="pct"/>
            <w:vAlign w:val="center"/>
          </w:tcPr>
          <w:p w:rsidR="00721EC8" w:rsidRPr="00DB0DB2" w:rsidRDefault="00721EC8" w:rsidP="00BF116C">
            <w:pPr>
              <w:pStyle w:val="cuadroA"/>
              <w:rPr>
                <w:b w:val="0"/>
                <w:bCs/>
                <w:sz w:val="16"/>
                <w:szCs w:val="16"/>
              </w:rPr>
            </w:pPr>
          </w:p>
        </w:tc>
        <w:tc>
          <w:tcPr>
            <w:tcW w:w="325" w:type="pct"/>
            <w:vAlign w:val="center"/>
          </w:tcPr>
          <w:p w:rsidR="00721EC8" w:rsidRPr="00DB0DB2" w:rsidRDefault="00721EC8" w:rsidP="00BF116C">
            <w:pPr>
              <w:pStyle w:val="cuadroA"/>
              <w:rPr>
                <w:b w:val="0"/>
                <w:bCs/>
                <w:sz w:val="16"/>
                <w:szCs w:val="16"/>
              </w:rPr>
            </w:pP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w:t>
            </w:r>
          </w:p>
        </w:tc>
        <w:tc>
          <w:tcPr>
            <w:tcW w:w="325" w:type="pct"/>
            <w:vAlign w:val="center"/>
          </w:tcPr>
          <w:p w:rsidR="00721EC8" w:rsidRPr="00DB0DB2" w:rsidRDefault="00721EC8" w:rsidP="00BF116C">
            <w:pPr>
              <w:pStyle w:val="cuadroA"/>
              <w:rPr>
                <w:b w:val="0"/>
                <w:bCs/>
                <w:sz w:val="16"/>
                <w:szCs w:val="16"/>
              </w:rPr>
            </w:pPr>
          </w:p>
        </w:tc>
      </w:tr>
      <w:tr w:rsidR="00DB0DB2" w:rsidRPr="00DB0DB2" w:rsidTr="00DB0DB2">
        <w:trPr>
          <w:trHeight w:val="301"/>
        </w:trPr>
        <w:tc>
          <w:tcPr>
            <w:tcW w:w="1030" w:type="pct"/>
            <w:vAlign w:val="center"/>
          </w:tcPr>
          <w:p w:rsidR="00721EC8" w:rsidRPr="00DB0DB2" w:rsidRDefault="00721EC8" w:rsidP="00BF116C">
            <w:pPr>
              <w:pStyle w:val="cuadroA"/>
              <w:rPr>
                <w:b w:val="0"/>
                <w:bCs/>
              </w:rPr>
            </w:pPr>
            <w:r w:rsidRPr="00DB0DB2">
              <w:rPr>
                <w:b w:val="0"/>
                <w:bCs/>
              </w:rPr>
              <w:lastRenderedPageBreak/>
              <w:t>Deuda pública</w:t>
            </w:r>
          </w:p>
        </w:tc>
        <w:tc>
          <w:tcPr>
            <w:tcW w:w="474" w:type="pct"/>
            <w:vAlign w:val="center"/>
          </w:tcPr>
          <w:p w:rsidR="00721EC8" w:rsidRPr="00DB0DB2" w:rsidRDefault="00721EC8" w:rsidP="00BF116C">
            <w:pPr>
              <w:pStyle w:val="cuadroA"/>
              <w:rPr>
                <w:b w:val="0"/>
                <w:bCs/>
                <w:sz w:val="16"/>
                <w:szCs w:val="16"/>
              </w:rPr>
            </w:pPr>
            <w:r w:rsidRPr="00DB0DB2">
              <w:rPr>
                <w:b w:val="0"/>
                <w:bCs/>
                <w:sz w:val="16"/>
                <w:szCs w:val="16"/>
              </w:rPr>
              <w:t>7 126</w:t>
            </w:r>
          </w:p>
        </w:tc>
        <w:tc>
          <w:tcPr>
            <w:tcW w:w="317" w:type="pct"/>
            <w:vAlign w:val="center"/>
          </w:tcPr>
          <w:p w:rsidR="00721EC8" w:rsidRPr="00DB0DB2" w:rsidRDefault="00721EC8" w:rsidP="00BF116C">
            <w:pPr>
              <w:pStyle w:val="cuadroA"/>
              <w:rPr>
                <w:b w:val="0"/>
                <w:bCs/>
                <w:sz w:val="16"/>
                <w:szCs w:val="16"/>
              </w:rPr>
            </w:pPr>
            <w:r w:rsidRPr="00DB0DB2">
              <w:rPr>
                <w:b w:val="0"/>
                <w:bCs/>
                <w:sz w:val="16"/>
                <w:szCs w:val="16"/>
              </w:rPr>
              <w:t>6</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5 299</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4.12</w:t>
            </w:r>
          </w:p>
        </w:tc>
        <w:tc>
          <w:tcPr>
            <w:tcW w:w="468" w:type="pct"/>
            <w:vAlign w:val="center"/>
          </w:tcPr>
          <w:p w:rsidR="00721EC8" w:rsidRPr="00DB0DB2" w:rsidRDefault="00721EC8" w:rsidP="00BF116C">
            <w:pPr>
              <w:pStyle w:val="cuadroA"/>
              <w:rPr>
                <w:b w:val="0"/>
                <w:bCs/>
                <w:sz w:val="16"/>
                <w:szCs w:val="16"/>
              </w:rPr>
            </w:pPr>
            <w:r w:rsidRPr="00DB0DB2">
              <w:rPr>
                <w:b w:val="0"/>
                <w:bCs/>
                <w:sz w:val="16"/>
                <w:szCs w:val="16"/>
              </w:rPr>
              <w:t>7 264</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4.58</w:t>
            </w:r>
          </w:p>
        </w:tc>
        <w:tc>
          <w:tcPr>
            <w:tcW w:w="467" w:type="pct"/>
            <w:vAlign w:val="center"/>
          </w:tcPr>
          <w:p w:rsidR="00721EC8" w:rsidRPr="00DB0DB2" w:rsidRDefault="00721EC8" w:rsidP="00BF116C">
            <w:pPr>
              <w:pStyle w:val="cuadroA"/>
              <w:rPr>
                <w:b w:val="0"/>
                <w:bCs/>
                <w:sz w:val="16"/>
                <w:szCs w:val="16"/>
              </w:rPr>
            </w:pPr>
            <w:r w:rsidRPr="00DB0DB2">
              <w:rPr>
                <w:b w:val="0"/>
                <w:bCs/>
                <w:sz w:val="16"/>
                <w:szCs w:val="16"/>
              </w:rPr>
              <w:t>12 067</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6.31</w:t>
            </w: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4 282</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2.81</w:t>
            </w:r>
          </w:p>
        </w:tc>
      </w:tr>
      <w:tr w:rsidR="00DB0DB2" w:rsidRPr="00DB0DB2" w:rsidTr="00DB0DB2">
        <w:trPr>
          <w:trHeight w:val="893"/>
        </w:trPr>
        <w:tc>
          <w:tcPr>
            <w:tcW w:w="1030" w:type="pct"/>
            <w:vAlign w:val="center"/>
          </w:tcPr>
          <w:p w:rsidR="00721EC8" w:rsidRPr="00DB0DB2" w:rsidRDefault="00721EC8" w:rsidP="00BF116C">
            <w:pPr>
              <w:pStyle w:val="cuadroA"/>
              <w:rPr>
                <w:b w:val="0"/>
                <w:bCs/>
              </w:rPr>
            </w:pPr>
            <w:r w:rsidRPr="00DB0DB2">
              <w:rPr>
                <w:b w:val="0"/>
                <w:bCs/>
              </w:rPr>
              <w:t>Participaciones y aportaciones Fed</w:t>
            </w:r>
            <w:r w:rsidRPr="00DB0DB2">
              <w:rPr>
                <w:b w:val="0"/>
                <w:bCs/>
              </w:rPr>
              <w:t>e</w:t>
            </w:r>
            <w:r w:rsidRPr="00DB0DB2">
              <w:rPr>
                <w:b w:val="0"/>
                <w:bCs/>
              </w:rPr>
              <w:t>rales y Municipales</w:t>
            </w:r>
          </w:p>
        </w:tc>
        <w:tc>
          <w:tcPr>
            <w:tcW w:w="474" w:type="pct"/>
            <w:vAlign w:val="center"/>
          </w:tcPr>
          <w:p w:rsidR="00721EC8" w:rsidRPr="00DB0DB2" w:rsidRDefault="00721EC8" w:rsidP="00BF116C">
            <w:pPr>
              <w:pStyle w:val="cuadroA"/>
              <w:rPr>
                <w:b w:val="0"/>
                <w:bCs/>
                <w:sz w:val="16"/>
                <w:szCs w:val="16"/>
              </w:rPr>
            </w:pPr>
          </w:p>
        </w:tc>
        <w:tc>
          <w:tcPr>
            <w:tcW w:w="317" w:type="pct"/>
            <w:vAlign w:val="center"/>
          </w:tcPr>
          <w:p w:rsidR="00721EC8" w:rsidRPr="00DB0DB2" w:rsidRDefault="00721EC8" w:rsidP="00BF116C">
            <w:pPr>
              <w:pStyle w:val="cuadroA"/>
              <w:rPr>
                <w:b w:val="0"/>
                <w:bCs/>
                <w:sz w:val="16"/>
                <w:szCs w:val="16"/>
              </w:rPr>
            </w:pPr>
          </w:p>
        </w:tc>
        <w:tc>
          <w:tcPr>
            <w:tcW w:w="468" w:type="pct"/>
            <w:vAlign w:val="center"/>
          </w:tcPr>
          <w:p w:rsidR="00721EC8" w:rsidRPr="00DB0DB2" w:rsidRDefault="00721EC8" w:rsidP="00BF116C">
            <w:pPr>
              <w:pStyle w:val="cuadroA"/>
              <w:rPr>
                <w:b w:val="0"/>
                <w:bCs/>
                <w:sz w:val="16"/>
                <w:szCs w:val="16"/>
              </w:rPr>
            </w:pPr>
          </w:p>
        </w:tc>
        <w:tc>
          <w:tcPr>
            <w:tcW w:w="325" w:type="pct"/>
            <w:vAlign w:val="center"/>
          </w:tcPr>
          <w:p w:rsidR="00721EC8" w:rsidRPr="00DB0DB2" w:rsidRDefault="00721EC8" w:rsidP="00BF116C">
            <w:pPr>
              <w:pStyle w:val="cuadroA"/>
              <w:rPr>
                <w:b w:val="0"/>
                <w:bCs/>
                <w:sz w:val="16"/>
                <w:szCs w:val="16"/>
              </w:rPr>
            </w:pPr>
          </w:p>
        </w:tc>
        <w:tc>
          <w:tcPr>
            <w:tcW w:w="468" w:type="pct"/>
            <w:vAlign w:val="center"/>
          </w:tcPr>
          <w:p w:rsidR="00721EC8" w:rsidRPr="00DB0DB2" w:rsidRDefault="00721EC8" w:rsidP="00BF116C">
            <w:pPr>
              <w:pStyle w:val="cuadroA"/>
              <w:rPr>
                <w:b w:val="0"/>
                <w:bCs/>
                <w:sz w:val="16"/>
                <w:szCs w:val="16"/>
              </w:rPr>
            </w:pPr>
          </w:p>
        </w:tc>
        <w:tc>
          <w:tcPr>
            <w:tcW w:w="325" w:type="pct"/>
            <w:vAlign w:val="center"/>
          </w:tcPr>
          <w:p w:rsidR="00721EC8" w:rsidRPr="00DB0DB2" w:rsidRDefault="00721EC8" w:rsidP="00BF116C">
            <w:pPr>
              <w:pStyle w:val="cuadroA"/>
              <w:rPr>
                <w:b w:val="0"/>
                <w:bCs/>
                <w:sz w:val="16"/>
                <w:szCs w:val="16"/>
              </w:rPr>
            </w:pPr>
          </w:p>
        </w:tc>
        <w:tc>
          <w:tcPr>
            <w:tcW w:w="467" w:type="pct"/>
            <w:vAlign w:val="center"/>
          </w:tcPr>
          <w:p w:rsidR="00721EC8" w:rsidRPr="00DB0DB2" w:rsidRDefault="00721EC8" w:rsidP="00BF116C">
            <w:pPr>
              <w:pStyle w:val="cuadroA"/>
              <w:rPr>
                <w:b w:val="0"/>
                <w:bCs/>
                <w:sz w:val="16"/>
                <w:szCs w:val="16"/>
              </w:rPr>
            </w:pPr>
          </w:p>
        </w:tc>
        <w:tc>
          <w:tcPr>
            <w:tcW w:w="325" w:type="pct"/>
            <w:vAlign w:val="center"/>
          </w:tcPr>
          <w:p w:rsidR="00721EC8" w:rsidRPr="00DB0DB2" w:rsidRDefault="00721EC8" w:rsidP="00BF116C">
            <w:pPr>
              <w:pStyle w:val="cuadroA"/>
              <w:rPr>
                <w:b w:val="0"/>
                <w:bCs/>
                <w:sz w:val="16"/>
                <w:szCs w:val="16"/>
              </w:rPr>
            </w:pPr>
          </w:p>
        </w:tc>
        <w:tc>
          <w:tcPr>
            <w:tcW w:w="478" w:type="pct"/>
            <w:vAlign w:val="center"/>
          </w:tcPr>
          <w:p w:rsidR="00721EC8" w:rsidRPr="00DB0DB2" w:rsidRDefault="00721EC8" w:rsidP="00BF116C">
            <w:pPr>
              <w:pStyle w:val="cuadroA"/>
              <w:rPr>
                <w:b w:val="0"/>
                <w:bCs/>
                <w:sz w:val="16"/>
                <w:szCs w:val="16"/>
              </w:rPr>
            </w:pPr>
            <w:r w:rsidRPr="00DB0DB2">
              <w:rPr>
                <w:b w:val="0"/>
                <w:bCs/>
                <w:sz w:val="16"/>
                <w:szCs w:val="16"/>
              </w:rPr>
              <w:t>-</w:t>
            </w:r>
          </w:p>
        </w:tc>
        <w:tc>
          <w:tcPr>
            <w:tcW w:w="325" w:type="pct"/>
            <w:vAlign w:val="center"/>
          </w:tcPr>
          <w:p w:rsidR="00721EC8" w:rsidRPr="00DB0DB2" w:rsidRDefault="00721EC8" w:rsidP="00BF116C">
            <w:pPr>
              <w:pStyle w:val="cuadroA"/>
              <w:rPr>
                <w:b w:val="0"/>
                <w:bCs/>
                <w:sz w:val="16"/>
                <w:szCs w:val="16"/>
              </w:rPr>
            </w:pPr>
            <w:r w:rsidRPr="00DB0DB2">
              <w:rPr>
                <w:b w:val="0"/>
                <w:bCs/>
                <w:sz w:val="16"/>
                <w:szCs w:val="16"/>
              </w:rPr>
              <w:t>-</w:t>
            </w:r>
          </w:p>
        </w:tc>
      </w:tr>
    </w:tbl>
    <w:p w:rsidR="00721EC8" w:rsidRPr="00F470D4" w:rsidRDefault="00721EC8" w:rsidP="00BF116C">
      <w:pPr>
        <w:pStyle w:val="fuente"/>
      </w:pPr>
      <w:r w:rsidRPr="00F470D4">
        <w:t>Fuente: Tesorería del H. Ayuntamiento de Villa Victoria 2009-2012.</w:t>
      </w:r>
    </w:p>
    <w:p w:rsidR="00721EC8" w:rsidRPr="00F470D4" w:rsidRDefault="00721EC8" w:rsidP="00721EC8">
      <w:pPr>
        <w:pStyle w:val="Ttulo2"/>
        <w:jc w:val="both"/>
        <w:rPr>
          <w:rFonts w:ascii="Calibri" w:hAnsi="Calibri"/>
          <w:b w:val="0"/>
          <w:sz w:val="22"/>
          <w:szCs w:val="22"/>
          <w:lang w:val="es-MX"/>
        </w:rPr>
      </w:pPr>
    </w:p>
    <w:p w:rsidR="00721EC8" w:rsidRPr="00F470D4" w:rsidRDefault="00721EC8" w:rsidP="00721EC8">
      <w:pPr>
        <w:rPr>
          <w:bCs/>
          <w:lang w:val="es-ES_tradnl"/>
        </w:rPr>
      </w:pPr>
      <w:r w:rsidRPr="00F470D4">
        <w:rPr>
          <w:bCs/>
          <w:lang w:val="es-ES_tradnl"/>
        </w:rPr>
        <w:t>El análisis que se deriva del cuadro anterior registra la destacada insuficiencia del municipio para su recaudación local, lo cual limita la capacidad del municipio para responder a la ampliación y creación de infraestructura, y a la creciente demanda de servicios públicos básicos, razón primo</w:t>
      </w:r>
      <w:r w:rsidRPr="00F470D4">
        <w:rPr>
          <w:bCs/>
          <w:lang w:val="es-ES_tradnl"/>
        </w:rPr>
        <w:t>r</w:t>
      </w:r>
      <w:r w:rsidRPr="00F470D4">
        <w:rPr>
          <w:bCs/>
          <w:lang w:val="es-ES_tradnl"/>
        </w:rPr>
        <w:t>dial por la cual se necesita de manera imperiosa un crédito público para poder detonar inmedi</w:t>
      </w:r>
      <w:r w:rsidRPr="00F470D4">
        <w:rPr>
          <w:bCs/>
          <w:lang w:val="es-ES_tradnl"/>
        </w:rPr>
        <w:t>a</w:t>
      </w:r>
      <w:r w:rsidRPr="00F470D4">
        <w:rPr>
          <w:bCs/>
          <w:lang w:val="es-ES_tradnl"/>
        </w:rPr>
        <w:t>tamente el municipio mediante la inversión de infraestructura para el desarrollo.</w:t>
      </w:r>
    </w:p>
    <w:p w:rsidR="00721EC8" w:rsidRPr="00F470D4" w:rsidRDefault="00721EC8" w:rsidP="00721EC8">
      <w:pPr>
        <w:rPr>
          <w:bCs/>
          <w:lang w:val="es-ES_tradnl"/>
        </w:rPr>
      </w:pPr>
    </w:p>
    <w:p w:rsidR="00721EC8" w:rsidRPr="00F470D4" w:rsidRDefault="00721EC8" w:rsidP="00BF116C">
      <w:pPr>
        <w:jc w:val="left"/>
        <w:rPr>
          <w:b/>
          <w:bCs/>
          <w:lang w:val="es-ES_tradnl"/>
        </w:rPr>
      </w:pPr>
      <w:r w:rsidRPr="00F470D4">
        <w:rPr>
          <w:b/>
          <w:bCs/>
          <w:lang w:val="es-ES_tradnl"/>
        </w:rPr>
        <w:t>Cuadro No.90</w:t>
      </w:r>
    </w:p>
    <w:p w:rsidR="00721EC8" w:rsidRDefault="00721EC8" w:rsidP="00BF116C">
      <w:pPr>
        <w:pStyle w:val="subtitulo"/>
      </w:pPr>
      <w:r w:rsidRPr="00F470D4">
        <w:t>Comportamiento de los egresos por objeto del gasto</w:t>
      </w:r>
    </w:p>
    <w:p w:rsidR="00BF116C" w:rsidRPr="00F470D4" w:rsidRDefault="00BF116C" w:rsidP="00BF116C">
      <w:pPr>
        <w:jc w:val="left"/>
        <w:rPr>
          <w:b/>
          <w:bCs/>
        </w:rPr>
      </w:pPr>
    </w:p>
    <w:tbl>
      <w:tblPr>
        <w:tblW w:w="4940"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765"/>
        <w:gridCol w:w="786"/>
        <w:gridCol w:w="619"/>
        <w:gridCol w:w="811"/>
        <w:gridCol w:w="630"/>
        <w:gridCol w:w="802"/>
        <w:gridCol w:w="657"/>
        <w:gridCol w:w="811"/>
        <w:gridCol w:w="641"/>
        <w:gridCol w:w="852"/>
        <w:gridCol w:w="573"/>
      </w:tblGrid>
      <w:tr w:rsidR="00DB0DB2" w:rsidRPr="00DB0DB2" w:rsidTr="00DB0DB2">
        <w:tc>
          <w:tcPr>
            <w:tcW w:w="987" w:type="pct"/>
            <w:shd w:val="clear" w:color="auto" w:fill="BFBFBF"/>
            <w:vAlign w:val="center"/>
          </w:tcPr>
          <w:p w:rsidR="00721EC8" w:rsidRPr="00F470D4" w:rsidRDefault="00721EC8" w:rsidP="00BF116C">
            <w:pPr>
              <w:pStyle w:val="cuadroA"/>
            </w:pPr>
            <w:r w:rsidRPr="00F470D4">
              <w:t>CONCEPTO</w:t>
            </w:r>
          </w:p>
        </w:tc>
        <w:tc>
          <w:tcPr>
            <w:tcW w:w="786" w:type="pct"/>
            <w:gridSpan w:val="2"/>
            <w:shd w:val="clear" w:color="auto" w:fill="BFBFBF"/>
            <w:vAlign w:val="center"/>
          </w:tcPr>
          <w:p w:rsidR="00721EC8" w:rsidRPr="00F470D4" w:rsidRDefault="00721EC8" w:rsidP="00BF116C">
            <w:pPr>
              <w:pStyle w:val="cuadroA"/>
            </w:pPr>
            <w:r w:rsidRPr="00F470D4">
              <w:t>2005</w:t>
            </w:r>
          </w:p>
        </w:tc>
        <w:tc>
          <w:tcPr>
            <w:tcW w:w="805" w:type="pct"/>
            <w:gridSpan w:val="2"/>
            <w:shd w:val="clear" w:color="auto" w:fill="BFBFBF"/>
            <w:vAlign w:val="center"/>
          </w:tcPr>
          <w:p w:rsidR="00721EC8" w:rsidRPr="00F470D4" w:rsidRDefault="00721EC8" w:rsidP="00BF116C">
            <w:pPr>
              <w:pStyle w:val="cuadroA"/>
            </w:pPr>
            <w:r w:rsidRPr="00F470D4">
              <w:t>2006</w:t>
            </w:r>
          </w:p>
        </w:tc>
        <w:tc>
          <w:tcPr>
            <w:tcW w:w="815" w:type="pct"/>
            <w:gridSpan w:val="2"/>
            <w:shd w:val="clear" w:color="auto" w:fill="BFBFBF"/>
            <w:vAlign w:val="center"/>
          </w:tcPr>
          <w:p w:rsidR="00721EC8" w:rsidRPr="00F470D4" w:rsidRDefault="00721EC8" w:rsidP="00BF116C">
            <w:pPr>
              <w:pStyle w:val="cuadroA"/>
            </w:pPr>
            <w:r w:rsidRPr="00F470D4">
              <w:t>2007</w:t>
            </w:r>
          </w:p>
        </w:tc>
        <w:tc>
          <w:tcPr>
            <w:tcW w:w="811" w:type="pct"/>
            <w:gridSpan w:val="2"/>
            <w:shd w:val="clear" w:color="auto" w:fill="BFBFBF"/>
            <w:vAlign w:val="center"/>
          </w:tcPr>
          <w:p w:rsidR="00721EC8" w:rsidRPr="00F470D4" w:rsidRDefault="00721EC8" w:rsidP="00BF116C">
            <w:pPr>
              <w:pStyle w:val="cuadroA"/>
            </w:pPr>
            <w:r w:rsidRPr="00F470D4">
              <w:t>2008</w:t>
            </w:r>
          </w:p>
        </w:tc>
        <w:tc>
          <w:tcPr>
            <w:tcW w:w="796" w:type="pct"/>
            <w:gridSpan w:val="2"/>
            <w:shd w:val="clear" w:color="auto" w:fill="BFBFBF"/>
            <w:vAlign w:val="center"/>
          </w:tcPr>
          <w:p w:rsidR="00721EC8" w:rsidRPr="00F470D4" w:rsidRDefault="00721EC8" w:rsidP="00BF116C">
            <w:pPr>
              <w:pStyle w:val="cuadroA"/>
            </w:pPr>
            <w:r w:rsidRPr="00F470D4">
              <w:t>2009</w:t>
            </w:r>
          </w:p>
        </w:tc>
      </w:tr>
      <w:tr w:rsidR="00DB0DB2" w:rsidRPr="00DB0DB2" w:rsidTr="00DB0DB2">
        <w:tc>
          <w:tcPr>
            <w:tcW w:w="987" w:type="pct"/>
            <w:shd w:val="clear" w:color="auto" w:fill="BFBFBF"/>
          </w:tcPr>
          <w:p w:rsidR="00721EC8" w:rsidRPr="00F470D4" w:rsidRDefault="00721EC8" w:rsidP="00BF116C">
            <w:pPr>
              <w:pStyle w:val="cuadroA"/>
            </w:pPr>
          </w:p>
        </w:tc>
        <w:tc>
          <w:tcPr>
            <w:tcW w:w="440" w:type="pct"/>
            <w:shd w:val="clear" w:color="auto" w:fill="BFBFBF"/>
          </w:tcPr>
          <w:p w:rsidR="00721EC8" w:rsidRPr="00F470D4" w:rsidRDefault="00721EC8" w:rsidP="00BF116C">
            <w:pPr>
              <w:pStyle w:val="cuadroA"/>
            </w:pPr>
            <w:r w:rsidRPr="00F470D4">
              <w:t>Miles de $</w:t>
            </w:r>
          </w:p>
        </w:tc>
        <w:tc>
          <w:tcPr>
            <w:tcW w:w="345" w:type="pct"/>
            <w:shd w:val="clear" w:color="auto" w:fill="BFBFBF"/>
          </w:tcPr>
          <w:p w:rsidR="00721EC8" w:rsidRPr="00F470D4" w:rsidRDefault="00721EC8" w:rsidP="00BF116C">
            <w:pPr>
              <w:pStyle w:val="cuadroA"/>
            </w:pPr>
            <w:r w:rsidRPr="00F470D4">
              <w:t>%</w:t>
            </w:r>
          </w:p>
          <w:p w:rsidR="00721EC8" w:rsidRPr="00F470D4" w:rsidRDefault="00721EC8" w:rsidP="00BF116C">
            <w:pPr>
              <w:pStyle w:val="cuadroA"/>
            </w:pPr>
          </w:p>
        </w:tc>
        <w:tc>
          <w:tcPr>
            <w:tcW w:w="453" w:type="pct"/>
            <w:shd w:val="clear" w:color="auto" w:fill="BFBFBF"/>
          </w:tcPr>
          <w:p w:rsidR="00721EC8" w:rsidRPr="00F470D4" w:rsidRDefault="00721EC8" w:rsidP="00BF116C">
            <w:pPr>
              <w:pStyle w:val="cuadroA"/>
            </w:pPr>
            <w:r w:rsidRPr="00F470D4">
              <w:t>Miles de $</w:t>
            </w:r>
          </w:p>
        </w:tc>
        <w:tc>
          <w:tcPr>
            <w:tcW w:w="352" w:type="pct"/>
            <w:shd w:val="clear" w:color="auto" w:fill="BFBFBF"/>
          </w:tcPr>
          <w:p w:rsidR="00721EC8" w:rsidRPr="00F470D4" w:rsidRDefault="00721EC8" w:rsidP="00BF116C">
            <w:pPr>
              <w:pStyle w:val="cuadroA"/>
            </w:pPr>
            <w:r w:rsidRPr="00F470D4">
              <w:t>%</w:t>
            </w:r>
          </w:p>
          <w:p w:rsidR="00721EC8" w:rsidRPr="00F470D4" w:rsidRDefault="00721EC8" w:rsidP="00BF116C">
            <w:pPr>
              <w:pStyle w:val="cuadroA"/>
            </w:pPr>
          </w:p>
        </w:tc>
        <w:tc>
          <w:tcPr>
            <w:tcW w:w="448" w:type="pct"/>
            <w:shd w:val="clear" w:color="auto" w:fill="BFBFBF"/>
          </w:tcPr>
          <w:p w:rsidR="00721EC8" w:rsidRPr="00F470D4" w:rsidRDefault="00721EC8" w:rsidP="00BF116C">
            <w:pPr>
              <w:pStyle w:val="cuadroA"/>
            </w:pPr>
            <w:r w:rsidRPr="00F470D4">
              <w:t>Miles de $</w:t>
            </w:r>
          </w:p>
        </w:tc>
        <w:tc>
          <w:tcPr>
            <w:tcW w:w="367" w:type="pct"/>
            <w:shd w:val="clear" w:color="auto" w:fill="BFBFBF"/>
          </w:tcPr>
          <w:p w:rsidR="00721EC8" w:rsidRPr="00F470D4" w:rsidRDefault="00721EC8" w:rsidP="00BF116C">
            <w:pPr>
              <w:pStyle w:val="cuadroA"/>
            </w:pPr>
            <w:r w:rsidRPr="00F470D4">
              <w:t>%</w:t>
            </w:r>
          </w:p>
          <w:p w:rsidR="00721EC8" w:rsidRPr="00F470D4" w:rsidRDefault="00721EC8" w:rsidP="00BF116C">
            <w:pPr>
              <w:pStyle w:val="cuadroA"/>
            </w:pPr>
          </w:p>
        </w:tc>
        <w:tc>
          <w:tcPr>
            <w:tcW w:w="453" w:type="pct"/>
            <w:shd w:val="clear" w:color="auto" w:fill="BFBFBF"/>
          </w:tcPr>
          <w:p w:rsidR="00721EC8" w:rsidRPr="00F470D4" w:rsidRDefault="00721EC8" w:rsidP="00BF116C">
            <w:pPr>
              <w:pStyle w:val="cuadroA"/>
            </w:pPr>
            <w:r w:rsidRPr="00F470D4">
              <w:t>Miles de $</w:t>
            </w:r>
          </w:p>
        </w:tc>
        <w:tc>
          <w:tcPr>
            <w:tcW w:w="358" w:type="pct"/>
            <w:shd w:val="clear" w:color="auto" w:fill="BFBFBF"/>
          </w:tcPr>
          <w:p w:rsidR="00721EC8" w:rsidRPr="00F470D4" w:rsidRDefault="00721EC8" w:rsidP="00BF116C">
            <w:pPr>
              <w:pStyle w:val="cuadroA"/>
            </w:pPr>
            <w:r w:rsidRPr="00F470D4">
              <w:t>%</w:t>
            </w:r>
          </w:p>
          <w:p w:rsidR="00721EC8" w:rsidRPr="00F470D4" w:rsidRDefault="00721EC8" w:rsidP="00BF116C">
            <w:pPr>
              <w:pStyle w:val="cuadroA"/>
            </w:pPr>
          </w:p>
        </w:tc>
        <w:tc>
          <w:tcPr>
            <w:tcW w:w="476" w:type="pct"/>
            <w:shd w:val="clear" w:color="auto" w:fill="BFBFBF"/>
          </w:tcPr>
          <w:p w:rsidR="00721EC8" w:rsidRPr="00F470D4" w:rsidRDefault="00721EC8" w:rsidP="00BF116C">
            <w:pPr>
              <w:pStyle w:val="cuadroA"/>
            </w:pPr>
            <w:r w:rsidRPr="00F470D4">
              <w:t>Miles de $</w:t>
            </w:r>
          </w:p>
        </w:tc>
        <w:tc>
          <w:tcPr>
            <w:tcW w:w="321" w:type="pct"/>
            <w:shd w:val="clear" w:color="auto" w:fill="BFBFBF"/>
          </w:tcPr>
          <w:p w:rsidR="00721EC8" w:rsidRPr="00F470D4" w:rsidRDefault="00721EC8" w:rsidP="00BF116C">
            <w:pPr>
              <w:pStyle w:val="cuadroA"/>
            </w:pPr>
            <w:r w:rsidRPr="00F470D4">
              <w:t>%</w:t>
            </w:r>
          </w:p>
          <w:p w:rsidR="00721EC8" w:rsidRPr="00F470D4" w:rsidRDefault="00721EC8" w:rsidP="00BF116C">
            <w:pPr>
              <w:pStyle w:val="cuadroA"/>
            </w:pPr>
          </w:p>
        </w:tc>
      </w:tr>
      <w:tr w:rsidR="00DB0DB2" w:rsidRPr="00DB0DB2" w:rsidTr="00DB0DB2">
        <w:tc>
          <w:tcPr>
            <w:tcW w:w="987" w:type="pct"/>
          </w:tcPr>
          <w:p w:rsidR="00721EC8" w:rsidRPr="00DB0DB2" w:rsidRDefault="00721EC8" w:rsidP="00BF116C">
            <w:pPr>
              <w:pStyle w:val="cuadroA"/>
              <w:rPr>
                <w:b w:val="0"/>
              </w:rPr>
            </w:pPr>
            <w:r w:rsidRPr="00DB0DB2">
              <w:rPr>
                <w:b w:val="0"/>
              </w:rPr>
              <w:t>TOTAL EGRESOS</w:t>
            </w:r>
          </w:p>
        </w:tc>
        <w:tc>
          <w:tcPr>
            <w:tcW w:w="440" w:type="pct"/>
          </w:tcPr>
          <w:p w:rsidR="00721EC8" w:rsidRPr="00DB0DB2" w:rsidRDefault="00721EC8" w:rsidP="00BF116C">
            <w:pPr>
              <w:pStyle w:val="cuadroA"/>
              <w:rPr>
                <w:b w:val="0"/>
                <w:sz w:val="16"/>
                <w:szCs w:val="16"/>
              </w:rPr>
            </w:pPr>
            <w:r w:rsidRPr="00DB0DB2">
              <w:rPr>
                <w:b w:val="0"/>
                <w:sz w:val="16"/>
                <w:szCs w:val="16"/>
              </w:rPr>
              <w:t>116 101 253</w:t>
            </w:r>
          </w:p>
        </w:tc>
        <w:tc>
          <w:tcPr>
            <w:tcW w:w="345" w:type="pct"/>
          </w:tcPr>
          <w:p w:rsidR="00721EC8" w:rsidRPr="00DB0DB2" w:rsidRDefault="00721EC8" w:rsidP="00BF116C">
            <w:pPr>
              <w:pStyle w:val="cuadroA"/>
              <w:rPr>
                <w:b w:val="0"/>
                <w:sz w:val="16"/>
                <w:szCs w:val="16"/>
              </w:rPr>
            </w:pPr>
            <w:r w:rsidRPr="00DB0DB2">
              <w:rPr>
                <w:b w:val="0"/>
                <w:sz w:val="16"/>
                <w:szCs w:val="16"/>
              </w:rPr>
              <w:t>100</w:t>
            </w:r>
          </w:p>
        </w:tc>
        <w:tc>
          <w:tcPr>
            <w:tcW w:w="453" w:type="pct"/>
          </w:tcPr>
          <w:p w:rsidR="00721EC8" w:rsidRPr="00DB0DB2" w:rsidRDefault="00721EC8" w:rsidP="00BF116C">
            <w:pPr>
              <w:pStyle w:val="cuadroA"/>
              <w:rPr>
                <w:b w:val="0"/>
                <w:sz w:val="16"/>
                <w:szCs w:val="16"/>
              </w:rPr>
            </w:pPr>
            <w:r w:rsidRPr="00DB0DB2">
              <w:rPr>
                <w:b w:val="0"/>
                <w:sz w:val="16"/>
                <w:szCs w:val="16"/>
              </w:rPr>
              <w:t>131 912 962</w:t>
            </w:r>
          </w:p>
        </w:tc>
        <w:tc>
          <w:tcPr>
            <w:tcW w:w="352" w:type="pct"/>
          </w:tcPr>
          <w:p w:rsidR="00721EC8" w:rsidRPr="00DB0DB2" w:rsidRDefault="00721EC8" w:rsidP="00BF116C">
            <w:pPr>
              <w:pStyle w:val="cuadroA"/>
              <w:rPr>
                <w:b w:val="0"/>
                <w:sz w:val="16"/>
                <w:szCs w:val="16"/>
              </w:rPr>
            </w:pPr>
            <w:r w:rsidRPr="00DB0DB2">
              <w:rPr>
                <w:b w:val="0"/>
                <w:sz w:val="16"/>
                <w:szCs w:val="16"/>
              </w:rPr>
              <w:t>100</w:t>
            </w:r>
          </w:p>
        </w:tc>
        <w:tc>
          <w:tcPr>
            <w:tcW w:w="448" w:type="pct"/>
          </w:tcPr>
          <w:p w:rsidR="00721EC8" w:rsidRPr="00DB0DB2" w:rsidRDefault="00721EC8" w:rsidP="00BF116C">
            <w:pPr>
              <w:pStyle w:val="cuadroA"/>
              <w:rPr>
                <w:b w:val="0"/>
                <w:sz w:val="16"/>
                <w:szCs w:val="16"/>
              </w:rPr>
            </w:pPr>
            <w:r w:rsidRPr="00DB0DB2">
              <w:rPr>
                <w:b w:val="0"/>
                <w:sz w:val="16"/>
                <w:szCs w:val="16"/>
              </w:rPr>
              <w:t>158 577 716</w:t>
            </w:r>
          </w:p>
        </w:tc>
        <w:tc>
          <w:tcPr>
            <w:tcW w:w="367" w:type="pct"/>
          </w:tcPr>
          <w:p w:rsidR="00721EC8" w:rsidRPr="00DB0DB2" w:rsidRDefault="00721EC8" w:rsidP="00BF116C">
            <w:pPr>
              <w:pStyle w:val="cuadroA"/>
              <w:rPr>
                <w:b w:val="0"/>
                <w:sz w:val="16"/>
                <w:szCs w:val="16"/>
              </w:rPr>
            </w:pPr>
            <w:r w:rsidRPr="00DB0DB2">
              <w:rPr>
                <w:b w:val="0"/>
                <w:sz w:val="16"/>
                <w:szCs w:val="16"/>
              </w:rPr>
              <w:t>100</w:t>
            </w:r>
          </w:p>
        </w:tc>
        <w:tc>
          <w:tcPr>
            <w:tcW w:w="453" w:type="pct"/>
          </w:tcPr>
          <w:p w:rsidR="00721EC8" w:rsidRPr="00DB0DB2" w:rsidRDefault="00721EC8" w:rsidP="00BF116C">
            <w:pPr>
              <w:pStyle w:val="cuadroA"/>
              <w:rPr>
                <w:b w:val="0"/>
                <w:sz w:val="16"/>
                <w:szCs w:val="16"/>
              </w:rPr>
            </w:pPr>
            <w:r w:rsidRPr="00DB0DB2">
              <w:rPr>
                <w:b w:val="0"/>
                <w:sz w:val="16"/>
                <w:szCs w:val="16"/>
              </w:rPr>
              <w:t>191 881 664</w:t>
            </w:r>
          </w:p>
        </w:tc>
        <w:tc>
          <w:tcPr>
            <w:tcW w:w="358" w:type="pct"/>
          </w:tcPr>
          <w:p w:rsidR="00721EC8" w:rsidRPr="00DB0DB2" w:rsidRDefault="00721EC8" w:rsidP="00BF116C">
            <w:pPr>
              <w:pStyle w:val="cuadroA"/>
              <w:rPr>
                <w:b w:val="0"/>
                <w:sz w:val="16"/>
                <w:szCs w:val="16"/>
              </w:rPr>
            </w:pPr>
            <w:r w:rsidRPr="00DB0DB2">
              <w:rPr>
                <w:b w:val="0"/>
                <w:sz w:val="16"/>
                <w:szCs w:val="16"/>
              </w:rPr>
              <w:t>100</w:t>
            </w:r>
          </w:p>
        </w:tc>
        <w:tc>
          <w:tcPr>
            <w:tcW w:w="476" w:type="pct"/>
          </w:tcPr>
          <w:p w:rsidR="00721EC8" w:rsidRPr="00DB0DB2" w:rsidRDefault="00721EC8" w:rsidP="00BF116C">
            <w:pPr>
              <w:pStyle w:val="cuadroA"/>
              <w:rPr>
                <w:b w:val="0"/>
                <w:sz w:val="16"/>
                <w:szCs w:val="16"/>
              </w:rPr>
            </w:pPr>
            <w:r w:rsidRPr="00DB0DB2">
              <w:rPr>
                <w:b w:val="0"/>
                <w:sz w:val="16"/>
                <w:szCs w:val="16"/>
              </w:rPr>
              <w:t>152 111 718</w:t>
            </w:r>
          </w:p>
        </w:tc>
        <w:tc>
          <w:tcPr>
            <w:tcW w:w="321" w:type="pct"/>
          </w:tcPr>
          <w:p w:rsidR="00721EC8" w:rsidRPr="00DB0DB2" w:rsidRDefault="00721EC8" w:rsidP="00BF116C">
            <w:pPr>
              <w:pStyle w:val="cuadroA"/>
              <w:rPr>
                <w:b w:val="0"/>
                <w:sz w:val="16"/>
                <w:szCs w:val="16"/>
              </w:rPr>
            </w:pPr>
            <w:r w:rsidRPr="00DB0DB2">
              <w:rPr>
                <w:b w:val="0"/>
                <w:sz w:val="16"/>
                <w:szCs w:val="16"/>
              </w:rPr>
              <w:t>100</w:t>
            </w:r>
          </w:p>
        </w:tc>
      </w:tr>
      <w:tr w:rsidR="00DB0DB2" w:rsidRPr="00DB0DB2" w:rsidTr="00DB0DB2">
        <w:tc>
          <w:tcPr>
            <w:tcW w:w="987" w:type="pct"/>
          </w:tcPr>
          <w:p w:rsidR="00BF116C" w:rsidRPr="00DB0DB2" w:rsidRDefault="00721EC8" w:rsidP="00BF116C">
            <w:pPr>
              <w:pStyle w:val="cuadroA"/>
              <w:rPr>
                <w:b w:val="0"/>
              </w:rPr>
            </w:pPr>
            <w:r w:rsidRPr="00DB0DB2">
              <w:rPr>
                <w:b w:val="0"/>
              </w:rPr>
              <w:t xml:space="preserve">Gasto de </w:t>
            </w:r>
          </w:p>
          <w:p w:rsidR="00721EC8" w:rsidRPr="00DB0DB2" w:rsidRDefault="00721EC8" w:rsidP="00BF116C">
            <w:pPr>
              <w:pStyle w:val="cuadroA"/>
              <w:rPr>
                <w:b w:val="0"/>
              </w:rPr>
            </w:pPr>
            <w:r w:rsidRPr="00DB0DB2">
              <w:rPr>
                <w:b w:val="0"/>
              </w:rPr>
              <w:t>Operación</w:t>
            </w:r>
          </w:p>
        </w:tc>
        <w:tc>
          <w:tcPr>
            <w:tcW w:w="440" w:type="pct"/>
          </w:tcPr>
          <w:p w:rsidR="00721EC8" w:rsidRPr="00DB0DB2" w:rsidRDefault="00721EC8" w:rsidP="00BF116C">
            <w:pPr>
              <w:pStyle w:val="cuadroA"/>
              <w:rPr>
                <w:b w:val="0"/>
                <w:sz w:val="16"/>
                <w:szCs w:val="16"/>
              </w:rPr>
            </w:pPr>
            <w:r w:rsidRPr="00DB0DB2">
              <w:rPr>
                <w:b w:val="0"/>
                <w:sz w:val="16"/>
                <w:szCs w:val="16"/>
              </w:rPr>
              <w:t>54 538 762</w:t>
            </w:r>
          </w:p>
        </w:tc>
        <w:tc>
          <w:tcPr>
            <w:tcW w:w="345" w:type="pct"/>
          </w:tcPr>
          <w:p w:rsidR="00721EC8" w:rsidRPr="00DB0DB2" w:rsidRDefault="00721EC8" w:rsidP="00BF116C">
            <w:pPr>
              <w:pStyle w:val="cuadroA"/>
              <w:rPr>
                <w:b w:val="0"/>
                <w:sz w:val="16"/>
                <w:szCs w:val="16"/>
              </w:rPr>
            </w:pPr>
            <w:r w:rsidRPr="00DB0DB2">
              <w:rPr>
                <w:b w:val="0"/>
                <w:sz w:val="16"/>
                <w:szCs w:val="16"/>
              </w:rPr>
              <w:t>46.97</w:t>
            </w:r>
          </w:p>
        </w:tc>
        <w:tc>
          <w:tcPr>
            <w:tcW w:w="453" w:type="pct"/>
          </w:tcPr>
          <w:p w:rsidR="00721EC8" w:rsidRPr="00DB0DB2" w:rsidRDefault="00721EC8" w:rsidP="00BF116C">
            <w:pPr>
              <w:pStyle w:val="cuadroA"/>
              <w:rPr>
                <w:b w:val="0"/>
                <w:sz w:val="16"/>
                <w:szCs w:val="16"/>
              </w:rPr>
            </w:pPr>
            <w:r w:rsidRPr="00DB0DB2">
              <w:rPr>
                <w:b w:val="0"/>
                <w:sz w:val="16"/>
                <w:szCs w:val="16"/>
              </w:rPr>
              <w:t>73 226 497</w:t>
            </w:r>
          </w:p>
        </w:tc>
        <w:tc>
          <w:tcPr>
            <w:tcW w:w="352" w:type="pct"/>
          </w:tcPr>
          <w:p w:rsidR="00721EC8" w:rsidRPr="00DB0DB2" w:rsidRDefault="00721EC8" w:rsidP="00BF116C">
            <w:pPr>
              <w:pStyle w:val="cuadroA"/>
              <w:rPr>
                <w:b w:val="0"/>
                <w:sz w:val="16"/>
                <w:szCs w:val="16"/>
              </w:rPr>
            </w:pPr>
            <w:r w:rsidRPr="00DB0DB2">
              <w:rPr>
                <w:b w:val="0"/>
                <w:sz w:val="16"/>
                <w:szCs w:val="16"/>
              </w:rPr>
              <w:t>55.51</w:t>
            </w:r>
          </w:p>
        </w:tc>
        <w:tc>
          <w:tcPr>
            <w:tcW w:w="448" w:type="pct"/>
          </w:tcPr>
          <w:p w:rsidR="00721EC8" w:rsidRPr="00DB0DB2" w:rsidRDefault="00721EC8" w:rsidP="00BF116C">
            <w:pPr>
              <w:pStyle w:val="cuadroA"/>
              <w:rPr>
                <w:b w:val="0"/>
                <w:sz w:val="16"/>
                <w:szCs w:val="16"/>
              </w:rPr>
            </w:pPr>
            <w:r w:rsidRPr="00DB0DB2">
              <w:rPr>
                <w:b w:val="0"/>
                <w:sz w:val="16"/>
                <w:szCs w:val="16"/>
              </w:rPr>
              <w:t>68 122 142</w:t>
            </w:r>
          </w:p>
        </w:tc>
        <w:tc>
          <w:tcPr>
            <w:tcW w:w="367" w:type="pct"/>
          </w:tcPr>
          <w:p w:rsidR="00721EC8" w:rsidRPr="00DB0DB2" w:rsidRDefault="00721EC8" w:rsidP="00BF116C">
            <w:pPr>
              <w:pStyle w:val="cuadroA"/>
              <w:rPr>
                <w:b w:val="0"/>
                <w:sz w:val="16"/>
                <w:szCs w:val="16"/>
              </w:rPr>
            </w:pPr>
            <w:r w:rsidRPr="00DB0DB2">
              <w:rPr>
                <w:b w:val="0"/>
                <w:sz w:val="16"/>
                <w:szCs w:val="16"/>
              </w:rPr>
              <w:t>42.95</w:t>
            </w:r>
          </w:p>
        </w:tc>
        <w:tc>
          <w:tcPr>
            <w:tcW w:w="453" w:type="pct"/>
          </w:tcPr>
          <w:p w:rsidR="00721EC8" w:rsidRPr="00DB0DB2" w:rsidRDefault="00721EC8" w:rsidP="00BF116C">
            <w:pPr>
              <w:pStyle w:val="cuadroA"/>
              <w:rPr>
                <w:b w:val="0"/>
                <w:sz w:val="16"/>
                <w:szCs w:val="16"/>
              </w:rPr>
            </w:pPr>
            <w:r w:rsidRPr="00DB0DB2">
              <w:rPr>
                <w:b w:val="0"/>
                <w:sz w:val="16"/>
                <w:szCs w:val="16"/>
              </w:rPr>
              <w:t>86 644 233</w:t>
            </w:r>
          </w:p>
        </w:tc>
        <w:tc>
          <w:tcPr>
            <w:tcW w:w="358" w:type="pct"/>
          </w:tcPr>
          <w:p w:rsidR="00721EC8" w:rsidRPr="00DB0DB2" w:rsidRDefault="00721EC8" w:rsidP="00BF116C">
            <w:pPr>
              <w:pStyle w:val="cuadroA"/>
              <w:rPr>
                <w:b w:val="0"/>
                <w:sz w:val="16"/>
                <w:szCs w:val="16"/>
              </w:rPr>
            </w:pPr>
            <w:r w:rsidRPr="00DB0DB2">
              <w:rPr>
                <w:b w:val="0"/>
                <w:sz w:val="16"/>
                <w:szCs w:val="16"/>
              </w:rPr>
              <w:t>45.15</w:t>
            </w:r>
          </w:p>
        </w:tc>
        <w:tc>
          <w:tcPr>
            <w:tcW w:w="476" w:type="pct"/>
          </w:tcPr>
          <w:p w:rsidR="00721EC8" w:rsidRPr="00DB0DB2" w:rsidRDefault="00721EC8" w:rsidP="00BF116C">
            <w:pPr>
              <w:pStyle w:val="cuadroA"/>
              <w:rPr>
                <w:b w:val="0"/>
                <w:sz w:val="16"/>
                <w:szCs w:val="16"/>
              </w:rPr>
            </w:pPr>
            <w:r w:rsidRPr="00DB0DB2">
              <w:rPr>
                <w:b w:val="0"/>
                <w:sz w:val="16"/>
                <w:szCs w:val="16"/>
              </w:rPr>
              <w:t>60 954 406</w:t>
            </w:r>
          </w:p>
        </w:tc>
        <w:tc>
          <w:tcPr>
            <w:tcW w:w="321" w:type="pct"/>
          </w:tcPr>
          <w:p w:rsidR="00721EC8" w:rsidRPr="00DB0DB2" w:rsidRDefault="00721EC8" w:rsidP="00BF116C">
            <w:pPr>
              <w:pStyle w:val="cuadroA"/>
              <w:rPr>
                <w:b w:val="0"/>
                <w:sz w:val="16"/>
                <w:szCs w:val="16"/>
              </w:rPr>
            </w:pPr>
            <w:r w:rsidRPr="00DB0DB2">
              <w:rPr>
                <w:b w:val="0"/>
                <w:sz w:val="16"/>
                <w:szCs w:val="16"/>
              </w:rPr>
              <w:t>40.07</w:t>
            </w:r>
          </w:p>
        </w:tc>
      </w:tr>
      <w:tr w:rsidR="00DB0DB2" w:rsidRPr="00DB0DB2" w:rsidTr="00DB0DB2">
        <w:tc>
          <w:tcPr>
            <w:tcW w:w="987" w:type="pct"/>
          </w:tcPr>
          <w:p w:rsidR="00721EC8" w:rsidRPr="00DB0DB2" w:rsidRDefault="00721EC8" w:rsidP="00BF116C">
            <w:pPr>
              <w:pStyle w:val="cuadroA"/>
              <w:rPr>
                <w:b w:val="0"/>
              </w:rPr>
            </w:pPr>
            <w:r w:rsidRPr="00DB0DB2">
              <w:rPr>
                <w:b w:val="0"/>
              </w:rPr>
              <w:t>Gasto de Inversión</w:t>
            </w:r>
          </w:p>
        </w:tc>
        <w:tc>
          <w:tcPr>
            <w:tcW w:w="440" w:type="pct"/>
          </w:tcPr>
          <w:p w:rsidR="00721EC8" w:rsidRPr="00DB0DB2" w:rsidRDefault="00721EC8" w:rsidP="00BF116C">
            <w:pPr>
              <w:pStyle w:val="cuadroA"/>
              <w:rPr>
                <w:b w:val="0"/>
                <w:sz w:val="16"/>
                <w:szCs w:val="16"/>
              </w:rPr>
            </w:pPr>
            <w:r w:rsidRPr="00DB0DB2">
              <w:rPr>
                <w:b w:val="0"/>
                <w:sz w:val="16"/>
                <w:szCs w:val="16"/>
              </w:rPr>
              <w:t>50 412 391</w:t>
            </w:r>
          </w:p>
        </w:tc>
        <w:tc>
          <w:tcPr>
            <w:tcW w:w="345" w:type="pct"/>
          </w:tcPr>
          <w:p w:rsidR="00721EC8" w:rsidRPr="00DB0DB2" w:rsidRDefault="00721EC8" w:rsidP="00BF116C">
            <w:pPr>
              <w:pStyle w:val="cuadroA"/>
              <w:rPr>
                <w:b w:val="0"/>
                <w:sz w:val="16"/>
                <w:szCs w:val="16"/>
              </w:rPr>
            </w:pPr>
            <w:r w:rsidRPr="00DB0DB2">
              <w:rPr>
                <w:b w:val="0"/>
                <w:sz w:val="16"/>
                <w:szCs w:val="16"/>
              </w:rPr>
              <w:t>43.42</w:t>
            </w:r>
          </w:p>
        </w:tc>
        <w:tc>
          <w:tcPr>
            <w:tcW w:w="453" w:type="pct"/>
          </w:tcPr>
          <w:p w:rsidR="00721EC8" w:rsidRPr="00DB0DB2" w:rsidRDefault="00721EC8" w:rsidP="00BF116C">
            <w:pPr>
              <w:pStyle w:val="cuadroA"/>
              <w:rPr>
                <w:b w:val="0"/>
                <w:sz w:val="16"/>
                <w:szCs w:val="16"/>
              </w:rPr>
            </w:pPr>
            <w:r w:rsidRPr="00DB0DB2">
              <w:rPr>
                <w:b w:val="0"/>
                <w:sz w:val="16"/>
                <w:szCs w:val="16"/>
              </w:rPr>
              <w:t>53 387 815</w:t>
            </w:r>
          </w:p>
        </w:tc>
        <w:tc>
          <w:tcPr>
            <w:tcW w:w="352" w:type="pct"/>
          </w:tcPr>
          <w:p w:rsidR="00721EC8" w:rsidRPr="00DB0DB2" w:rsidRDefault="00721EC8" w:rsidP="00BF116C">
            <w:pPr>
              <w:pStyle w:val="cuadroA"/>
              <w:rPr>
                <w:b w:val="0"/>
                <w:sz w:val="16"/>
                <w:szCs w:val="16"/>
              </w:rPr>
            </w:pPr>
            <w:r w:rsidRPr="00DB0DB2">
              <w:rPr>
                <w:b w:val="0"/>
                <w:sz w:val="16"/>
                <w:szCs w:val="16"/>
              </w:rPr>
              <w:t>40.47</w:t>
            </w:r>
          </w:p>
        </w:tc>
        <w:tc>
          <w:tcPr>
            <w:tcW w:w="448" w:type="pct"/>
          </w:tcPr>
          <w:p w:rsidR="00721EC8" w:rsidRPr="00DB0DB2" w:rsidRDefault="00721EC8" w:rsidP="00BF116C">
            <w:pPr>
              <w:pStyle w:val="cuadroA"/>
              <w:rPr>
                <w:b w:val="0"/>
                <w:sz w:val="16"/>
                <w:szCs w:val="16"/>
              </w:rPr>
            </w:pPr>
            <w:r w:rsidRPr="00DB0DB2">
              <w:rPr>
                <w:b w:val="0"/>
                <w:sz w:val="16"/>
                <w:szCs w:val="16"/>
              </w:rPr>
              <w:t>83 191 889</w:t>
            </w:r>
          </w:p>
        </w:tc>
        <w:tc>
          <w:tcPr>
            <w:tcW w:w="367" w:type="pct"/>
          </w:tcPr>
          <w:p w:rsidR="00721EC8" w:rsidRPr="00DB0DB2" w:rsidRDefault="00721EC8" w:rsidP="00BF116C">
            <w:pPr>
              <w:pStyle w:val="cuadroA"/>
              <w:rPr>
                <w:b w:val="0"/>
                <w:sz w:val="16"/>
                <w:szCs w:val="16"/>
              </w:rPr>
            </w:pPr>
            <w:r w:rsidRPr="00DB0DB2">
              <w:rPr>
                <w:b w:val="0"/>
                <w:sz w:val="16"/>
                <w:szCs w:val="16"/>
              </w:rPr>
              <w:t>52.46</w:t>
            </w:r>
          </w:p>
        </w:tc>
        <w:tc>
          <w:tcPr>
            <w:tcW w:w="453" w:type="pct"/>
          </w:tcPr>
          <w:p w:rsidR="00721EC8" w:rsidRPr="00DB0DB2" w:rsidRDefault="00721EC8" w:rsidP="00BF116C">
            <w:pPr>
              <w:pStyle w:val="cuadroA"/>
              <w:rPr>
                <w:b w:val="0"/>
                <w:sz w:val="16"/>
                <w:szCs w:val="16"/>
              </w:rPr>
            </w:pPr>
            <w:r w:rsidRPr="00DB0DB2">
              <w:rPr>
                <w:b w:val="0"/>
                <w:sz w:val="16"/>
                <w:szCs w:val="16"/>
              </w:rPr>
              <w:t>93 170 062</w:t>
            </w:r>
          </w:p>
        </w:tc>
        <w:tc>
          <w:tcPr>
            <w:tcW w:w="358" w:type="pct"/>
          </w:tcPr>
          <w:p w:rsidR="00721EC8" w:rsidRPr="00DB0DB2" w:rsidRDefault="00721EC8" w:rsidP="00BF116C">
            <w:pPr>
              <w:pStyle w:val="cuadroA"/>
              <w:rPr>
                <w:b w:val="0"/>
                <w:sz w:val="16"/>
                <w:szCs w:val="16"/>
              </w:rPr>
            </w:pPr>
            <w:r w:rsidRPr="00DB0DB2">
              <w:rPr>
                <w:b w:val="0"/>
                <w:sz w:val="16"/>
                <w:szCs w:val="16"/>
              </w:rPr>
              <w:t>48.55</w:t>
            </w:r>
          </w:p>
        </w:tc>
        <w:tc>
          <w:tcPr>
            <w:tcW w:w="476" w:type="pct"/>
          </w:tcPr>
          <w:p w:rsidR="00721EC8" w:rsidRPr="00DB0DB2" w:rsidRDefault="00721EC8" w:rsidP="00BF116C">
            <w:pPr>
              <w:pStyle w:val="cuadroA"/>
              <w:rPr>
                <w:b w:val="0"/>
                <w:sz w:val="16"/>
                <w:szCs w:val="16"/>
              </w:rPr>
            </w:pPr>
            <w:r w:rsidRPr="00DB0DB2">
              <w:rPr>
                <w:b w:val="0"/>
                <w:sz w:val="16"/>
                <w:szCs w:val="16"/>
              </w:rPr>
              <w:t>86 875 017</w:t>
            </w:r>
          </w:p>
        </w:tc>
        <w:tc>
          <w:tcPr>
            <w:tcW w:w="321" w:type="pct"/>
          </w:tcPr>
          <w:p w:rsidR="00721EC8" w:rsidRPr="00DB0DB2" w:rsidRDefault="00721EC8" w:rsidP="00BF116C">
            <w:pPr>
              <w:pStyle w:val="cuadroA"/>
              <w:rPr>
                <w:b w:val="0"/>
                <w:sz w:val="16"/>
                <w:szCs w:val="16"/>
              </w:rPr>
            </w:pPr>
            <w:r w:rsidRPr="00DB0DB2">
              <w:rPr>
                <w:b w:val="0"/>
                <w:sz w:val="16"/>
                <w:szCs w:val="16"/>
              </w:rPr>
              <w:t>57.11</w:t>
            </w:r>
          </w:p>
        </w:tc>
      </w:tr>
      <w:tr w:rsidR="00DB0DB2" w:rsidRPr="00DB0DB2" w:rsidTr="00DB0DB2">
        <w:tc>
          <w:tcPr>
            <w:tcW w:w="987" w:type="pct"/>
          </w:tcPr>
          <w:p w:rsidR="00721EC8" w:rsidRPr="00DB0DB2" w:rsidRDefault="00721EC8" w:rsidP="00BF116C">
            <w:pPr>
              <w:pStyle w:val="cuadroA"/>
              <w:rPr>
                <w:b w:val="0"/>
              </w:rPr>
            </w:pPr>
            <w:r w:rsidRPr="00DB0DB2">
              <w:rPr>
                <w:b w:val="0"/>
              </w:rPr>
              <w:t>Deuda Pública</w:t>
            </w:r>
          </w:p>
        </w:tc>
        <w:tc>
          <w:tcPr>
            <w:tcW w:w="440" w:type="pct"/>
          </w:tcPr>
          <w:p w:rsidR="00721EC8" w:rsidRPr="00DB0DB2" w:rsidRDefault="00721EC8" w:rsidP="00BF116C">
            <w:pPr>
              <w:pStyle w:val="cuadroA"/>
              <w:rPr>
                <w:b w:val="0"/>
                <w:sz w:val="16"/>
                <w:szCs w:val="16"/>
              </w:rPr>
            </w:pPr>
            <w:r w:rsidRPr="00DB0DB2">
              <w:rPr>
                <w:b w:val="0"/>
                <w:sz w:val="16"/>
                <w:szCs w:val="16"/>
              </w:rPr>
              <w:t>7 126 000</w:t>
            </w:r>
          </w:p>
        </w:tc>
        <w:tc>
          <w:tcPr>
            <w:tcW w:w="345" w:type="pct"/>
          </w:tcPr>
          <w:p w:rsidR="00721EC8" w:rsidRPr="00DB0DB2" w:rsidRDefault="00721EC8" w:rsidP="00BF116C">
            <w:pPr>
              <w:pStyle w:val="cuadroA"/>
              <w:rPr>
                <w:b w:val="0"/>
                <w:sz w:val="16"/>
                <w:szCs w:val="16"/>
              </w:rPr>
            </w:pPr>
            <w:r w:rsidRPr="00DB0DB2">
              <w:rPr>
                <w:b w:val="0"/>
                <w:sz w:val="16"/>
                <w:szCs w:val="16"/>
              </w:rPr>
              <w:t>9.61</w:t>
            </w:r>
          </w:p>
        </w:tc>
        <w:tc>
          <w:tcPr>
            <w:tcW w:w="453" w:type="pct"/>
          </w:tcPr>
          <w:p w:rsidR="00721EC8" w:rsidRPr="00DB0DB2" w:rsidRDefault="00721EC8" w:rsidP="00BF116C">
            <w:pPr>
              <w:pStyle w:val="cuadroA"/>
              <w:rPr>
                <w:b w:val="0"/>
                <w:sz w:val="16"/>
                <w:szCs w:val="16"/>
              </w:rPr>
            </w:pPr>
            <w:r w:rsidRPr="00DB0DB2">
              <w:rPr>
                <w:b w:val="0"/>
                <w:sz w:val="16"/>
                <w:szCs w:val="16"/>
              </w:rPr>
              <w:t>5 298 649</w:t>
            </w:r>
          </w:p>
        </w:tc>
        <w:tc>
          <w:tcPr>
            <w:tcW w:w="352" w:type="pct"/>
          </w:tcPr>
          <w:p w:rsidR="00721EC8" w:rsidRPr="00DB0DB2" w:rsidRDefault="00721EC8" w:rsidP="00BF116C">
            <w:pPr>
              <w:pStyle w:val="cuadroA"/>
              <w:rPr>
                <w:b w:val="0"/>
                <w:sz w:val="16"/>
                <w:szCs w:val="16"/>
              </w:rPr>
            </w:pPr>
            <w:r w:rsidRPr="00DB0DB2">
              <w:rPr>
                <w:b w:val="0"/>
                <w:sz w:val="16"/>
                <w:szCs w:val="16"/>
              </w:rPr>
              <w:t>4.02</w:t>
            </w:r>
          </w:p>
        </w:tc>
        <w:tc>
          <w:tcPr>
            <w:tcW w:w="448" w:type="pct"/>
          </w:tcPr>
          <w:p w:rsidR="00721EC8" w:rsidRPr="00DB0DB2" w:rsidRDefault="00721EC8" w:rsidP="00BF116C">
            <w:pPr>
              <w:pStyle w:val="cuadroA"/>
              <w:rPr>
                <w:b w:val="0"/>
                <w:sz w:val="16"/>
                <w:szCs w:val="16"/>
              </w:rPr>
            </w:pPr>
            <w:r w:rsidRPr="00DB0DB2">
              <w:rPr>
                <w:b w:val="0"/>
                <w:sz w:val="16"/>
                <w:szCs w:val="16"/>
              </w:rPr>
              <w:t>7 263 685</w:t>
            </w:r>
          </w:p>
        </w:tc>
        <w:tc>
          <w:tcPr>
            <w:tcW w:w="367" w:type="pct"/>
          </w:tcPr>
          <w:p w:rsidR="00721EC8" w:rsidRPr="00DB0DB2" w:rsidRDefault="00721EC8" w:rsidP="00BF116C">
            <w:pPr>
              <w:pStyle w:val="cuadroA"/>
              <w:rPr>
                <w:b w:val="0"/>
                <w:sz w:val="16"/>
                <w:szCs w:val="16"/>
              </w:rPr>
            </w:pPr>
            <w:r w:rsidRPr="00DB0DB2">
              <w:rPr>
                <w:b w:val="0"/>
                <w:sz w:val="16"/>
                <w:szCs w:val="16"/>
              </w:rPr>
              <w:t>4.58</w:t>
            </w:r>
          </w:p>
        </w:tc>
        <w:tc>
          <w:tcPr>
            <w:tcW w:w="453" w:type="pct"/>
          </w:tcPr>
          <w:p w:rsidR="00721EC8" w:rsidRPr="00DB0DB2" w:rsidRDefault="00721EC8" w:rsidP="00BF116C">
            <w:pPr>
              <w:pStyle w:val="cuadroA"/>
              <w:rPr>
                <w:b w:val="0"/>
                <w:sz w:val="16"/>
                <w:szCs w:val="16"/>
              </w:rPr>
            </w:pPr>
            <w:r w:rsidRPr="00DB0DB2">
              <w:rPr>
                <w:b w:val="0"/>
                <w:sz w:val="16"/>
                <w:szCs w:val="16"/>
              </w:rPr>
              <w:t>12 067 368</w:t>
            </w:r>
          </w:p>
        </w:tc>
        <w:tc>
          <w:tcPr>
            <w:tcW w:w="358" w:type="pct"/>
          </w:tcPr>
          <w:p w:rsidR="00721EC8" w:rsidRPr="00DB0DB2" w:rsidRDefault="00721EC8" w:rsidP="00BF116C">
            <w:pPr>
              <w:pStyle w:val="cuadroA"/>
              <w:rPr>
                <w:b w:val="0"/>
                <w:sz w:val="16"/>
                <w:szCs w:val="16"/>
              </w:rPr>
            </w:pPr>
            <w:r w:rsidRPr="00DB0DB2">
              <w:rPr>
                <w:b w:val="0"/>
                <w:sz w:val="16"/>
                <w:szCs w:val="16"/>
              </w:rPr>
              <w:t>6.30</w:t>
            </w:r>
          </w:p>
        </w:tc>
        <w:tc>
          <w:tcPr>
            <w:tcW w:w="476" w:type="pct"/>
          </w:tcPr>
          <w:p w:rsidR="00721EC8" w:rsidRPr="00DB0DB2" w:rsidRDefault="00721EC8" w:rsidP="00BF116C">
            <w:pPr>
              <w:pStyle w:val="cuadroA"/>
              <w:rPr>
                <w:b w:val="0"/>
                <w:sz w:val="16"/>
                <w:szCs w:val="16"/>
              </w:rPr>
            </w:pPr>
            <w:r w:rsidRPr="00DB0DB2">
              <w:rPr>
                <w:b w:val="0"/>
                <w:sz w:val="16"/>
                <w:szCs w:val="16"/>
              </w:rPr>
              <w:t>4 282 293</w:t>
            </w:r>
          </w:p>
        </w:tc>
        <w:tc>
          <w:tcPr>
            <w:tcW w:w="321" w:type="pct"/>
          </w:tcPr>
          <w:p w:rsidR="00721EC8" w:rsidRPr="00DB0DB2" w:rsidRDefault="00721EC8" w:rsidP="00BF116C">
            <w:pPr>
              <w:pStyle w:val="cuadroA"/>
              <w:rPr>
                <w:b w:val="0"/>
                <w:sz w:val="16"/>
                <w:szCs w:val="16"/>
              </w:rPr>
            </w:pPr>
            <w:r w:rsidRPr="00DB0DB2">
              <w:rPr>
                <w:b w:val="0"/>
                <w:sz w:val="16"/>
                <w:szCs w:val="16"/>
              </w:rPr>
              <w:t>2.82</w:t>
            </w:r>
          </w:p>
        </w:tc>
      </w:tr>
    </w:tbl>
    <w:p w:rsidR="00721EC8" w:rsidRPr="00F470D4" w:rsidRDefault="00721EC8" w:rsidP="00BF116C">
      <w:pPr>
        <w:pStyle w:val="fuente"/>
      </w:pPr>
      <w:r w:rsidRPr="00F470D4">
        <w:t>Fuente: Tesorería del H. Ayuntamiento de Villa Victoria 2009-2012.</w:t>
      </w:r>
    </w:p>
    <w:p w:rsidR="00721EC8" w:rsidRPr="00F470D4" w:rsidRDefault="00721EC8" w:rsidP="00721EC8"/>
    <w:p w:rsidR="00721EC8" w:rsidRPr="00F470D4" w:rsidRDefault="00721EC8" w:rsidP="00721EC8">
      <w:pPr>
        <w:rPr>
          <w:rFonts w:cs="Arial"/>
          <w:b/>
        </w:rPr>
      </w:pPr>
    </w:p>
    <w:p w:rsidR="00721EC8" w:rsidRPr="00F470D4" w:rsidRDefault="00721EC8" w:rsidP="00BF116C">
      <w:pPr>
        <w:pStyle w:val="subtitulo"/>
      </w:pPr>
      <w:r w:rsidRPr="00F470D4">
        <w:t>Análisis FODA para la Planeación del Desarrollo Municipal</w:t>
      </w:r>
    </w:p>
    <w:p w:rsidR="00721EC8" w:rsidRPr="00F470D4" w:rsidRDefault="00721EC8" w:rsidP="00721EC8">
      <w:pPr>
        <w:rPr>
          <w:rFonts w:cs="Arial"/>
          <w:b/>
        </w:rPr>
      </w:pPr>
    </w:p>
    <w:p w:rsidR="00721EC8" w:rsidRPr="00F470D4" w:rsidRDefault="00721EC8" w:rsidP="00721EC8">
      <w:pPr>
        <w:shd w:val="clear" w:color="auto" w:fill="FFFFFF"/>
      </w:pPr>
      <w:r w:rsidRPr="00F470D4">
        <w:rPr>
          <w:rFonts w:cs="Arial"/>
        </w:rPr>
        <w:t>A continuación se presenta la matriz FODA referente al Cimiento para la Seguridad Integral, en la cual se identifican l</w:t>
      </w:r>
      <w:r w:rsidRPr="00F470D4">
        <w:t>as Fortalezas y Debilidades del municipio (contexto interno), a su vez se dete</w:t>
      </w:r>
      <w:r w:rsidRPr="00F470D4">
        <w:t>c</w:t>
      </w:r>
      <w:r w:rsidRPr="00F470D4">
        <w:t>taron las Oportunidades y Amenazas (contexto externo), lo que nos permite tener una visión de la problemática actual y de esta manera poder definir lineamientos y construir escenarios tendenci</w:t>
      </w:r>
      <w:r w:rsidRPr="00F470D4">
        <w:t>a</w:t>
      </w:r>
      <w:r w:rsidRPr="00F470D4">
        <w:t>les que permitan reorientar el desarrollo del municipio de Villa Victoria (Ver Matriz No. 4).</w:t>
      </w:r>
    </w:p>
    <w:p w:rsidR="00721EC8" w:rsidRDefault="00721EC8" w:rsidP="00721EC8"/>
    <w:p w:rsidR="00BF116C" w:rsidRDefault="00BF116C" w:rsidP="00721EC8"/>
    <w:p w:rsidR="00BF116C" w:rsidRDefault="00BF116C" w:rsidP="00721EC8"/>
    <w:p w:rsidR="00BF116C" w:rsidRDefault="00BF116C" w:rsidP="00721EC8"/>
    <w:p w:rsidR="00BF116C" w:rsidRPr="00F470D4" w:rsidRDefault="00BF116C" w:rsidP="00721EC8"/>
    <w:p w:rsidR="00721EC8" w:rsidRPr="00BF116C" w:rsidRDefault="00721EC8" w:rsidP="00BF116C">
      <w:pPr>
        <w:pStyle w:val="subtitulo"/>
        <w:rPr>
          <w:sz w:val="22"/>
          <w:szCs w:val="22"/>
        </w:rPr>
      </w:pPr>
      <w:r w:rsidRPr="00BF116C">
        <w:rPr>
          <w:sz w:val="22"/>
          <w:szCs w:val="22"/>
        </w:rPr>
        <w:lastRenderedPageBreak/>
        <w:t>Matriz No. 4</w:t>
      </w:r>
    </w:p>
    <w:p w:rsidR="00721EC8" w:rsidRDefault="00721EC8" w:rsidP="00BF116C">
      <w:pPr>
        <w:pStyle w:val="subtitulo"/>
      </w:pPr>
      <w:r w:rsidRPr="00F470D4">
        <w:t xml:space="preserve"> Análisis FODA </w:t>
      </w:r>
    </w:p>
    <w:p w:rsidR="00BF116C" w:rsidRPr="00F470D4" w:rsidRDefault="00BF116C" w:rsidP="00BF116C">
      <w:pPr>
        <w:pStyle w:val="subtitulo"/>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760"/>
        <w:gridCol w:w="1892"/>
        <w:gridCol w:w="1843"/>
        <w:gridCol w:w="1843"/>
        <w:gridCol w:w="1842"/>
      </w:tblGrid>
      <w:tr w:rsidR="00BF116C" w:rsidRPr="00DB0DB2" w:rsidTr="00DB0DB2">
        <w:trPr>
          <w:trHeight w:val="268"/>
          <w:tblHeader/>
        </w:trPr>
        <w:tc>
          <w:tcPr>
            <w:tcW w:w="9180" w:type="dxa"/>
            <w:gridSpan w:val="5"/>
            <w:shd w:val="clear" w:color="auto" w:fill="BFBFBF"/>
            <w:vAlign w:val="center"/>
          </w:tcPr>
          <w:p w:rsidR="00BF116C" w:rsidRPr="00721EC8" w:rsidRDefault="00BF116C" w:rsidP="00DB0DB2">
            <w:pPr>
              <w:pStyle w:val="cuadroA"/>
              <w:jc w:val="left"/>
            </w:pPr>
            <w:r w:rsidRPr="00721EC8">
              <w:t>CIMIENTO PARA LA SEGURIDAD INTEGRAL</w:t>
            </w:r>
          </w:p>
        </w:tc>
      </w:tr>
      <w:tr w:rsidR="00DB0DB2" w:rsidRPr="00721EC8" w:rsidTr="00DB0DB2">
        <w:trPr>
          <w:trHeight w:val="268"/>
          <w:tblHeader/>
        </w:trPr>
        <w:tc>
          <w:tcPr>
            <w:tcW w:w="1760" w:type="dxa"/>
            <w:shd w:val="clear" w:color="auto" w:fill="BFBFBF"/>
            <w:vAlign w:val="center"/>
          </w:tcPr>
          <w:p w:rsidR="00721EC8" w:rsidRPr="00721EC8" w:rsidRDefault="00721EC8" w:rsidP="00BF116C">
            <w:pPr>
              <w:pStyle w:val="cuadroA"/>
            </w:pPr>
            <w:r w:rsidRPr="00721EC8">
              <w:t>Tema y Subtema Clave para el D</w:t>
            </w:r>
            <w:r w:rsidRPr="00721EC8">
              <w:t>e</w:t>
            </w:r>
            <w:r w:rsidRPr="00721EC8">
              <w:t>sarrollo/</w:t>
            </w:r>
          </w:p>
          <w:p w:rsidR="00721EC8" w:rsidRPr="00721EC8" w:rsidRDefault="00721EC8" w:rsidP="00BF116C">
            <w:pPr>
              <w:pStyle w:val="cuadroA"/>
            </w:pPr>
            <w:r w:rsidRPr="00721EC8">
              <w:t>Programa</w:t>
            </w:r>
          </w:p>
        </w:tc>
        <w:tc>
          <w:tcPr>
            <w:tcW w:w="1892" w:type="dxa"/>
            <w:shd w:val="clear" w:color="auto" w:fill="BFBFBF"/>
            <w:vAlign w:val="center"/>
          </w:tcPr>
          <w:p w:rsidR="00721EC8" w:rsidRPr="00721EC8" w:rsidRDefault="00721EC8" w:rsidP="00BF116C">
            <w:pPr>
              <w:pStyle w:val="cuadroA"/>
            </w:pPr>
            <w:r w:rsidRPr="00721EC8">
              <w:t>Fortalezas</w:t>
            </w:r>
          </w:p>
        </w:tc>
        <w:tc>
          <w:tcPr>
            <w:tcW w:w="1843" w:type="dxa"/>
            <w:shd w:val="clear" w:color="auto" w:fill="BFBFBF"/>
            <w:vAlign w:val="center"/>
          </w:tcPr>
          <w:p w:rsidR="00721EC8" w:rsidRPr="00721EC8" w:rsidRDefault="00721EC8" w:rsidP="00BF116C">
            <w:pPr>
              <w:pStyle w:val="cuadroA"/>
            </w:pPr>
            <w:r w:rsidRPr="00721EC8">
              <w:t>Debilidades</w:t>
            </w:r>
          </w:p>
        </w:tc>
        <w:tc>
          <w:tcPr>
            <w:tcW w:w="1843" w:type="dxa"/>
            <w:shd w:val="clear" w:color="auto" w:fill="BFBFBF"/>
            <w:vAlign w:val="center"/>
          </w:tcPr>
          <w:p w:rsidR="00721EC8" w:rsidRPr="00721EC8" w:rsidRDefault="00721EC8" w:rsidP="00BF116C">
            <w:pPr>
              <w:pStyle w:val="cuadroA"/>
            </w:pPr>
            <w:r w:rsidRPr="00721EC8">
              <w:t>Oportunidades</w:t>
            </w:r>
          </w:p>
        </w:tc>
        <w:tc>
          <w:tcPr>
            <w:tcW w:w="1842" w:type="dxa"/>
            <w:shd w:val="clear" w:color="auto" w:fill="BFBFBF"/>
            <w:vAlign w:val="center"/>
          </w:tcPr>
          <w:p w:rsidR="00721EC8" w:rsidRPr="00721EC8" w:rsidRDefault="00721EC8" w:rsidP="00BF116C">
            <w:pPr>
              <w:pStyle w:val="cuadroA"/>
            </w:pPr>
            <w:r w:rsidRPr="00721EC8">
              <w:t>Amenazas</w:t>
            </w:r>
          </w:p>
        </w:tc>
      </w:tr>
      <w:tr w:rsidR="00DB0DB2" w:rsidRPr="00721EC8" w:rsidTr="00DB0DB2">
        <w:trPr>
          <w:trHeight w:val="268"/>
        </w:trPr>
        <w:tc>
          <w:tcPr>
            <w:tcW w:w="1760" w:type="dxa"/>
          </w:tcPr>
          <w:p w:rsidR="00721EC8" w:rsidRPr="00721EC8" w:rsidRDefault="00721EC8" w:rsidP="00BF116C">
            <w:pPr>
              <w:pStyle w:val="cuadroA"/>
            </w:pPr>
            <w:r w:rsidRPr="00721EC8">
              <w:t>Tema:</w:t>
            </w:r>
          </w:p>
          <w:p w:rsidR="00721EC8" w:rsidRPr="00721EC8" w:rsidRDefault="00721EC8" w:rsidP="00BF116C">
            <w:pPr>
              <w:pStyle w:val="cuadroA"/>
            </w:pPr>
            <w:r w:rsidRPr="00721EC8">
              <w:t>Administración de los Procesos de Gestión Pública y los Servicios Públicos</w:t>
            </w:r>
          </w:p>
          <w:p w:rsidR="00721EC8" w:rsidRPr="00721EC8" w:rsidRDefault="00721EC8" w:rsidP="00BF116C">
            <w:pPr>
              <w:pStyle w:val="cuadroA"/>
            </w:pPr>
            <w:bookmarkStart w:id="75" w:name="_Toc152514990"/>
            <w:bookmarkStart w:id="76" w:name="_Toc153466751"/>
            <w:r w:rsidRPr="00721EC8">
              <w:t>Programa:</w:t>
            </w:r>
            <w:bookmarkEnd w:id="75"/>
            <w:bookmarkEnd w:id="76"/>
          </w:p>
          <w:p w:rsidR="00721EC8" w:rsidRPr="00721EC8" w:rsidRDefault="00721EC8" w:rsidP="00BF116C">
            <w:pPr>
              <w:pStyle w:val="cuadroA"/>
            </w:pPr>
            <w:bookmarkStart w:id="77" w:name="_Toc152514991"/>
            <w:bookmarkStart w:id="78" w:name="_Toc153466752"/>
            <w:r w:rsidRPr="00721EC8">
              <w:t>Desarrollo de la Función Municipal</w:t>
            </w:r>
            <w:bookmarkEnd w:id="77"/>
            <w:bookmarkEnd w:id="78"/>
          </w:p>
          <w:p w:rsidR="00721EC8" w:rsidRPr="00721EC8" w:rsidRDefault="00721EC8" w:rsidP="00BF116C">
            <w:pPr>
              <w:pStyle w:val="cuadroA"/>
            </w:pPr>
            <w:bookmarkStart w:id="79" w:name="_Toc152514992"/>
            <w:bookmarkStart w:id="80" w:name="_Toc153466753"/>
            <w:r w:rsidRPr="00721EC8">
              <w:t>Clave Programát</w:t>
            </w:r>
            <w:r w:rsidRPr="00721EC8">
              <w:t>i</w:t>
            </w:r>
            <w:r w:rsidRPr="00721EC8">
              <w:t>ca:</w:t>
            </w:r>
            <w:bookmarkEnd w:id="79"/>
            <w:bookmarkEnd w:id="80"/>
          </w:p>
          <w:p w:rsidR="00721EC8" w:rsidRPr="00721EC8" w:rsidRDefault="00721EC8" w:rsidP="00BF116C">
            <w:pPr>
              <w:pStyle w:val="cuadroA"/>
            </w:pPr>
            <w:bookmarkStart w:id="81" w:name="_Toc152514993"/>
            <w:bookmarkStart w:id="82" w:name="_Toc153466754"/>
            <w:r w:rsidRPr="00721EC8">
              <w:t>0901</w:t>
            </w:r>
            <w:bookmarkEnd w:id="81"/>
            <w:bookmarkEnd w:id="82"/>
          </w:p>
        </w:tc>
        <w:tc>
          <w:tcPr>
            <w:tcW w:w="1892" w:type="dxa"/>
          </w:tcPr>
          <w:p w:rsidR="00721EC8" w:rsidRPr="00DB0DB2" w:rsidRDefault="00721EC8" w:rsidP="00DB0DB2">
            <w:pPr>
              <w:pStyle w:val="cuadroA"/>
              <w:jc w:val="both"/>
              <w:rPr>
                <w:b w:val="0"/>
                <w:sz w:val="18"/>
                <w:szCs w:val="18"/>
              </w:rPr>
            </w:pPr>
            <w:r w:rsidRPr="00DB0DB2">
              <w:rPr>
                <w:b w:val="0"/>
                <w:sz w:val="18"/>
                <w:szCs w:val="18"/>
              </w:rPr>
              <w:t>La Administración Municipal está regida por tres reglamentos y son: el de la Actividad Comercial en los Me</w:t>
            </w:r>
            <w:r w:rsidRPr="00DB0DB2">
              <w:rPr>
                <w:b w:val="0"/>
                <w:sz w:val="18"/>
                <w:szCs w:val="18"/>
              </w:rPr>
              <w:t>r</w:t>
            </w:r>
            <w:r w:rsidRPr="00DB0DB2">
              <w:rPr>
                <w:b w:val="0"/>
                <w:sz w:val="18"/>
                <w:szCs w:val="18"/>
              </w:rPr>
              <w:t>cados y Tianguis, el de Derecho de uso del suelo y el Orgánico de la Administración Pública.</w:t>
            </w:r>
          </w:p>
          <w:p w:rsidR="00721EC8" w:rsidRPr="00DB0DB2" w:rsidRDefault="00721EC8" w:rsidP="00DB0DB2">
            <w:pPr>
              <w:pStyle w:val="cuadroA"/>
              <w:jc w:val="both"/>
              <w:rPr>
                <w:b w:val="0"/>
                <w:sz w:val="18"/>
                <w:szCs w:val="18"/>
              </w:rPr>
            </w:pPr>
          </w:p>
        </w:tc>
        <w:tc>
          <w:tcPr>
            <w:tcW w:w="1843" w:type="dxa"/>
          </w:tcPr>
          <w:p w:rsidR="00721EC8" w:rsidRPr="00DB0DB2" w:rsidRDefault="00721EC8" w:rsidP="00DB0DB2">
            <w:pPr>
              <w:pStyle w:val="cuadroA"/>
              <w:jc w:val="both"/>
              <w:rPr>
                <w:b w:val="0"/>
                <w:sz w:val="18"/>
                <w:szCs w:val="18"/>
              </w:rPr>
            </w:pPr>
            <w:r w:rsidRPr="00DB0DB2">
              <w:rPr>
                <w:b w:val="0"/>
                <w:sz w:val="18"/>
                <w:szCs w:val="18"/>
              </w:rPr>
              <w:t>La Administración Pública de Villa Vict</w:t>
            </w:r>
            <w:r w:rsidRPr="00DB0DB2">
              <w:rPr>
                <w:b w:val="0"/>
                <w:sz w:val="18"/>
                <w:szCs w:val="18"/>
              </w:rPr>
              <w:t>o</w:t>
            </w:r>
            <w:r w:rsidRPr="00DB0DB2">
              <w:rPr>
                <w:b w:val="0"/>
                <w:sz w:val="18"/>
                <w:szCs w:val="18"/>
              </w:rPr>
              <w:t>ria, no cuenta con Manuales de Organ</w:t>
            </w:r>
            <w:r w:rsidRPr="00DB0DB2">
              <w:rPr>
                <w:b w:val="0"/>
                <w:sz w:val="18"/>
                <w:szCs w:val="18"/>
              </w:rPr>
              <w:t>i</w:t>
            </w:r>
            <w:r w:rsidRPr="00DB0DB2">
              <w:rPr>
                <w:b w:val="0"/>
                <w:sz w:val="18"/>
                <w:szCs w:val="18"/>
              </w:rPr>
              <w:t>zación y Procedimie</w:t>
            </w:r>
            <w:r w:rsidRPr="00DB0DB2">
              <w:rPr>
                <w:b w:val="0"/>
                <w:sz w:val="18"/>
                <w:szCs w:val="18"/>
              </w:rPr>
              <w:t>n</w:t>
            </w:r>
            <w:r w:rsidRPr="00DB0DB2">
              <w:rPr>
                <w:b w:val="0"/>
                <w:sz w:val="18"/>
                <w:szCs w:val="18"/>
              </w:rPr>
              <w:t>tos Administrativos, factor que no permite mejorar el funcion</w:t>
            </w:r>
            <w:r w:rsidRPr="00DB0DB2">
              <w:rPr>
                <w:b w:val="0"/>
                <w:sz w:val="18"/>
                <w:szCs w:val="18"/>
              </w:rPr>
              <w:t>a</w:t>
            </w:r>
            <w:r w:rsidRPr="00DB0DB2">
              <w:rPr>
                <w:b w:val="0"/>
                <w:sz w:val="18"/>
                <w:szCs w:val="18"/>
              </w:rPr>
              <w:t>miento de las disti</w:t>
            </w:r>
            <w:r w:rsidRPr="00DB0DB2">
              <w:rPr>
                <w:b w:val="0"/>
                <w:sz w:val="18"/>
                <w:szCs w:val="18"/>
              </w:rPr>
              <w:t>n</w:t>
            </w:r>
            <w:r w:rsidRPr="00DB0DB2">
              <w:rPr>
                <w:b w:val="0"/>
                <w:sz w:val="18"/>
                <w:szCs w:val="18"/>
              </w:rPr>
              <w:t>tas áreas.</w:t>
            </w:r>
          </w:p>
          <w:p w:rsidR="00721EC8" w:rsidRPr="00DB0DB2" w:rsidRDefault="00721EC8" w:rsidP="00DB0DB2">
            <w:pPr>
              <w:pStyle w:val="cuadroA"/>
              <w:jc w:val="both"/>
              <w:rPr>
                <w:b w:val="0"/>
                <w:sz w:val="18"/>
                <w:szCs w:val="18"/>
              </w:rPr>
            </w:pPr>
          </w:p>
        </w:tc>
        <w:tc>
          <w:tcPr>
            <w:tcW w:w="1843" w:type="dxa"/>
          </w:tcPr>
          <w:p w:rsidR="00721EC8" w:rsidRPr="00DB0DB2" w:rsidRDefault="00721EC8" w:rsidP="00DB0DB2">
            <w:pPr>
              <w:pStyle w:val="cuadroA"/>
              <w:jc w:val="both"/>
              <w:rPr>
                <w:b w:val="0"/>
                <w:sz w:val="18"/>
                <w:szCs w:val="18"/>
              </w:rPr>
            </w:pPr>
            <w:r w:rsidRPr="00DB0DB2">
              <w:rPr>
                <w:b w:val="0"/>
                <w:sz w:val="18"/>
                <w:szCs w:val="18"/>
              </w:rPr>
              <w:t>Buscar mecanismos de modernización e innovación en la estructura y proced</w:t>
            </w:r>
            <w:r w:rsidRPr="00DB0DB2">
              <w:rPr>
                <w:b w:val="0"/>
                <w:sz w:val="18"/>
                <w:szCs w:val="18"/>
              </w:rPr>
              <w:t>i</w:t>
            </w:r>
            <w:r w:rsidRPr="00DB0DB2">
              <w:rPr>
                <w:b w:val="0"/>
                <w:sz w:val="18"/>
                <w:szCs w:val="18"/>
              </w:rPr>
              <w:t>mientos de las dif</w:t>
            </w:r>
            <w:r w:rsidRPr="00DB0DB2">
              <w:rPr>
                <w:b w:val="0"/>
                <w:sz w:val="18"/>
                <w:szCs w:val="18"/>
              </w:rPr>
              <w:t>e</w:t>
            </w:r>
            <w:r w:rsidRPr="00DB0DB2">
              <w:rPr>
                <w:b w:val="0"/>
                <w:sz w:val="18"/>
                <w:szCs w:val="18"/>
              </w:rPr>
              <w:t>rentes áreas de la administración públ</w:t>
            </w:r>
            <w:r w:rsidRPr="00DB0DB2">
              <w:rPr>
                <w:b w:val="0"/>
                <w:sz w:val="18"/>
                <w:szCs w:val="18"/>
              </w:rPr>
              <w:t>i</w:t>
            </w:r>
            <w:r w:rsidRPr="00DB0DB2">
              <w:rPr>
                <w:b w:val="0"/>
                <w:sz w:val="18"/>
                <w:szCs w:val="18"/>
              </w:rPr>
              <w:t>ca; así como la elab</w:t>
            </w:r>
            <w:r w:rsidRPr="00DB0DB2">
              <w:rPr>
                <w:b w:val="0"/>
                <w:sz w:val="18"/>
                <w:szCs w:val="18"/>
              </w:rPr>
              <w:t>o</w:t>
            </w:r>
            <w:r w:rsidRPr="00DB0DB2">
              <w:rPr>
                <w:b w:val="0"/>
                <w:sz w:val="18"/>
                <w:szCs w:val="18"/>
              </w:rPr>
              <w:t>ración de reglame</w:t>
            </w:r>
            <w:r w:rsidRPr="00DB0DB2">
              <w:rPr>
                <w:b w:val="0"/>
                <w:sz w:val="18"/>
                <w:szCs w:val="18"/>
              </w:rPr>
              <w:t>n</w:t>
            </w:r>
            <w:r w:rsidRPr="00DB0DB2">
              <w:rPr>
                <w:b w:val="0"/>
                <w:sz w:val="18"/>
                <w:szCs w:val="18"/>
              </w:rPr>
              <w:t>tos, manuales de organización y proc</w:t>
            </w:r>
            <w:r w:rsidRPr="00DB0DB2">
              <w:rPr>
                <w:b w:val="0"/>
                <w:sz w:val="18"/>
                <w:szCs w:val="18"/>
              </w:rPr>
              <w:t>e</w:t>
            </w:r>
            <w:r w:rsidRPr="00DB0DB2">
              <w:rPr>
                <w:b w:val="0"/>
                <w:sz w:val="18"/>
                <w:szCs w:val="18"/>
              </w:rPr>
              <w:t>dimientos y eficientar la atención al público.</w:t>
            </w:r>
          </w:p>
        </w:tc>
        <w:tc>
          <w:tcPr>
            <w:tcW w:w="1842" w:type="dxa"/>
          </w:tcPr>
          <w:p w:rsidR="00721EC8" w:rsidRPr="00DB0DB2" w:rsidRDefault="00721EC8" w:rsidP="00DB0DB2">
            <w:pPr>
              <w:pStyle w:val="cuadroA"/>
              <w:jc w:val="both"/>
              <w:rPr>
                <w:b w:val="0"/>
                <w:sz w:val="18"/>
                <w:szCs w:val="18"/>
              </w:rPr>
            </w:pPr>
            <w:r w:rsidRPr="00DB0DB2">
              <w:rPr>
                <w:b w:val="0"/>
                <w:sz w:val="18"/>
                <w:szCs w:val="18"/>
              </w:rPr>
              <w:t>El hecho de no contar con manuales de organización y proc</w:t>
            </w:r>
            <w:r w:rsidRPr="00DB0DB2">
              <w:rPr>
                <w:b w:val="0"/>
                <w:sz w:val="18"/>
                <w:szCs w:val="18"/>
              </w:rPr>
              <w:t>e</w:t>
            </w:r>
            <w:r w:rsidRPr="00DB0DB2">
              <w:rPr>
                <w:b w:val="0"/>
                <w:sz w:val="18"/>
                <w:szCs w:val="18"/>
              </w:rPr>
              <w:t>dimientos, existe la posibilidad de dupl</w:t>
            </w:r>
            <w:r w:rsidRPr="00DB0DB2">
              <w:rPr>
                <w:b w:val="0"/>
                <w:sz w:val="18"/>
                <w:szCs w:val="18"/>
              </w:rPr>
              <w:t>i</w:t>
            </w:r>
            <w:r w:rsidRPr="00DB0DB2">
              <w:rPr>
                <w:b w:val="0"/>
                <w:sz w:val="18"/>
                <w:szCs w:val="18"/>
              </w:rPr>
              <w:t>car y entorpecer funciones reperc</w:t>
            </w:r>
            <w:r w:rsidRPr="00DB0DB2">
              <w:rPr>
                <w:b w:val="0"/>
                <w:sz w:val="18"/>
                <w:szCs w:val="18"/>
              </w:rPr>
              <w:t>u</w:t>
            </w:r>
            <w:r w:rsidRPr="00DB0DB2">
              <w:rPr>
                <w:b w:val="0"/>
                <w:sz w:val="18"/>
                <w:szCs w:val="18"/>
              </w:rPr>
              <w:t>tiendo directamente en el funcionamiento de la administración municipal y por ende en la calidad de ate</w:t>
            </w:r>
            <w:r w:rsidRPr="00DB0DB2">
              <w:rPr>
                <w:b w:val="0"/>
                <w:sz w:val="18"/>
                <w:szCs w:val="18"/>
              </w:rPr>
              <w:t>n</w:t>
            </w:r>
            <w:r w:rsidRPr="00DB0DB2">
              <w:rPr>
                <w:b w:val="0"/>
                <w:sz w:val="18"/>
                <w:szCs w:val="18"/>
              </w:rPr>
              <w:t>ción al público en general.</w:t>
            </w:r>
          </w:p>
        </w:tc>
      </w:tr>
      <w:tr w:rsidR="00DB0DB2" w:rsidRPr="00721EC8" w:rsidTr="00DB0DB2">
        <w:trPr>
          <w:trHeight w:val="268"/>
        </w:trPr>
        <w:tc>
          <w:tcPr>
            <w:tcW w:w="1760" w:type="dxa"/>
          </w:tcPr>
          <w:p w:rsidR="00721EC8" w:rsidRPr="00721EC8" w:rsidRDefault="00721EC8" w:rsidP="00BF116C">
            <w:pPr>
              <w:pStyle w:val="cuadroA"/>
            </w:pPr>
            <w:r w:rsidRPr="00721EC8">
              <w:t xml:space="preserve">Tema: </w:t>
            </w:r>
          </w:p>
          <w:p w:rsidR="00721EC8" w:rsidRPr="00721EC8" w:rsidRDefault="00721EC8" w:rsidP="00BF116C">
            <w:pPr>
              <w:pStyle w:val="cuadroA"/>
            </w:pPr>
            <w:r w:rsidRPr="00721EC8">
              <w:t>Administración de los Procesos de Gestión Pública y los Servicios Públicos</w:t>
            </w:r>
          </w:p>
          <w:p w:rsidR="00721EC8" w:rsidRPr="00721EC8" w:rsidRDefault="00721EC8" w:rsidP="00BF116C">
            <w:pPr>
              <w:pStyle w:val="cuadroA"/>
            </w:pPr>
            <w:bookmarkStart w:id="83" w:name="_Toc152514994"/>
            <w:bookmarkStart w:id="84" w:name="_Toc153466755"/>
            <w:r w:rsidRPr="00721EC8">
              <w:t>Programa:</w:t>
            </w:r>
            <w:bookmarkEnd w:id="83"/>
            <w:bookmarkEnd w:id="84"/>
          </w:p>
          <w:p w:rsidR="00721EC8" w:rsidRPr="00721EC8" w:rsidRDefault="00721EC8" w:rsidP="00BF116C">
            <w:pPr>
              <w:pStyle w:val="cuadroA"/>
            </w:pPr>
            <w:bookmarkStart w:id="85" w:name="_Toc152514995"/>
            <w:bookmarkStart w:id="86" w:name="_Toc153466756"/>
            <w:r w:rsidRPr="00721EC8">
              <w:t>Fortalecimiento de la Participación Social</w:t>
            </w:r>
            <w:bookmarkEnd w:id="85"/>
            <w:bookmarkEnd w:id="86"/>
          </w:p>
          <w:p w:rsidR="00721EC8" w:rsidRPr="00721EC8" w:rsidRDefault="00721EC8" w:rsidP="00BF116C">
            <w:pPr>
              <w:pStyle w:val="cuadroA"/>
            </w:pPr>
            <w:r w:rsidRPr="00721EC8">
              <w:t>Clave Programát</w:t>
            </w:r>
            <w:r w:rsidRPr="00721EC8">
              <w:t>i</w:t>
            </w:r>
            <w:r w:rsidRPr="00721EC8">
              <w:t>ca:</w:t>
            </w:r>
          </w:p>
          <w:p w:rsidR="00721EC8" w:rsidRPr="00721EC8" w:rsidRDefault="00721EC8" w:rsidP="00BF116C">
            <w:pPr>
              <w:pStyle w:val="cuadroA"/>
            </w:pPr>
            <w:r w:rsidRPr="00721EC8">
              <w:t>0802</w:t>
            </w:r>
          </w:p>
        </w:tc>
        <w:tc>
          <w:tcPr>
            <w:tcW w:w="1892" w:type="dxa"/>
          </w:tcPr>
          <w:p w:rsidR="00721EC8" w:rsidRPr="00DB0DB2" w:rsidRDefault="00721EC8" w:rsidP="00DB0DB2">
            <w:pPr>
              <w:pStyle w:val="cuadroA"/>
              <w:jc w:val="both"/>
              <w:rPr>
                <w:b w:val="0"/>
                <w:sz w:val="18"/>
                <w:szCs w:val="18"/>
              </w:rPr>
            </w:pPr>
            <w:r w:rsidRPr="00DB0DB2">
              <w:rPr>
                <w:b w:val="0"/>
                <w:sz w:val="18"/>
                <w:szCs w:val="18"/>
              </w:rPr>
              <w:t>La participación de la población victorense resulta de gran impo</w:t>
            </w:r>
            <w:r w:rsidRPr="00DB0DB2">
              <w:rPr>
                <w:b w:val="0"/>
                <w:sz w:val="18"/>
                <w:szCs w:val="18"/>
              </w:rPr>
              <w:t>r</w:t>
            </w:r>
            <w:r w:rsidRPr="00DB0DB2">
              <w:rPr>
                <w:b w:val="0"/>
                <w:sz w:val="18"/>
                <w:szCs w:val="18"/>
              </w:rPr>
              <w:t>tancia para la toma decisiones, para el diseño, elaboración, ejecución y evaluación de políticas, obras o acciones, esta relación permite que el proc</w:t>
            </w:r>
            <w:r w:rsidRPr="00DB0DB2">
              <w:rPr>
                <w:b w:val="0"/>
                <w:sz w:val="18"/>
                <w:szCs w:val="18"/>
              </w:rPr>
              <w:t>e</w:t>
            </w:r>
            <w:r w:rsidRPr="00DB0DB2">
              <w:rPr>
                <w:b w:val="0"/>
                <w:sz w:val="18"/>
                <w:szCs w:val="18"/>
              </w:rPr>
              <w:t>so sea de resultados y en forma transpare</w:t>
            </w:r>
            <w:r w:rsidRPr="00DB0DB2">
              <w:rPr>
                <w:b w:val="0"/>
                <w:sz w:val="18"/>
                <w:szCs w:val="18"/>
              </w:rPr>
              <w:t>n</w:t>
            </w:r>
            <w:r w:rsidRPr="00DB0DB2">
              <w:rPr>
                <w:b w:val="0"/>
                <w:sz w:val="18"/>
                <w:szCs w:val="18"/>
              </w:rPr>
              <w:t>te.</w:t>
            </w:r>
          </w:p>
          <w:p w:rsidR="00721EC8" w:rsidRPr="00DB0DB2" w:rsidRDefault="00721EC8" w:rsidP="00DB0DB2">
            <w:pPr>
              <w:pStyle w:val="cuadroA"/>
              <w:jc w:val="both"/>
              <w:rPr>
                <w:b w:val="0"/>
                <w:sz w:val="18"/>
                <w:szCs w:val="18"/>
              </w:rPr>
            </w:pPr>
            <w:r w:rsidRPr="00DB0DB2">
              <w:rPr>
                <w:b w:val="0"/>
                <w:sz w:val="18"/>
                <w:szCs w:val="18"/>
              </w:rPr>
              <w:t xml:space="preserve"> </w:t>
            </w:r>
          </w:p>
        </w:tc>
        <w:tc>
          <w:tcPr>
            <w:tcW w:w="1843" w:type="dxa"/>
          </w:tcPr>
          <w:p w:rsidR="00721EC8" w:rsidRPr="00DB0DB2" w:rsidRDefault="00721EC8" w:rsidP="00DB0DB2">
            <w:pPr>
              <w:pStyle w:val="cuadroA"/>
              <w:jc w:val="both"/>
              <w:rPr>
                <w:b w:val="0"/>
                <w:sz w:val="18"/>
                <w:szCs w:val="18"/>
              </w:rPr>
            </w:pPr>
            <w:r w:rsidRPr="00DB0DB2">
              <w:rPr>
                <w:b w:val="0"/>
                <w:sz w:val="18"/>
                <w:szCs w:val="18"/>
              </w:rPr>
              <w:t>Generalmente la participación ciud</w:t>
            </w:r>
            <w:r w:rsidRPr="00DB0DB2">
              <w:rPr>
                <w:b w:val="0"/>
                <w:sz w:val="18"/>
                <w:szCs w:val="18"/>
              </w:rPr>
              <w:t>a</w:t>
            </w:r>
            <w:r w:rsidRPr="00DB0DB2">
              <w:rPr>
                <w:b w:val="0"/>
                <w:sz w:val="18"/>
                <w:szCs w:val="18"/>
              </w:rPr>
              <w:t>dana se enfrenta ante limitaciones y pr</w:t>
            </w:r>
            <w:r w:rsidRPr="00DB0DB2">
              <w:rPr>
                <w:b w:val="0"/>
                <w:sz w:val="18"/>
                <w:szCs w:val="18"/>
              </w:rPr>
              <w:t>o</w:t>
            </w:r>
            <w:r w:rsidRPr="00DB0DB2">
              <w:rPr>
                <w:b w:val="0"/>
                <w:sz w:val="18"/>
                <w:szCs w:val="18"/>
              </w:rPr>
              <w:t>blemas relacionados con mecanismos de integración en la toma de decisiones; pues difícilmente es tomada en cuenta a menos que se requi</w:t>
            </w:r>
            <w:r w:rsidRPr="00DB0DB2">
              <w:rPr>
                <w:b w:val="0"/>
                <w:sz w:val="18"/>
                <w:szCs w:val="18"/>
              </w:rPr>
              <w:t>e</w:t>
            </w:r>
            <w:r w:rsidRPr="00DB0DB2">
              <w:rPr>
                <w:b w:val="0"/>
                <w:sz w:val="18"/>
                <w:szCs w:val="18"/>
              </w:rPr>
              <w:t>ra.</w:t>
            </w:r>
          </w:p>
        </w:tc>
        <w:tc>
          <w:tcPr>
            <w:tcW w:w="1843" w:type="dxa"/>
          </w:tcPr>
          <w:p w:rsidR="00721EC8" w:rsidRPr="00DB0DB2" w:rsidRDefault="00721EC8" w:rsidP="00DB0DB2">
            <w:pPr>
              <w:pStyle w:val="cuadroA"/>
              <w:jc w:val="both"/>
              <w:rPr>
                <w:b w:val="0"/>
                <w:sz w:val="18"/>
                <w:szCs w:val="18"/>
              </w:rPr>
            </w:pPr>
            <w:r w:rsidRPr="00DB0DB2">
              <w:rPr>
                <w:b w:val="0"/>
                <w:sz w:val="18"/>
                <w:szCs w:val="18"/>
              </w:rPr>
              <w:t>Generar un vínculo de participación y ge</w:t>
            </w:r>
            <w:r w:rsidRPr="00DB0DB2">
              <w:rPr>
                <w:b w:val="0"/>
                <w:sz w:val="18"/>
                <w:szCs w:val="18"/>
              </w:rPr>
              <w:t>s</w:t>
            </w:r>
            <w:r w:rsidRPr="00DB0DB2">
              <w:rPr>
                <w:b w:val="0"/>
                <w:sz w:val="18"/>
                <w:szCs w:val="18"/>
              </w:rPr>
              <w:t>tión gubernamental constante entre sociedad y gobierno para la toma de dec</w:t>
            </w:r>
            <w:r w:rsidRPr="00DB0DB2">
              <w:rPr>
                <w:b w:val="0"/>
                <w:sz w:val="18"/>
                <w:szCs w:val="18"/>
              </w:rPr>
              <w:t>i</w:t>
            </w:r>
            <w:r w:rsidRPr="00DB0DB2">
              <w:rPr>
                <w:b w:val="0"/>
                <w:sz w:val="18"/>
                <w:szCs w:val="18"/>
              </w:rPr>
              <w:t>siones que orienten el rumbo del desarrollo municipal.</w:t>
            </w:r>
          </w:p>
        </w:tc>
        <w:tc>
          <w:tcPr>
            <w:tcW w:w="1842" w:type="dxa"/>
          </w:tcPr>
          <w:p w:rsidR="00721EC8" w:rsidRPr="00DB0DB2" w:rsidRDefault="00721EC8" w:rsidP="00DB0DB2">
            <w:pPr>
              <w:pStyle w:val="cuadroA"/>
              <w:jc w:val="both"/>
              <w:rPr>
                <w:b w:val="0"/>
                <w:sz w:val="18"/>
                <w:szCs w:val="18"/>
              </w:rPr>
            </w:pPr>
            <w:r w:rsidRPr="00DB0DB2">
              <w:rPr>
                <w:b w:val="0"/>
                <w:sz w:val="18"/>
                <w:szCs w:val="18"/>
              </w:rPr>
              <w:t>Desafortunadamente, en muchos casos la participación social se ubica en un segundo plano, permitiendo la existencia de una relación clientelar entre sociedad y gobierno.</w:t>
            </w:r>
          </w:p>
          <w:p w:rsidR="00721EC8" w:rsidRPr="00DB0DB2" w:rsidRDefault="00721EC8" w:rsidP="00DB0DB2">
            <w:pPr>
              <w:pStyle w:val="cuadroA"/>
              <w:jc w:val="both"/>
              <w:rPr>
                <w:b w:val="0"/>
                <w:sz w:val="18"/>
                <w:szCs w:val="18"/>
              </w:rPr>
            </w:pPr>
          </w:p>
        </w:tc>
      </w:tr>
      <w:tr w:rsidR="00DB0DB2" w:rsidRPr="00721EC8" w:rsidTr="00DB0DB2">
        <w:trPr>
          <w:trHeight w:val="268"/>
        </w:trPr>
        <w:tc>
          <w:tcPr>
            <w:tcW w:w="1760" w:type="dxa"/>
          </w:tcPr>
          <w:p w:rsidR="00721EC8" w:rsidRPr="00721EC8" w:rsidRDefault="00721EC8" w:rsidP="00BF116C">
            <w:pPr>
              <w:pStyle w:val="cuadroA"/>
            </w:pPr>
            <w:r w:rsidRPr="00721EC8">
              <w:t xml:space="preserve">Tema: </w:t>
            </w:r>
          </w:p>
          <w:p w:rsidR="00721EC8" w:rsidRPr="00721EC8" w:rsidRDefault="00721EC8" w:rsidP="00BF116C">
            <w:pPr>
              <w:pStyle w:val="cuadroA"/>
            </w:pPr>
            <w:r w:rsidRPr="00721EC8">
              <w:t>Financiamiento para el Desarrollo</w:t>
            </w:r>
          </w:p>
          <w:p w:rsidR="00721EC8" w:rsidRPr="00721EC8" w:rsidRDefault="00721EC8" w:rsidP="00BF116C">
            <w:pPr>
              <w:pStyle w:val="cuadroA"/>
            </w:pPr>
            <w:r w:rsidRPr="00721EC8">
              <w:t>Programa:</w:t>
            </w:r>
          </w:p>
          <w:p w:rsidR="00721EC8" w:rsidRPr="00721EC8" w:rsidRDefault="00721EC8" w:rsidP="00BF116C">
            <w:pPr>
              <w:pStyle w:val="cuadroA"/>
            </w:pPr>
            <w:r w:rsidRPr="00721EC8">
              <w:t>Fortalecimiento de la Hacienda Municipal</w:t>
            </w:r>
          </w:p>
          <w:p w:rsidR="00721EC8" w:rsidRPr="00721EC8" w:rsidRDefault="00721EC8" w:rsidP="00BF116C">
            <w:pPr>
              <w:pStyle w:val="cuadroA"/>
            </w:pPr>
            <w:r w:rsidRPr="00721EC8">
              <w:t>Clave Programát</w:t>
            </w:r>
            <w:r w:rsidRPr="00721EC8">
              <w:t>i</w:t>
            </w:r>
            <w:r w:rsidRPr="00721EC8">
              <w:t>ca:</w:t>
            </w:r>
          </w:p>
          <w:p w:rsidR="00721EC8" w:rsidRPr="00721EC8" w:rsidRDefault="00721EC8" w:rsidP="00BF116C">
            <w:pPr>
              <w:pStyle w:val="cuadroA"/>
            </w:pPr>
            <w:r w:rsidRPr="00721EC8">
              <w:t>1001</w:t>
            </w:r>
          </w:p>
        </w:tc>
        <w:tc>
          <w:tcPr>
            <w:tcW w:w="1892" w:type="dxa"/>
          </w:tcPr>
          <w:p w:rsidR="00721EC8" w:rsidRPr="00DB0DB2" w:rsidRDefault="00721EC8" w:rsidP="00DB0DB2">
            <w:pPr>
              <w:pStyle w:val="cuadroA"/>
              <w:jc w:val="both"/>
              <w:rPr>
                <w:b w:val="0"/>
                <w:sz w:val="18"/>
                <w:szCs w:val="18"/>
              </w:rPr>
            </w:pPr>
            <w:r w:rsidRPr="00DB0DB2">
              <w:rPr>
                <w:b w:val="0"/>
                <w:sz w:val="18"/>
                <w:szCs w:val="18"/>
              </w:rPr>
              <w:t>Los ingresos propios del municipio son de 3.13%, el 85.81% son aportaciones Feder</w:t>
            </w:r>
            <w:r w:rsidRPr="00DB0DB2">
              <w:rPr>
                <w:b w:val="0"/>
                <w:sz w:val="18"/>
                <w:szCs w:val="18"/>
              </w:rPr>
              <w:t>a</w:t>
            </w:r>
            <w:r w:rsidRPr="00DB0DB2">
              <w:rPr>
                <w:b w:val="0"/>
                <w:sz w:val="18"/>
                <w:szCs w:val="18"/>
              </w:rPr>
              <w:t>les y Estatales y por último los ingresos extraordinarios, repr</w:t>
            </w:r>
            <w:r w:rsidRPr="00DB0DB2">
              <w:rPr>
                <w:b w:val="0"/>
                <w:sz w:val="18"/>
                <w:szCs w:val="18"/>
              </w:rPr>
              <w:t>e</w:t>
            </w:r>
            <w:r w:rsidRPr="00DB0DB2">
              <w:rPr>
                <w:b w:val="0"/>
                <w:sz w:val="18"/>
                <w:szCs w:val="18"/>
              </w:rPr>
              <w:t>sentan el 11.06%, derivado de ello se considera una fortal</w:t>
            </w:r>
            <w:r w:rsidRPr="00DB0DB2">
              <w:rPr>
                <w:b w:val="0"/>
                <w:sz w:val="18"/>
                <w:szCs w:val="18"/>
              </w:rPr>
              <w:t>e</w:t>
            </w:r>
            <w:r w:rsidRPr="00DB0DB2">
              <w:rPr>
                <w:b w:val="0"/>
                <w:sz w:val="18"/>
                <w:szCs w:val="18"/>
              </w:rPr>
              <w:t xml:space="preserve">za relativa el monto de los ingresos propios. </w:t>
            </w:r>
          </w:p>
          <w:p w:rsidR="00721EC8" w:rsidRPr="00DB0DB2" w:rsidRDefault="00721EC8" w:rsidP="00DB0DB2">
            <w:pPr>
              <w:pStyle w:val="cuadroA"/>
              <w:jc w:val="both"/>
              <w:rPr>
                <w:b w:val="0"/>
                <w:sz w:val="18"/>
                <w:szCs w:val="18"/>
              </w:rPr>
            </w:pPr>
          </w:p>
          <w:p w:rsidR="00721EC8" w:rsidRPr="00DB0DB2" w:rsidRDefault="00721EC8" w:rsidP="00DB0DB2">
            <w:pPr>
              <w:pStyle w:val="cuadroA"/>
              <w:jc w:val="both"/>
              <w:rPr>
                <w:b w:val="0"/>
                <w:sz w:val="18"/>
                <w:szCs w:val="18"/>
              </w:rPr>
            </w:pPr>
          </w:p>
        </w:tc>
        <w:tc>
          <w:tcPr>
            <w:tcW w:w="1843" w:type="dxa"/>
          </w:tcPr>
          <w:p w:rsidR="00721EC8" w:rsidRPr="00DB0DB2" w:rsidRDefault="00721EC8" w:rsidP="00DB0DB2">
            <w:pPr>
              <w:pStyle w:val="cuadroA"/>
              <w:jc w:val="both"/>
              <w:rPr>
                <w:b w:val="0"/>
                <w:sz w:val="18"/>
                <w:szCs w:val="18"/>
              </w:rPr>
            </w:pPr>
            <w:r w:rsidRPr="00DB0DB2">
              <w:rPr>
                <w:b w:val="0"/>
                <w:sz w:val="18"/>
                <w:szCs w:val="18"/>
              </w:rPr>
              <w:t>El municipio no tiene un sistema de reca</w:t>
            </w:r>
            <w:r w:rsidRPr="00DB0DB2">
              <w:rPr>
                <w:b w:val="0"/>
                <w:sz w:val="18"/>
                <w:szCs w:val="18"/>
              </w:rPr>
              <w:t>u</w:t>
            </w:r>
            <w:r w:rsidRPr="00DB0DB2">
              <w:rPr>
                <w:b w:val="0"/>
                <w:sz w:val="18"/>
                <w:szCs w:val="18"/>
              </w:rPr>
              <w:t>dación fiscal eficiente, el padrón de contr</w:t>
            </w:r>
            <w:r w:rsidRPr="00DB0DB2">
              <w:rPr>
                <w:b w:val="0"/>
                <w:sz w:val="18"/>
                <w:szCs w:val="18"/>
              </w:rPr>
              <w:t>i</w:t>
            </w:r>
            <w:r w:rsidRPr="00DB0DB2">
              <w:rPr>
                <w:b w:val="0"/>
                <w:sz w:val="18"/>
                <w:szCs w:val="18"/>
              </w:rPr>
              <w:t>buyentes no se e</w:t>
            </w:r>
            <w:r w:rsidRPr="00DB0DB2">
              <w:rPr>
                <w:b w:val="0"/>
                <w:sz w:val="18"/>
                <w:szCs w:val="18"/>
              </w:rPr>
              <w:t>n</w:t>
            </w:r>
            <w:r w:rsidRPr="00DB0DB2">
              <w:rPr>
                <w:b w:val="0"/>
                <w:sz w:val="18"/>
                <w:szCs w:val="18"/>
              </w:rPr>
              <w:t>cuentra actualizado y existen deficiencias en los mecanismos de recaudación y co</w:t>
            </w:r>
            <w:r w:rsidRPr="00DB0DB2">
              <w:rPr>
                <w:b w:val="0"/>
                <w:sz w:val="18"/>
                <w:szCs w:val="18"/>
              </w:rPr>
              <w:t>n</w:t>
            </w:r>
            <w:r w:rsidRPr="00DB0DB2">
              <w:rPr>
                <w:b w:val="0"/>
                <w:sz w:val="18"/>
                <w:szCs w:val="18"/>
              </w:rPr>
              <w:t>trol, lo que influye directamente en la recaudación de ingr</w:t>
            </w:r>
            <w:r w:rsidRPr="00DB0DB2">
              <w:rPr>
                <w:b w:val="0"/>
                <w:sz w:val="18"/>
                <w:szCs w:val="18"/>
              </w:rPr>
              <w:t>e</w:t>
            </w:r>
            <w:r w:rsidRPr="00DB0DB2">
              <w:rPr>
                <w:b w:val="0"/>
                <w:sz w:val="18"/>
                <w:szCs w:val="18"/>
              </w:rPr>
              <w:t>sos propios.</w:t>
            </w:r>
          </w:p>
          <w:p w:rsidR="00721EC8" w:rsidRPr="00DB0DB2" w:rsidRDefault="00721EC8" w:rsidP="00DB0DB2">
            <w:pPr>
              <w:pStyle w:val="cuadroA"/>
              <w:jc w:val="both"/>
              <w:rPr>
                <w:b w:val="0"/>
                <w:sz w:val="18"/>
                <w:szCs w:val="18"/>
              </w:rPr>
            </w:pPr>
          </w:p>
        </w:tc>
        <w:tc>
          <w:tcPr>
            <w:tcW w:w="1843" w:type="dxa"/>
          </w:tcPr>
          <w:p w:rsidR="00721EC8" w:rsidRPr="00DB0DB2" w:rsidRDefault="00721EC8" w:rsidP="00DB0DB2">
            <w:pPr>
              <w:pStyle w:val="cuadroA"/>
              <w:jc w:val="both"/>
              <w:rPr>
                <w:b w:val="0"/>
                <w:sz w:val="18"/>
                <w:szCs w:val="18"/>
              </w:rPr>
            </w:pPr>
            <w:r w:rsidRPr="00DB0DB2">
              <w:rPr>
                <w:b w:val="0"/>
                <w:sz w:val="18"/>
                <w:szCs w:val="18"/>
              </w:rPr>
              <w:t>Gestionar cursos de capacitación y actu</w:t>
            </w:r>
            <w:r w:rsidRPr="00DB0DB2">
              <w:rPr>
                <w:b w:val="0"/>
                <w:sz w:val="18"/>
                <w:szCs w:val="18"/>
              </w:rPr>
              <w:t>a</w:t>
            </w:r>
            <w:r w:rsidRPr="00DB0DB2">
              <w:rPr>
                <w:b w:val="0"/>
                <w:sz w:val="18"/>
                <w:szCs w:val="18"/>
              </w:rPr>
              <w:t>lización del personal ante el Gobierno del Estado (Instituto Hacendario) con el fin de fortalecer la hacienda municipal.</w:t>
            </w:r>
          </w:p>
          <w:p w:rsidR="00721EC8" w:rsidRPr="00DB0DB2" w:rsidRDefault="00721EC8" w:rsidP="00DB0DB2">
            <w:pPr>
              <w:pStyle w:val="cuadroA"/>
              <w:jc w:val="both"/>
              <w:rPr>
                <w:b w:val="0"/>
                <w:sz w:val="18"/>
                <w:szCs w:val="18"/>
              </w:rPr>
            </w:pPr>
          </w:p>
        </w:tc>
        <w:tc>
          <w:tcPr>
            <w:tcW w:w="1842" w:type="dxa"/>
          </w:tcPr>
          <w:p w:rsidR="00721EC8" w:rsidRPr="00DB0DB2" w:rsidRDefault="00721EC8" w:rsidP="00DB0DB2">
            <w:pPr>
              <w:pStyle w:val="cuadroA"/>
              <w:jc w:val="both"/>
              <w:rPr>
                <w:b w:val="0"/>
                <w:sz w:val="18"/>
                <w:szCs w:val="18"/>
              </w:rPr>
            </w:pPr>
            <w:r w:rsidRPr="00DB0DB2">
              <w:rPr>
                <w:b w:val="0"/>
                <w:sz w:val="18"/>
                <w:szCs w:val="18"/>
              </w:rPr>
              <w:t>Se incremente el número de morosos y que los ingresos propios sean cada vez menos.</w:t>
            </w:r>
          </w:p>
          <w:p w:rsidR="00721EC8" w:rsidRPr="00DB0DB2" w:rsidRDefault="00721EC8" w:rsidP="00DB0DB2">
            <w:pPr>
              <w:pStyle w:val="cuadroA"/>
              <w:jc w:val="both"/>
              <w:rPr>
                <w:b w:val="0"/>
                <w:sz w:val="18"/>
                <w:szCs w:val="18"/>
              </w:rPr>
            </w:pPr>
          </w:p>
          <w:p w:rsidR="00721EC8" w:rsidRPr="00DB0DB2" w:rsidRDefault="00721EC8" w:rsidP="00DB0DB2">
            <w:pPr>
              <w:pStyle w:val="cuadroA"/>
              <w:jc w:val="both"/>
              <w:rPr>
                <w:b w:val="0"/>
                <w:sz w:val="18"/>
                <w:szCs w:val="18"/>
              </w:rPr>
            </w:pPr>
          </w:p>
        </w:tc>
      </w:tr>
    </w:tbl>
    <w:p w:rsidR="00721EC8" w:rsidRPr="00F470D4" w:rsidRDefault="00721EC8" w:rsidP="00BF116C">
      <w:pPr>
        <w:pStyle w:val="fuente"/>
      </w:pPr>
      <w:r w:rsidRPr="00F470D4">
        <w:t>Fuente: Elaboración propia con base al diagnóstico del Cimiento para la Seguridad Integral, 2009</w:t>
      </w:r>
    </w:p>
    <w:p w:rsidR="00721EC8" w:rsidRPr="00F470D4" w:rsidRDefault="00721EC8" w:rsidP="00721EC8"/>
    <w:p w:rsidR="00721EC8" w:rsidRPr="00F470D4" w:rsidRDefault="00721EC8" w:rsidP="00BF116C">
      <w:pPr>
        <w:pStyle w:val="subtitulo"/>
        <w:rPr>
          <w:i/>
        </w:rPr>
      </w:pPr>
      <w:r w:rsidRPr="00F470D4">
        <w:lastRenderedPageBreak/>
        <w:t>2.3. Demandas Sociales</w:t>
      </w:r>
      <w:bookmarkEnd w:id="74"/>
    </w:p>
    <w:p w:rsidR="00721EC8" w:rsidRPr="00F470D4" w:rsidRDefault="00721EC8" w:rsidP="00721EC8"/>
    <w:p w:rsidR="00721EC8" w:rsidRPr="00F470D4" w:rsidRDefault="00721EC8" w:rsidP="00721EC8">
      <w:r w:rsidRPr="00F470D4">
        <w:rPr>
          <w:lang w:val="es-ES_tradnl"/>
        </w:rPr>
        <w:t>El pueblo</w:t>
      </w:r>
      <w:r w:rsidRPr="00F470D4">
        <w:t xml:space="preserve"> victorense preocupado por mejorar sus condiciones de vida rural, manifestó durante la campaña previa a las elecciones, una serie de necesidades a satisfacer por parte de las autoridades municipales, porque muchas veces el ciudadano desconoce los ámbitos de competencia que cada autoridad tiene.</w:t>
      </w:r>
    </w:p>
    <w:p w:rsidR="00721EC8" w:rsidRPr="00F470D4" w:rsidRDefault="00721EC8" w:rsidP="00721EC8"/>
    <w:p w:rsidR="00721EC8" w:rsidRPr="00F470D4" w:rsidRDefault="00721EC8" w:rsidP="00721EC8">
      <w:pPr>
        <w:rPr>
          <w:rFonts w:cs="Arial"/>
          <w:position w:val="-6"/>
        </w:rPr>
      </w:pPr>
      <w:r w:rsidRPr="00F470D4">
        <w:rPr>
          <w:rFonts w:cs="Arial"/>
          <w:position w:val="-6"/>
        </w:rPr>
        <w:t>En este aparatado se presentan las demandas sociales recabadas en campaña. Cabe destacar, que los propios habitantes son quienes identifican las problemáticas y necesidades de sus comunid</w:t>
      </w:r>
      <w:r w:rsidRPr="00F470D4">
        <w:rPr>
          <w:rFonts w:cs="Arial"/>
          <w:position w:val="-6"/>
        </w:rPr>
        <w:t>a</w:t>
      </w:r>
      <w:r w:rsidRPr="00F470D4">
        <w:rPr>
          <w:rFonts w:cs="Arial"/>
          <w:position w:val="-6"/>
        </w:rPr>
        <w:t>des y son ellos también quienes solicitan y en ocasiones proponen las alternativas de solución.</w:t>
      </w:r>
    </w:p>
    <w:p w:rsidR="00721EC8" w:rsidRPr="00F470D4" w:rsidRDefault="00721EC8" w:rsidP="00721EC8">
      <w:pPr>
        <w:rPr>
          <w:rFonts w:cs="Arial"/>
          <w:position w:val="-6"/>
        </w:rPr>
      </w:pPr>
    </w:p>
    <w:p w:rsidR="00721EC8" w:rsidRPr="00F470D4" w:rsidRDefault="00721EC8" w:rsidP="00721EC8">
      <w:pPr>
        <w:rPr>
          <w:rFonts w:cs="Arial"/>
          <w:position w:val="-6"/>
        </w:rPr>
      </w:pPr>
      <w:r w:rsidRPr="00F470D4">
        <w:rPr>
          <w:rFonts w:cs="Arial"/>
          <w:position w:val="-6"/>
        </w:rPr>
        <w:t>Al término de la campaña electoral se recopilaron un total de 509 demandas. Las demandas soci</w:t>
      </w:r>
      <w:r w:rsidRPr="00F470D4">
        <w:rPr>
          <w:rFonts w:cs="Arial"/>
          <w:position w:val="-6"/>
        </w:rPr>
        <w:t>a</w:t>
      </w:r>
      <w:r w:rsidRPr="00F470D4">
        <w:rPr>
          <w:rFonts w:cs="Arial"/>
          <w:position w:val="-6"/>
        </w:rPr>
        <w:t>les de la población se agruparon en 10 programas de los 36 que contempla la Estructura Pr</w:t>
      </w:r>
      <w:r w:rsidRPr="00F470D4">
        <w:rPr>
          <w:rFonts w:cs="Arial"/>
          <w:position w:val="-6"/>
        </w:rPr>
        <w:t>o</w:t>
      </w:r>
      <w:r w:rsidRPr="00F470D4">
        <w:rPr>
          <w:rFonts w:cs="Arial"/>
          <w:position w:val="-6"/>
        </w:rPr>
        <w:t xml:space="preserve">gramática Municipal 2009. </w:t>
      </w:r>
    </w:p>
    <w:p w:rsidR="00721EC8" w:rsidRPr="00F470D4" w:rsidRDefault="00721EC8" w:rsidP="00721EC8">
      <w:pPr>
        <w:rPr>
          <w:rFonts w:cs="Arial"/>
          <w:position w:val="-6"/>
        </w:rPr>
      </w:pPr>
    </w:p>
    <w:p w:rsidR="00721EC8" w:rsidRPr="00F470D4" w:rsidRDefault="00721EC8" w:rsidP="00721EC8">
      <w:r w:rsidRPr="00F470D4">
        <w:t>Asimismo la ciudadanía se manifestó y se acercó al entonces candidato para hacerle varias pet</w:t>
      </w:r>
      <w:r w:rsidRPr="00F470D4">
        <w:t>i</w:t>
      </w:r>
      <w:r w:rsidRPr="00F470D4">
        <w:t>ciones, las cuales una vez que tomó posesión como Presidente Municipal, fueron turnadas a la Unidad de Planeación del Ayuntamiento;</w:t>
      </w:r>
      <w:r w:rsidR="00F9142B">
        <w:t xml:space="preserve"> dependencia que llevó a cabo</w:t>
      </w:r>
      <w:r w:rsidRPr="00F470D4">
        <w:t xml:space="preserve"> </w:t>
      </w:r>
      <w:r w:rsidRPr="00F470D4">
        <w:rPr>
          <w:b/>
        </w:rPr>
        <w:t>Foro</w:t>
      </w:r>
      <w:r w:rsidR="00F9142B">
        <w:rPr>
          <w:b/>
        </w:rPr>
        <w:t>s</w:t>
      </w:r>
      <w:r w:rsidRPr="00F470D4">
        <w:rPr>
          <w:b/>
        </w:rPr>
        <w:t xml:space="preserve"> de Consulta Ciud</w:t>
      </w:r>
      <w:r w:rsidRPr="00F470D4">
        <w:rPr>
          <w:b/>
        </w:rPr>
        <w:t>a</w:t>
      </w:r>
      <w:r w:rsidRPr="00F470D4">
        <w:rPr>
          <w:b/>
        </w:rPr>
        <w:t>dana</w:t>
      </w:r>
      <w:r w:rsidRPr="00F470D4">
        <w:t xml:space="preserve"> y que arroj</w:t>
      </w:r>
      <w:r w:rsidR="00F9142B">
        <w:t>aron</w:t>
      </w:r>
      <w:r w:rsidRPr="00F470D4">
        <w:t xml:space="preserve"> las demandas ciudadanas abajo mencionadas, mismas que una vez analiz</w:t>
      </w:r>
      <w:r w:rsidRPr="00F470D4">
        <w:t>a</w:t>
      </w:r>
      <w:r w:rsidRPr="00F470D4">
        <w:t>das se procedió a entregarlas a las áreas correspondientes de la administración municipal, quienes las han considerado para darles solución instrumentando las acciones conducentes.</w:t>
      </w:r>
    </w:p>
    <w:p w:rsidR="00721EC8" w:rsidRPr="00F470D4" w:rsidRDefault="00721EC8" w:rsidP="00721EC8"/>
    <w:p w:rsidR="00721EC8" w:rsidRDefault="00721EC8" w:rsidP="00721EC8">
      <w:pPr>
        <w:rPr>
          <w:rFonts w:cs="Arial"/>
          <w:position w:val="-6"/>
        </w:rPr>
      </w:pPr>
      <w:r w:rsidRPr="00F470D4">
        <w:rPr>
          <w:rFonts w:cs="Arial"/>
          <w:position w:val="-6"/>
        </w:rPr>
        <w:t xml:space="preserve">Las peticiones relacionadas con el </w:t>
      </w:r>
      <w:r w:rsidRPr="00F470D4">
        <w:rPr>
          <w:rFonts w:cs="Arial"/>
          <w:b/>
          <w:position w:val="-6"/>
        </w:rPr>
        <w:t>Programa de Educación y Cultura</w:t>
      </w:r>
      <w:r w:rsidRPr="00F470D4">
        <w:rPr>
          <w:rFonts w:cs="Arial"/>
          <w:position w:val="-6"/>
        </w:rPr>
        <w:t xml:space="preserve"> que contempla las peticiones de apoyo a la educación expresado en la dotación de infraestructura y equipamiento e integración en programas estatales y federales, las cuales concentran el </w:t>
      </w:r>
      <w:r w:rsidRPr="00F470D4">
        <w:rPr>
          <w:rFonts w:cs="Arial"/>
          <w:b/>
          <w:position w:val="-6"/>
        </w:rPr>
        <w:t>20.83%</w:t>
      </w:r>
      <w:r w:rsidRPr="00F470D4">
        <w:rPr>
          <w:rFonts w:cs="Arial"/>
          <w:position w:val="-6"/>
        </w:rPr>
        <w:t>; el revestimiento, paviment</w:t>
      </w:r>
      <w:r w:rsidRPr="00F470D4">
        <w:rPr>
          <w:rFonts w:cs="Arial"/>
          <w:position w:val="-6"/>
        </w:rPr>
        <w:t>a</w:t>
      </w:r>
      <w:r w:rsidRPr="00F470D4">
        <w:rPr>
          <w:rFonts w:cs="Arial"/>
          <w:position w:val="-6"/>
        </w:rPr>
        <w:t xml:space="preserve">ción y apertura de calles, carreteras y caminos, así como señalización vial y tránsito se encuentran integradas en el </w:t>
      </w:r>
      <w:r w:rsidRPr="00F470D4">
        <w:rPr>
          <w:rFonts w:cs="Arial"/>
          <w:b/>
          <w:position w:val="-6"/>
        </w:rPr>
        <w:t>Programa de Modernización de las Comunicaciones y el Transporte</w:t>
      </w:r>
      <w:r w:rsidRPr="00F470D4">
        <w:rPr>
          <w:rFonts w:cs="Arial"/>
          <w:position w:val="-6"/>
        </w:rPr>
        <w:t xml:space="preserve"> que conce</w:t>
      </w:r>
      <w:r w:rsidRPr="00F470D4">
        <w:rPr>
          <w:rFonts w:cs="Arial"/>
          <w:position w:val="-6"/>
        </w:rPr>
        <w:t>n</w:t>
      </w:r>
      <w:r w:rsidRPr="00F470D4">
        <w:rPr>
          <w:rFonts w:cs="Arial"/>
          <w:position w:val="-6"/>
        </w:rPr>
        <w:t xml:space="preserve">tra el </w:t>
      </w:r>
      <w:r w:rsidRPr="00F470D4">
        <w:rPr>
          <w:rFonts w:cs="Arial"/>
          <w:b/>
          <w:position w:val="-6"/>
        </w:rPr>
        <w:t>20.04%</w:t>
      </w:r>
      <w:r w:rsidRPr="00F470D4">
        <w:rPr>
          <w:rFonts w:cs="Arial"/>
          <w:position w:val="-6"/>
        </w:rPr>
        <w:t xml:space="preserve"> del total de las demandas; le sigue en orden de importancia el </w:t>
      </w:r>
      <w:r w:rsidRPr="00F470D4">
        <w:rPr>
          <w:rFonts w:cs="Arial"/>
          <w:b/>
          <w:position w:val="-6"/>
        </w:rPr>
        <w:t>Programa de Vivie</w:t>
      </w:r>
      <w:r w:rsidRPr="00F470D4">
        <w:rPr>
          <w:rFonts w:cs="Arial"/>
          <w:b/>
          <w:position w:val="-6"/>
        </w:rPr>
        <w:t>n</w:t>
      </w:r>
      <w:r w:rsidRPr="00F470D4">
        <w:rPr>
          <w:rFonts w:cs="Arial"/>
          <w:b/>
          <w:position w:val="-6"/>
        </w:rPr>
        <w:t>da</w:t>
      </w:r>
      <w:r w:rsidRPr="00F470D4">
        <w:rPr>
          <w:rFonts w:cs="Arial"/>
          <w:position w:val="-6"/>
        </w:rPr>
        <w:t xml:space="preserve"> concentra las peticiones relacionadas con el mejoramiento de las viviendas localizadas en el municipio que representan el </w:t>
      </w:r>
      <w:r w:rsidRPr="00F470D4">
        <w:rPr>
          <w:rFonts w:cs="Arial"/>
          <w:b/>
          <w:position w:val="-6"/>
        </w:rPr>
        <w:t>19.06</w:t>
      </w:r>
      <w:r w:rsidRPr="00F470D4">
        <w:rPr>
          <w:rFonts w:cs="Arial"/>
          <w:position w:val="-6"/>
        </w:rPr>
        <w:t xml:space="preserve">%; el </w:t>
      </w:r>
      <w:r w:rsidRPr="00F470D4">
        <w:rPr>
          <w:rFonts w:cs="Arial"/>
          <w:b/>
          <w:position w:val="-6"/>
        </w:rPr>
        <w:t>Programa de Desarrollo Urbano</w:t>
      </w:r>
      <w:r w:rsidRPr="00F470D4">
        <w:rPr>
          <w:rFonts w:cs="Arial"/>
          <w:position w:val="-6"/>
        </w:rPr>
        <w:t xml:space="preserve"> agrupa las peticiones vinculadas con la infraestructura y equipamiento para el crecimiento ordenado de las asentamie</w:t>
      </w:r>
      <w:r w:rsidRPr="00F470D4">
        <w:rPr>
          <w:rFonts w:cs="Arial"/>
          <w:position w:val="-6"/>
        </w:rPr>
        <w:t>n</w:t>
      </w:r>
      <w:r w:rsidRPr="00F470D4">
        <w:rPr>
          <w:rFonts w:cs="Arial"/>
          <w:position w:val="-6"/>
        </w:rPr>
        <w:t xml:space="preserve">tos humanos concentrando el </w:t>
      </w:r>
      <w:r w:rsidRPr="00F470D4">
        <w:rPr>
          <w:rFonts w:cs="Arial"/>
          <w:b/>
          <w:position w:val="-6"/>
        </w:rPr>
        <w:t>12.18</w:t>
      </w:r>
      <w:r w:rsidRPr="00F470D4">
        <w:rPr>
          <w:rFonts w:cs="Arial"/>
          <w:position w:val="-6"/>
        </w:rPr>
        <w:t xml:space="preserve">%; con 11.59 en obra pública y 0.59% en panteones; el </w:t>
      </w:r>
      <w:r w:rsidRPr="00F470D4">
        <w:rPr>
          <w:rFonts w:cs="Arial"/>
          <w:b/>
          <w:position w:val="-6"/>
        </w:rPr>
        <w:t>Pr</w:t>
      </w:r>
      <w:r w:rsidRPr="00F470D4">
        <w:rPr>
          <w:rFonts w:cs="Arial"/>
          <w:b/>
          <w:position w:val="-6"/>
        </w:rPr>
        <w:t>o</w:t>
      </w:r>
      <w:r w:rsidRPr="00F470D4">
        <w:rPr>
          <w:rFonts w:cs="Arial"/>
          <w:b/>
          <w:position w:val="-6"/>
        </w:rPr>
        <w:t>grama de Agua y Saneamiento</w:t>
      </w:r>
      <w:r w:rsidRPr="00F470D4">
        <w:rPr>
          <w:rFonts w:cs="Arial"/>
          <w:position w:val="-6"/>
        </w:rPr>
        <w:t xml:space="preserve"> contiene las peticiones relacionadas con los aspectos de dotación de infraestructura (redes de agua potable y drenaje) y equipamiento para la dotación de agua potable y saneamiento que representan el </w:t>
      </w:r>
      <w:r w:rsidRPr="00F470D4">
        <w:rPr>
          <w:rFonts w:cs="Arial"/>
          <w:b/>
          <w:position w:val="-6"/>
        </w:rPr>
        <w:t>10.02</w:t>
      </w:r>
      <w:r w:rsidRPr="00F470D4">
        <w:rPr>
          <w:rFonts w:cs="Arial"/>
          <w:position w:val="-6"/>
        </w:rPr>
        <w:t xml:space="preserve">%; 7.27% correspondientes al agua potable y 2.75% al drenaje; el </w:t>
      </w:r>
      <w:r w:rsidRPr="00F470D4">
        <w:rPr>
          <w:rFonts w:cs="Arial"/>
          <w:b/>
          <w:position w:val="-6"/>
        </w:rPr>
        <w:t>Programa de Desarrollo Integral de la Familia y Asistencia Social</w:t>
      </w:r>
      <w:r w:rsidRPr="00F470D4">
        <w:rPr>
          <w:rFonts w:cs="Arial"/>
          <w:position w:val="-6"/>
        </w:rPr>
        <w:t xml:space="preserve"> concentra las peticiones relacionadas con la atención a personas necesitadas y la dotación de infraestructura y equipamiento para el desarrollo social en las localidades del municipio que son el </w:t>
      </w:r>
      <w:r w:rsidRPr="00F470D4">
        <w:rPr>
          <w:rFonts w:cs="Arial"/>
          <w:b/>
          <w:position w:val="-6"/>
        </w:rPr>
        <w:t>8.05</w:t>
      </w:r>
      <w:r w:rsidRPr="00F470D4">
        <w:rPr>
          <w:rFonts w:cs="Arial"/>
          <w:position w:val="-6"/>
        </w:rPr>
        <w:t xml:space="preserve">%; con 6.09% en apoyos diversos y 1.96% en apoyos sociales; el </w:t>
      </w:r>
      <w:r w:rsidRPr="00F470D4">
        <w:rPr>
          <w:rFonts w:cs="Arial"/>
          <w:b/>
          <w:position w:val="-6"/>
        </w:rPr>
        <w:t>Programa de Electrificación y Alumbrado Público</w:t>
      </w:r>
      <w:r w:rsidRPr="00F470D4">
        <w:rPr>
          <w:rFonts w:cs="Arial"/>
          <w:position w:val="-6"/>
        </w:rPr>
        <w:t xml:space="preserve"> conjunta las peticiones relacionadas con la electrificación de las viviendas, calles y aven</w:t>
      </w:r>
      <w:r w:rsidRPr="00F470D4">
        <w:rPr>
          <w:rFonts w:cs="Arial"/>
          <w:position w:val="-6"/>
        </w:rPr>
        <w:t>i</w:t>
      </w:r>
      <w:r w:rsidRPr="00F470D4">
        <w:rPr>
          <w:rFonts w:cs="Arial"/>
          <w:position w:val="-6"/>
        </w:rPr>
        <w:t xml:space="preserve">das principales del municipio que representan el </w:t>
      </w:r>
      <w:r w:rsidRPr="00F470D4">
        <w:rPr>
          <w:rFonts w:cs="Arial"/>
          <w:b/>
          <w:position w:val="-6"/>
        </w:rPr>
        <w:t>5.89</w:t>
      </w:r>
      <w:r w:rsidRPr="00F470D4">
        <w:rPr>
          <w:rFonts w:cs="Arial"/>
          <w:position w:val="-6"/>
        </w:rPr>
        <w:t xml:space="preserve">% del total; el </w:t>
      </w:r>
      <w:r w:rsidRPr="00F470D4">
        <w:rPr>
          <w:rFonts w:cs="Arial"/>
          <w:b/>
          <w:position w:val="-6"/>
        </w:rPr>
        <w:t>Programa de Salud</w:t>
      </w:r>
      <w:r w:rsidRPr="00F470D4">
        <w:rPr>
          <w:rFonts w:cs="Arial"/>
          <w:position w:val="-6"/>
        </w:rPr>
        <w:t xml:space="preserve"> engloba las solicitudes relacionadas con el sector salud que representan el </w:t>
      </w:r>
      <w:r w:rsidRPr="00F470D4">
        <w:rPr>
          <w:rFonts w:cs="Arial"/>
          <w:b/>
          <w:position w:val="-6"/>
        </w:rPr>
        <w:t>3.14</w:t>
      </w:r>
      <w:r w:rsidRPr="00F470D4">
        <w:rPr>
          <w:rFonts w:cs="Arial"/>
          <w:position w:val="-6"/>
        </w:rPr>
        <w:t xml:space="preserve">%; el </w:t>
      </w:r>
      <w:r w:rsidRPr="00F470D4">
        <w:rPr>
          <w:rFonts w:cs="Arial"/>
          <w:b/>
          <w:position w:val="-6"/>
        </w:rPr>
        <w:t>Programa de Seguridad Pública y Tránsito</w:t>
      </w:r>
      <w:r w:rsidRPr="00F470D4">
        <w:rPr>
          <w:rFonts w:cs="Arial"/>
          <w:position w:val="-6"/>
        </w:rPr>
        <w:t xml:space="preserve"> reúne las peticiones relacionadas con el aumento de la seguridad en el munic</w:t>
      </w:r>
      <w:r w:rsidRPr="00F470D4">
        <w:rPr>
          <w:rFonts w:cs="Arial"/>
          <w:position w:val="-6"/>
        </w:rPr>
        <w:t>i</w:t>
      </w:r>
      <w:r w:rsidRPr="00F470D4">
        <w:rPr>
          <w:rFonts w:cs="Arial"/>
          <w:position w:val="-6"/>
        </w:rPr>
        <w:t xml:space="preserve">pio, así como la prevención de riesgos y contingencias, las cuales representan el </w:t>
      </w:r>
      <w:r w:rsidRPr="00F470D4">
        <w:rPr>
          <w:rFonts w:cs="Arial"/>
          <w:b/>
          <w:position w:val="-6"/>
        </w:rPr>
        <w:t>0.59</w:t>
      </w:r>
      <w:r w:rsidRPr="00F470D4">
        <w:rPr>
          <w:rFonts w:cs="Arial"/>
          <w:position w:val="-6"/>
        </w:rPr>
        <w:t>% y por últ</w:t>
      </w:r>
      <w:r w:rsidRPr="00F470D4">
        <w:rPr>
          <w:rFonts w:cs="Arial"/>
          <w:position w:val="-6"/>
        </w:rPr>
        <w:t>i</w:t>
      </w:r>
      <w:r w:rsidRPr="00F470D4">
        <w:rPr>
          <w:rFonts w:cs="Arial"/>
          <w:position w:val="-6"/>
        </w:rPr>
        <w:lastRenderedPageBreak/>
        <w:t xml:space="preserve">mo el </w:t>
      </w:r>
      <w:r w:rsidRPr="00F470D4">
        <w:rPr>
          <w:rFonts w:cs="Arial"/>
          <w:b/>
          <w:position w:val="-6"/>
        </w:rPr>
        <w:t xml:space="preserve">Programa de Empleo </w:t>
      </w:r>
      <w:r w:rsidRPr="00F470D4">
        <w:rPr>
          <w:rFonts w:cs="Arial"/>
          <w:position w:val="-6"/>
        </w:rPr>
        <w:t>el cual contiene las peticiones relacionadas con la generación y opo</w:t>
      </w:r>
      <w:r w:rsidRPr="00F470D4">
        <w:rPr>
          <w:rFonts w:cs="Arial"/>
          <w:position w:val="-6"/>
        </w:rPr>
        <w:t>r</w:t>
      </w:r>
      <w:r w:rsidRPr="00F470D4">
        <w:rPr>
          <w:rFonts w:cs="Arial"/>
          <w:position w:val="-6"/>
        </w:rPr>
        <w:t xml:space="preserve">tunidades de empleo representando el </w:t>
      </w:r>
      <w:r w:rsidRPr="00F470D4">
        <w:rPr>
          <w:rFonts w:cs="Arial"/>
          <w:b/>
          <w:position w:val="-6"/>
        </w:rPr>
        <w:t>0.20</w:t>
      </w:r>
      <w:r w:rsidRPr="00F470D4">
        <w:rPr>
          <w:rFonts w:cs="Arial"/>
          <w:position w:val="-6"/>
        </w:rPr>
        <w:t>% (Ver Gráfica No.8)</w:t>
      </w:r>
    </w:p>
    <w:p w:rsidR="00926D6E" w:rsidRPr="00F470D4" w:rsidRDefault="00926D6E" w:rsidP="00926D6E">
      <w:pPr>
        <w:jc w:val="left"/>
        <w:rPr>
          <w:rFonts w:cs="Arial"/>
          <w:position w:val="-6"/>
        </w:rPr>
      </w:pPr>
    </w:p>
    <w:p w:rsidR="00721EC8" w:rsidRPr="00F470D4" w:rsidRDefault="00721EC8" w:rsidP="00926D6E">
      <w:pPr>
        <w:ind w:right="913"/>
        <w:jc w:val="left"/>
        <w:rPr>
          <w:rFonts w:cs="Arial"/>
          <w:b/>
          <w:bCs/>
          <w:position w:val="-6"/>
        </w:rPr>
      </w:pPr>
      <w:r w:rsidRPr="00F470D4">
        <w:rPr>
          <w:rFonts w:cs="Arial"/>
          <w:b/>
          <w:bCs/>
          <w:position w:val="-6"/>
        </w:rPr>
        <w:t>Gráfica No. 8</w:t>
      </w:r>
    </w:p>
    <w:p w:rsidR="00721EC8" w:rsidRDefault="00721EC8" w:rsidP="00926D6E">
      <w:pPr>
        <w:pStyle w:val="subtitulo"/>
      </w:pPr>
      <w:r w:rsidRPr="00F470D4">
        <w:t>Demandas Sociales, Villa Victoria 2006</w:t>
      </w:r>
    </w:p>
    <w:p w:rsidR="00926D6E" w:rsidRPr="00F470D4" w:rsidRDefault="00926D6E" w:rsidP="00721EC8">
      <w:pPr>
        <w:ind w:left="912" w:right="911"/>
        <w:jc w:val="center"/>
        <w:rPr>
          <w:rFonts w:cs="Arial"/>
          <w:b/>
          <w:bCs/>
          <w:position w:val="-6"/>
        </w:rPr>
      </w:pPr>
    </w:p>
    <w:p w:rsidR="00721EC8" w:rsidRDefault="006D788D" w:rsidP="00721EC8">
      <w:pPr>
        <w:jc w:val="center"/>
        <w:rPr>
          <w:rFonts w:cs="Arial"/>
          <w:b/>
          <w:noProof/>
          <w:position w:val="-6"/>
          <w:lang w:eastAsia="es-MX"/>
        </w:rPr>
      </w:pPr>
      <w:r w:rsidRPr="00DE7C94">
        <w:rPr>
          <w:rFonts w:cs="Arial"/>
          <w:b/>
          <w:noProof/>
          <w:position w:val="-6"/>
          <w:lang w:eastAsia="es-MX"/>
        </w:rPr>
        <w:pict>
          <v:shape id="_x0000_i1039" type="#_x0000_t75" style="width:427.5pt;height:249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">
            <v:imagedata r:id="rId52" o:title="" croptop="2193f" cropbottom="2688f" cropleft="1128f" cropright="1379f"/>
            <o:lock v:ext="edit" aspectratio="f"/>
          </v:shape>
        </w:pict>
      </w:r>
    </w:p>
    <w:p w:rsidR="00834B4F" w:rsidRPr="00F470D4" w:rsidRDefault="00834B4F" w:rsidP="00721EC8">
      <w:pPr>
        <w:jc w:val="center"/>
        <w:rPr>
          <w:rFonts w:cs="Arial"/>
          <w:b/>
          <w:bCs/>
          <w:position w:val="-6"/>
        </w:rPr>
      </w:pPr>
    </w:p>
    <w:p w:rsidR="00721EC8" w:rsidRPr="00F470D4" w:rsidRDefault="00721EC8" w:rsidP="00926D6E">
      <w:pPr>
        <w:pStyle w:val="fuente"/>
      </w:pPr>
      <w:r w:rsidRPr="00F470D4">
        <w:t>Fuente: Elaboración propia con base en las demandas sociales recopiladas tanto en la campaña política 2009.</w:t>
      </w:r>
    </w:p>
    <w:p w:rsidR="00721EC8" w:rsidRPr="00F470D4" w:rsidRDefault="00721EC8" w:rsidP="00721EC8">
      <w:pPr>
        <w:rPr>
          <w:b/>
          <w:bCs/>
          <w:position w:val="-6"/>
        </w:rPr>
      </w:pPr>
    </w:p>
    <w:p w:rsidR="00721EC8" w:rsidRPr="00FB69E5" w:rsidRDefault="00721EC8" w:rsidP="00721EC8">
      <w:pPr>
        <w:shd w:val="clear" w:color="auto" w:fill="FFFFFF"/>
        <w:rPr>
          <w:rFonts w:cs="Arial"/>
          <w:b/>
          <w:bCs/>
          <w:sz w:val="28"/>
          <w:szCs w:val="28"/>
        </w:rPr>
      </w:pPr>
      <w:r w:rsidRPr="00FB69E5">
        <w:rPr>
          <w:rFonts w:cs="Arial"/>
          <w:b/>
          <w:bCs/>
          <w:sz w:val="28"/>
          <w:szCs w:val="28"/>
        </w:rPr>
        <w:t>2.4. Compromisos Gubernamentales</w:t>
      </w:r>
    </w:p>
    <w:p w:rsidR="00721EC8" w:rsidRPr="00F470D4" w:rsidRDefault="00721EC8" w:rsidP="00721EC8">
      <w:pPr>
        <w:shd w:val="clear" w:color="auto" w:fill="FFFFFF"/>
        <w:rPr>
          <w:rFonts w:cs="Arial"/>
          <w:bCs/>
        </w:rPr>
      </w:pPr>
    </w:p>
    <w:p w:rsidR="00721EC8" w:rsidRPr="00F470D4" w:rsidRDefault="00721EC8" w:rsidP="00721EC8">
      <w:pPr>
        <w:shd w:val="clear" w:color="auto" w:fill="FFFFFF"/>
        <w:rPr>
          <w:rFonts w:cs="Arial"/>
          <w:bCs/>
        </w:rPr>
      </w:pPr>
      <w:r w:rsidRPr="00F470D4">
        <w:rPr>
          <w:rFonts w:cs="Arial"/>
          <w:bCs/>
        </w:rPr>
        <w:t>A continuación se muestran de manera esquemática los compromisos adquiridos en campaña a lo largo y ancho del municipio de Villa Victoria. Cada unos de los compromisos fueron firmados ante Notario Público son la respuesta a las demandas y necesidades de los victorenses en materia de servicios básicos a la vivienda, vías de comunicación, educación, equipamiento urbano, salud, e</w:t>
      </w:r>
      <w:r w:rsidRPr="00F470D4">
        <w:rPr>
          <w:rFonts w:cs="Arial"/>
          <w:bCs/>
        </w:rPr>
        <w:t>n</w:t>
      </w:r>
      <w:r w:rsidRPr="00F470D4">
        <w:rPr>
          <w:rFonts w:cs="Arial"/>
          <w:bCs/>
        </w:rPr>
        <w:t>tre otros (ver cuadro No. 91).</w:t>
      </w:r>
    </w:p>
    <w:p w:rsidR="00721EC8" w:rsidRPr="00F470D4" w:rsidRDefault="00721EC8" w:rsidP="00721EC8">
      <w:pPr>
        <w:rPr>
          <w:b/>
          <w:bCs/>
          <w:position w:val="-6"/>
        </w:rPr>
      </w:pPr>
    </w:p>
    <w:p w:rsidR="00721EC8" w:rsidRPr="00F470D4" w:rsidRDefault="00721EC8" w:rsidP="00721EC8">
      <w:pPr>
        <w:jc w:val="center"/>
        <w:rPr>
          <w:b/>
          <w:bCs/>
          <w:position w:val="-6"/>
        </w:rPr>
      </w:pPr>
    </w:p>
    <w:p w:rsidR="00721EC8" w:rsidRPr="00F470D4" w:rsidRDefault="00721EC8" w:rsidP="00721EC8">
      <w:pPr>
        <w:jc w:val="center"/>
        <w:rPr>
          <w:b/>
          <w:bCs/>
          <w:position w:val="-6"/>
        </w:rPr>
      </w:pPr>
    </w:p>
    <w:p w:rsidR="00721EC8" w:rsidRPr="00F470D4" w:rsidRDefault="00721EC8" w:rsidP="00721EC8">
      <w:pPr>
        <w:jc w:val="center"/>
        <w:rPr>
          <w:b/>
          <w:bCs/>
          <w:position w:val="-6"/>
        </w:rPr>
      </w:pPr>
    </w:p>
    <w:p w:rsidR="00721EC8" w:rsidRPr="00F470D4" w:rsidRDefault="00721EC8" w:rsidP="00721EC8">
      <w:pPr>
        <w:jc w:val="center"/>
        <w:rPr>
          <w:b/>
          <w:bCs/>
          <w:position w:val="-6"/>
        </w:rPr>
      </w:pPr>
    </w:p>
    <w:p w:rsidR="00721EC8" w:rsidRPr="00F470D4" w:rsidRDefault="00721EC8" w:rsidP="00721EC8">
      <w:pPr>
        <w:jc w:val="center"/>
        <w:rPr>
          <w:b/>
          <w:bCs/>
          <w:position w:val="-6"/>
        </w:rPr>
      </w:pPr>
    </w:p>
    <w:p w:rsidR="00721EC8" w:rsidRDefault="00721EC8" w:rsidP="00721EC8">
      <w:pPr>
        <w:jc w:val="center"/>
        <w:rPr>
          <w:b/>
          <w:bCs/>
          <w:position w:val="-6"/>
        </w:rPr>
      </w:pPr>
    </w:p>
    <w:p w:rsidR="00C20203" w:rsidRPr="00F470D4" w:rsidRDefault="00C20203" w:rsidP="00721EC8">
      <w:pPr>
        <w:jc w:val="center"/>
        <w:rPr>
          <w:b/>
          <w:bCs/>
          <w:position w:val="-6"/>
        </w:rPr>
      </w:pPr>
    </w:p>
    <w:p w:rsidR="00721EC8" w:rsidRPr="00F470D4" w:rsidRDefault="00721EC8" w:rsidP="00721EC8">
      <w:pPr>
        <w:jc w:val="center"/>
        <w:rPr>
          <w:b/>
          <w:bCs/>
          <w:position w:val="-6"/>
        </w:rPr>
      </w:pPr>
    </w:p>
    <w:p w:rsidR="00721EC8" w:rsidRPr="00F470D4" w:rsidRDefault="00721EC8" w:rsidP="00721EC8">
      <w:pPr>
        <w:jc w:val="center"/>
        <w:rPr>
          <w:b/>
          <w:bCs/>
          <w:position w:val="-6"/>
        </w:rPr>
      </w:pPr>
    </w:p>
    <w:p w:rsidR="00721EC8" w:rsidRPr="00F470D4" w:rsidRDefault="00721EC8" w:rsidP="00926D6E">
      <w:pPr>
        <w:jc w:val="left"/>
        <w:rPr>
          <w:b/>
          <w:bCs/>
          <w:position w:val="-6"/>
        </w:rPr>
      </w:pPr>
      <w:r w:rsidRPr="00F470D4">
        <w:rPr>
          <w:b/>
          <w:bCs/>
          <w:position w:val="-6"/>
        </w:rPr>
        <w:lastRenderedPageBreak/>
        <w:t>Cuadro No. 91</w:t>
      </w:r>
    </w:p>
    <w:p w:rsidR="00721EC8" w:rsidRPr="00F470D4" w:rsidRDefault="00721EC8" w:rsidP="00926D6E">
      <w:pPr>
        <w:pStyle w:val="subtitulo"/>
      </w:pPr>
      <w:r w:rsidRPr="00F470D4">
        <w:t>Compromisos Gubernamentales</w:t>
      </w:r>
    </w:p>
    <w:p w:rsidR="00721EC8" w:rsidRDefault="00721EC8" w:rsidP="00926D6E">
      <w:pPr>
        <w:pStyle w:val="subtitulo"/>
      </w:pPr>
      <w:r w:rsidRPr="00F470D4">
        <w:t>PILAR DE SEGURIDAD SOCIAL</w:t>
      </w:r>
    </w:p>
    <w:p w:rsidR="00926D6E" w:rsidRPr="00F470D4" w:rsidRDefault="00926D6E" w:rsidP="00721EC8">
      <w:pPr>
        <w:jc w:val="center"/>
        <w:rPr>
          <w:b/>
          <w:bCs/>
          <w:position w:val="-6"/>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509"/>
        <w:gridCol w:w="3682"/>
        <w:gridCol w:w="1343"/>
        <w:gridCol w:w="1275"/>
        <w:gridCol w:w="992"/>
        <w:gridCol w:w="1068"/>
      </w:tblGrid>
      <w:tr w:rsidR="00DB0DB2" w:rsidRPr="00721EC8" w:rsidTr="00DB0DB2">
        <w:trPr>
          <w:trHeight w:val="765"/>
          <w:tblHeader/>
        </w:trPr>
        <w:tc>
          <w:tcPr>
            <w:tcW w:w="287" w:type="pct"/>
            <w:shd w:val="clear" w:color="auto" w:fill="BFBFBF"/>
            <w:vAlign w:val="center"/>
            <w:hideMark/>
          </w:tcPr>
          <w:p w:rsidR="00721EC8" w:rsidRPr="00721EC8" w:rsidRDefault="00721EC8" w:rsidP="00926D6E">
            <w:pPr>
              <w:pStyle w:val="cuadroA"/>
              <w:rPr>
                <w:lang w:eastAsia="es-MX"/>
              </w:rPr>
            </w:pPr>
            <w:r w:rsidRPr="00721EC8">
              <w:rPr>
                <w:lang w:eastAsia="es-MX"/>
              </w:rPr>
              <w:t>No.</w:t>
            </w:r>
          </w:p>
        </w:tc>
        <w:tc>
          <w:tcPr>
            <w:tcW w:w="2076" w:type="pct"/>
            <w:shd w:val="clear" w:color="auto" w:fill="BFBFBF"/>
            <w:vAlign w:val="center"/>
            <w:hideMark/>
          </w:tcPr>
          <w:p w:rsidR="00721EC8" w:rsidRPr="00721EC8" w:rsidRDefault="00721EC8" w:rsidP="00926D6E">
            <w:pPr>
              <w:pStyle w:val="cuadroA"/>
              <w:rPr>
                <w:lang w:eastAsia="es-MX"/>
              </w:rPr>
            </w:pPr>
            <w:r w:rsidRPr="00721EC8">
              <w:rPr>
                <w:lang w:eastAsia="es-MX"/>
              </w:rPr>
              <w:t>Compromiso</w:t>
            </w:r>
          </w:p>
        </w:tc>
        <w:tc>
          <w:tcPr>
            <w:tcW w:w="757" w:type="pct"/>
            <w:shd w:val="clear" w:color="auto" w:fill="BFBFBF"/>
            <w:vAlign w:val="center"/>
            <w:hideMark/>
          </w:tcPr>
          <w:p w:rsidR="00721EC8" w:rsidRPr="00DB0DB2" w:rsidRDefault="00721EC8" w:rsidP="00926D6E">
            <w:pPr>
              <w:pStyle w:val="cuadroA"/>
              <w:rPr>
                <w:bCs/>
                <w:lang w:eastAsia="es-MX"/>
              </w:rPr>
            </w:pPr>
            <w:r w:rsidRPr="00DB0DB2">
              <w:rPr>
                <w:bCs/>
                <w:lang w:eastAsia="es-MX"/>
              </w:rPr>
              <w:t>Inversión Estimada</w:t>
            </w:r>
          </w:p>
        </w:tc>
        <w:tc>
          <w:tcPr>
            <w:tcW w:w="719" w:type="pct"/>
            <w:shd w:val="clear" w:color="auto" w:fill="BFBFBF"/>
            <w:vAlign w:val="center"/>
            <w:hideMark/>
          </w:tcPr>
          <w:p w:rsidR="00721EC8" w:rsidRPr="00721EC8" w:rsidRDefault="00721EC8" w:rsidP="00926D6E">
            <w:pPr>
              <w:pStyle w:val="cuadroA"/>
              <w:rPr>
                <w:lang w:eastAsia="es-MX"/>
              </w:rPr>
            </w:pPr>
            <w:r w:rsidRPr="00721EC8">
              <w:rPr>
                <w:lang w:eastAsia="es-MX"/>
              </w:rPr>
              <w:t>Financi</w:t>
            </w:r>
            <w:r w:rsidRPr="00721EC8">
              <w:rPr>
                <w:lang w:eastAsia="es-MX"/>
              </w:rPr>
              <w:t>a</w:t>
            </w:r>
            <w:r w:rsidRPr="00721EC8">
              <w:rPr>
                <w:lang w:eastAsia="es-MX"/>
              </w:rPr>
              <w:t>miento</w:t>
            </w:r>
          </w:p>
        </w:tc>
        <w:tc>
          <w:tcPr>
            <w:tcW w:w="559" w:type="pct"/>
            <w:shd w:val="clear" w:color="auto" w:fill="BFBFBF"/>
            <w:vAlign w:val="center"/>
            <w:hideMark/>
          </w:tcPr>
          <w:p w:rsidR="00926D6E" w:rsidRDefault="00721EC8" w:rsidP="00926D6E">
            <w:pPr>
              <w:pStyle w:val="cuadroA"/>
              <w:rPr>
                <w:lang w:eastAsia="es-MX"/>
              </w:rPr>
            </w:pPr>
            <w:r w:rsidRPr="00721EC8">
              <w:rPr>
                <w:lang w:eastAsia="es-MX"/>
              </w:rPr>
              <w:t xml:space="preserve">Periodo de </w:t>
            </w:r>
          </w:p>
          <w:p w:rsidR="00721EC8" w:rsidRPr="00721EC8" w:rsidRDefault="00721EC8" w:rsidP="00926D6E">
            <w:pPr>
              <w:pStyle w:val="cuadroA"/>
              <w:rPr>
                <w:lang w:eastAsia="es-MX"/>
              </w:rPr>
            </w:pPr>
            <w:r w:rsidRPr="00721EC8">
              <w:rPr>
                <w:lang w:eastAsia="es-MX"/>
              </w:rPr>
              <w:t>Ejección</w:t>
            </w:r>
          </w:p>
        </w:tc>
        <w:tc>
          <w:tcPr>
            <w:tcW w:w="602" w:type="pct"/>
            <w:shd w:val="clear" w:color="auto" w:fill="BFBFBF"/>
            <w:vAlign w:val="center"/>
            <w:hideMark/>
          </w:tcPr>
          <w:p w:rsidR="00721EC8" w:rsidRPr="00721EC8" w:rsidRDefault="00721EC8" w:rsidP="00926D6E">
            <w:pPr>
              <w:pStyle w:val="cuadroA"/>
              <w:rPr>
                <w:lang w:eastAsia="es-MX"/>
              </w:rPr>
            </w:pPr>
            <w:r w:rsidRPr="00721EC8">
              <w:rPr>
                <w:lang w:eastAsia="es-MX"/>
              </w:rPr>
              <w:t>Impacto Social</w:t>
            </w:r>
          </w:p>
        </w:tc>
      </w:tr>
      <w:tr w:rsidR="00721EC8" w:rsidRPr="00721EC8" w:rsidTr="00DB0DB2">
        <w:trPr>
          <w:trHeight w:val="370"/>
        </w:trPr>
        <w:tc>
          <w:tcPr>
            <w:tcW w:w="5000" w:type="pct"/>
            <w:gridSpan w:val="6"/>
            <w:shd w:val="clear" w:color="auto" w:fill="BFBFBF"/>
            <w:vAlign w:val="center"/>
            <w:hideMark/>
          </w:tcPr>
          <w:p w:rsidR="00721EC8" w:rsidRPr="00DB0DB2" w:rsidRDefault="00926D6E" w:rsidP="00926D6E">
            <w:pPr>
              <w:pStyle w:val="cuadroA"/>
              <w:rPr>
                <w:bCs/>
                <w:position w:val="-6"/>
              </w:rPr>
            </w:pPr>
            <w:r w:rsidRPr="00DB0DB2">
              <w:rPr>
                <w:bCs/>
                <w:position w:val="-6"/>
              </w:rPr>
              <w:t>PROGRAMA: EDUCACIÓN Y CULTURA</w:t>
            </w:r>
          </w:p>
        </w:tc>
      </w:tr>
      <w:tr w:rsidR="00DB0DB2" w:rsidRPr="00DB0DB2" w:rsidTr="00DB0DB2">
        <w:trPr>
          <w:trHeight w:val="598"/>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Aulas en Escuela Primaria, en El Barrio de Puentecillas, Cuadrilla Vieja.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$2,700,000.00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95"/>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Escuela Preparatoria, Cuadrilla Vieja.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$2,350,000.00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80"/>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3</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Terminación de Escuela Secundaria, San Luis La Manzana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$1,700,000.00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617"/>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4</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Principal, en Laguna Seca Ejido 1ª. Sección, San Luis La Gavia.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$1,650,000.00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73"/>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5</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Terminación Escuela Primaria, en Los Rem</w:t>
            </w:r>
            <w:r w:rsidRPr="00DB0DB2">
              <w:rPr>
                <w:b w:val="0"/>
                <w:sz w:val="18"/>
                <w:szCs w:val="18"/>
                <w:lang w:eastAsia="es-MX"/>
              </w:rPr>
              <w:t>e</w:t>
            </w:r>
            <w:r w:rsidRPr="00DB0DB2">
              <w:rPr>
                <w:b w:val="0"/>
                <w:sz w:val="18"/>
                <w:szCs w:val="18"/>
                <w:lang w:eastAsia="es-MX"/>
              </w:rPr>
              <w:t>dios Suchitepec, Los Remedios</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69"/>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6</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Escuela Preparatoria, en El Centro del Cerrillo.</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$950,000.00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77"/>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7</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Telesecundaria, en Turcio La Loma, Turcio 1ª. Sección.</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$800,000.00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72"/>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8</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en Escuela Preescolar y Primaria, en Barrio de Campo Nuevo, Palizada Norte.</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$670,000.00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41"/>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9</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Rehabilitación de Escuela Primaria y Secund</w:t>
            </w:r>
            <w:r w:rsidRPr="00DB0DB2">
              <w:rPr>
                <w:b w:val="0"/>
                <w:sz w:val="18"/>
                <w:szCs w:val="18"/>
                <w:lang w:eastAsia="es-MX"/>
              </w:rPr>
              <w:t>a</w:t>
            </w:r>
            <w:r w:rsidRPr="00DB0DB2">
              <w:rPr>
                <w:b w:val="0"/>
                <w:sz w:val="18"/>
                <w:szCs w:val="18"/>
                <w:lang w:eastAsia="es-MX"/>
              </w:rPr>
              <w:t>ria, en Laguna Seca Propiedad.</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51"/>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10</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de Escuela Primaria, San Agustín Berros</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$550,000.00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48"/>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11</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Escuela Primaria, en La Unión Berros, San Agustín Berros.</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$500,000.00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645"/>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12</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de Escuela Primaria y Secu</w:t>
            </w:r>
            <w:r w:rsidRPr="00DB0DB2">
              <w:rPr>
                <w:b w:val="0"/>
                <w:sz w:val="18"/>
                <w:szCs w:val="18"/>
                <w:lang w:eastAsia="es-MX"/>
              </w:rPr>
              <w:t>n</w:t>
            </w:r>
            <w:r w:rsidRPr="00DB0DB2">
              <w:rPr>
                <w:b w:val="0"/>
                <w:sz w:val="18"/>
                <w:szCs w:val="18"/>
                <w:lang w:eastAsia="es-MX"/>
              </w:rPr>
              <w:t>daria, en Barrio de Rameje, Los Remedios.</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27"/>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13</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en Escuela Primaria, en Barrio San Miguel, San Marcos de la Loma.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37"/>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14</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Rehabilitación de Escuela Primaria, Las Peñas</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2007</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32"/>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15</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Escuela Secundaria, en Turcio 3ª. Sección, San Luís La Manzana.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01"/>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16</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Escuela Secundaria, Barrio El Catorce</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$430,000.00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523"/>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17</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de Escuela Primaria, en El Hospital Dos Estrellas, Los Padres Ejido.</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$400,000.00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765"/>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18</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en Escuela Primaria, San Joaquín del Monte, Col. Dr. Gustavo Baz.</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$380,000.00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1A1E7E" w:rsidRPr="00DB0DB2" w:rsidTr="00DB0DB2">
        <w:trPr>
          <w:trHeight w:val="492"/>
        </w:trPr>
        <w:tc>
          <w:tcPr>
            <w:tcW w:w="5000" w:type="pct"/>
            <w:gridSpan w:val="6"/>
            <w:shd w:val="clear" w:color="auto" w:fill="BFBFBF"/>
            <w:vAlign w:val="center"/>
            <w:hideMark/>
          </w:tcPr>
          <w:p w:rsidR="001A1E7E" w:rsidRPr="00DB0DB2" w:rsidRDefault="001A1E7E" w:rsidP="00077AC7">
            <w:pPr>
              <w:pStyle w:val="cuadroA"/>
              <w:rPr>
                <w:bCs/>
                <w:position w:val="-6"/>
              </w:rPr>
            </w:pPr>
            <w:r w:rsidRPr="00DB0DB2">
              <w:rPr>
                <w:bCs/>
                <w:position w:val="-6"/>
              </w:rPr>
              <w:lastRenderedPageBreak/>
              <w:t>PROGRAMA: EDUCACIÓN Y CULTURA</w:t>
            </w:r>
          </w:p>
        </w:tc>
      </w:tr>
      <w:tr w:rsidR="00DB0DB2" w:rsidRPr="00DB0DB2" w:rsidTr="00DB0DB2">
        <w:trPr>
          <w:trHeight w:val="645"/>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19</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de Escuela Primaria, Barrio Los Matorrales, Col. Dr. Gustavo Baz.</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$380,000.00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59"/>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20</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de la Casa de Salud, en Barrio San Miguel, San Marcos de la Loma.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360,000.00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95"/>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21</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en Escuela Primaria, en Barrio El Atole, Las Milpas.</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780"/>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22</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Barda Perimetral y Camino de  Acceso a Escuela Primaria, Barrio Los Velá</w:t>
            </w:r>
            <w:r w:rsidRPr="00DB0DB2">
              <w:rPr>
                <w:b w:val="0"/>
                <w:sz w:val="18"/>
                <w:szCs w:val="18"/>
                <w:lang w:eastAsia="es-MX"/>
              </w:rPr>
              <w:t>z</w:t>
            </w:r>
            <w:r w:rsidRPr="00DB0DB2">
              <w:rPr>
                <w:b w:val="0"/>
                <w:sz w:val="18"/>
                <w:szCs w:val="18"/>
                <w:lang w:eastAsia="es-MX"/>
              </w:rPr>
              <w:t>quez, Col. Dr. Gustavo Baz.</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645"/>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23</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en Preescolar Comunitario, en Loma del Molino, Los Cedros.</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527"/>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24</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Aula en Escuela Secundaria y Barda, San Luis la Gavia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$340,000.00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37"/>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25</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del 2º. Nivel en Escuela Primaria, San Diego del Cerrito</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$270,000.00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502"/>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26</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en Jardín de Niños, en Turcio 3ª. Sección, San Luís La Manzana.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$230,000.00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53"/>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27</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Aula para Preescolar, en Puentecillas la Cañ</w:t>
            </w:r>
            <w:r w:rsidRPr="00DB0DB2">
              <w:rPr>
                <w:b w:val="0"/>
                <w:sz w:val="18"/>
                <w:szCs w:val="18"/>
                <w:lang w:eastAsia="es-MX"/>
              </w:rPr>
              <w:t>a</w:t>
            </w:r>
            <w:r w:rsidRPr="00DB0DB2">
              <w:rPr>
                <w:b w:val="0"/>
                <w:sz w:val="18"/>
                <w:szCs w:val="18"/>
                <w:lang w:eastAsia="es-MX"/>
              </w:rPr>
              <w:t>da, Cuadrilla Vieja.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$130,000.00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31"/>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28</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Preescolar, en Barrio El Tlac</w:t>
            </w:r>
            <w:r w:rsidRPr="00DB0DB2">
              <w:rPr>
                <w:b w:val="0"/>
                <w:sz w:val="18"/>
                <w:szCs w:val="18"/>
                <w:lang w:eastAsia="es-MX"/>
              </w:rPr>
              <w:t>o</w:t>
            </w:r>
            <w:r w:rsidRPr="00DB0DB2">
              <w:rPr>
                <w:b w:val="0"/>
                <w:sz w:val="18"/>
                <w:szCs w:val="18"/>
                <w:lang w:eastAsia="es-MX"/>
              </w:rPr>
              <w:t>te, Cuadrilla Vieja.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$130,000.00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23"/>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29</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Aula en Escuela Telesecund</w:t>
            </w:r>
            <w:r w:rsidRPr="00DB0DB2">
              <w:rPr>
                <w:b w:val="0"/>
                <w:sz w:val="18"/>
                <w:szCs w:val="18"/>
                <w:lang w:eastAsia="es-MX"/>
              </w:rPr>
              <w:t>a</w:t>
            </w:r>
            <w:r w:rsidRPr="00DB0DB2">
              <w:rPr>
                <w:b w:val="0"/>
                <w:sz w:val="18"/>
                <w:szCs w:val="18"/>
                <w:lang w:eastAsia="es-MX"/>
              </w:rPr>
              <w:t>ria, San Diego del Cerrito</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$130,000.00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501"/>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30</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Aula en Escuela Primaria, en Loma de Lienzo, Barrio del Cerrillo.</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$130,000.00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53"/>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31</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Aula en el Preescolar, en El Hospital Propiedad, El Hospital Ejido.</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$130,000.00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72"/>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32</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Preescolar, Santa Isabel del Monte</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$130,000.00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52"/>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33</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Aula en Jardín de Niños, en San Luís Las Águ</w:t>
            </w:r>
            <w:r w:rsidRPr="00DB0DB2">
              <w:rPr>
                <w:b w:val="0"/>
                <w:sz w:val="18"/>
                <w:szCs w:val="18"/>
                <w:lang w:eastAsia="es-MX"/>
              </w:rPr>
              <w:t>i</w:t>
            </w:r>
            <w:r w:rsidRPr="00DB0DB2">
              <w:rPr>
                <w:b w:val="0"/>
                <w:sz w:val="18"/>
                <w:szCs w:val="18"/>
                <w:lang w:eastAsia="es-MX"/>
              </w:rPr>
              <w:t>las, San Luis La Gavia.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$130,000.00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586"/>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34</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Gestión ante el gobierno Estatal para Escuela Preparatoria, San Diego Suchitepec.</w:t>
            </w:r>
          </w:p>
        </w:tc>
        <w:tc>
          <w:tcPr>
            <w:tcW w:w="757" w:type="pct"/>
            <w:vAlign w:val="center"/>
            <w:hideMark/>
          </w:tcPr>
          <w:p w:rsidR="00721EC8" w:rsidRPr="00DB0DB2" w:rsidRDefault="00721EC8" w:rsidP="00926D6E">
            <w:pPr>
              <w:pStyle w:val="cuadroA"/>
              <w:rPr>
                <w:b w:val="0"/>
                <w:bCs/>
                <w:sz w:val="18"/>
                <w:szCs w:val="18"/>
                <w:lang w:eastAsia="es-MX"/>
              </w:rPr>
            </w:pP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68"/>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35</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Gestión Preparatoria, San Marcos de la Loma.</w:t>
            </w:r>
          </w:p>
        </w:tc>
        <w:tc>
          <w:tcPr>
            <w:tcW w:w="757" w:type="pct"/>
            <w:vAlign w:val="center"/>
            <w:hideMark/>
          </w:tcPr>
          <w:p w:rsidR="00721EC8" w:rsidRPr="00DB0DB2" w:rsidRDefault="00721EC8" w:rsidP="00926D6E">
            <w:pPr>
              <w:pStyle w:val="cuadroA"/>
              <w:rPr>
                <w:b w:val="0"/>
                <w:bCs/>
                <w:sz w:val="18"/>
                <w:szCs w:val="18"/>
                <w:lang w:eastAsia="es-MX"/>
              </w:rPr>
            </w:pP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721EC8" w:rsidRPr="00DB0DB2" w:rsidTr="00DB0DB2">
        <w:trPr>
          <w:trHeight w:val="386"/>
        </w:trPr>
        <w:tc>
          <w:tcPr>
            <w:tcW w:w="5000" w:type="pct"/>
            <w:gridSpan w:val="6"/>
            <w:shd w:val="clear" w:color="auto" w:fill="BFBFBF"/>
            <w:vAlign w:val="center"/>
            <w:hideMark/>
          </w:tcPr>
          <w:p w:rsidR="00721EC8" w:rsidRPr="00DB0DB2" w:rsidRDefault="00926D6E" w:rsidP="00926D6E">
            <w:pPr>
              <w:pStyle w:val="cuadroA"/>
              <w:rPr>
                <w:bCs/>
                <w:position w:val="-6"/>
                <w:sz w:val="18"/>
                <w:szCs w:val="18"/>
              </w:rPr>
            </w:pPr>
            <w:r w:rsidRPr="00DB0DB2">
              <w:rPr>
                <w:bCs/>
                <w:position w:val="-6"/>
                <w:sz w:val="18"/>
                <w:szCs w:val="18"/>
              </w:rPr>
              <w:t>PROGRAMA: SALUD</w:t>
            </w:r>
          </w:p>
        </w:tc>
      </w:tr>
      <w:tr w:rsidR="00DB0DB2" w:rsidRPr="00DB0DB2" w:rsidTr="00DB0DB2">
        <w:trPr>
          <w:trHeight w:val="479"/>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Medico y medicamentos permanentes en la Clínica, San Diego suchitepec.</w:t>
            </w:r>
          </w:p>
        </w:tc>
        <w:tc>
          <w:tcPr>
            <w:tcW w:w="757" w:type="pct"/>
            <w:vAlign w:val="center"/>
            <w:hideMark/>
          </w:tcPr>
          <w:p w:rsidR="00721EC8" w:rsidRPr="00DB0DB2" w:rsidRDefault="00721EC8" w:rsidP="00926D6E">
            <w:pPr>
              <w:pStyle w:val="cuadroA"/>
              <w:rPr>
                <w:b w:val="0"/>
                <w:bCs/>
                <w:sz w:val="18"/>
                <w:szCs w:val="18"/>
                <w:lang w:eastAsia="es-MX"/>
              </w:rPr>
            </w:pP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73"/>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Casa de Salud, en El Cerrillo Chico, San Diego Suchitepec.</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$350,000.00</w:t>
            </w:r>
          </w:p>
          <w:p w:rsidR="00721EC8" w:rsidRPr="00DB0DB2" w:rsidRDefault="00721EC8" w:rsidP="00926D6E">
            <w:pPr>
              <w:pStyle w:val="cuadroA"/>
              <w:rPr>
                <w:b w:val="0"/>
                <w:sz w:val="18"/>
                <w:szCs w:val="18"/>
                <w:lang w:eastAsia="es-MX"/>
              </w:rPr>
            </w:pP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64"/>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3</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Casa de Salud, en Loma de la Rosa, Agua Grande.</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$280,000.00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1A1E7E" w:rsidRPr="00DB0DB2" w:rsidTr="00DB0DB2">
        <w:trPr>
          <w:trHeight w:val="373"/>
        </w:trPr>
        <w:tc>
          <w:tcPr>
            <w:tcW w:w="5000" w:type="pct"/>
            <w:gridSpan w:val="6"/>
            <w:shd w:val="clear" w:color="auto" w:fill="BFBFBF"/>
            <w:vAlign w:val="center"/>
            <w:hideMark/>
          </w:tcPr>
          <w:p w:rsidR="001A1E7E" w:rsidRPr="00DB0DB2" w:rsidRDefault="001A1E7E" w:rsidP="00077AC7">
            <w:pPr>
              <w:pStyle w:val="cuadroA"/>
              <w:rPr>
                <w:bCs/>
                <w:position w:val="-6"/>
                <w:sz w:val="18"/>
                <w:szCs w:val="18"/>
              </w:rPr>
            </w:pPr>
            <w:r w:rsidRPr="00DB0DB2">
              <w:rPr>
                <w:bCs/>
                <w:position w:val="-6"/>
                <w:sz w:val="18"/>
                <w:szCs w:val="18"/>
              </w:rPr>
              <w:lastRenderedPageBreak/>
              <w:t>PROGRAMA: SALUD</w:t>
            </w:r>
          </w:p>
        </w:tc>
      </w:tr>
      <w:tr w:rsidR="00DB0DB2" w:rsidRPr="00DB0DB2" w:rsidTr="00DB0DB2">
        <w:trPr>
          <w:trHeight w:val="373"/>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4</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Equipo en la Casa de Salud, en Barrio San Isidro, San Marcos de la Loma.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36"/>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5</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y Equipo Médico en la Casa de Salud, Santa Isabel del Monte</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87"/>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6</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Casa de Salud en la 2ª Sección, Laguna Seca Ejido 2ª. Sección</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53"/>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7</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Casa de Salud, San Felipe de la Rosa</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447"/>
        </w:trPr>
        <w:tc>
          <w:tcPr>
            <w:tcW w:w="28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8</w:t>
            </w:r>
          </w:p>
        </w:tc>
        <w:tc>
          <w:tcPr>
            <w:tcW w:w="2076"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Barda Perimetral de Casa de Salud, en El C</w:t>
            </w:r>
            <w:r w:rsidRPr="00DB0DB2">
              <w:rPr>
                <w:b w:val="0"/>
                <w:sz w:val="18"/>
                <w:szCs w:val="18"/>
                <w:lang w:eastAsia="es-MX"/>
              </w:rPr>
              <w:t>a</w:t>
            </w:r>
            <w:r w:rsidRPr="00DB0DB2">
              <w:rPr>
                <w:b w:val="0"/>
                <w:sz w:val="18"/>
                <w:szCs w:val="18"/>
                <w:lang w:eastAsia="es-MX"/>
              </w:rPr>
              <w:t>pulín, Barrio El Catorce.</w:t>
            </w:r>
          </w:p>
        </w:tc>
        <w:tc>
          <w:tcPr>
            <w:tcW w:w="757" w:type="pct"/>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59"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2"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bl>
    <w:p w:rsidR="00721EC8" w:rsidRPr="00F470D4" w:rsidRDefault="00721EC8" w:rsidP="00926D6E">
      <w:pPr>
        <w:pStyle w:val="fuente"/>
      </w:pPr>
      <w:r w:rsidRPr="00F470D4">
        <w:t>Fuente: Elaboración propia con base a las demandas y solicitudes recabadas en campaña electoral 2009.</w:t>
      </w:r>
    </w:p>
    <w:p w:rsidR="00721EC8" w:rsidRPr="00F470D4" w:rsidRDefault="00721EC8" w:rsidP="00721EC8">
      <w:pPr>
        <w:rPr>
          <w:bCs/>
          <w:position w:val="-6"/>
        </w:rPr>
      </w:pPr>
    </w:p>
    <w:p w:rsidR="00721EC8" w:rsidRPr="00F470D4" w:rsidRDefault="00721EC8" w:rsidP="00721EC8">
      <w:pPr>
        <w:rPr>
          <w:bCs/>
          <w:position w:val="-6"/>
        </w:rPr>
      </w:pPr>
      <w:r w:rsidRPr="00F470D4">
        <w:rPr>
          <w:bCs/>
          <w:position w:val="-6"/>
        </w:rPr>
        <w:t>A continuación se presentan los compromisos firmados ante Notario Público que tienen que ver con el Pilar de Seguridad Económica (ver cuadro No. 92).</w:t>
      </w:r>
    </w:p>
    <w:p w:rsidR="00721EC8" w:rsidRPr="00F470D4" w:rsidRDefault="00721EC8" w:rsidP="00721EC8">
      <w:pPr>
        <w:rPr>
          <w:bCs/>
          <w:position w:val="-6"/>
        </w:rPr>
      </w:pPr>
    </w:p>
    <w:p w:rsidR="00721EC8" w:rsidRPr="00F470D4" w:rsidRDefault="00721EC8" w:rsidP="00926D6E">
      <w:pPr>
        <w:jc w:val="left"/>
        <w:rPr>
          <w:b/>
          <w:bCs/>
          <w:position w:val="-6"/>
        </w:rPr>
      </w:pPr>
      <w:r w:rsidRPr="00F470D4">
        <w:rPr>
          <w:b/>
          <w:bCs/>
          <w:position w:val="-6"/>
        </w:rPr>
        <w:t>Cuadro No. 92</w:t>
      </w:r>
    </w:p>
    <w:p w:rsidR="00721EC8" w:rsidRPr="00F470D4" w:rsidRDefault="00721EC8" w:rsidP="00926D6E">
      <w:pPr>
        <w:pStyle w:val="subtitulo"/>
      </w:pPr>
      <w:r w:rsidRPr="00F470D4">
        <w:t>Compromisos Gubernamentales</w:t>
      </w:r>
    </w:p>
    <w:p w:rsidR="00721EC8" w:rsidRDefault="00721EC8" w:rsidP="00926D6E">
      <w:pPr>
        <w:pStyle w:val="subtitulo"/>
      </w:pPr>
      <w:r w:rsidRPr="00F470D4">
        <w:t>PILAR DE SEGURIDAD ECONÓMICA</w:t>
      </w:r>
    </w:p>
    <w:p w:rsidR="00926D6E" w:rsidRPr="00F470D4" w:rsidRDefault="00926D6E" w:rsidP="00926D6E">
      <w:pPr>
        <w:jc w:val="left"/>
        <w:rPr>
          <w:b/>
          <w:bCs/>
          <w:position w:val="-6"/>
        </w:rPr>
      </w:pPr>
    </w:p>
    <w:tbl>
      <w:tblPr>
        <w:tblW w:w="4892"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561"/>
        <w:gridCol w:w="3633"/>
        <w:gridCol w:w="60"/>
        <w:gridCol w:w="1272"/>
        <w:gridCol w:w="1260"/>
        <w:gridCol w:w="1005"/>
        <w:gridCol w:w="1069"/>
      </w:tblGrid>
      <w:tr w:rsidR="00DB0DB2" w:rsidRPr="00DB0DB2" w:rsidTr="00DB0DB2">
        <w:trPr>
          <w:trHeight w:val="397"/>
          <w:tblHeader/>
        </w:trPr>
        <w:tc>
          <w:tcPr>
            <w:tcW w:w="317" w:type="pct"/>
            <w:shd w:val="clear" w:color="auto" w:fill="BFBFBF"/>
            <w:vAlign w:val="center"/>
            <w:hideMark/>
          </w:tcPr>
          <w:p w:rsidR="00721EC8" w:rsidRPr="00721EC8" w:rsidRDefault="00721EC8" w:rsidP="00926D6E">
            <w:pPr>
              <w:pStyle w:val="cuadroA"/>
              <w:rPr>
                <w:lang w:eastAsia="es-MX"/>
              </w:rPr>
            </w:pPr>
            <w:r w:rsidRPr="00721EC8">
              <w:rPr>
                <w:lang w:eastAsia="es-MX"/>
              </w:rPr>
              <w:t>No.</w:t>
            </w:r>
          </w:p>
        </w:tc>
        <w:tc>
          <w:tcPr>
            <w:tcW w:w="2050" w:type="pct"/>
            <w:shd w:val="clear" w:color="auto" w:fill="BFBFBF"/>
            <w:vAlign w:val="center"/>
            <w:hideMark/>
          </w:tcPr>
          <w:p w:rsidR="00721EC8" w:rsidRPr="00721EC8" w:rsidRDefault="00721EC8" w:rsidP="00926D6E">
            <w:pPr>
              <w:pStyle w:val="cuadroA"/>
              <w:rPr>
                <w:lang w:eastAsia="es-MX"/>
              </w:rPr>
            </w:pPr>
            <w:r w:rsidRPr="00721EC8">
              <w:rPr>
                <w:lang w:eastAsia="es-MX"/>
              </w:rPr>
              <w:t>Compromiso</w:t>
            </w:r>
          </w:p>
        </w:tc>
        <w:tc>
          <w:tcPr>
            <w:tcW w:w="751" w:type="pct"/>
            <w:gridSpan w:val="2"/>
            <w:shd w:val="clear" w:color="auto" w:fill="BFBFBF"/>
            <w:vAlign w:val="center"/>
            <w:hideMark/>
          </w:tcPr>
          <w:p w:rsidR="00721EC8" w:rsidRPr="00DB0DB2" w:rsidRDefault="00721EC8" w:rsidP="00926D6E">
            <w:pPr>
              <w:pStyle w:val="cuadroA"/>
              <w:rPr>
                <w:bCs/>
                <w:lang w:eastAsia="es-MX"/>
              </w:rPr>
            </w:pPr>
            <w:r w:rsidRPr="00DB0DB2">
              <w:rPr>
                <w:bCs/>
                <w:lang w:eastAsia="es-MX"/>
              </w:rPr>
              <w:t>Inversión Estimada</w:t>
            </w:r>
          </w:p>
        </w:tc>
        <w:tc>
          <w:tcPr>
            <w:tcW w:w="711" w:type="pct"/>
            <w:shd w:val="clear" w:color="auto" w:fill="BFBFBF"/>
            <w:vAlign w:val="center"/>
            <w:hideMark/>
          </w:tcPr>
          <w:p w:rsidR="00721EC8" w:rsidRPr="00721EC8" w:rsidRDefault="00721EC8" w:rsidP="00926D6E">
            <w:pPr>
              <w:pStyle w:val="cuadroA"/>
              <w:rPr>
                <w:lang w:eastAsia="es-MX"/>
              </w:rPr>
            </w:pPr>
            <w:r w:rsidRPr="00721EC8">
              <w:rPr>
                <w:lang w:eastAsia="es-MX"/>
              </w:rPr>
              <w:t>Financi</w:t>
            </w:r>
            <w:r w:rsidRPr="00721EC8">
              <w:rPr>
                <w:lang w:eastAsia="es-MX"/>
              </w:rPr>
              <w:t>a</w:t>
            </w:r>
            <w:r w:rsidRPr="00721EC8">
              <w:rPr>
                <w:lang w:eastAsia="es-MX"/>
              </w:rPr>
              <w:t>miento</w:t>
            </w:r>
          </w:p>
        </w:tc>
        <w:tc>
          <w:tcPr>
            <w:tcW w:w="567" w:type="pct"/>
            <w:shd w:val="clear" w:color="auto" w:fill="BFBFBF"/>
            <w:vAlign w:val="center"/>
            <w:hideMark/>
          </w:tcPr>
          <w:p w:rsidR="00926D6E" w:rsidRDefault="00721EC8" w:rsidP="00926D6E">
            <w:pPr>
              <w:pStyle w:val="cuadroA"/>
              <w:rPr>
                <w:lang w:eastAsia="es-MX"/>
              </w:rPr>
            </w:pPr>
            <w:r w:rsidRPr="00721EC8">
              <w:rPr>
                <w:lang w:eastAsia="es-MX"/>
              </w:rPr>
              <w:t>Periodo de</w:t>
            </w:r>
          </w:p>
          <w:p w:rsidR="00721EC8" w:rsidRPr="00721EC8" w:rsidRDefault="00721EC8" w:rsidP="00926D6E">
            <w:pPr>
              <w:pStyle w:val="cuadroA"/>
              <w:rPr>
                <w:lang w:eastAsia="es-MX"/>
              </w:rPr>
            </w:pPr>
            <w:r w:rsidRPr="00721EC8">
              <w:rPr>
                <w:lang w:eastAsia="es-MX"/>
              </w:rPr>
              <w:t>Ejección</w:t>
            </w:r>
          </w:p>
        </w:tc>
        <w:tc>
          <w:tcPr>
            <w:tcW w:w="604" w:type="pct"/>
            <w:shd w:val="clear" w:color="auto" w:fill="BFBFBF"/>
            <w:vAlign w:val="center"/>
            <w:hideMark/>
          </w:tcPr>
          <w:p w:rsidR="00721EC8" w:rsidRPr="00721EC8" w:rsidRDefault="00721EC8" w:rsidP="00926D6E">
            <w:pPr>
              <w:pStyle w:val="cuadroA"/>
              <w:rPr>
                <w:lang w:eastAsia="es-MX"/>
              </w:rPr>
            </w:pPr>
            <w:r w:rsidRPr="00721EC8">
              <w:rPr>
                <w:lang w:eastAsia="es-MX"/>
              </w:rPr>
              <w:t>Impacto Social</w:t>
            </w:r>
          </w:p>
        </w:tc>
      </w:tr>
      <w:tr w:rsidR="00721EC8" w:rsidRPr="00721EC8" w:rsidTr="00DB0DB2">
        <w:trPr>
          <w:trHeight w:val="397"/>
        </w:trPr>
        <w:tc>
          <w:tcPr>
            <w:tcW w:w="5000" w:type="pct"/>
            <w:gridSpan w:val="7"/>
            <w:shd w:val="clear" w:color="auto" w:fill="BFBFBF"/>
            <w:vAlign w:val="center"/>
            <w:hideMark/>
          </w:tcPr>
          <w:p w:rsidR="00721EC8" w:rsidRPr="00DB0DB2" w:rsidRDefault="00926D6E" w:rsidP="00926D6E">
            <w:pPr>
              <w:pStyle w:val="cuadroA"/>
              <w:rPr>
                <w:bCs/>
                <w:position w:val="-6"/>
              </w:rPr>
            </w:pPr>
            <w:r w:rsidRPr="00DB0DB2">
              <w:rPr>
                <w:bCs/>
                <w:position w:val="-6"/>
              </w:rPr>
              <w:t>TEMA: DESARROLLO URBANO SUSTENTABLE</w:t>
            </w:r>
          </w:p>
          <w:p w:rsidR="00721EC8" w:rsidRPr="00DB0DB2" w:rsidRDefault="00926D6E" w:rsidP="00926D6E">
            <w:pPr>
              <w:pStyle w:val="cuadroA"/>
              <w:rPr>
                <w:bCs/>
                <w:position w:val="-6"/>
              </w:rPr>
            </w:pPr>
            <w:r w:rsidRPr="00DB0DB2">
              <w:rPr>
                <w:bCs/>
                <w:position w:val="-6"/>
              </w:rPr>
              <w:t>PROGRAMA: DESARROLLO URBANO</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Delegación y Jardín Público, en Dolores V</w:t>
            </w:r>
            <w:r w:rsidRPr="00DB0DB2">
              <w:rPr>
                <w:b w:val="0"/>
                <w:sz w:val="18"/>
                <w:szCs w:val="18"/>
                <w:lang w:eastAsia="es-MX"/>
              </w:rPr>
              <w:t>a</w:t>
            </w:r>
            <w:r w:rsidRPr="00DB0DB2">
              <w:rPr>
                <w:b w:val="0"/>
                <w:sz w:val="18"/>
                <w:szCs w:val="18"/>
                <w:lang w:eastAsia="es-MX"/>
              </w:rPr>
              <w:t>querías, San Pedro del Rincón.</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2</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Auditorio, en Laguna Seca Propiedad.</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$800,000.00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3</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Remodelación del Casco Pueblo, en Ex hacienda de Ayala, La Alameda.</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$750,000.00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4</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Auditorio, en San Luis El Alto, San Luís La Manzana.</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$670,000.00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5</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Techado del Auditorio, El Sitio Ejido</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6</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Auditorio, en Cerritos del Pilar, La Puerta del Pilar.</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7</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Guarniciones y Banquetas sobre la Carretera, en Barrio La Providencia, Los Remedios.</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$550,000.00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8</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Guarniciones y Banquetas en 1ª. Sección, en Loma de Lienzo, Barrio del Cerrillo.</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9</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Terminación de Casa de Usos Múltiples, en Sansón, Laguna Seca Ejido 2ª. Sección.</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10</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Terminación de Auditorio, Laguna Seca Ejido 2ª. Sección</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$380,000.00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hideMark/>
          </w:tcPr>
          <w:p w:rsidR="003D5982" w:rsidRPr="00DB0DB2" w:rsidRDefault="003D5982" w:rsidP="00077AC7">
            <w:pPr>
              <w:pStyle w:val="cuadroA"/>
              <w:rPr>
                <w:bCs/>
                <w:position w:val="-6"/>
              </w:rPr>
            </w:pPr>
            <w:r w:rsidRPr="00DB0DB2">
              <w:rPr>
                <w:bCs/>
                <w:position w:val="-6"/>
              </w:rPr>
              <w:lastRenderedPageBreak/>
              <w:t>TEMA: DESARROLLO URBANO SUSTENTABLE</w:t>
            </w:r>
          </w:p>
          <w:p w:rsidR="003D5982" w:rsidRPr="00DB0DB2" w:rsidRDefault="003D5982" w:rsidP="00077AC7">
            <w:pPr>
              <w:pStyle w:val="cuadroA"/>
              <w:rPr>
                <w:bCs/>
                <w:position w:val="-6"/>
              </w:rPr>
            </w:pPr>
            <w:r w:rsidRPr="00DB0DB2">
              <w:rPr>
                <w:bCs/>
                <w:position w:val="-6"/>
              </w:rPr>
              <w:t>PROGRAMA: DESARROLLO URBANO</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11</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Jardín Público, en Cerritos del Pilar, La Puerta del Pilar.</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$380,000.00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12</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Delegación, San Antonio del Rincón, Cuadrilla Vieja.</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$375,000.00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13</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Nivelación y Trazo de Andadores en el Pa</w:t>
            </w:r>
            <w:r w:rsidRPr="00DB0DB2">
              <w:rPr>
                <w:b w:val="0"/>
                <w:sz w:val="18"/>
                <w:szCs w:val="18"/>
                <w:lang w:eastAsia="es-MX"/>
              </w:rPr>
              <w:t>n</w:t>
            </w:r>
            <w:r w:rsidRPr="00DB0DB2">
              <w:rPr>
                <w:b w:val="0"/>
                <w:sz w:val="18"/>
                <w:szCs w:val="18"/>
                <w:lang w:eastAsia="es-MX"/>
              </w:rPr>
              <w:t>teón, Hospital Bo. El Panteón, El Hospital Ejido.</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$300,000.00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14</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Terminación de Iglesia Católica,  en San Agustín El Salto, San Agustín Berros.</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$300,000.00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15</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Delegación, San Marcos de la Loma.</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$290,000.00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16</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Guarniciones y Banquetas, Colonia Gustavo Baz</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$250,000.00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17</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Construcción de puente en el paraje La Lag</w:t>
            </w:r>
            <w:r w:rsidRPr="00DB0DB2">
              <w:rPr>
                <w:b w:val="0"/>
                <w:sz w:val="18"/>
                <w:szCs w:val="18"/>
                <w:lang w:eastAsia="es-MX"/>
              </w:rPr>
              <w:t>u</w:t>
            </w:r>
            <w:r w:rsidRPr="00DB0DB2">
              <w:rPr>
                <w:b w:val="0"/>
                <w:sz w:val="18"/>
                <w:szCs w:val="18"/>
                <w:lang w:eastAsia="es-MX"/>
              </w:rPr>
              <w:t>na, en San Luis El Alto, San Luís La Manzana.</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$230,000.00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18</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Encementado de Andador de la Calle Principal, Barrio Los Matorrales, Col. Dr. Gustavo Baz.</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$200,000.00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721EC8" w:rsidRPr="00DB0DB2" w:rsidTr="00DB0DB2">
        <w:trPr>
          <w:trHeight w:val="397"/>
        </w:trPr>
        <w:tc>
          <w:tcPr>
            <w:tcW w:w="5000" w:type="pct"/>
            <w:gridSpan w:val="7"/>
            <w:shd w:val="clear" w:color="auto" w:fill="BFBFBF"/>
            <w:vAlign w:val="center"/>
            <w:hideMark/>
          </w:tcPr>
          <w:p w:rsidR="00721EC8" w:rsidRPr="00DB0DB2" w:rsidRDefault="001A1E7E" w:rsidP="00926D6E">
            <w:pPr>
              <w:pStyle w:val="cuadroA"/>
              <w:rPr>
                <w:sz w:val="18"/>
                <w:szCs w:val="18"/>
                <w:lang w:eastAsia="es-MX"/>
              </w:rPr>
            </w:pPr>
            <w:r w:rsidRPr="00DB0DB2">
              <w:rPr>
                <w:bCs/>
                <w:position w:val="-6"/>
                <w:sz w:val="18"/>
                <w:szCs w:val="18"/>
              </w:rPr>
              <w:t>PROGRAMA: COMUNICACIONES Y TRANSPORTE</w:t>
            </w:r>
          </w:p>
        </w:tc>
      </w:tr>
      <w:tr w:rsidR="00DB0DB2" w:rsidRPr="00DB0DB2" w:rsidTr="00DB0DB2">
        <w:trPr>
          <w:trHeight w:val="397"/>
        </w:trPr>
        <w:tc>
          <w:tcPr>
            <w:tcW w:w="31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1</w:t>
            </w:r>
          </w:p>
        </w:tc>
        <w:tc>
          <w:tcPr>
            <w:tcW w:w="2050"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Pavimento de Camino Principal, a Las Parcelas, La Campanilla.</w:t>
            </w:r>
          </w:p>
        </w:tc>
        <w:tc>
          <w:tcPr>
            <w:tcW w:w="751" w:type="pct"/>
            <w:gridSpan w:val="2"/>
            <w:vAlign w:val="center"/>
            <w:hideMark/>
          </w:tcPr>
          <w:p w:rsidR="00721EC8" w:rsidRPr="00DB0DB2" w:rsidRDefault="00721EC8" w:rsidP="00926D6E">
            <w:pPr>
              <w:pStyle w:val="cuadroA"/>
              <w:rPr>
                <w:b w:val="0"/>
                <w:bCs/>
                <w:sz w:val="18"/>
                <w:szCs w:val="18"/>
                <w:lang w:eastAsia="es-MX"/>
              </w:rPr>
            </w:pPr>
            <w:r w:rsidRPr="00DB0DB2">
              <w:rPr>
                <w:b w:val="0"/>
                <w:bCs/>
                <w:sz w:val="18"/>
                <w:szCs w:val="18"/>
                <w:lang w:eastAsia="es-MX"/>
              </w:rPr>
              <w:t>$3,500,000.00</w:t>
            </w:r>
          </w:p>
        </w:tc>
        <w:tc>
          <w:tcPr>
            <w:tcW w:w="711"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hideMark/>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del Circuito, Mina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Pavimentos de Caminos, La Campanilla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w:t>
            </w:r>
          </w:p>
          <w:p w:rsidR="00721EC8" w:rsidRPr="00DB0DB2" w:rsidRDefault="00721EC8" w:rsidP="00926D6E">
            <w:pPr>
              <w:pStyle w:val="cuadroA"/>
              <w:rPr>
                <w:b w:val="0"/>
                <w:sz w:val="18"/>
                <w:szCs w:val="18"/>
                <w:lang w:eastAsia="es-MX"/>
              </w:rPr>
            </w:pP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al Sitio Centro, El Sitio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del Camino al Centro, en Sitio Centro.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Circuito Centro,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de los Cedros a Bo. del Cerrillo, Barrio del Cerrillo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a Ejido de las P</w:t>
            </w:r>
            <w:r w:rsidRPr="00DB0DB2">
              <w:rPr>
                <w:b w:val="0"/>
                <w:sz w:val="18"/>
                <w:szCs w:val="18"/>
                <w:lang w:eastAsia="es-MX"/>
              </w:rPr>
              <w:t>e</w:t>
            </w:r>
            <w:r w:rsidRPr="00DB0DB2">
              <w:rPr>
                <w:b w:val="0"/>
                <w:sz w:val="18"/>
                <w:szCs w:val="18"/>
                <w:lang w:eastAsia="es-MX"/>
              </w:rPr>
              <w:t>ñas, Barrio del Cerrillo.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hacia la Carretera de La Gavia, en Barrio Santa Elena, Santiago del Monte.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$1,800,000.00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Camino Principal, en Sansón El Riego, Laguna Seca Ejido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$1,800,000.00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Principal, en Santa Cruz de la Rosa, San Felipe de la Rosa.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$1,600,000.00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en Barrio de Ca</w:t>
            </w:r>
            <w:r w:rsidRPr="00DB0DB2">
              <w:rPr>
                <w:b w:val="0"/>
                <w:sz w:val="18"/>
                <w:szCs w:val="18"/>
                <w:lang w:eastAsia="es-MX"/>
              </w:rPr>
              <w:t>m</w:t>
            </w:r>
            <w:r w:rsidRPr="00DB0DB2">
              <w:rPr>
                <w:b w:val="0"/>
                <w:sz w:val="18"/>
                <w:szCs w:val="18"/>
                <w:lang w:eastAsia="es-MX"/>
              </w:rPr>
              <w:t>po Nuevo, Palizada Norte.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Las Milpas.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del Bo. El Atole a Los Aviones, Las Milpas.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tcPr>
          <w:p w:rsidR="003D5982" w:rsidRPr="00DB0DB2" w:rsidRDefault="003D5982" w:rsidP="00077AC7">
            <w:pPr>
              <w:pStyle w:val="cuadroA"/>
              <w:rPr>
                <w:sz w:val="18"/>
                <w:szCs w:val="18"/>
                <w:lang w:eastAsia="es-MX"/>
              </w:rPr>
            </w:pPr>
            <w:r w:rsidRPr="00DB0DB2">
              <w:rPr>
                <w:bCs/>
                <w:position w:val="-6"/>
                <w:sz w:val="18"/>
                <w:szCs w:val="18"/>
              </w:rPr>
              <w:lastRenderedPageBreak/>
              <w:t>PROGRAMA: COMUNICACIONES Y TRANSPORTE</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hacia Agua Zarca, Agua Grande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hacia Turcio 1ª. Sección, Turcio La Loma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Continuación de Pavimentación, en Turcio 3ª. Sección, San Luís La Manzana.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Calles, Jesús María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de Camino, en Barrio de Rameje,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$1,400,000.00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 En San Antonio del Rincón,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de Camino, en Barrio de Los C</w:t>
            </w:r>
            <w:r w:rsidRPr="00DB0DB2">
              <w:rPr>
                <w:b w:val="0"/>
                <w:sz w:val="18"/>
                <w:szCs w:val="18"/>
                <w:lang w:eastAsia="es-MX"/>
              </w:rPr>
              <w:t>e</w:t>
            </w:r>
            <w:r w:rsidRPr="00DB0DB2">
              <w:rPr>
                <w:b w:val="0"/>
                <w:sz w:val="18"/>
                <w:szCs w:val="18"/>
                <w:lang w:eastAsia="es-MX"/>
              </w:rPr>
              <w:t>dros Suchitepec,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en Laguna Seca Propiedad.</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en San Luis El Alto, San Luís La Manzana.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del Circuito, en Sección de Guadalupe, Los Padres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El hospital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Principal, Santa Isabel del Monte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hacia el Panteón, en Santiago del Monte.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a Santiago del Monte, Santiago del Monte 4º. Ramo.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de Camino Principal, San Agustín Altamirano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de Camino hacia Turcio 2ª. Se</w:t>
            </w:r>
            <w:r w:rsidRPr="00DB0DB2">
              <w:rPr>
                <w:b w:val="0"/>
                <w:sz w:val="18"/>
                <w:szCs w:val="18"/>
                <w:lang w:eastAsia="es-MX"/>
              </w:rPr>
              <w:t>c</w:t>
            </w:r>
            <w:r w:rsidRPr="00DB0DB2">
              <w:rPr>
                <w:b w:val="0"/>
                <w:sz w:val="18"/>
                <w:szCs w:val="18"/>
                <w:lang w:eastAsia="es-MX"/>
              </w:rPr>
              <w:t>ción, Turcio 1ª.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Principal, San Luis La Manzana El Fresno, San Luís La Manzana.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en Loma Larga, Palizada Norte.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Principal, en San Luís El Alto Plaza de Gallos, San Luís La Ma</w:t>
            </w:r>
            <w:r w:rsidRPr="00DB0DB2">
              <w:rPr>
                <w:b w:val="0"/>
                <w:sz w:val="18"/>
                <w:szCs w:val="18"/>
                <w:lang w:eastAsia="es-MX"/>
              </w:rPr>
              <w:t>n</w:t>
            </w:r>
            <w:r w:rsidRPr="00DB0DB2">
              <w:rPr>
                <w:b w:val="0"/>
                <w:sz w:val="18"/>
                <w:szCs w:val="18"/>
                <w:lang w:eastAsia="es-MX"/>
              </w:rPr>
              <w:t>zana.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Caminos, Venta de Ocotillos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San Agustín C</w:t>
            </w:r>
            <w:r w:rsidRPr="00DB0DB2">
              <w:rPr>
                <w:b w:val="0"/>
                <w:sz w:val="18"/>
                <w:szCs w:val="18"/>
                <w:lang w:eastAsia="es-MX"/>
              </w:rPr>
              <w:t>a</w:t>
            </w:r>
            <w:r w:rsidRPr="00DB0DB2">
              <w:rPr>
                <w:b w:val="0"/>
                <w:sz w:val="18"/>
                <w:szCs w:val="18"/>
                <w:lang w:eastAsia="es-MX"/>
              </w:rPr>
              <w:t>nohuillas 1ª.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San Agustín C</w:t>
            </w:r>
            <w:r w:rsidRPr="00DB0DB2">
              <w:rPr>
                <w:b w:val="0"/>
                <w:sz w:val="18"/>
                <w:szCs w:val="18"/>
                <w:lang w:eastAsia="es-MX"/>
              </w:rPr>
              <w:t>a</w:t>
            </w:r>
            <w:r w:rsidRPr="00DB0DB2">
              <w:rPr>
                <w:b w:val="0"/>
                <w:sz w:val="18"/>
                <w:szCs w:val="18"/>
                <w:lang w:eastAsia="es-MX"/>
              </w:rPr>
              <w:t>nohuillas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$1,230,000.00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hacia Laguna Seca, San Agustín Canohuillas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$1,230,000.00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tcPr>
          <w:p w:rsidR="003D5982" w:rsidRPr="00DB0DB2" w:rsidRDefault="003D5982" w:rsidP="00926D6E">
            <w:pPr>
              <w:pStyle w:val="cuadroA"/>
              <w:rPr>
                <w:b w:val="0"/>
                <w:sz w:val="18"/>
                <w:szCs w:val="18"/>
                <w:lang w:eastAsia="es-MX"/>
              </w:rPr>
            </w:pPr>
            <w:r w:rsidRPr="00DB0DB2">
              <w:rPr>
                <w:bCs/>
                <w:position w:val="-6"/>
                <w:sz w:val="18"/>
                <w:szCs w:val="18"/>
              </w:rPr>
              <w:lastRenderedPageBreak/>
              <w:t>PROGRAMA: COMUNICACIONES Y TRANSPORTE</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Turcio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$1,230,000.00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hacia Las Águilas, San Luis la Gavia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$1,230,000.00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San Luis la Gavia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$1,230,000.00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en Agua Zarca, San Diego Suchitepec.</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Camino Principal, en El Centenario,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de Camino Principal, en Barrio de Puentecillas,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en Potrero de San Diego, Palizada Sur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en Ejido de Villa Victoria, La Presa.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Terminación Pavimentación  de Camino, en Hospital El Cerrillo, El Hospital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Caminos, en Loma de Guad</w:t>
            </w:r>
            <w:r w:rsidRPr="00DB0DB2">
              <w:rPr>
                <w:b w:val="0"/>
                <w:sz w:val="18"/>
                <w:szCs w:val="18"/>
                <w:lang w:eastAsia="es-MX"/>
              </w:rPr>
              <w:t>a</w:t>
            </w:r>
            <w:r w:rsidRPr="00DB0DB2">
              <w:rPr>
                <w:b w:val="0"/>
                <w:sz w:val="18"/>
                <w:szCs w:val="18"/>
                <w:lang w:eastAsia="es-MX"/>
              </w:rPr>
              <w:t>lupe,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Santiago del Monte 4º. Ramo, Santiago del Monte.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en La Unión B</w:t>
            </w:r>
            <w:r w:rsidRPr="00DB0DB2">
              <w:rPr>
                <w:b w:val="0"/>
                <w:sz w:val="18"/>
                <w:szCs w:val="18"/>
                <w:lang w:eastAsia="es-MX"/>
              </w:rPr>
              <w:t>e</w:t>
            </w:r>
            <w:r w:rsidRPr="00DB0DB2">
              <w:rPr>
                <w:b w:val="0"/>
                <w:sz w:val="18"/>
                <w:szCs w:val="18"/>
                <w:lang w:eastAsia="es-MX"/>
              </w:rPr>
              <w:t>rros, San Agustín Berros.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Calles, Las Peñas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$980,000.00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hacia la Iglesia, Turcio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$980,000.00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en Barrio de Los Cedros Suchitepec,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$860,000.00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en Barrio San Isidro Monte Alto, San Marcos de la Loma.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Rehabilitación de Calles, Palizada Sur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en El Vivero, La Presa.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de Camino Principal, en San Agustín Altamirano 1ª. Sección, Laguna Seca Ejido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en Loma del Burro, Palizada Norte.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Caminos, La Puerta del Pilar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Venta de Ocotillos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en San Agustín Monte Alto, San Agustín Altamirano 1ª Se</w:t>
            </w:r>
            <w:r w:rsidRPr="00DB0DB2">
              <w:rPr>
                <w:b w:val="0"/>
                <w:sz w:val="18"/>
                <w:szCs w:val="18"/>
                <w:lang w:eastAsia="es-MX"/>
              </w:rPr>
              <w:t>c</w:t>
            </w:r>
            <w:r w:rsidRPr="00DB0DB2">
              <w:rPr>
                <w:b w:val="0"/>
                <w:sz w:val="18"/>
                <w:szCs w:val="18"/>
                <w:lang w:eastAsia="es-MX"/>
              </w:rPr>
              <w:t>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tcPr>
          <w:p w:rsidR="003D5982" w:rsidRPr="00DB0DB2" w:rsidRDefault="003D5982" w:rsidP="00926D6E">
            <w:pPr>
              <w:pStyle w:val="cuadroA"/>
              <w:rPr>
                <w:b w:val="0"/>
                <w:sz w:val="18"/>
                <w:szCs w:val="18"/>
                <w:lang w:eastAsia="es-MX"/>
              </w:rPr>
            </w:pPr>
            <w:r w:rsidRPr="00DB0DB2">
              <w:rPr>
                <w:bCs/>
                <w:position w:val="-6"/>
                <w:sz w:val="18"/>
                <w:szCs w:val="18"/>
              </w:rPr>
              <w:lastRenderedPageBreak/>
              <w:t>PROGRAMA: COMUNICACIONES Y TRANSPORTE</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 Turcio 1ª.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$670,000.00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Turcio La Loma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$670,000.00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Pavimento de Camino, San Luis La Manzana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$670,000.00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Principal, San Felipe de la Rosa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$670,000.00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Caminos, en La Mesa, San Diego Suchitepec.</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en Puentecillas la Cañada,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 en Barrio de Cerrillo Grande,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Rehabilitación de Calles, Palizada Norte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Terminación de Revestimiento de Camino, en Barrio Vaquerías, Palizada Sur.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 en Mesa de Such</w:t>
            </w:r>
            <w:r w:rsidRPr="00DB0DB2">
              <w:rPr>
                <w:b w:val="0"/>
                <w:sz w:val="18"/>
                <w:szCs w:val="18"/>
                <w:lang w:eastAsia="es-MX"/>
              </w:rPr>
              <w:t>i</w:t>
            </w:r>
            <w:r w:rsidRPr="00DB0DB2">
              <w:rPr>
                <w:b w:val="0"/>
                <w:sz w:val="18"/>
                <w:szCs w:val="18"/>
                <w:lang w:eastAsia="es-MX"/>
              </w:rPr>
              <w:t>timber, Casas Coloradas.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Camino al Ojo de Agua, San Pedro del Rincón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Los Padres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Construcción del Camino Principal, El Hospital Propiedad</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 San Agustín Berros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w:t>
            </w:r>
          </w:p>
          <w:p w:rsidR="00721EC8" w:rsidRPr="00DB0DB2" w:rsidRDefault="00721EC8" w:rsidP="00926D6E">
            <w:pPr>
              <w:pStyle w:val="cuadroA"/>
              <w:rPr>
                <w:b w:val="0"/>
                <w:bCs/>
                <w:sz w:val="18"/>
                <w:szCs w:val="18"/>
                <w:lang w:eastAsia="es-MX"/>
              </w:rPr>
            </w:pPr>
            <w:r w:rsidRPr="00DB0DB2">
              <w:rPr>
                <w:b w:val="0"/>
                <w:bCs/>
                <w:sz w:val="18"/>
                <w:szCs w:val="18"/>
                <w:lang w:eastAsia="es-MX"/>
              </w:rPr>
              <w:t>,000.00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en Barrio de Las Palmas, San Diego del Cerrito.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al Bo. La Presa, San Diego del Cerrito.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Caminos, en San Roque, Venta de Ocotillos.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$540,000.00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Camino que comunica con Loma de San José, San Antonio del Rincón,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Calle, Colonia Gustavo Baz</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Calles, San Joaquín del Mo</w:t>
            </w:r>
            <w:r w:rsidRPr="00DB0DB2">
              <w:rPr>
                <w:b w:val="0"/>
                <w:sz w:val="18"/>
                <w:szCs w:val="18"/>
                <w:lang w:eastAsia="es-MX"/>
              </w:rPr>
              <w:t>n</w:t>
            </w:r>
            <w:r w:rsidRPr="00DB0DB2">
              <w:rPr>
                <w:b w:val="0"/>
                <w:sz w:val="18"/>
                <w:szCs w:val="18"/>
                <w:lang w:eastAsia="es-MX"/>
              </w:rPr>
              <w:t>te Km. 105, Col. Dr. Gustavo Baz.</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hacia El Riego, en Sansón, Laguna Seca Ejido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Terminación de Encementado de Camino, Barrio El Catorce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$460,000.00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en Agua Zarca, San Diego Suchitepec.</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 La Alameda.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tcPr>
          <w:p w:rsidR="003D5982" w:rsidRPr="00DB0DB2" w:rsidRDefault="003D5982" w:rsidP="00077AC7">
            <w:pPr>
              <w:pStyle w:val="cuadroA"/>
              <w:rPr>
                <w:sz w:val="18"/>
                <w:szCs w:val="18"/>
                <w:lang w:eastAsia="es-MX"/>
              </w:rPr>
            </w:pPr>
            <w:r w:rsidRPr="00DB0DB2">
              <w:rPr>
                <w:bCs/>
                <w:position w:val="-6"/>
                <w:sz w:val="18"/>
                <w:szCs w:val="18"/>
              </w:rPr>
              <w:lastRenderedPageBreak/>
              <w:t>PROGRAMA: COMUNICACIONES Y TRANSPORTE</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San Diego del Cerrito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 en Barrio Nuevo Bosque,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en Barrio Los Aviones, Las Milpas.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Principal, en Ejido de Jesús María 2ª Sección, El Sitio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rumbo al Campo Deportivo del Atlante, Dolores Vaquerías.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Apertura de Camino, en Hospital El Cerrillo, El Hospital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 en Barrio El Gallito, Laguna Seca Ejido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Continuación de Encementado de Camino, en Ojo de Agua, Barrio El Catorce.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Pavimentación de Camino del Auditorio al Centro  Social, en El Centro del Cerrillo.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Camino a los Villafaña, San Marcos de la L</w:t>
            </w:r>
            <w:r w:rsidRPr="00DB0DB2">
              <w:rPr>
                <w:b w:val="0"/>
                <w:sz w:val="18"/>
                <w:szCs w:val="18"/>
                <w:lang w:eastAsia="es-MX"/>
              </w:rPr>
              <w:t>o</w:t>
            </w:r>
            <w:r w:rsidRPr="00DB0DB2">
              <w:rPr>
                <w:b w:val="0"/>
                <w:sz w:val="18"/>
                <w:szCs w:val="18"/>
                <w:lang w:eastAsia="es-MX"/>
              </w:rPr>
              <w:t>ma.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$350,000.00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 Casas Coloradas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$350,000.00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Revestimiento de Caminos, en El Cerrillo Chico, San Diego Suchitepec</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Apertura de Camino, en Loma de San José,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Encementado de Camino, en El Espinal, Casas Coloradas.</w:t>
            </w:r>
          </w:p>
        </w:tc>
        <w:tc>
          <w:tcPr>
            <w:tcW w:w="751" w:type="pct"/>
            <w:gridSpan w:val="2"/>
            <w:vAlign w:val="center"/>
          </w:tcPr>
          <w:p w:rsidR="00721EC8" w:rsidRPr="00DB0DB2" w:rsidRDefault="00721EC8" w:rsidP="00926D6E">
            <w:pPr>
              <w:pStyle w:val="cuadroA"/>
              <w:rPr>
                <w:b w:val="0"/>
                <w:bCs/>
                <w:sz w:val="18"/>
                <w:szCs w:val="18"/>
                <w:lang w:eastAsia="es-MX"/>
              </w:rPr>
            </w:pPr>
          </w:p>
        </w:tc>
        <w:tc>
          <w:tcPr>
            <w:tcW w:w="711" w:type="pct"/>
            <w:vAlign w:val="center"/>
          </w:tcPr>
          <w:p w:rsidR="00721EC8" w:rsidRPr="00DB0DB2" w:rsidRDefault="00721EC8" w:rsidP="00926D6E">
            <w:pPr>
              <w:pStyle w:val="cuadroA"/>
              <w:rPr>
                <w:b w:val="0"/>
                <w:sz w:val="18"/>
                <w:szCs w:val="18"/>
                <w:lang w:eastAsia="es-MX"/>
              </w:rPr>
            </w:pP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721EC8" w:rsidRPr="00DB0DB2" w:rsidTr="00DB0DB2">
        <w:trPr>
          <w:trHeight w:val="397"/>
        </w:trPr>
        <w:tc>
          <w:tcPr>
            <w:tcW w:w="5000" w:type="pct"/>
            <w:gridSpan w:val="7"/>
            <w:shd w:val="clear" w:color="auto" w:fill="BFBFBF"/>
            <w:vAlign w:val="center"/>
          </w:tcPr>
          <w:p w:rsidR="00721EC8" w:rsidRPr="00DB0DB2" w:rsidRDefault="001A1E7E" w:rsidP="00926D6E">
            <w:pPr>
              <w:pStyle w:val="cuadroA"/>
              <w:rPr>
                <w:bCs/>
                <w:position w:val="-6"/>
                <w:sz w:val="18"/>
                <w:szCs w:val="18"/>
              </w:rPr>
            </w:pPr>
            <w:r w:rsidRPr="00DB0DB2">
              <w:rPr>
                <w:bCs/>
                <w:position w:val="-6"/>
                <w:sz w:val="18"/>
                <w:szCs w:val="18"/>
              </w:rPr>
              <w:t>PROGRAMA: VIVIENDA</w:t>
            </w:r>
          </w:p>
          <w:p w:rsidR="00721EC8" w:rsidRPr="00DB0DB2" w:rsidRDefault="001A1E7E" w:rsidP="00926D6E">
            <w:pPr>
              <w:pStyle w:val="cuadroA"/>
              <w:rPr>
                <w:bCs/>
                <w:position w:val="-6"/>
                <w:sz w:val="18"/>
                <w:szCs w:val="18"/>
              </w:rPr>
            </w:pPr>
            <w:r w:rsidRPr="00DB0DB2">
              <w:rPr>
                <w:bCs/>
                <w:position w:val="-6"/>
                <w:sz w:val="18"/>
                <w:szCs w:val="18"/>
              </w:rPr>
              <w:t>PROGRAMA: AGUA Y SANEAMIENTO</w:t>
            </w:r>
          </w:p>
          <w:p w:rsidR="00721EC8" w:rsidRPr="00DB0DB2" w:rsidRDefault="001A1E7E" w:rsidP="00926D6E">
            <w:pPr>
              <w:pStyle w:val="cuadroA"/>
              <w:rPr>
                <w:sz w:val="18"/>
                <w:szCs w:val="18"/>
                <w:lang w:eastAsia="es-MX"/>
              </w:rPr>
            </w:pPr>
            <w:r w:rsidRPr="00DB0DB2">
              <w:rPr>
                <w:bCs/>
                <w:position w:val="-6"/>
                <w:sz w:val="18"/>
                <w:szCs w:val="18"/>
              </w:rPr>
              <w:t>PROGRAMA: ELECTRIFICACIÓN Y ALUMBRADO PÚBLICO</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Modernización de la Red de Agua Potable, en La Cabecera municipal.</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Entubar el río lateral a la Unidad Deportiva, Cabecera municipal.</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Tubería para Distribución de Agua Potable, en Puentecillas la Cañada,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Perforación de un Pozo y terminación del Sistema de Agua Potable, Mina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$1,850,000.00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Bomba y Carcamo para Sistema de Agua Pot</w:t>
            </w:r>
            <w:r w:rsidRPr="00DB0DB2">
              <w:rPr>
                <w:b w:val="0"/>
                <w:sz w:val="18"/>
                <w:szCs w:val="18"/>
                <w:lang w:eastAsia="es-MX"/>
              </w:rPr>
              <w:t>a</w:t>
            </w:r>
            <w:r w:rsidRPr="00DB0DB2">
              <w:rPr>
                <w:b w:val="0"/>
                <w:sz w:val="18"/>
                <w:szCs w:val="18"/>
                <w:lang w:eastAsia="es-MX"/>
              </w:rPr>
              <w:t>ble, en Barrio Centro del Cerrillo, Centro del Cerrillo.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$1,800,000.00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Planta Tratadora de Aguas Residuales, San Joaquín del Monte Km. 105, Col. Dr. Gustavo Baz.</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$1,800,000.00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Perforación de un Pozo, San Agustín Berros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$1,800,000.00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tcPr>
          <w:p w:rsidR="003D5982" w:rsidRPr="00DB0DB2" w:rsidRDefault="003D5982" w:rsidP="00077AC7">
            <w:pPr>
              <w:pStyle w:val="cuadroA"/>
              <w:rPr>
                <w:bCs/>
                <w:position w:val="-6"/>
                <w:sz w:val="18"/>
                <w:szCs w:val="18"/>
              </w:rPr>
            </w:pPr>
            <w:r w:rsidRPr="00DB0DB2">
              <w:rPr>
                <w:bCs/>
                <w:position w:val="-6"/>
                <w:sz w:val="18"/>
                <w:szCs w:val="18"/>
              </w:rPr>
              <w:lastRenderedPageBreak/>
              <w:t>PROGRAMA: VIVIENDA</w:t>
            </w:r>
          </w:p>
          <w:p w:rsidR="003D5982" w:rsidRPr="00DB0DB2" w:rsidRDefault="003D5982" w:rsidP="00077AC7">
            <w:pPr>
              <w:pStyle w:val="cuadroA"/>
              <w:rPr>
                <w:bCs/>
                <w:position w:val="-6"/>
                <w:sz w:val="18"/>
                <w:szCs w:val="18"/>
              </w:rPr>
            </w:pPr>
            <w:r w:rsidRPr="00DB0DB2">
              <w:rPr>
                <w:bCs/>
                <w:position w:val="-6"/>
                <w:sz w:val="18"/>
                <w:szCs w:val="18"/>
              </w:rPr>
              <w:t>PROGRAMA: AGUA Y SANEAMIENTO</w:t>
            </w:r>
          </w:p>
          <w:p w:rsidR="003D5982" w:rsidRPr="00DB0DB2" w:rsidRDefault="003D5982" w:rsidP="00077AC7">
            <w:pPr>
              <w:pStyle w:val="cuadroA"/>
              <w:rPr>
                <w:sz w:val="18"/>
                <w:szCs w:val="18"/>
                <w:lang w:eastAsia="es-MX"/>
              </w:rPr>
            </w:pPr>
            <w:r w:rsidRPr="00DB0DB2">
              <w:rPr>
                <w:bCs/>
                <w:position w:val="-6"/>
                <w:sz w:val="18"/>
                <w:szCs w:val="18"/>
              </w:rPr>
              <w:t>PROGRAMA: ELECTRIFICACIÓN Y ALUMBRADO PÚBLICO</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del Panteón, Palizada Sur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El Hospital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Terminación de Sistema de Agua Potable, en Barrio El Gallito, Laguna Seca Ejido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Agua Potable, en El Hospital Dos Estrellas, Los Padres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Agua Potable, La Puerta del Pilar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$1,340,000.00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Red de distribución de Agua Potable, en La mesa del Espinal, Casas Coloradas.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con Tubería y Carcamo Elevado del Sistema de Agua Potable, La Presa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Turcio 1ª. Se</w:t>
            </w:r>
            <w:r w:rsidRPr="00DB0DB2">
              <w:rPr>
                <w:b w:val="0"/>
                <w:sz w:val="18"/>
                <w:szCs w:val="18"/>
                <w:lang w:eastAsia="es-MX"/>
              </w:rPr>
              <w:t>c</w:t>
            </w:r>
            <w:r w:rsidRPr="00DB0DB2">
              <w:rPr>
                <w:b w:val="0"/>
                <w:sz w:val="18"/>
                <w:szCs w:val="18"/>
                <w:lang w:eastAsia="es-MX"/>
              </w:rPr>
              <w:t>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Jesús María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Venta de Ocot</w:t>
            </w:r>
            <w:r w:rsidRPr="00DB0DB2">
              <w:rPr>
                <w:b w:val="0"/>
                <w:sz w:val="18"/>
                <w:szCs w:val="18"/>
                <w:lang w:eastAsia="es-MX"/>
              </w:rPr>
              <w:t>i</w:t>
            </w:r>
            <w:r w:rsidRPr="00DB0DB2">
              <w:rPr>
                <w:b w:val="0"/>
                <w:sz w:val="18"/>
                <w:szCs w:val="18"/>
                <w:lang w:eastAsia="es-MX"/>
              </w:rPr>
              <w:t>llos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San Agustín Altamirano 1ª.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$1,230,000.00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Energía Eléctrica, en Barrio de Rameje,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Agua Potable, en Loma del Burro, Palizada Norte.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Rehabilitación de Sistema de Agua Potable, en Potrero de San Diego, Palizada Sur.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Construcción de Sistema de Agua Potable, Las Milpas.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Drenaje, Casas Coloradas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Terminación de Sistema de Agua Potable, en El Fresno San Agustín, Santa Isabel del Monte.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el 1º Ramo de Santiago del Monte.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La Puerta del Pilar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Loma de San José, 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Rehabilitación de Red de Agua Potable, Casas Coloradas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29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Agua Potable, en Ojitos de Agua, La Presa.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$1,000,000.00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Federal (F)</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Rehabilitación de Sistema de Agua Potable, Palizada Sur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$980,000.00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tcPr>
          <w:p w:rsidR="003D5982" w:rsidRPr="00DB0DB2" w:rsidRDefault="003D5982" w:rsidP="00077AC7">
            <w:pPr>
              <w:pStyle w:val="cuadroA"/>
              <w:rPr>
                <w:bCs/>
                <w:position w:val="-6"/>
                <w:sz w:val="18"/>
                <w:szCs w:val="18"/>
              </w:rPr>
            </w:pPr>
            <w:r w:rsidRPr="00DB0DB2">
              <w:rPr>
                <w:bCs/>
                <w:position w:val="-6"/>
                <w:sz w:val="18"/>
                <w:szCs w:val="18"/>
              </w:rPr>
              <w:lastRenderedPageBreak/>
              <w:t>PROGRAMA: VIVIENDA</w:t>
            </w:r>
          </w:p>
          <w:p w:rsidR="003D5982" w:rsidRPr="00DB0DB2" w:rsidRDefault="003D5982" w:rsidP="00077AC7">
            <w:pPr>
              <w:pStyle w:val="cuadroA"/>
              <w:rPr>
                <w:bCs/>
                <w:position w:val="-6"/>
                <w:sz w:val="18"/>
                <w:szCs w:val="18"/>
              </w:rPr>
            </w:pPr>
            <w:r w:rsidRPr="00DB0DB2">
              <w:rPr>
                <w:bCs/>
                <w:position w:val="-6"/>
                <w:sz w:val="18"/>
                <w:szCs w:val="18"/>
              </w:rPr>
              <w:t>PROGRAMA: AGUA Y SANEAMIENTO</w:t>
            </w:r>
          </w:p>
          <w:p w:rsidR="003D5982" w:rsidRPr="00DB0DB2" w:rsidRDefault="003D5982" w:rsidP="00077AC7">
            <w:pPr>
              <w:pStyle w:val="cuadroA"/>
              <w:rPr>
                <w:sz w:val="18"/>
                <w:szCs w:val="18"/>
                <w:lang w:eastAsia="es-MX"/>
              </w:rPr>
            </w:pPr>
            <w:r w:rsidRPr="00DB0DB2">
              <w:rPr>
                <w:bCs/>
                <w:position w:val="-6"/>
                <w:sz w:val="18"/>
                <w:szCs w:val="18"/>
              </w:rPr>
              <w:t>PROGRAMA: ELECTRIFICACIÓN Y ALUMBRADO PÚBLICO</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Potrero de San Diego, Palizada Sur.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$980,000.00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Agua Potable, en Barrio Vaquerías, Palizada Sur.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$980,000.00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El Vivero, La Presa.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$980,000.00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Agua Potable, en Ejido de Villa Victoria, La Presa.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$980,000.00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la Red de Agua Potable, Agua Grande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$900,000.00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Agua Potable, en Barrio San Isidro Monte Alto, San Marcos de la Loma.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$890,000.00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San Roque, Venta de Ocotillos.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$890,000.00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Suministro de Agua Potable, Los Cedros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$890,000.00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39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Bombeo de Agua Potable, Laguna Seca Ejido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$800,000.00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Sansón El Riego, Laguna Seca Ejido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Drenaje y Alcantarillado, Jesús María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del Sistema de Agua Potable, en Laguna Seca Ejido 1ª. Sección, San Luis La Gavia.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Barrio V</w:t>
            </w:r>
            <w:r w:rsidRPr="00DB0DB2">
              <w:rPr>
                <w:b w:val="0"/>
                <w:sz w:val="18"/>
                <w:szCs w:val="18"/>
                <w:lang w:eastAsia="es-MX"/>
              </w:rPr>
              <w:t>a</w:t>
            </w:r>
            <w:r w:rsidRPr="00DB0DB2">
              <w:rPr>
                <w:b w:val="0"/>
                <w:sz w:val="18"/>
                <w:szCs w:val="18"/>
                <w:lang w:eastAsia="es-MX"/>
              </w:rPr>
              <w:t>querías, Palizada Sur.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$760,000.00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Electrificación,en Rancho de Los Padres Propiedad, Las Peñas.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del Sistema de Agua Potable, en Ex hacienda de Ayala, La Alameda.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Rehabilitación del Sistema de Agua Potable, Palizada Norte,.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Drenaje, El Espinal, Casas Coloradas.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$700,000.00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48</w:t>
            </w:r>
          </w:p>
        </w:tc>
        <w:tc>
          <w:tcPr>
            <w:tcW w:w="2050" w:type="pct"/>
            <w:vAlign w:val="center"/>
          </w:tcPr>
          <w:p w:rsidR="001A1E7E" w:rsidRPr="00DB0DB2" w:rsidRDefault="00721EC8" w:rsidP="00926D6E">
            <w:pPr>
              <w:pStyle w:val="cuadroA"/>
              <w:rPr>
                <w:b w:val="0"/>
                <w:sz w:val="18"/>
                <w:szCs w:val="18"/>
                <w:lang w:eastAsia="es-MX"/>
              </w:rPr>
            </w:pPr>
            <w:r w:rsidRPr="00DB0DB2">
              <w:rPr>
                <w:b w:val="0"/>
                <w:sz w:val="18"/>
                <w:szCs w:val="18"/>
                <w:lang w:eastAsia="es-MX"/>
              </w:rPr>
              <w:t xml:space="preserve">Ampliación de Electrificación, en San Agustín Monte Alto, San Agustín Altamirano </w:t>
            </w:r>
          </w:p>
          <w:p w:rsidR="00721EC8" w:rsidRPr="00DB0DB2" w:rsidRDefault="00721EC8" w:rsidP="00926D6E">
            <w:pPr>
              <w:pStyle w:val="cuadroA"/>
              <w:rPr>
                <w:b w:val="0"/>
                <w:sz w:val="18"/>
                <w:szCs w:val="18"/>
                <w:lang w:eastAsia="es-MX"/>
              </w:rPr>
            </w:pPr>
            <w:r w:rsidRPr="00DB0DB2">
              <w:rPr>
                <w:b w:val="0"/>
                <w:sz w:val="18"/>
                <w:szCs w:val="18"/>
                <w:lang w:eastAsia="es-MX"/>
              </w:rPr>
              <w:t>1ª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$690,000.00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49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Palizada Norte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La Presa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San Agustín Altamirano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52</w:t>
            </w:r>
          </w:p>
        </w:tc>
        <w:tc>
          <w:tcPr>
            <w:tcW w:w="2050" w:type="pct"/>
            <w:vAlign w:val="center"/>
          </w:tcPr>
          <w:p w:rsidR="001A1E7E" w:rsidRPr="00DB0DB2" w:rsidRDefault="00721EC8" w:rsidP="00926D6E">
            <w:pPr>
              <w:pStyle w:val="cuadroA"/>
              <w:rPr>
                <w:b w:val="0"/>
                <w:sz w:val="18"/>
                <w:szCs w:val="18"/>
                <w:lang w:eastAsia="es-MX"/>
              </w:rPr>
            </w:pPr>
            <w:r w:rsidRPr="00DB0DB2">
              <w:rPr>
                <w:b w:val="0"/>
                <w:sz w:val="18"/>
                <w:szCs w:val="18"/>
                <w:lang w:eastAsia="es-MX"/>
              </w:rPr>
              <w:t xml:space="preserve">Ampliación de Electrificación, </w:t>
            </w:r>
          </w:p>
          <w:p w:rsidR="00721EC8" w:rsidRPr="00DB0DB2" w:rsidRDefault="00721EC8" w:rsidP="00926D6E">
            <w:pPr>
              <w:pStyle w:val="cuadroA"/>
              <w:rPr>
                <w:b w:val="0"/>
                <w:sz w:val="18"/>
                <w:szCs w:val="18"/>
                <w:lang w:eastAsia="es-MX"/>
              </w:rPr>
            </w:pPr>
            <w:r w:rsidRPr="00DB0DB2">
              <w:rPr>
                <w:b w:val="0"/>
                <w:sz w:val="18"/>
                <w:szCs w:val="18"/>
                <w:lang w:eastAsia="es-MX"/>
              </w:rPr>
              <w:t>San Felipe de la Rosa,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tcPr>
          <w:p w:rsidR="003D5982" w:rsidRPr="00DB0DB2" w:rsidRDefault="003D5982" w:rsidP="00077AC7">
            <w:pPr>
              <w:pStyle w:val="cuadroA"/>
              <w:rPr>
                <w:bCs/>
                <w:position w:val="-6"/>
                <w:sz w:val="18"/>
                <w:szCs w:val="18"/>
              </w:rPr>
            </w:pPr>
            <w:r w:rsidRPr="00DB0DB2">
              <w:rPr>
                <w:bCs/>
                <w:position w:val="-6"/>
                <w:sz w:val="18"/>
                <w:szCs w:val="18"/>
              </w:rPr>
              <w:lastRenderedPageBreak/>
              <w:t>PROGRAMA: VIVIENDA</w:t>
            </w:r>
          </w:p>
          <w:p w:rsidR="003D5982" w:rsidRPr="00DB0DB2" w:rsidRDefault="003D5982" w:rsidP="00077AC7">
            <w:pPr>
              <w:pStyle w:val="cuadroA"/>
              <w:rPr>
                <w:bCs/>
                <w:position w:val="-6"/>
                <w:sz w:val="18"/>
                <w:szCs w:val="18"/>
              </w:rPr>
            </w:pPr>
            <w:r w:rsidRPr="00DB0DB2">
              <w:rPr>
                <w:bCs/>
                <w:position w:val="-6"/>
                <w:sz w:val="18"/>
                <w:szCs w:val="18"/>
              </w:rPr>
              <w:t>PROGRAMA: AGUA Y SANEAMIENTO</w:t>
            </w:r>
          </w:p>
          <w:p w:rsidR="003D5982" w:rsidRPr="00DB0DB2" w:rsidRDefault="003D5982" w:rsidP="00077AC7">
            <w:pPr>
              <w:pStyle w:val="cuadroA"/>
              <w:rPr>
                <w:sz w:val="18"/>
                <w:szCs w:val="18"/>
                <w:lang w:eastAsia="es-MX"/>
              </w:rPr>
            </w:pPr>
            <w:r w:rsidRPr="00DB0DB2">
              <w:rPr>
                <w:bCs/>
                <w:position w:val="-6"/>
                <w:sz w:val="18"/>
                <w:szCs w:val="18"/>
              </w:rPr>
              <w:t>PROGRAMA: ELECTRIFICACIÓN Y ALUMBRADO PÚBLICO</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Drenaje, El Sitio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$670,000.00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54</w:t>
            </w:r>
          </w:p>
        </w:tc>
        <w:tc>
          <w:tcPr>
            <w:tcW w:w="2050" w:type="pct"/>
            <w:vAlign w:val="center"/>
          </w:tcPr>
          <w:p w:rsidR="001A1E7E" w:rsidRPr="00DB0DB2" w:rsidRDefault="00721EC8" w:rsidP="00926D6E">
            <w:pPr>
              <w:pStyle w:val="cuadroA"/>
              <w:rPr>
                <w:b w:val="0"/>
                <w:sz w:val="18"/>
                <w:szCs w:val="18"/>
                <w:lang w:eastAsia="es-MX"/>
              </w:rPr>
            </w:pPr>
            <w:r w:rsidRPr="00DB0DB2">
              <w:rPr>
                <w:b w:val="0"/>
                <w:sz w:val="18"/>
                <w:szCs w:val="18"/>
                <w:lang w:eastAsia="es-MX"/>
              </w:rPr>
              <w:t xml:space="preserve">Terminación de Panteón, San Agustín </w:t>
            </w:r>
          </w:p>
          <w:p w:rsidR="00721EC8" w:rsidRPr="00DB0DB2" w:rsidRDefault="00721EC8" w:rsidP="00926D6E">
            <w:pPr>
              <w:pStyle w:val="cuadroA"/>
              <w:rPr>
                <w:b w:val="0"/>
                <w:sz w:val="18"/>
                <w:szCs w:val="18"/>
                <w:lang w:eastAsia="es-MX"/>
              </w:rPr>
            </w:pPr>
            <w:r w:rsidRPr="00DB0DB2">
              <w:rPr>
                <w:b w:val="0"/>
                <w:sz w:val="18"/>
                <w:szCs w:val="18"/>
                <w:lang w:eastAsia="es-MX"/>
              </w:rPr>
              <w:t>Altamirano 1ª.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$670,000.00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55</w:t>
            </w:r>
          </w:p>
        </w:tc>
        <w:tc>
          <w:tcPr>
            <w:tcW w:w="2050" w:type="pct"/>
            <w:vAlign w:val="center"/>
          </w:tcPr>
          <w:p w:rsidR="001A1E7E" w:rsidRPr="00DB0DB2" w:rsidRDefault="00721EC8" w:rsidP="00926D6E">
            <w:pPr>
              <w:pStyle w:val="cuadroA"/>
              <w:rPr>
                <w:b w:val="0"/>
                <w:sz w:val="18"/>
                <w:szCs w:val="18"/>
                <w:lang w:eastAsia="es-MX"/>
              </w:rPr>
            </w:pPr>
            <w:r w:rsidRPr="00DB0DB2">
              <w:rPr>
                <w:b w:val="0"/>
                <w:sz w:val="18"/>
                <w:szCs w:val="18"/>
                <w:lang w:eastAsia="es-MX"/>
              </w:rPr>
              <w:t xml:space="preserve">Ampliación de la Red de Agua Potable, </w:t>
            </w:r>
          </w:p>
          <w:p w:rsidR="00721EC8" w:rsidRPr="00DB0DB2" w:rsidRDefault="00721EC8" w:rsidP="00926D6E">
            <w:pPr>
              <w:pStyle w:val="cuadroA"/>
              <w:rPr>
                <w:b w:val="0"/>
                <w:sz w:val="18"/>
                <w:szCs w:val="18"/>
                <w:lang w:eastAsia="es-MX"/>
              </w:rPr>
            </w:pPr>
            <w:r w:rsidRPr="00DB0DB2">
              <w:rPr>
                <w:b w:val="0"/>
                <w:sz w:val="18"/>
                <w:szCs w:val="18"/>
                <w:lang w:eastAsia="es-MX"/>
              </w:rPr>
              <w:t>La Alameda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56</w:t>
            </w:r>
          </w:p>
        </w:tc>
        <w:tc>
          <w:tcPr>
            <w:tcW w:w="2050" w:type="pct"/>
            <w:vAlign w:val="center"/>
          </w:tcPr>
          <w:p w:rsidR="001A1E7E" w:rsidRPr="00DB0DB2" w:rsidRDefault="00721EC8" w:rsidP="00926D6E">
            <w:pPr>
              <w:pStyle w:val="cuadroA"/>
              <w:rPr>
                <w:b w:val="0"/>
                <w:sz w:val="18"/>
                <w:szCs w:val="18"/>
                <w:lang w:eastAsia="es-MX"/>
              </w:rPr>
            </w:pPr>
            <w:r w:rsidRPr="00DB0DB2">
              <w:rPr>
                <w:b w:val="0"/>
                <w:sz w:val="18"/>
                <w:szCs w:val="18"/>
                <w:lang w:eastAsia="es-MX"/>
              </w:rPr>
              <w:t xml:space="preserve">Ampliación de Electrificación, </w:t>
            </w:r>
          </w:p>
          <w:p w:rsidR="00721EC8" w:rsidRPr="00DB0DB2" w:rsidRDefault="00721EC8" w:rsidP="00926D6E">
            <w:pPr>
              <w:pStyle w:val="cuadroA"/>
              <w:rPr>
                <w:b w:val="0"/>
                <w:sz w:val="18"/>
                <w:szCs w:val="18"/>
                <w:lang w:eastAsia="es-MX"/>
              </w:rPr>
            </w:pPr>
            <w:r w:rsidRPr="00DB0DB2">
              <w:rPr>
                <w:b w:val="0"/>
                <w:sz w:val="18"/>
                <w:szCs w:val="18"/>
                <w:lang w:eastAsia="es-MX"/>
              </w:rPr>
              <w:t>en El Jacal, La Alameda.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57</w:t>
            </w:r>
          </w:p>
        </w:tc>
        <w:tc>
          <w:tcPr>
            <w:tcW w:w="2050" w:type="pct"/>
            <w:vAlign w:val="center"/>
          </w:tcPr>
          <w:p w:rsidR="001A1E7E" w:rsidRPr="00DB0DB2" w:rsidRDefault="00721EC8" w:rsidP="00926D6E">
            <w:pPr>
              <w:pStyle w:val="cuadroA"/>
              <w:rPr>
                <w:b w:val="0"/>
                <w:sz w:val="18"/>
                <w:szCs w:val="18"/>
                <w:lang w:eastAsia="es-MX"/>
              </w:rPr>
            </w:pPr>
            <w:r w:rsidRPr="00DB0DB2">
              <w:rPr>
                <w:b w:val="0"/>
                <w:sz w:val="18"/>
                <w:szCs w:val="18"/>
                <w:lang w:eastAsia="es-MX"/>
              </w:rPr>
              <w:t xml:space="preserve">Ampliación de la Red de Agua Potable, </w:t>
            </w:r>
          </w:p>
          <w:p w:rsidR="00721EC8" w:rsidRPr="00DB0DB2" w:rsidRDefault="00721EC8" w:rsidP="00926D6E">
            <w:pPr>
              <w:pStyle w:val="cuadroA"/>
              <w:rPr>
                <w:b w:val="0"/>
                <w:sz w:val="18"/>
                <w:szCs w:val="18"/>
                <w:lang w:eastAsia="es-MX"/>
              </w:rPr>
            </w:pPr>
            <w:r w:rsidRPr="00DB0DB2">
              <w:rPr>
                <w:b w:val="0"/>
                <w:sz w:val="18"/>
                <w:szCs w:val="18"/>
                <w:lang w:eastAsia="es-MX"/>
              </w:rPr>
              <w:t>en El Jacal, La Alameda.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58</w:t>
            </w:r>
          </w:p>
        </w:tc>
        <w:tc>
          <w:tcPr>
            <w:tcW w:w="2050" w:type="pct"/>
            <w:vAlign w:val="center"/>
          </w:tcPr>
          <w:p w:rsidR="001A1E7E" w:rsidRPr="00DB0DB2" w:rsidRDefault="00721EC8" w:rsidP="00926D6E">
            <w:pPr>
              <w:pStyle w:val="cuadroA"/>
              <w:rPr>
                <w:b w:val="0"/>
                <w:sz w:val="18"/>
                <w:szCs w:val="18"/>
                <w:lang w:eastAsia="es-MX"/>
              </w:rPr>
            </w:pPr>
            <w:r w:rsidRPr="00DB0DB2">
              <w:rPr>
                <w:b w:val="0"/>
                <w:sz w:val="18"/>
                <w:szCs w:val="18"/>
                <w:lang w:eastAsia="es-MX"/>
              </w:rPr>
              <w:t xml:space="preserve">Energía Eléctrica, en Barrio El Tlacote, </w:t>
            </w:r>
          </w:p>
          <w:p w:rsidR="00721EC8" w:rsidRPr="00DB0DB2" w:rsidRDefault="00721EC8" w:rsidP="00926D6E">
            <w:pPr>
              <w:pStyle w:val="cuadroA"/>
              <w:rPr>
                <w:b w:val="0"/>
                <w:sz w:val="18"/>
                <w:szCs w:val="18"/>
                <w:lang w:eastAsia="es-MX"/>
              </w:rPr>
            </w:pPr>
            <w:r w:rsidRPr="00DB0DB2">
              <w:rPr>
                <w:b w:val="0"/>
                <w:sz w:val="18"/>
                <w:szCs w:val="18"/>
                <w:lang w:eastAsia="es-MX"/>
              </w:rPr>
              <w:t>Cuadrilla Vieja.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59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Barrio de Las Palmas, San Diego del Cerrito.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Barrio La Providencia,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El Espinal, Casas Coloradas.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Drenaje, La Presa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del Sistema de Agua Potable, Barrio del Cerrillo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Construcción de un Depósito Elevado para la Distribución de Agua Potable, en Rancho de Los Padres Propiedad, Las Peñas.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Drenaje, en Rancho de Los Padres Propiedad, Las Peñas.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Drenaje, San Pedro del Rincon.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Mantenimiento y Ampliación de Red de Agua Potable, San Pedro del Rincón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Deposito para Sistema de Agua Potable, en Dolores Vaquerías, San Pedro del Rincón.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69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Red de Agua Potable, Los P</w:t>
            </w:r>
            <w:r w:rsidRPr="00DB0DB2">
              <w:rPr>
                <w:b w:val="0"/>
                <w:sz w:val="18"/>
                <w:szCs w:val="18"/>
                <w:lang w:eastAsia="es-MX"/>
              </w:rPr>
              <w:t>a</w:t>
            </w:r>
            <w:r w:rsidRPr="00DB0DB2">
              <w:rPr>
                <w:b w:val="0"/>
                <w:sz w:val="18"/>
                <w:szCs w:val="18"/>
                <w:lang w:eastAsia="es-MX"/>
              </w:rPr>
              <w:t>dres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Drenaje, El Hospital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Drenaje, en Hospital Bo. El Panteón, El Hosp</w:t>
            </w:r>
            <w:r w:rsidRPr="00DB0DB2">
              <w:rPr>
                <w:b w:val="0"/>
                <w:sz w:val="18"/>
                <w:szCs w:val="18"/>
                <w:lang w:eastAsia="es-MX"/>
              </w:rPr>
              <w:t>i</w:t>
            </w:r>
            <w:r w:rsidRPr="00DB0DB2">
              <w:rPr>
                <w:b w:val="0"/>
                <w:sz w:val="18"/>
                <w:szCs w:val="18"/>
                <w:lang w:eastAsia="es-MX"/>
              </w:rPr>
              <w:t>tal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Hospital Bo. El Panteón, El Hospital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Santa Cruz de la Rosa, San Felipe de la Rosa.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San Agustín Canohuillas 1ª.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Construcción de tanque elevado en Sistema de Agua Potable, Turcio 2ª. Sección</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tcPr>
          <w:p w:rsidR="003D5982" w:rsidRPr="00DB0DB2" w:rsidRDefault="003D5982" w:rsidP="00077AC7">
            <w:pPr>
              <w:pStyle w:val="cuadroA"/>
              <w:rPr>
                <w:bCs/>
                <w:position w:val="-6"/>
                <w:sz w:val="18"/>
                <w:szCs w:val="18"/>
              </w:rPr>
            </w:pPr>
            <w:r w:rsidRPr="00DB0DB2">
              <w:rPr>
                <w:bCs/>
                <w:position w:val="-6"/>
                <w:sz w:val="18"/>
                <w:szCs w:val="18"/>
              </w:rPr>
              <w:lastRenderedPageBreak/>
              <w:t>PROGRAMA: VIVIENDA</w:t>
            </w:r>
          </w:p>
          <w:p w:rsidR="003D5982" w:rsidRPr="00DB0DB2" w:rsidRDefault="003D5982" w:rsidP="00077AC7">
            <w:pPr>
              <w:pStyle w:val="cuadroA"/>
              <w:rPr>
                <w:bCs/>
                <w:position w:val="-6"/>
                <w:sz w:val="18"/>
                <w:szCs w:val="18"/>
              </w:rPr>
            </w:pPr>
            <w:r w:rsidRPr="00DB0DB2">
              <w:rPr>
                <w:bCs/>
                <w:position w:val="-6"/>
                <w:sz w:val="18"/>
                <w:szCs w:val="18"/>
              </w:rPr>
              <w:t>PROGRAMA: AGUA Y SANEAMIENTO</w:t>
            </w:r>
          </w:p>
          <w:p w:rsidR="003D5982" w:rsidRPr="00DB0DB2" w:rsidRDefault="003D5982" w:rsidP="00077AC7">
            <w:pPr>
              <w:pStyle w:val="cuadroA"/>
              <w:rPr>
                <w:sz w:val="18"/>
                <w:szCs w:val="18"/>
                <w:lang w:eastAsia="es-MX"/>
              </w:rPr>
            </w:pPr>
            <w:r w:rsidRPr="00DB0DB2">
              <w:rPr>
                <w:bCs/>
                <w:position w:val="-6"/>
                <w:sz w:val="18"/>
                <w:szCs w:val="18"/>
              </w:rPr>
              <w:t>PROGRAMA: ELECTRIFICACIÓN Y ALUMBRADO PÚBLICO</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Sistema de Agua Potable, en El Capulín, Barrio El Catorce.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$650,000.00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Barrio del Panteón,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Construcción de Panteón, en El Fresno San Agustín, Santa Isabel del Monte.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$580,000.00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79</w:t>
            </w:r>
          </w:p>
        </w:tc>
        <w:tc>
          <w:tcPr>
            <w:tcW w:w="2050" w:type="pct"/>
            <w:vAlign w:val="center"/>
          </w:tcPr>
          <w:p w:rsidR="001A1E7E" w:rsidRPr="00DB0DB2" w:rsidRDefault="00721EC8" w:rsidP="00926D6E">
            <w:pPr>
              <w:pStyle w:val="cuadroA"/>
              <w:rPr>
                <w:b w:val="0"/>
                <w:sz w:val="18"/>
                <w:szCs w:val="18"/>
                <w:lang w:eastAsia="es-MX"/>
              </w:rPr>
            </w:pPr>
            <w:r w:rsidRPr="00DB0DB2">
              <w:rPr>
                <w:b w:val="0"/>
                <w:sz w:val="18"/>
                <w:szCs w:val="18"/>
                <w:lang w:eastAsia="es-MX"/>
              </w:rPr>
              <w:t xml:space="preserve">Ampliación del Sistema de Agua Potable, </w:t>
            </w:r>
          </w:p>
          <w:p w:rsidR="00721EC8" w:rsidRPr="00DB0DB2" w:rsidRDefault="00721EC8" w:rsidP="00926D6E">
            <w:pPr>
              <w:pStyle w:val="cuadroA"/>
              <w:rPr>
                <w:b w:val="0"/>
                <w:sz w:val="18"/>
                <w:szCs w:val="18"/>
                <w:lang w:eastAsia="es-MX"/>
              </w:rPr>
            </w:pPr>
            <w:r w:rsidRPr="00DB0DB2">
              <w:rPr>
                <w:b w:val="0"/>
                <w:sz w:val="18"/>
                <w:szCs w:val="18"/>
                <w:lang w:eastAsia="es-MX"/>
              </w:rPr>
              <w:t>Las Peñas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$560,000.00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Panteón Nuevo, Cabecera Municipal.</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Construcción de Panteón, en Barrio Centro del Cerrillo, Centro del Cerrillo.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Drenaje, en Barrio del Panteón,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$500,000.00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Equipamiento en el Sistema de Agua Potable, en Los Remedios Suchitepec, Los Remedios.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Terminación de Electrificación, en Loma de la Rosa, Agua Grande.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Drenaje, en Hospital El Cerrillo, El Hospital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Drenaje, Colonia Gustavo Baz</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La Unión Berros, San Agustín Berros.</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Rehabilitación del Sistema  de Agua Potable, en Cerritos del Pilar, La Puerta del Pilar.</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89</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del Sistema de Agua Potable, Barrio El Catorce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90</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Terminación del Sistema de Agua Potable, en Agua Zarca, San Diego Suchitepec.</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91</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El Cerrillo Chico, San Diego Suchitepec.</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92</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Agua Potable, en Barrio La Presa, San Diego del Cerrito.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$400,000.00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Estatal (E)</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93</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Construcción de Panteón, San Luis La Manz</w:t>
            </w:r>
            <w:r w:rsidRPr="00DB0DB2">
              <w:rPr>
                <w:b w:val="0"/>
                <w:sz w:val="18"/>
                <w:szCs w:val="18"/>
                <w:lang w:eastAsia="es-MX"/>
              </w:rPr>
              <w:t>a</w:t>
            </w:r>
            <w:r w:rsidRPr="00DB0DB2">
              <w:rPr>
                <w:b w:val="0"/>
                <w:sz w:val="18"/>
                <w:szCs w:val="18"/>
                <w:lang w:eastAsia="es-MX"/>
              </w:rPr>
              <w:t>na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$360,000.00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94</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Mantenimiento de Pozo de Agua Potable, en Ejido de Jesús María 2ª Sección, El Sitio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$350,000.00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95</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del Sistema de Agua Potable, en Ojo de Agua, Barrio El Catorce.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$350,000.00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96</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Sistema de Agua Potable, en Sitio Centro, El Sitio Ejido.</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$300,000.00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97</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Rehabilitación del Sistema de Agua Potable, en Barrio San Isidro, San Marcos de la Loma.</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98</w:t>
            </w:r>
          </w:p>
        </w:tc>
        <w:tc>
          <w:tcPr>
            <w:tcW w:w="2050"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Conexión de Drenaje a la Colonia Gustavo Baz, en Lomas del Valle, Santiago del Monte.</w:t>
            </w:r>
          </w:p>
        </w:tc>
        <w:tc>
          <w:tcPr>
            <w:tcW w:w="751" w:type="pct"/>
            <w:gridSpan w:val="2"/>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3D5982" w:rsidRPr="00DB0DB2" w:rsidTr="00DB0DB2">
        <w:trPr>
          <w:trHeight w:val="397"/>
        </w:trPr>
        <w:tc>
          <w:tcPr>
            <w:tcW w:w="5000" w:type="pct"/>
            <w:gridSpan w:val="7"/>
            <w:shd w:val="clear" w:color="auto" w:fill="BFBFBF"/>
            <w:vAlign w:val="center"/>
          </w:tcPr>
          <w:p w:rsidR="003D5982" w:rsidRPr="00DB0DB2" w:rsidRDefault="003D5982" w:rsidP="00077AC7">
            <w:pPr>
              <w:pStyle w:val="cuadroA"/>
              <w:rPr>
                <w:bCs/>
                <w:position w:val="-6"/>
                <w:sz w:val="18"/>
                <w:szCs w:val="18"/>
              </w:rPr>
            </w:pPr>
            <w:r w:rsidRPr="00DB0DB2">
              <w:rPr>
                <w:bCs/>
                <w:position w:val="-6"/>
                <w:sz w:val="18"/>
                <w:szCs w:val="18"/>
              </w:rPr>
              <w:lastRenderedPageBreak/>
              <w:t>PROGRAMA: VIVIENDA</w:t>
            </w:r>
          </w:p>
          <w:p w:rsidR="003D5982" w:rsidRPr="00DB0DB2" w:rsidRDefault="003D5982" w:rsidP="00077AC7">
            <w:pPr>
              <w:pStyle w:val="cuadroA"/>
              <w:rPr>
                <w:bCs/>
                <w:position w:val="-6"/>
                <w:sz w:val="18"/>
                <w:szCs w:val="18"/>
              </w:rPr>
            </w:pPr>
            <w:r w:rsidRPr="00DB0DB2">
              <w:rPr>
                <w:bCs/>
                <w:position w:val="-6"/>
                <w:sz w:val="18"/>
                <w:szCs w:val="18"/>
              </w:rPr>
              <w:t>PROGRAMA: AGUA Y SANEAMIENTO</w:t>
            </w:r>
          </w:p>
          <w:p w:rsidR="003D5982" w:rsidRPr="00DB0DB2" w:rsidRDefault="003D5982" w:rsidP="00077AC7">
            <w:pPr>
              <w:pStyle w:val="cuadroA"/>
              <w:rPr>
                <w:sz w:val="18"/>
                <w:szCs w:val="18"/>
                <w:lang w:eastAsia="es-MX"/>
              </w:rPr>
            </w:pPr>
            <w:r w:rsidRPr="00DB0DB2">
              <w:rPr>
                <w:bCs/>
                <w:position w:val="-6"/>
                <w:sz w:val="18"/>
                <w:szCs w:val="18"/>
              </w:rPr>
              <w:t>PROGRAMA: ELECTRIFICACIÓN Y ALUMBRADO PÚBLICO</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99</w:t>
            </w:r>
          </w:p>
        </w:tc>
        <w:tc>
          <w:tcPr>
            <w:tcW w:w="2084" w:type="pct"/>
            <w:gridSpan w:val="2"/>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la Red de Distribución de Agua Potable, en Jesús María Monte Alto, San Pedro del Rincón.</w:t>
            </w:r>
          </w:p>
        </w:tc>
        <w:tc>
          <w:tcPr>
            <w:tcW w:w="718" w:type="pct"/>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100</w:t>
            </w:r>
          </w:p>
        </w:tc>
        <w:tc>
          <w:tcPr>
            <w:tcW w:w="2084" w:type="pct"/>
            <w:gridSpan w:val="2"/>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del Sistema de Agua Potable, en Ex hacienda de Dolores, San Pedro del Rincón.</w:t>
            </w:r>
          </w:p>
        </w:tc>
        <w:tc>
          <w:tcPr>
            <w:tcW w:w="718" w:type="pct"/>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$200,000.00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2010</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101</w:t>
            </w:r>
          </w:p>
        </w:tc>
        <w:tc>
          <w:tcPr>
            <w:tcW w:w="2084" w:type="pct"/>
            <w:gridSpan w:val="2"/>
            <w:vAlign w:val="center"/>
          </w:tcPr>
          <w:p w:rsidR="00721EC8" w:rsidRPr="00DB0DB2" w:rsidRDefault="00721EC8" w:rsidP="00926D6E">
            <w:pPr>
              <w:pStyle w:val="cuadroA"/>
              <w:rPr>
                <w:b w:val="0"/>
                <w:sz w:val="18"/>
                <w:szCs w:val="18"/>
                <w:lang w:eastAsia="es-MX"/>
              </w:rPr>
            </w:pPr>
            <w:r w:rsidRPr="00DB0DB2">
              <w:rPr>
                <w:b w:val="0"/>
                <w:sz w:val="18"/>
                <w:szCs w:val="18"/>
                <w:lang w:eastAsia="es-MX"/>
              </w:rPr>
              <w:t>Terminación del Depósito de Distribución de Agua Potable, en El Centenario, Cuadrilla Vieja.</w:t>
            </w:r>
          </w:p>
        </w:tc>
        <w:tc>
          <w:tcPr>
            <w:tcW w:w="718" w:type="pct"/>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$150,000.00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2009</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534"/>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102</w:t>
            </w:r>
          </w:p>
        </w:tc>
        <w:tc>
          <w:tcPr>
            <w:tcW w:w="2084" w:type="pct"/>
            <w:gridSpan w:val="2"/>
            <w:vAlign w:val="center"/>
          </w:tcPr>
          <w:p w:rsidR="00721EC8" w:rsidRPr="00DB0DB2" w:rsidRDefault="00721EC8" w:rsidP="00926D6E">
            <w:pPr>
              <w:pStyle w:val="cuadroA"/>
              <w:rPr>
                <w:b w:val="0"/>
                <w:sz w:val="18"/>
                <w:szCs w:val="18"/>
                <w:lang w:eastAsia="es-MX"/>
              </w:rPr>
            </w:pPr>
            <w:r w:rsidRPr="00DB0DB2">
              <w:rPr>
                <w:b w:val="0"/>
                <w:sz w:val="18"/>
                <w:szCs w:val="18"/>
                <w:lang w:eastAsia="es-MX"/>
              </w:rPr>
              <w:t>Bomba para Sistema de Agua Potable, en San Roque, Venta de Ocotillos.</w:t>
            </w:r>
          </w:p>
        </w:tc>
        <w:tc>
          <w:tcPr>
            <w:tcW w:w="718" w:type="pct"/>
            <w:vAlign w:val="center"/>
          </w:tcPr>
          <w:p w:rsidR="00721EC8" w:rsidRPr="00DB0DB2" w:rsidRDefault="00721EC8" w:rsidP="00926D6E">
            <w:pPr>
              <w:pStyle w:val="cuadroA"/>
              <w:rPr>
                <w:b w:val="0"/>
                <w:bCs/>
                <w:sz w:val="18"/>
                <w:szCs w:val="18"/>
                <w:lang w:eastAsia="es-MX"/>
              </w:rPr>
            </w:pPr>
            <w:r w:rsidRPr="00DB0DB2">
              <w:rPr>
                <w:b w:val="0"/>
                <w:bCs/>
                <w:sz w:val="18"/>
                <w:szCs w:val="18"/>
                <w:lang w:eastAsia="es-MX"/>
              </w:rPr>
              <w:t>$120,000.00</w:t>
            </w:r>
          </w:p>
        </w:tc>
        <w:tc>
          <w:tcPr>
            <w:tcW w:w="711"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Municipal (M)</w:t>
            </w: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2011</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r w:rsidR="00DB0DB2" w:rsidRPr="00DB0DB2" w:rsidTr="00DB0DB2">
        <w:trPr>
          <w:trHeight w:val="397"/>
        </w:trPr>
        <w:tc>
          <w:tcPr>
            <w:tcW w:w="31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103</w:t>
            </w:r>
          </w:p>
        </w:tc>
        <w:tc>
          <w:tcPr>
            <w:tcW w:w="2084" w:type="pct"/>
            <w:gridSpan w:val="2"/>
            <w:vAlign w:val="center"/>
          </w:tcPr>
          <w:p w:rsidR="00721EC8" w:rsidRPr="00DB0DB2" w:rsidRDefault="00721EC8" w:rsidP="00926D6E">
            <w:pPr>
              <w:pStyle w:val="cuadroA"/>
              <w:rPr>
                <w:b w:val="0"/>
                <w:sz w:val="18"/>
                <w:szCs w:val="18"/>
                <w:lang w:eastAsia="es-MX"/>
              </w:rPr>
            </w:pPr>
            <w:r w:rsidRPr="00DB0DB2">
              <w:rPr>
                <w:b w:val="0"/>
                <w:sz w:val="18"/>
                <w:szCs w:val="18"/>
                <w:lang w:eastAsia="es-MX"/>
              </w:rPr>
              <w:t>Ampliación de  Electrificación, en Loma de Lienzo, Barrio del Cerrillo.</w:t>
            </w:r>
          </w:p>
        </w:tc>
        <w:tc>
          <w:tcPr>
            <w:tcW w:w="718" w:type="pct"/>
            <w:vAlign w:val="center"/>
          </w:tcPr>
          <w:p w:rsidR="00721EC8" w:rsidRPr="00DB0DB2" w:rsidRDefault="00721EC8" w:rsidP="00926D6E">
            <w:pPr>
              <w:pStyle w:val="cuadroA"/>
              <w:rPr>
                <w:b w:val="0"/>
                <w:bCs/>
                <w:sz w:val="18"/>
                <w:szCs w:val="18"/>
                <w:lang w:eastAsia="es-MX"/>
              </w:rPr>
            </w:pPr>
          </w:p>
        </w:tc>
        <w:tc>
          <w:tcPr>
            <w:tcW w:w="711" w:type="pct"/>
            <w:vAlign w:val="center"/>
          </w:tcPr>
          <w:p w:rsidR="00721EC8" w:rsidRPr="00DB0DB2" w:rsidRDefault="00721EC8" w:rsidP="00926D6E">
            <w:pPr>
              <w:pStyle w:val="cuadroA"/>
              <w:rPr>
                <w:b w:val="0"/>
                <w:sz w:val="18"/>
                <w:szCs w:val="18"/>
                <w:lang w:eastAsia="es-MX"/>
              </w:rPr>
            </w:pPr>
          </w:p>
        </w:tc>
        <w:tc>
          <w:tcPr>
            <w:tcW w:w="567"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Año 2012</w:t>
            </w:r>
          </w:p>
        </w:tc>
        <w:tc>
          <w:tcPr>
            <w:tcW w:w="604" w:type="pct"/>
            <w:vAlign w:val="center"/>
          </w:tcPr>
          <w:p w:rsidR="00721EC8" w:rsidRPr="00DB0DB2" w:rsidRDefault="00721EC8" w:rsidP="00926D6E">
            <w:pPr>
              <w:pStyle w:val="cuadroA"/>
              <w:rPr>
                <w:b w:val="0"/>
                <w:sz w:val="18"/>
                <w:szCs w:val="18"/>
                <w:lang w:eastAsia="es-MX"/>
              </w:rPr>
            </w:pPr>
            <w:r w:rsidRPr="00DB0DB2">
              <w:rPr>
                <w:b w:val="0"/>
                <w:sz w:val="18"/>
                <w:szCs w:val="18"/>
                <w:lang w:eastAsia="es-MX"/>
              </w:rPr>
              <w:t>Toda la Comunidad</w:t>
            </w:r>
          </w:p>
        </w:tc>
      </w:tr>
    </w:tbl>
    <w:p w:rsidR="00721EC8" w:rsidRPr="00F470D4" w:rsidRDefault="00721EC8" w:rsidP="001A1E7E">
      <w:pPr>
        <w:pStyle w:val="fuente"/>
      </w:pPr>
      <w:r w:rsidRPr="00F470D4">
        <w:t>Fuente: Elaboración propia con base a las demandas y solicitudes recabadas en campaña electoral 2009.</w:t>
      </w:r>
    </w:p>
    <w:p w:rsidR="00721EC8" w:rsidRPr="00F470D4" w:rsidRDefault="00721EC8" w:rsidP="00721EC8">
      <w:pPr>
        <w:rPr>
          <w:b/>
          <w:bCs/>
          <w:position w:val="-6"/>
        </w:rPr>
      </w:pPr>
    </w:p>
    <w:p w:rsidR="00721EC8" w:rsidRDefault="00721EC8" w:rsidP="00721EC8">
      <w:pPr>
        <w:rPr>
          <w:bCs/>
          <w:position w:val="-6"/>
        </w:rPr>
      </w:pPr>
      <w:r w:rsidRPr="00F470D4">
        <w:rPr>
          <w:bCs/>
          <w:position w:val="-6"/>
        </w:rPr>
        <w:t>Enseguida se muestran los compromisos gubernamentales referentes al Pilar de la Seguridad Pública (ver cuadro No.93)</w:t>
      </w:r>
    </w:p>
    <w:p w:rsidR="001A1E7E" w:rsidRDefault="001A1E7E" w:rsidP="00721EC8">
      <w:pPr>
        <w:rPr>
          <w:bCs/>
          <w:position w:val="-6"/>
        </w:rPr>
      </w:pPr>
    </w:p>
    <w:p w:rsidR="00721EC8" w:rsidRPr="00F470D4" w:rsidRDefault="00721EC8" w:rsidP="00D31EA5">
      <w:pPr>
        <w:jc w:val="left"/>
        <w:rPr>
          <w:b/>
          <w:bCs/>
          <w:position w:val="-6"/>
        </w:rPr>
      </w:pPr>
      <w:r w:rsidRPr="00F470D4">
        <w:rPr>
          <w:b/>
          <w:bCs/>
          <w:position w:val="-6"/>
        </w:rPr>
        <w:t>Cuadro No. 93</w:t>
      </w:r>
    </w:p>
    <w:p w:rsidR="00721EC8" w:rsidRPr="00F470D4" w:rsidRDefault="00721EC8" w:rsidP="00D31EA5">
      <w:pPr>
        <w:pStyle w:val="subtitulo"/>
      </w:pPr>
      <w:r w:rsidRPr="00F470D4">
        <w:t>Compromisos Gubernamentales</w:t>
      </w:r>
    </w:p>
    <w:p w:rsidR="00721EC8" w:rsidRDefault="00721EC8" w:rsidP="00D31EA5">
      <w:pPr>
        <w:pStyle w:val="subtitulo"/>
      </w:pPr>
      <w:r w:rsidRPr="00F470D4">
        <w:t>PILAR DE SEGURIDAD PÚBLICA</w:t>
      </w:r>
    </w:p>
    <w:p w:rsidR="001A1E7E" w:rsidRPr="00F470D4" w:rsidRDefault="001A1E7E" w:rsidP="00721EC8">
      <w:pPr>
        <w:jc w:val="center"/>
        <w:rPr>
          <w:b/>
          <w:bCs/>
          <w:position w:val="-6"/>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513"/>
        <w:gridCol w:w="3040"/>
        <w:gridCol w:w="133"/>
        <w:gridCol w:w="1277"/>
        <w:gridCol w:w="1559"/>
        <w:gridCol w:w="1135"/>
        <w:gridCol w:w="1212"/>
      </w:tblGrid>
      <w:tr w:rsidR="00DB0DB2" w:rsidRPr="00721EC8" w:rsidTr="00DB0DB2">
        <w:trPr>
          <w:trHeight w:val="550"/>
        </w:trPr>
        <w:tc>
          <w:tcPr>
            <w:tcW w:w="289" w:type="pct"/>
            <w:shd w:val="clear" w:color="auto" w:fill="BFBFBF"/>
            <w:vAlign w:val="center"/>
            <w:hideMark/>
          </w:tcPr>
          <w:p w:rsidR="00721EC8" w:rsidRPr="00721EC8" w:rsidRDefault="00721EC8" w:rsidP="00077AC7">
            <w:pPr>
              <w:pStyle w:val="cuadroA"/>
              <w:rPr>
                <w:lang w:eastAsia="es-MX"/>
              </w:rPr>
            </w:pPr>
            <w:r w:rsidRPr="00721EC8">
              <w:rPr>
                <w:lang w:eastAsia="es-MX"/>
              </w:rPr>
              <w:t>No.</w:t>
            </w:r>
          </w:p>
        </w:tc>
        <w:tc>
          <w:tcPr>
            <w:tcW w:w="1714" w:type="pct"/>
            <w:shd w:val="clear" w:color="auto" w:fill="BFBFBF"/>
            <w:vAlign w:val="center"/>
            <w:hideMark/>
          </w:tcPr>
          <w:p w:rsidR="00721EC8" w:rsidRPr="00721EC8" w:rsidRDefault="00721EC8" w:rsidP="00077AC7">
            <w:pPr>
              <w:pStyle w:val="cuadroA"/>
              <w:rPr>
                <w:lang w:eastAsia="es-MX"/>
              </w:rPr>
            </w:pPr>
            <w:r w:rsidRPr="00721EC8">
              <w:rPr>
                <w:lang w:eastAsia="es-MX"/>
              </w:rPr>
              <w:t>Compromiso</w:t>
            </w:r>
          </w:p>
        </w:tc>
        <w:tc>
          <w:tcPr>
            <w:tcW w:w="795" w:type="pct"/>
            <w:gridSpan w:val="2"/>
            <w:shd w:val="clear" w:color="auto" w:fill="BFBFBF"/>
            <w:vAlign w:val="center"/>
            <w:hideMark/>
          </w:tcPr>
          <w:p w:rsidR="00721EC8" w:rsidRPr="00DB0DB2" w:rsidRDefault="00721EC8" w:rsidP="00077AC7">
            <w:pPr>
              <w:pStyle w:val="cuadroA"/>
              <w:rPr>
                <w:bCs/>
                <w:lang w:eastAsia="es-MX"/>
              </w:rPr>
            </w:pPr>
            <w:r w:rsidRPr="00DB0DB2">
              <w:rPr>
                <w:bCs/>
                <w:lang w:eastAsia="es-MX"/>
              </w:rPr>
              <w:t>Inversión Estimada</w:t>
            </w:r>
          </w:p>
        </w:tc>
        <w:tc>
          <w:tcPr>
            <w:tcW w:w="879" w:type="pct"/>
            <w:shd w:val="clear" w:color="auto" w:fill="BFBFBF"/>
            <w:vAlign w:val="center"/>
            <w:hideMark/>
          </w:tcPr>
          <w:p w:rsidR="00721EC8" w:rsidRPr="00721EC8" w:rsidRDefault="00721EC8" w:rsidP="00077AC7">
            <w:pPr>
              <w:pStyle w:val="cuadroA"/>
              <w:rPr>
                <w:lang w:eastAsia="es-MX"/>
              </w:rPr>
            </w:pPr>
            <w:r w:rsidRPr="00721EC8">
              <w:rPr>
                <w:lang w:eastAsia="es-MX"/>
              </w:rPr>
              <w:t>Financiamiento</w:t>
            </w:r>
          </w:p>
        </w:tc>
        <w:tc>
          <w:tcPr>
            <w:tcW w:w="640" w:type="pct"/>
            <w:shd w:val="clear" w:color="auto" w:fill="BFBFBF"/>
            <w:vAlign w:val="center"/>
            <w:hideMark/>
          </w:tcPr>
          <w:p w:rsidR="00721EC8" w:rsidRPr="00721EC8" w:rsidRDefault="00721EC8" w:rsidP="00077AC7">
            <w:pPr>
              <w:pStyle w:val="cuadroA"/>
              <w:rPr>
                <w:lang w:eastAsia="es-MX"/>
              </w:rPr>
            </w:pPr>
            <w:r w:rsidRPr="00721EC8">
              <w:rPr>
                <w:lang w:eastAsia="es-MX"/>
              </w:rPr>
              <w:t>Periodo de Ejecución</w:t>
            </w:r>
          </w:p>
        </w:tc>
        <w:tc>
          <w:tcPr>
            <w:tcW w:w="683" w:type="pct"/>
            <w:shd w:val="clear" w:color="auto" w:fill="BFBFBF"/>
            <w:vAlign w:val="center"/>
            <w:hideMark/>
          </w:tcPr>
          <w:p w:rsidR="00721EC8" w:rsidRPr="00721EC8" w:rsidRDefault="00721EC8" w:rsidP="00077AC7">
            <w:pPr>
              <w:pStyle w:val="cuadroA"/>
              <w:rPr>
                <w:lang w:eastAsia="es-MX"/>
              </w:rPr>
            </w:pPr>
            <w:r w:rsidRPr="00721EC8">
              <w:rPr>
                <w:lang w:eastAsia="es-MX"/>
              </w:rPr>
              <w:t>Impacto Social</w:t>
            </w:r>
          </w:p>
        </w:tc>
      </w:tr>
      <w:tr w:rsidR="00721EC8" w:rsidRPr="00721EC8" w:rsidTr="00DB0DB2">
        <w:trPr>
          <w:trHeight w:val="370"/>
        </w:trPr>
        <w:tc>
          <w:tcPr>
            <w:tcW w:w="5000" w:type="pct"/>
            <w:gridSpan w:val="7"/>
            <w:shd w:val="clear" w:color="auto" w:fill="BFBFBF"/>
            <w:vAlign w:val="center"/>
            <w:hideMark/>
          </w:tcPr>
          <w:p w:rsidR="00721EC8" w:rsidRPr="00DB0DB2" w:rsidRDefault="00077AC7" w:rsidP="00077AC7">
            <w:pPr>
              <w:pStyle w:val="cuadroA"/>
              <w:rPr>
                <w:bCs/>
                <w:position w:val="-6"/>
              </w:rPr>
            </w:pPr>
            <w:r w:rsidRPr="00DB0DB2">
              <w:rPr>
                <w:bCs/>
                <w:position w:val="-6"/>
              </w:rPr>
              <w:t>TEMA: SEGURIDAD PÚBLICA Y PROTECCIÓN CIVIL</w:t>
            </w:r>
          </w:p>
          <w:p w:rsidR="00721EC8" w:rsidRPr="00DB0DB2" w:rsidRDefault="00077AC7" w:rsidP="00077AC7">
            <w:pPr>
              <w:pStyle w:val="cuadroA"/>
              <w:rPr>
                <w:bCs/>
                <w:position w:val="-6"/>
              </w:rPr>
            </w:pPr>
            <w:r w:rsidRPr="00DB0DB2">
              <w:rPr>
                <w:bCs/>
                <w:position w:val="-6"/>
              </w:rPr>
              <w:t>PROGRAMA: SEGURIDAD PÚBLICA Y TRANSITO</w:t>
            </w:r>
          </w:p>
        </w:tc>
      </w:tr>
      <w:tr w:rsidR="00DB0DB2" w:rsidRPr="00DB0DB2" w:rsidTr="00DB0DB2">
        <w:trPr>
          <w:trHeight w:val="483"/>
        </w:trPr>
        <w:tc>
          <w:tcPr>
            <w:tcW w:w="289" w:type="pct"/>
            <w:vAlign w:val="center"/>
            <w:hideMark/>
          </w:tcPr>
          <w:p w:rsidR="00721EC8" w:rsidRPr="00DB0DB2" w:rsidRDefault="00721EC8" w:rsidP="00077AC7">
            <w:pPr>
              <w:pStyle w:val="cuadroA"/>
              <w:rPr>
                <w:b w:val="0"/>
                <w:sz w:val="18"/>
                <w:szCs w:val="18"/>
                <w:lang w:eastAsia="es-MX"/>
              </w:rPr>
            </w:pPr>
            <w:r w:rsidRPr="00DB0DB2">
              <w:rPr>
                <w:b w:val="0"/>
                <w:sz w:val="18"/>
                <w:szCs w:val="18"/>
                <w:lang w:eastAsia="es-MX"/>
              </w:rPr>
              <w:t>1</w:t>
            </w:r>
          </w:p>
        </w:tc>
        <w:tc>
          <w:tcPr>
            <w:tcW w:w="1789" w:type="pct"/>
            <w:gridSpan w:val="2"/>
            <w:vAlign w:val="center"/>
            <w:hideMark/>
          </w:tcPr>
          <w:p w:rsidR="00721EC8" w:rsidRPr="00DB0DB2" w:rsidRDefault="00721EC8" w:rsidP="00077AC7">
            <w:pPr>
              <w:pStyle w:val="cuadroA"/>
              <w:rPr>
                <w:b w:val="0"/>
                <w:sz w:val="18"/>
                <w:szCs w:val="18"/>
                <w:lang w:eastAsia="es-MX"/>
              </w:rPr>
            </w:pPr>
            <w:r w:rsidRPr="00DB0DB2">
              <w:rPr>
                <w:b w:val="0"/>
                <w:sz w:val="18"/>
                <w:szCs w:val="18"/>
                <w:lang w:eastAsia="es-MX"/>
              </w:rPr>
              <w:t>Construcción de un modulo de policías, en Los Cedros</w:t>
            </w:r>
          </w:p>
        </w:tc>
        <w:tc>
          <w:tcPr>
            <w:tcW w:w="720" w:type="pct"/>
            <w:vAlign w:val="center"/>
            <w:hideMark/>
          </w:tcPr>
          <w:p w:rsidR="00721EC8" w:rsidRPr="00DB0DB2" w:rsidRDefault="00721EC8" w:rsidP="00077AC7">
            <w:pPr>
              <w:pStyle w:val="cuadroA"/>
              <w:rPr>
                <w:b w:val="0"/>
                <w:bCs/>
                <w:sz w:val="18"/>
                <w:szCs w:val="18"/>
                <w:lang w:eastAsia="es-MX"/>
              </w:rPr>
            </w:pPr>
            <w:r w:rsidRPr="00DB0DB2">
              <w:rPr>
                <w:b w:val="0"/>
                <w:bCs/>
                <w:sz w:val="18"/>
                <w:szCs w:val="18"/>
                <w:lang w:eastAsia="es-MX"/>
              </w:rPr>
              <w:t>$130,000.00</w:t>
            </w:r>
          </w:p>
        </w:tc>
        <w:tc>
          <w:tcPr>
            <w:tcW w:w="879" w:type="pct"/>
            <w:vAlign w:val="center"/>
            <w:hideMark/>
          </w:tcPr>
          <w:p w:rsidR="00721EC8" w:rsidRPr="00DB0DB2" w:rsidRDefault="00721EC8" w:rsidP="00077AC7">
            <w:pPr>
              <w:pStyle w:val="cuadroA"/>
              <w:rPr>
                <w:b w:val="0"/>
                <w:sz w:val="18"/>
                <w:szCs w:val="18"/>
                <w:lang w:eastAsia="es-MX"/>
              </w:rPr>
            </w:pPr>
            <w:r w:rsidRPr="00DB0DB2">
              <w:rPr>
                <w:b w:val="0"/>
                <w:sz w:val="18"/>
                <w:szCs w:val="18"/>
                <w:lang w:eastAsia="es-MX"/>
              </w:rPr>
              <w:t>Municipal (M)</w:t>
            </w:r>
          </w:p>
        </w:tc>
        <w:tc>
          <w:tcPr>
            <w:tcW w:w="640" w:type="pct"/>
            <w:vAlign w:val="center"/>
            <w:hideMark/>
          </w:tcPr>
          <w:p w:rsidR="00721EC8" w:rsidRPr="00DB0DB2" w:rsidRDefault="00721EC8" w:rsidP="00077AC7">
            <w:pPr>
              <w:pStyle w:val="cuadroA"/>
              <w:rPr>
                <w:b w:val="0"/>
                <w:sz w:val="18"/>
                <w:szCs w:val="18"/>
                <w:lang w:eastAsia="es-MX"/>
              </w:rPr>
            </w:pPr>
            <w:r w:rsidRPr="00DB0DB2">
              <w:rPr>
                <w:b w:val="0"/>
                <w:sz w:val="18"/>
                <w:szCs w:val="18"/>
                <w:lang w:eastAsia="es-MX"/>
              </w:rPr>
              <w:t>2009</w:t>
            </w:r>
          </w:p>
        </w:tc>
        <w:tc>
          <w:tcPr>
            <w:tcW w:w="683" w:type="pct"/>
            <w:vAlign w:val="center"/>
            <w:hideMark/>
          </w:tcPr>
          <w:p w:rsidR="00721EC8" w:rsidRPr="00DB0DB2" w:rsidRDefault="00721EC8" w:rsidP="00077AC7">
            <w:pPr>
              <w:pStyle w:val="cuadroA"/>
              <w:rPr>
                <w:b w:val="0"/>
                <w:sz w:val="18"/>
                <w:szCs w:val="18"/>
                <w:lang w:eastAsia="es-MX"/>
              </w:rPr>
            </w:pPr>
            <w:r w:rsidRPr="00DB0DB2">
              <w:rPr>
                <w:b w:val="0"/>
                <w:sz w:val="18"/>
                <w:szCs w:val="18"/>
                <w:lang w:eastAsia="es-MX"/>
              </w:rPr>
              <w:t>Toda la Comunidad</w:t>
            </w:r>
          </w:p>
        </w:tc>
      </w:tr>
    </w:tbl>
    <w:p w:rsidR="00721EC8" w:rsidRPr="00F470D4" w:rsidRDefault="00721EC8" w:rsidP="00D31EA5">
      <w:pPr>
        <w:pStyle w:val="fuente"/>
      </w:pPr>
      <w:r w:rsidRPr="00F470D4">
        <w:t>Fuente: Elaboración propia con base a las demandas y solicitudes recabadas en campaña electoral 2009.</w:t>
      </w:r>
    </w:p>
    <w:p w:rsidR="00721EC8" w:rsidRPr="00077AC7" w:rsidRDefault="00721EC8" w:rsidP="00721EC8">
      <w:pPr>
        <w:rPr>
          <w:bCs/>
          <w:position w:val="-6"/>
          <w:sz w:val="20"/>
          <w:szCs w:val="20"/>
        </w:rPr>
      </w:pPr>
    </w:p>
    <w:p w:rsidR="00721EC8" w:rsidRPr="00F470D4" w:rsidRDefault="00721EC8" w:rsidP="00721EC8">
      <w:pPr>
        <w:rPr>
          <w:bCs/>
          <w:position w:val="-6"/>
        </w:rPr>
      </w:pPr>
      <w:r w:rsidRPr="00F470D4">
        <w:rPr>
          <w:bCs/>
          <w:position w:val="-6"/>
        </w:rPr>
        <w:t>A continuación se muestra un cuadro resumen del total de los compromisos adquiridos en camp</w:t>
      </w:r>
      <w:r w:rsidRPr="00F470D4">
        <w:rPr>
          <w:bCs/>
          <w:position w:val="-6"/>
        </w:rPr>
        <w:t>a</w:t>
      </w:r>
      <w:r w:rsidRPr="00F470D4">
        <w:rPr>
          <w:bCs/>
          <w:position w:val="-6"/>
        </w:rPr>
        <w:t>ña, agrupados por programa (ver cuadro No. 94)</w:t>
      </w:r>
    </w:p>
    <w:p w:rsidR="00721EC8" w:rsidRPr="00077AC7" w:rsidRDefault="00721EC8" w:rsidP="00721EC8">
      <w:pPr>
        <w:rPr>
          <w:bCs/>
          <w:position w:val="-6"/>
          <w:sz w:val="16"/>
          <w:szCs w:val="16"/>
        </w:rPr>
      </w:pPr>
    </w:p>
    <w:p w:rsidR="00721EC8" w:rsidRPr="00F470D4" w:rsidRDefault="00721EC8" w:rsidP="00D31EA5">
      <w:pPr>
        <w:jc w:val="left"/>
        <w:rPr>
          <w:b/>
          <w:bCs/>
          <w:position w:val="-6"/>
        </w:rPr>
      </w:pPr>
      <w:r w:rsidRPr="00F470D4">
        <w:rPr>
          <w:b/>
          <w:bCs/>
          <w:position w:val="-6"/>
        </w:rPr>
        <w:t>Cuadro No. 94</w:t>
      </w:r>
    </w:p>
    <w:p w:rsidR="00721EC8" w:rsidRDefault="00721EC8" w:rsidP="00D31EA5">
      <w:pPr>
        <w:pStyle w:val="subtitulo"/>
      </w:pPr>
      <w:r w:rsidRPr="00F470D4">
        <w:t>Compromisos gubernamentales según programa</w:t>
      </w:r>
    </w:p>
    <w:p w:rsidR="00D31EA5" w:rsidRPr="00077AC7" w:rsidRDefault="00D31EA5" w:rsidP="00721EC8">
      <w:pPr>
        <w:jc w:val="center"/>
        <w:rPr>
          <w:b/>
          <w:bCs/>
          <w:position w:val="-6"/>
          <w:sz w:val="18"/>
          <w:szCs w:val="18"/>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4536"/>
        <w:gridCol w:w="2552"/>
      </w:tblGrid>
      <w:tr w:rsidR="00721EC8" w:rsidRPr="00721EC8" w:rsidTr="00DB0DB2">
        <w:trPr>
          <w:trHeight w:val="227"/>
        </w:trPr>
        <w:tc>
          <w:tcPr>
            <w:tcW w:w="4536" w:type="dxa"/>
            <w:shd w:val="clear" w:color="auto" w:fill="BFBFBF"/>
            <w:vAlign w:val="center"/>
          </w:tcPr>
          <w:p w:rsidR="00721EC8" w:rsidRPr="00721EC8" w:rsidRDefault="00721EC8" w:rsidP="00D31EA5">
            <w:pPr>
              <w:pStyle w:val="cuadroA"/>
            </w:pPr>
            <w:r w:rsidRPr="00721EC8">
              <w:t>Compromisos Gubernamentales en materia de:</w:t>
            </w:r>
          </w:p>
        </w:tc>
        <w:tc>
          <w:tcPr>
            <w:tcW w:w="2552" w:type="dxa"/>
            <w:shd w:val="clear" w:color="auto" w:fill="BFBFBF"/>
            <w:vAlign w:val="center"/>
          </w:tcPr>
          <w:p w:rsidR="00721EC8" w:rsidRPr="00721EC8" w:rsidRDefault="00721EC8" w:rsidP="00D31EA5">
            <w:pPr>
              <w:pStyle w:val="cuadroA"/>
            </w:pPr>
            <w:r w:rsidRPr="00721EC8">
              <w:t>Número de compromisos</w:t>
            </w:r>
          </w:p>
        </w:tc>
      </w:tr>
      <w:tr w:rsidR="00721EC8" w:rsidRPr="00DB0DB2" w:rsidTr="00DB0DB2">
        <w:trPr>
          <w:trHeight w:val="227"/>
        </w:trPr>
        <w:tc>
          <w:tcPr>
            <w:tcW w:w="4536" w:type="dxa"/>
          </w:tcPr>
          <w:p w:rsidR="00721EC8" w:rsidRPr="00DB0DB2" w:rsidRDefault="00721EC8" w:rsidP="00D31EA5">
            <w:pPr>
              <w:pStyle w:val="cuadroA"/>
              <w:rPr>
                <w:b w:val="0"/>
                <w:sz w:val="18"/>
                <w:szCs w:val="18"/>
              </w:rPr>
            </w:pPr>
            <w:r w:rsidRPr="00DB0DB2">
              <w:rPr>
                <w:b w:val="0"/>
                <w:sz w:val="18"/>
                <w:szCs w:val="18"/>
              </w:rPr>
              <w:t>Servicios a la Vivienda</w:t>
            </w:r>
          </w:p>
        </w:tc>
        <w:tc>
          <w:tcPr>
            <w:tcW w:w="2552" w:type="dxa"/>
          </w:tcPr>
          <w:p w:rsidR="00721EC8" w:rsidRPr="00DB0DB2" w:rsidRDefault="00721EC8" w:rsidP="00D31EA5">
            <w:pPr>
              <w:pStyle w:val="cuadroA"/>
              <w:rPr>
                <w:b w:val="0"/>
                <w:sz w:val="18"/>
                <w:szCs w:val="18"/>
              </w:rPr>
            </w:pPr>
            <w:r w:rsidRPr="00DB0DB2">
              <w:rPr>
                <w:b w:val="0"/>
                <w:sz w:val="18"/>
                <w:szCs w:val="18"/>
              </w:rPr>
              <w:t>103</w:t>
            </w:r>
          </w:p>
        </w:tc>
      </w:tr>
      <w:tr w:rsidR="00721EC8" w:rsidRPr="00DB0DB2" w:rsidTr="00DB0DB2">
        <w:trPr>
          <w:trHeight w:val="227"/>
        </w:trPr>
        <w:tc>
          <w:tcPr>
            <w:tcW w:w="4536" w:type="dxa"/>
          </w:tcPr>
          <w:p w:rsidR="00721EC8" w:rsidRPr="00DB0DB2" w:rsidRDefault="00721EC8" w:rsidP="00D31EA5">
            <w:pPr>
              <w:pStyle w:val="cuadroA"/>
              <w:rPr>
                <w:b w:val="0"/>
                <w:sz w:val="18"/>
                <w:szCs w:val="18"/>
              </w:rPr>
            </w:pPr>
            <w:r w:rsidRPr="00DB0DB2">
              <w:rPr>
                <w:b w:val="0"/>
                <w:sz w:val="18"/>
                <w:szCs w:val="18"/>
              </w:rPr>
              <w:t>Vías de comunicación</w:t>
            </w:r>
          </w:p>
        </w:tc>
        <w:tc>
          <w:tcPr>
            <w:tcW w:w="2552" w:type="dxa"/>
          </w:tcPr>
          <w:p w:rsidR="00721EC8" w:rsidRPr="00DB0DB2" w:rsidRDefault="00721EC8" w:rsidP="00D31EA5">
            <w:pPr>
              <w:pStyle w:val="cuadroA"/>
              <w:rPr>
                <w:b w:val="0"/>
                <w:sz w:val="18"/>
                <w:szCs w:val="18"/>
              </w:rPr>
            </w:pPr>
            <w:r w:rsidRPr="00DB0DB2">
              <w:rPr>
                <w:b w:val="0"/>
                <w:sz w:val="18"/>
                <w:szCs w:val="18"/>
              </w:rPr>
              <w:t>98</w:t>
            </w:r>
          </w:p>
        </w:tc>
      </w:tr>
      <w:tr w:rsidR="00721EC8" w:rsidRPr="00DB0DB2" w:rsidTr="00DB0DB2">
        <w:trPr>
          <w:trHeight w:val="227"/>
        </w:trPr>
        <w:tc>
          <w:tcPr>
            <w:tcW w:w="4536" w:type="dxa"/>
          </w:tcPr>
          <w:p w:rsidR="00721EC8" w:rsidRPr="00DB0DB2" w:rsidRDefault="00721EC8" w:rsidP="00D31EA5">
            <w:pPr>
              <w:pStyle w:val="cuadroA"/>
              <w:rPr>
                <w:b w:val="0"/>
                <w:sz w:val="18"/>
                <w:szCs w:val="18"/>
              </w:rPr>
            </w:pPr>
            <w:r w:rsidRPr="00DB0DB2">
              <w:rPr>
                <w:b w:val="0"/>
                <w:sz w:val="18"/>
                <w:szCs w:val="18"/>
              </w:rPr>
              <w:t>Educación</w:t>
            </w:r>
          </w:p>
        </w:tc>
        <w:tc>
          <w:tcPr>
            <w:tcW w:w="2552" w:type="dxa"/>
          </w:tcPr>
          <w:p w:rsidR="00721EC8" w:rsidRPr="00DB0DB2" w:rsidRDefault="00721EC8" w:rsidP="00D31EA5">
            <w:pPr>
              <w:pStyle w:val="cuadroA"/>
              <w:rPr>
                <w:b w:val="0"/>
                <w:sz w:val="18"/>
                <w:szCs w:val="18"/>
              </w:rPr>
            </w:pPr>
            <w:r w:rsidRPr="00DB0DB2">
              <w:rPr>
                <w:b w:val="0"/>
                <w:sz w:val="18"/>
                <w:szCs w:val="18"/>
              </w:rPr>
              <w:t>35</w:t>
            </w:r>
          </w:p>
        </w:tc>
      </w:tr>
      <w:tr w:rsidR="00721EC8" w:rsidRPr="00DB0DB2" w:rsidTr="00DB0DB2">
        <w:trPr>
          <w:trHeight w:val="227"/>
        </w:trPr>
        <w:tc>
          <w:tcPr>
            <w:tcW w:w="4536" w:type="dxa"/>
          </w:tcPr>
          <w:p w:rsidR="00721EC8" w:rsidRPr="00DB0DB2" w:rsidRDefault="00721EC8" w:rsidP="00D31EA5">
            <w:pPr>
              <w:pStyle w:val="cuadroA"/>
              <w:rPr>
                <w:b w:val="0"/>
                <w:sz w:val="18"/>
                <w:szCs w:val="18"/>
              </w:rPr>
            </w:pPr>
            <w:r w:rsidRPr="00DB0DB2">
              <w:rPr>
                <w:b w:val="0"/>
                <w:sz w:val="18"/>
                <w:szCs w:val="18"/>
              </w:rPr>
              <w:t>Equipamiento Urbano</w:t>
            </w:r>
          </w:p>
        </w:tc>
        <w:tc>
          <w:tcPr>
            <w:tcW w:w="2552" w:type="dxa"/>
          </w:tcPr>
          <w:p w:rsidR="00721EC8" w:rsidRPr="00DB0DB2" w:rsidRDefault="00721EC8" w:rsidP="00D31EA5">
            <w:pPr>
              <w:pStyle w:val="cuadroA"/>
              <w:rPr>
                <w:b w:val="0"/>
                <w:sz w:val="18"/>
                <w:szCs w:val="18"/>
              </w:rPr>
            </w:pPr>
            <w:r w:rsidRPr="00DB0DB2">
              <w:rPr>
                <w:b w:val="0"/>
                <w:sz w:val="18"/>
                <w:szCs w:val="18"/>
              </w:rPr>
              <w:t>18</w:t>
            </w:r>
          </w:p>
        </w:tc>
      </w:tr>
      <w:tr w:rsidR="00721EC8" w:rsidRPr="00DB0DB2" w:rsidTr="00DB0DB2">
        <w:trPr>
          <w:trHeight w:val="227"/>
        </w:trPr>
        <w:tc>
          <w:tcPr>
            <w:tcW w:w="4536" w:type="dxa"/>
          </w:tcPr>
          <w:p w:rsidR="00721EC8" w:rsidRPr="00DB0DB2" w:rsidRDefault="00721EC8" w:rsidP="00D31EA5">
            <w:pPr>
              <w:pStyle w:val="cuadroA"/>
              <w:rPr>
                <w:b w:val="0"/>
                <w:sz w:val="18"/>
                <w:szCs w:val="18"/>
              </w:rPr>
            </w:pPr>
            <w:r w:rsidRPr="00DB0DB2">
              <w:rPr>
                <w:b w:val="0"/>
                <w:sz w:val="18"/>
                <w:szCs w:val="18"/>
              </w:rPr>
              <w:t>Salud</w:t>
            </w:r>
          </w:p>
        </w:tc>
        <w:tc>
          <w:tcPr>
            <w:tcW w:w="2552" w:type="dxa"/>
          </w:tcPr>
          <w:p w:rsidR="00721EC8" w:rsidRPr="00DB0DB2" w:rsidRDefault="00721EC8" w:rsidP="00D31EA5">
            <w:pPr>
              <w:pStyle w:val="cuadroA"/>
              <w:rPr>
                <w:b w:val="0"/>
                <w:sz w:val="18"/>
                <w:szCs w:val="18"/>
              </w:rPr>
            </w:pPr>
            <w:r w:rsidRPr="00DB0DB2">
              <w:rPr>
                <w:b w:val="0"/>
                <w:sz w:val="18"/>
                <w:szCs w:val="18"/>
              </w:rPr>
              <w:t>8</w:t>
            </w:r>
          </w:p>
        </w:tc>
      </w:tr>
      <w:tr w:rsidR="00721EC8" w:rsidRPr="00DB0DB2" w:rsidTr="00DB0DB2">
        <w:trPr>
          <w:trHeight w:val="227"/>
        </w:trPr>
        <w:tc>
          <w:tcPr>
            <w:tcW w:w="4536" w:type="dxa"/>
          </w:tcPr>
          <w:p w:rsidR="00721EC8" w:rsidRPr="00DB0DB2" w:rsidRDefault="00721EC8" w:rsidP="00D31EA5">
            <w:pPr>
              <w:pStyle w:val="cuadroA"/>
              <w:rPr>
                <w:sz w:val="18"/>
                <w:szCs w:val="18"/>
              </w:rPr>
            </w:pPr>
            <w:r w:rsidRPr="00DB0DB2">
              <w:rPr>
                <w:sz w:val="18"/>
                <w:szCs w:val="18"/>
              </w:rPr>
              <w:t>Total</w:t>
            </w:r>
          </w:p>
        </w:tc>
        <w:tc>
          <w:tcPr>
            <w:tcW w:w="2552" w:type="dxa"/>
          </w:tcPr>
          <w:p w:rsidR="00721EC8" w:rsidRPr="00DB0DB2" w:rsidRDefault="00721EC8" w:rsidP="00D31EA5">
            <w:pPr>
              <w:pStyle w:val="cuadroA"/>
              <w:rPr>
                <w:sz w:val="18"/>
                <w:szCs w:val="18"/>
              </w:rPr>
            </w:pPr>
            <w:r w:rsidRPr="00DB0DB2">
              <w:rPr>
                <w:sz w:val="18"/>
                <w:szCs w:val="18"/>
              </w:rPr>
              <w:t>263</w:t>
            </w:r>
          </w:p>
        </w:tc>
      </w:tr>
    </w:tbl>
    <w:p w:rsidR="00077AC7" w:rsidRDefault="00721EC8" w:rsidP="00077AC7">
      <w:pPr>
        <w:pStyle w:val="fuente"/>
      </w:pPr>
      <w:r w:rsidRPr="00077AC7">
        <w:t>Fuente: Elaboración propia con base a las demandas y solicitudes recabadas en campaña política 2009.</w:t>
      </w:r>
    </w:p>
    <w:p w:rsidR="00FB75B3" w:rsidRDefault="00077AC7" w:rsidP="00077AC7">
      <w:pPr>
        <w:pStyle w:val="fuente"/>
        <w:rPr>
          <w:b/>
          <w:sz w:val="32"/>
          <w:szCs w:val="32"/>
        </w:rPr>
      </w:pPr>
      <w:r w:rsidRPr="00077AC7">
        <w:rPr>
          <w:b/>
          <w:sz w:val="32"/>
          <w:szCs w:val="32"/>
        </w:rPr>
        <w:br w:type="page"/>
      </w: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DE7C94" w:rsidP="00077AC7">
      <w:pPr>
        <w:pStyle w:val="fuente"/>
        <w:rPr>
          <w:b/>
          <w:sz w:val="32"/>
          <w:szCs w:val="32"/>
        </w:rPr>
      </w:pPr>
      <w:r>
        <w:rPr>
          <w:b/>
          <w:noProof/>
          <w:sz w:val="32"/>
          <w:szCs w:val="32"/>
          <w:lang w:eastAsia="es-MX"/>
        </w:rPr>
        <w:pict>
          <v:shape id="_x0000_s2307" type="#_x0000_t75" style="position:absolute;margin-left:-85.05pt;margin-top:7.5pt;width:615pt;height:234.65pt;z-index:18">
            <v:imagedata r:id="rId11" o:title="PIE SEPARADOR"/>
          </v:shape>
        </w:pict>
      </w:r>
      <w:r>
        <w:rPr>
          <w:b/>
          <w:noProof/>
          <w:sz w:val="32"/>
          <w:szCs w:val="32"/>
          <w:lang w:eastAsia="es-MX"/>
        </w:rPr>
        <w:pict>
          <v:shape id="_x0000_s2308" type="#_x0000_t202" style="position:absolute;margin-left:18.5pt;margin-top:3.05pt;width:421pt;height:146pt;z-index:19" filled="f" stroked="f">
            <v:textbox style="mso-next-textbox:#_x0000_s2308">
              <w:txbxContent>
                <w:p w:rsidR="00D551A4" w:rsidRPr="00FB75B3" w:rsidRDefault="00D551A4" w:rsidP="00FB75B3">
                  <w:pPr>
                    <w:pStyle w:val="fuente"/>
                    <w:jc w:val="right"/>
                    <w:rPr>
                      <w:b/>
                      <w:sz w:val="72"/>
                      <w:szCs w:val="72"/>
                    </w:rPr>
                  </w:pPr>
                  <w:r w:rsidRPr="00FB75B3">
                    <w:rPr>
                      <w:b/>
                      <w:sz w:val="72"/>
                      <w:szCs w:val="72"/>
                    </w:rPr>
                    <w:t xml:space="preserve">3. CRITERIOS PARA LA FORMULACIÓN DE LA PROSPECTIVA </w:t>
                  </w:r>
                </w:p>
                <w:p w:rsidR="00D551A4" w:rsidRPr="005C644A" w:rsidRDefault="00D551A4" w:rsidP="00FB75B3">
                  <w:pPr>
                    <w:jc w:val="right"/>
                    <w:rPr>
                      <w:b/>
                      <w:sz w:val="56"/>
                      <w:szCs w:val="56"/>
                    </w:rPr>
                  </w:pPr>
                </w:p>
              </w:txbxContent>
            </v:textbox>
          </v:shape>
        </w:pict>
      </w: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FB75B3" w:rsidRDefault="00FB75B3" w:rsidP="00077AC7">
      <w:pPr>
        <w:pStyle w:val="fuente"/>
        <w:rPr>
          <w:b/>
          <w:sz w:val="32"/>
          <w:szCs w:val="32"/>
        </w:rPr>
      </w:pPr>
    </w:p>
    <w:p w:rsidR="00721EC8" w:rsidRPr="00077AC7" w:rsidRDefault="00721EC8" w:rsidP="00077AC7">
      <w:pPr>
        <w:pStyle w:val="fuente"/>
        <w:rPr>
          <w:b/>
          <w:sz w:val="32"/>
          <w:szCs w:val="32"/>
        </w:rPr>
      </w:pPr>
      <w:r w:rsidRPr="00077AC7">
        <w:rPr>
          <w:b/>
          <w:sz w:val="32"/>
          <w:szCs w:val="32"/>
        </w:rPr>
        <w:lastRenderedPageBreak/>
        <w:t xml:space="preserve"> </w:t>
      </w:r>
      <w:bookmarkStart w:id="87" w:name="_Toc153466758"/>
    </w:p>
    <w:p w:rsidR="00077AC7" w:rsidRDefault="00077AC7" w:rsidP="00721EC8"/>
    <w:p w:rsidR="00FB75B3" w:rsidRDefault="00FB75B3" w:rsidP="00721EC8"/>
    <w:p w:rsidR="00FB75B3" w:rsidRDefault="00FB75B3" w:rsidP="00721EC8"/>
    <w:p w:rsidR="00FB75B3" w:rsidRDefault="00FB75B3" w:rsidP="00721EC8"/>
    <w:p w:rsidR="00FB75B3" w:rsidRDefault="00FB75B3" w:rsidP="00721EC8"/>
    <w:p w:rsidR="00077AC7" w:rsidRDefault="00077AC7" w:rsidP="00721EC8"/>
    <w:p w:rsidR="00077AC7" w:rsidRDefault="00721EC8" w:rsidP="00077AC7">
      <w:pPr>
        <w:rPr>
          <w:rFonts w:cs="Arial"/>
        </w:rPr>
      </w:pPr>
      <w:r w:rsidRPr="00F470D4">
        <w:t>La prospectiva es una herramienta de planeación que nos sirve para la toma de decisiones, pa</w:t>
      </w:r>
      <w:r w:rsidRPr="00F470D4">
        <w:t>r</w:t>
      </w:r>
      <w:r w:rsidRPr="00F470D4">
        <w:t>tiendo de un análisis del comportamiento y evolución de las variables, es decir, tomando en cons</w:t>
      </w:r>
      <w:r w:rsidRPr="00F470D4">
        <w:t>i</w:t>
      </w:r>
      <w:r w:rsidRPr="00F470D4">
        <w:t>deración el pasado y la situación actual, a fin de generar presuntos supuestos que vislumbran el futuro. Este apartado</w:t>
      </w:r>
      <w:r w:rsidRPr="00F470D4">
        <w:rPr>
          <w:rFonts w:cs="Arial"/>
        </w:rPr>
        <w:t xml:space="preserve"> no pretende presagiar lo que sucederá en los siguientes años, más bien, su intensión es idear las condiciones deseables o convenientes (</w:t>
      </w:r>
      <w:r w:rsidRPr="00F470D4">
        <w:t>imagen objetivo de Villa Victoria</w:t>
      </w:r>
      <w:r w:rsidRPr="00F470D4">
        <w:rPr>
          <w:rFonts w:cs="Arial"/>
        </w:rPr>
        <w:t>), de acuerdo a la tendencia de variables.</w:t>
      </w:r>
    </w:p>
    <w:p w:rsidR="00077AC7" w:rsidRDefault="00077AC7" w:rsidP="00077AC7">
      <w:pPr>
        <w:rPr>
          <w:rFonts w:cs="Arial"/>
        </w:rPr>
      </w:pPr>
    </w:p>
    <w:p w:rsidR="00077AC7" w:rsidRDefault="00077AC7" w:rsidP="00077AC7">
      <w:pPr>
        <w:rPr>
          <w:rFonts w:cs="Arial"/>
        </w:rPr>
      </w:pPr>
    </w:p>
    <w:p w:rsidR="00721EC8" w:rsidRPr="00077AC7" w:rsidRDefault="00721EC8" w:rsidP="00077AC7">
      <w:pPr>
        <w:pStyle w:val="subtitulo"/>
      </w:pPr>
      <w:r w:rsidRPr="00F470D4">
        <w:t>3.1. Construcción del Escenario</w:t>
      </w:r>
    </w:p>
    <w:p w:rsidR="00077AC7" w:rsidRPr="00077AC7" w:rsidRDefault="00077AC7" w:rsidP="00077AC7">
      <w:pPr>
        <w:rPr>
          <w:lang w:val="es-ES" w:eastAsia="es-ES"/>
        </w:rPr>
      </w:pPr>
    </w:p>
    <w:p w:rsidR="00077AC7" w:rsidRDefault="00721EC8" w:rsidP="00077AC7">
      <w:pPr>
        <w:shd w:val="clear" w:color="auto" w:fill="FFFFFF"/>
        <w:rPr>
          <w:rFonts w:cs="Arial"/>
        </w:rPr>
      </w:pPr>
      <w:r w:rsidRPr="00F470D4">
        <w:t>Para la construcción de los escenarios resulta necesario hacer uso de proyecciones de diversas variables cuantitativas, las cuales nos muestran el comportamiento que tuvieron en el pasado y presente, posteriormente la evolución en el futuro y a partir de ello, construir el escenario te</w:t>
      </w:r>
      <w:r w:rsidRPr="00F470D4">
        <w:t>n</w:t>
      </w:r>
      <w:r w:rsidRPr="00F470D4">
        <w:t xml:space="preserve">dencial, respondiendo a la pregunta </w:t>
      </w:r>
      <w:r w:rsidRPr="00F470D4">
        <w:rPr>
          <w:rFonts w:cs="Arial"/>
        </w:rPr>
        <w:t>¿cómo será el Municipio de mantener las condiciones actu</w:t>
      </w:r>
      <w:r w:rsidRPr="00F470D4">
        <w:rPr>
          <w:rFonts w:cs="Arial"/>
        </w:rPr>
        <w:t>a</w:t>
      </w:r>
      <w:r w:rsidRPr="00F470D4">
        <w:rPr>
          <w:rFonts w:cs="Arial"/>
        </w:rPr>
        <w:t xml:space="preserve">les? </w:t>
      </w:r>
      <w:r w:rsidRPr="00F470D4">
        <w:t xml:space="preserve">y el escenario factible respondiendo a </w:t>
      </w:r>
      <w:r w:rsidRPr="00F470D4">
        <w:rPr>
          <w:rFonts w:cs="Arial"/>
        </w:rPr>
        <w:t>¿cómo imagino al Municipio a largo plazo?</w:t>
      </w:r>
    </w:p>
    <w:p w:rsidR="00077AC7" w:rsidRDefault="00077AC7" w:rsidP="00077AC7">
      <w:pPr>
        <w:shd w:val="clear" w:color="auto" w:fill="FFFFFF"/>
        <w:rPr>
          <w:rFonts w:cs="Arial"/>
        </w:rPr>
      </w:pPr>
    </w:p>
    <w:p w:rsidR="00077AC7" w:rsidRDefault="00077AC7" w:rsidP="00077AC7">
      <w:pPr>
        <w:shd w:val="clear" w:color="auto" w:fill="FFFFFF"/>
        <w:rPr>
          <w:rFonts w:cs="Arial"/>
        </w:rPr>
      </w:pPr>
    </w:p>
    <w:p w:rsidR="00721EC8" w:rsidRPr="00077AC7" w:rsidRDefault="00721EC8" w:rsidP="00077AC7">
      <w:pPr>
        <w:pStyle w:val="subtitulo"/>
      </w:pPr>
      <w:r w:rsidRPr="00F470D4">
        <w:t>3.1.1</w:t>
      </w:r>
      <w:bookmarkEnd w:id="87"/>
      <w:r w:rsidRPr="00F470D4">
        <w:t>. Proyecciones</w:t>
      </w:r>
    </w:p>
    <w:p w:rsidR="00721EC8" w:rsidRPr="00F470D4" w:rsidRDefault="00721EC8" w:rsidP="00721EC8">
      <w:pPr>
        <w:shd w:val="clear" w:color="auto" w:fill="FFFFFF"/>
      </w:pPr>
    </w:p>
    <w:p w:rsidR="00721EC8" w:rsidRPr="00F470D4" w:rsidRDefault="00F9142B" w:rsidP="00721EC8">
      <w:pPr>
        <w:shd w:val="clear" w:color="auto" w:fill="FFFFFF"/>
      </w:pPr>
      <w:r>
        <w:t>En este apar</w:t>
      </w:r>
      <w:r w:rsidR="00721EC8" w:rsidRPr="00F470D4">
        <w:t>tado se realizan cálculos a futuro de algunas variables claves obtenidas de la fase del diagnóstico, la finalidad es ver el comportamiento de las mismas, determinando los requerimie</w:t>
      </w:r>
      <w:r w:rsidR="00721EC8" w:rsidRPr="00F470D4">
        <w:t>n</w:t>
      </w:r>
      <w:r w:rsidR="00721EC8" w:rsidRPr="00F470D4">
        <w:t>tos actuales y a futuro tanto en educación, salud, vivienda, servicios, infraestructura, equipamie</w:t>
      </w:r>
      <w:r w:rsidR="00721EC8" w:rsidRPr="00F470D4">
        <w:t>n</w:t>
      </w:r>
      <w:r w:rsidR="00721EC8" w:rsidRPr="00F470D4">
        <w:t>to, etc.</w:t>
      </w:r>
    </w:p>
    <w:p w:rsidR="00721EC8" w:rsidRDefault="00721EC8" w:rsidP="00721EC8">
      <w:pPr>
        <w:shd w:val="clear" w:color="auto" w:fill="FFFFFF"/>
        <w:rPr>
          <w:rFonts w:cs="Arial"/>
          <w:bCs/>
          <w:position w:val="-6"/>
        </w:rPr>
      </w:pPr>
    </w:p>
    <w:p w:rsidR="00077AC7" w:rsidRPr="00F470D4" w:rsidRDefault="00077AC7" w:rsidP="00721EC8">
      <w:pPr>
        <w:shd w:val="clear" w:color="auto" w:fill="FFFFFF"/>
        <w:rPr>
          <w:rFonts w:cs="Arial"/>
          <w:bCs/>
          <w:position w:val="-6"/>
        </w:rPr>
      </w:pPr>
    </w:p>
    <w:p w:rsidR="00721EC8" w:rsidRPr="00F470D4" w:rsidRDefault="00721EC8" w:rsidP="00077AC7">
      <w:pPr>
        <w:pStyle w:val="subtitulo"/>
      </w:pPr>
      <w:r w:rsidRPr="00F470D4">
        <w:t>Proyección de la población</w:t>
      </w:r>
    </w:p>
    <w:p w:rsidR="00721EC8" w:rsidRPr="00F470D4" w:rsidRDefault="00721EC8" w:rsidP="00721EC8">
      <w:pPr>
        <w:shd w:val="clear" w:color="auto" w:fill="FFFFFF"/>
        <w:rPr>
          <w:rFonts w:cs="Arial"/>
          <w:b/>
          <w:bCs/>
          <w:position w:val="-6"/>
        </w:rPr>
      </w:pPr>
    </w:p>
    <w:p w:rsidR="00721EC8" w:rsidRDefault="00721EC8" w:rsidP="00721EC8">
      <w:pPr>
        <w:pStyle w:val="Rnormal"/>
        <w:spacing w:before="0"/>
        <w:rPr>
          <w:rFonts w:ascii="Calibri" w:hAnsi="Calibri"/>
          <w:bCs/>
          <w:color w:val="auto"/>
          <w:position w:val="-6"/>
          <w:szCs w:val="22"/>
        </w:rPr>
      </w:pPr>
      <w:r w:rsidRPr="00F470D4">
        <w:rPr>
          <w:rFonts w:ascii="Calibri" w:hAnsi="Calibri"/>
          <w:bCs/>
          <w:color w:val="auto"/>
          <w:position w:val="-6"/>
          <w:szCs w:val="22"/>
        </w:rPr>
        <w:t xml:space="preserve">Según las proyecciones elaboradas por el Consejo Estatal de Población (COESPO), la población municipal muestra una tendencia creciente relativamente moderada para los </w:t>
      </w:r>
      <w:r w:rsidR="00F9142B">
        <w:rPr>
          <w:rFonts w:ascii="Calibri" w:hAnsi="Calibri"/>
          <w:bCs/>
          <w:color w:val="auto"/>
          <w:position w:val="-6"/>
          <w:szCs w:val="22"/>
        </w:rPr>
        <w:t xml:space="preserve">próximos, llegando al </w:t>
      </w:r>
      <w:r w:rsidRPr="00F470D4">
        <w:rPr>
          <w:rFonts w:ascii="Calibri" w:hAnsi="Calibri"/>
          <w:bCs/>
          <w:color w:val="auto"/>
          <w:position w:val="-6"/>
          <w:szCs w:val="22"/>
        </w:rPr>
        <w:t xml:space="preserve">2010 con 85 mil 792 habitantes; para el año 2015 habrá  </w:t>
      </w:r>
      <w:r w:rsidR="00F9142B">
        <w:rPr>
          <w:rFonts w:ascii="Calibri" w:hAnsi="Calibri"/>
          <w:bCs/>
          <w:color w:val="auto"/>
          <w:position w:val="-6"/>
          <w:szCs w:val="22"/>
        </w:rPr>
        <w:t xml:space="preserve">94 mil 582 personas y en el </w:t>
      </w:r>
      <w:r w:rsidRPr="00F470D4">
        <w:rPr>
          <w:rFonts w:ascii="Calibri" w:hAnsi="Calibri"/>
          <w:bCs/>
          <w:color w:val="auto"/>
          <w:position w:val="-6"/>
          <w:szCs w:val="22"/>
        </w:rPr>
        <w:t>2020 p</w:t>
      </w:r>
      <w:r w:rsidRPr="00F470D4">
        <w:rPr>
          <w:rFonts w:ascii="Calibri" w:hAnsi="Calibri"/>
          <w:bCs/>
          <w:color w:val="auto"/>
          <w:position w:val="-6"/>
          <w:szCs w:val="22"/>
        </w:rPr>
        <w:t>o</w:t>
      </w:r>
      <w:r w:rsidRPr="00F470D4">
        <w:rPr>
          <w:rFonts w:ascii="Calibri" w:hAnsi="Calibri"/>
          <w:bCs/>
          <w:color w:val="auto"/>
          <w:position w:val="-6"/>
          <w:szCs w:val="22"/>
        </w:rPr>
        <w:t>blarán el municipio 104 mil 273 habitantes (Ver Gráfica No. 9).</w:t>
      </w:r>
    </w:p>
    <w:p w:rsidR="00077AC7" w:rsidRDefault="00077AC7" w:rsidP="00721EC8">
      <w:pPr>
        <w:pStyle w:val="Rnormal"/>
        <w:spacing w:before="0"/>
        <w:rPr>
          <w:rFonts w:ascii="Calibri" w:hAnsi="Calibri"/>
          <w:bCs/>
          <w:color w:val="auto"/>
          <w:position w:val="-6"/>
          <w:szCs w:val="22"/>
        </w:rPr>
      </w:pPr>
    </w:p>
    <w:p w:rsidR="00077AC7" w:rsidRDefault="00077AC7" w:rsidP="00721EC8">
      <w:pPr>
        <w:pStyle w:val="Rnormal"/>
        <w:spacing w:before="0"/>
        <w:rPr>
          <w:rFonts w:ascii="Calibri" w:hAnsi="Calibri"/>
          <w:bCs/>
          <w:color w:val="auto"/>
          <w:position w:val="-6"/>
          <w:szCs w:val="22"/>
        </w:rPr>
      </w:pPr>
    </w:p>
    <w:p w:rsidR="00077AC7" w:rsidRDefault="00077AC7" w:rsidP="00721EC8">
      <w:pPr>
        <w:pStyle w:val="Rnormal"/>
        <w:spacing w:before="0"/>
        <w:rPr>
          <w:rFonts w:ascii="Calibri" w:hAnsi="Calibri"/>
          <w:bCs/>
          <w:color w:val="auto"/>
          <w:position w:val="-6"/>
          <w:szCs w:val="22"/>
        </w:rPr>
      </w:pPr>
    </w:p>
    <w:p w:rsidR="00077AC7" w:rsidRDefault="00077AC7" w:rsidP="00721EC8">
      <w:pPr>
        <w:pStyle w:val="Rnormal"/>
        <w:spacing w:before="0"/>
        <w:rPr>
          <w:rFonts w:ascii="Calibri" w:hAnsi="Calibri"/>
          <w:bCs/>
          <w:color w:val="auto"/>
          <w:position w:val="-6"/>
          <w:szCs w:val="22"/>
        </w:rPr>
      </w:pPr>
    </w:p>
    <w:p w:rsidR="00077AC7" w:rsidRDefault="00077AC7" w:rsidP="00721EC8">
      <w:pPr>
        <w:pStyle w:val="Rnormal"/>
        <w:spacing w:before="0"/>
        <w:rPr>
          <w:rFonts w:ascii="Calibri" w:hAnsi="Calibri"/>
          <w:bCs/>
          <w:color w:val="auto"/>
          <w:position w:val="-6"/>
          <w:szCs w:val="22"/>
        </w:rPr>
      </w:pPr>
    </w:p>
    <w:p w:rsidR="00721EC8" w:rsidRPr="00F470D4" w:rsidRDefault="00721EC8" w:rsidP="00077AC7">
      <w:pPr>
        <w:shd w:val="clear" w:color="auto" w:fill="FFFFFF"/>
        <w:jc w:val="left"/>
        <w:rPr>
          <w:rFonts w:cs="Arial"/>
          <w:b/>
          <w:bCs/>
          <w:position w:val="-6"/>
        </w:rPr>
      </w:pPr>
      <w:r w:rsidRPr="00F470D4">
        <w:rPr>
          <w:rFonts w:cs="Arial"/>
          <w:b/>
          <w:bCs/>
          <w:position w:val="-6"/>
        </w:rPr>
        <w:lastRenderedPageBreak/>
        <w:t>Gráfica No. 9</w:t>
      </w:r>
    </w:p>
    <w:p w:rsidR="00721EC8" w:rsidRDefault="00721EC8" w:rsidP="00077AC7">
      <w:pPr>
        <w:pStyle w:val="subtitulo"/>
      </w:pPr>
      <w:r w:rsidRPr="00F470D4">
        <w:t>Crecimiento de la Población, 1990-2020</w:t>
      </w:r>
    </w:p>
    <w:p w:rsidR="00077AC7" w:rsidRPr="00F470D4" w:rsidRDefault="00077AC7" w:rsidP="00721EC8">
      <w:pPr>
        <w:shd w:val="clear" w:color="auto" w:fill="FFFFFF"/>
        <w:jc w:val="center"/>
        <w:rPr>
          <w:rFonts w:cs="Arial"/>
          <w:b/>
        </w:rPr>
      </w:pPr>
    </w:p>
    <w:p w:rsidR="00721EC8" w:rsidRDefault="006D788D" w:rsidP="00721EC8">
      <w:pPr>
        <w:ind w:left="987" w:right="987" w:hanging="136"/>
        <w:jc w:val="center"/>
        <w:rPr>
          <w:rFonts w:cs="Arial"/>
          <w:noProof/>
          <w:position w:val="-6"/>
          <w:lang w:eastAsia="es-MX"/>
        </w:rPr>
      </w:pPr>
      <w:r w:rsidRPr="00DE7C94">
        <w:rPr>
          <w:rFonts w:cs="Arial"/>
          <w:noProof/>
          <w:position w:val="-6"/>
          <w:lang w:eastAsia="es-MX"/>
        </w:rPr>
        <w:pict>
          <v:shape id="_x0000_i1040" type="#_x0000_t75" style="width:343.5pt;height:130.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">
            <v:imagedata r:id="rId53" o:title="" croptop="1953f" cropbottom="2564f" cropleft="971f" cropright="1074f"/>
            <o:lock v:ext="edit" aspectratio="f"/>
          </v:shape>
        </w:pict>
      </w:r>
    </w:p>
    <w:p w:rsidR="00077AC7" w:rsidRPr="00F470D4" w:rsidRDefault="00077AC7" w:rsidP="00721EC8">
      <w:pPr>
        <w:ind w:left="987" w:right="987" w:hanging="136"/>
        <w:jc w:val="center"/>
        <w:rPr>
          <w:rFonts w:cs="Arial"/>
          <w:bCs/>
          <w:position w:val="-6"/>
        </w:rPr>
      </w:pPr>
    </w:p>
    <w:p w:rsidR="00721EC8" w:rsidRPr="00F470D4" w:rsidRDefault="00721EC8" w:rsidP="00077AC7">
      <w:pPr>
        <w:pStyle w:val="fuente"/>
      </w:pPr>
      <w:r w:rsidRPr="00F470D4">
        <w:t>Fuente: Elaboración propia con base a los Censos y Conteo de Población y Vivienda (INEGI), 1990, 2000 y 2005 respect</w:t>
      </w:r>
      <w:r w:rsidRPr="00F470D4">
        <w:t>i</w:t>
      </w:r>
      <w:r w:rsidRPr="00F470D4">
        <w:t>vamente.</w:t>
      </w:r>
    </w:p>
    <w:p w:rsidR="00721EC8" w:rsidRDefault="00721EC8" w:rsidP="00721EC8">
      <w:pPr>
        <w:shd w:val="clear" w:color="auto" w:fill="FFFFFF"/>
        <w:rPr>
          <w:rFonts w:cs="Arial"/>
        </w:rPr>
      </w:pPr>
    </w:p>
    <w:p w:rsidR="00077AC7" w:rsidRPr="00F470D4" w:rsidRDefault="00077AC7" w:rsidP="00721EC8">
      <w:pPr>
        <w:shd w:val="clear" w:color="auto" w:fill="FFFFFF"/>
        <w:rPr>
          <w:rFonts w:cs="Arial"/>
        </w:rPr>
      </w:pPr>
    </w:p>
    <w:p w:rsidR="00721EC8" w:rsidRPr="00F470D4" w:rsidRDefault="00721EC8" w:rsidP="00077AC7">
      <w:pPr>
        <w:pStyle w:val="subtitulo"/>
      </w:pPr>
      <w:r w:rsidRPr="00F470D4">
        <w:t>Densidad de la Población</w:t>
      </w:r>
    </w:p>
    <w:p w:rsidR="00721EC8" w:rsidRPr="00F470D4" w:rsidRDefault="00721EC8" w:rsidP="00721EC8">
      <w:pPr>
        <w:pStyle w:val="Rnormal"/>
        <w:rPr>
          <w:rFonts w:ascii="Calibri" w:hAnsi="Calibri"/>
          <w:szCs w:val="22"/>
        </w:rPr>
      </w:pPr>
    </w:p>
    <w:p w:rsidR="00721EC8" w:rsidRDefault="00721EC8" w:rsidP="00721EC8">
      <w:pPr>
        <w:shd w:val="clear" w:color="auto" w:fill="FFFFFF"/>
      </w:pPr>
      <w:r w:rsidRPr="00F470D4">
        <w:rPr>
          <w:rFonts w:cs="Arial"/>
          <w:lang w:val="es-ES_tradnl"/>
        </w:rPr>
        <w:t>Siguiendo con la línea de población y con la misma base censal, la densidad de la población tiene un aumento en los años 2010 (202.3 hab/km</w:t>
      </w:r>
      <w:r w:rsidRPr="00F470D4">
        <w:rPr>
          <w:rFonts w:cs="Arial"/>
          <w:vertAlign w:val="superscript"/>
          <w:lang w:val="es-ES_tradnl"/>
        </w:rPr>
        <w:t>2</w:t>
      </w:r>
      <w:r w:rsidRPr="00F470D4">
        <w:rPr>
          <w:rFonts w:cs="Arial"/>
          <w:lang w:val="es-ES_tradnl"/>
        </w:rPr>
        <w:t>), 2015 (223.05 hab/km</w:t>
      </w:r>
      <w:r w:rsidRPr="00F470D4">
        <w:rPr>
          <w:rFonts w:cs="Arial"/>
          <w:vertAlign w:val="superscript"/>
          <w:lang w:val="es-ES_tradnl"/>
        </w:rPr>
        <w:t>2</w:t>
      </w:r>
      <w:r w:rsidRPr="00F470D4">
        <w:rPr>
          <w:rFonts w:cs="Arial"/>
          <w:lang w:val="es-ES_tradnl"/>
        </w:rPr>
        <w:t>) y 2020 (245.90 hab/km</w:t>
      </w:r>
      <w:r w:rsidRPr="00F470D4">
        <w:rPr>
          <w:rFonts w:cs="Arial"/>
          <w:vertAlign w:val="superscript"/>
          <w:lang w:val="es-ES_tradnl"/>
        </w:rPr>
        <w:t>2</w:t>
      </w:r>
      <w:r w:rsidRPr="00F470D4">
        <w:rPr>
          <w:rFonts w:cs="Arial"/>
          <w:lang w:val="es-ES_tradnl"/>
        </w:rPr>
        <w:t xml:space="preserve">). </w:t>
      </w:r>
      <w:r w:rsidRPr="00F470D4">
        <w:t>Lo anterior muestra que la ocupación del uso de suelo habitacional se incrementará al 58% dura</w:t>
      </w:r>
      <w:r w:rsidRPr="00F470D4">
        <w:t>n</w:t>
      </w:r>
      <w:r w:rsidRPr="00F470D4">
        <w:t>te los próximos 15 años, por lo que se tiene que prever la ampliación del área urbana en la Cab</w:t>
      </w:r>
      <w:r w:rsidRPr="00F470D4">
        <w:t>e</w:t>
      </w:r>
      <w:r w:rsidRPr="00F470D4">
        <w:t>cera Municipal y las principales localidades, así como el desorden urbano que dicho crecimiento pueda ocasionar y salvaguardar las áreas destinadas a otros usos como el turístico y forestal (Ver Gráfica No. 10).</w:t>
      </w:r>
    </w:p>
    <w:p w:rsidR="00077AC7" w:rsidRPr="00F470D4" w:rsidRDefault="00077AC7" w:rsidP="00721EC8">
      <w:pPr>
        <w:shd w:val="clear" w:color="auto" w:fill="FFFFFF"/>
      </w:pPr>
    </w:p>
    <w:p w:rsidR="00721EC8" w:rsidRPr="00F470D4" w:rsidRDefault="00721EC8" w:rsidP="00077AC7">
      <w:pPr>
        <w:shd w:val="clear" w:color="auto" w:fill="FFFFFF"/>
        <w:jc w:val="left"/>
        <w:rPr>
          <w:rFonts w:cs="Arial"/>
          <w:b/>
          <w:bCs/>
          <w:position w:val="-6"/>
        </w:rPr>
      </w:pPr>
      <w:r w:rsidRPr="00F470D4">
        <w:rPr>
          <w:rFonts w:cs="Arial"/>
          <w:b/>
          <w:bCs/>
          <w:position w:val="-6"/>
        </w:rPr>
        <w:t>Gráfica No. 10</w:t>
      </w:r>
    </w:p>
    <w:p w:rsidR="00721EC8" w:rsidRDefault="00721EC8" w:rsidP="00077AC7">
      <w:pPr>
        <w:pStyle w:val="subtitulo"/>
      </w:pPr>
      <w:r w:rsidRPr="00F470D4">
        <w:t>Densidad de la Población, 1990-2020</w:t>
      </w:r>
    </w:p>
    <w:p w:rsidR="00077AC7" w:rsidRPr="00F470D4" w:rsidRDefault="00077AC7" w:rsidP="00721EC8">
      <w:pPr>
        <w:shd w:val="clear" w:color="auto" w:fill="FFFFFF"/>
        <w:jc w:val="center"/>
        <w:rPr>
          <w:rFonts w:cs="Arial"/>
          <w:b/>
        </w:rPr>
      </w:pPr>
    </w:p>
    <w:p w:rsidR="00721EC8" w:rsidRPr="00F470D4" w:rsidRDefault="006D788D" w:rsidP="00721EC8">
      <w:pPr>
        <w:shd w:val="clear" w:color="auto" w:fill="FFFFFF"/>
        <w:jc w:val="center"/>
        <w:rPr>
          <w:rFonts w:cs="Arial"/>
        </w:rPr>
      </w:pPr>
      <w:r w:rsidRPr="00DE7C94">
        <w:rPr>
          <w:rFonts w:cs="Arial"/>
          <w:noProof/>
          <w:lang w:eastAsia="es-MX"/>
        </w:rPr>
        <w:pict>
          <v:shape id="_x0000_i1041" type="#_x0000_t75" style="width:333pt;height:148.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">
            <v:imagedata r:id="rId54" o:title="" croptop="1568f" cropbottom="4115f" cropleft="1100f" cropright="1780f"/>
            <o:lock v:ext="edit" aspectratio="f"/>
          </v:shape>
        </w:pict>
      </w:r>
    </w:p>
    <w:p w:rsidR="00721EC8" w:rsidRPr="00F470D4" w:rsidRDefault="00721EC8" w:rsidP="00077AC7">
      <w:pPr>
        <w:pStyle w:val="fuente"/>
      </w:pPr>
      <w:r w:rsidRPr="00F470D4">
        <w:t>Fuente: Elaboración propia con base a los Censos y Conteo de Población y Vivienda (INEGI), 1990, 2000 y 2005 respect</w:t>
      </w:r>
      <w:r w:rsidRPr="00F470D4">
        <w:t>i</w:t>
      </w:r>
      <w:r w:rsidRPr="00F470D4">
        <w:t>vamente.</w:t>
      </w:r>
    </w:p>
    <w:p w:rsidR="00721EC8" w:rsidRPr="00F470D4" w:rsidRDefault="00721EC8" w:rsidP="00077AC7">
      <w:pPr>
        <w:pStyle w:val="subtitulo"/>
      </w:pPr>
      <w:r w:rsidRPr="00F470D4">
        <w:lastRenderedPageBreak/>
        <w:t>Población Económicamente Activa</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rPr>
      </w:pPr>
      <w:r w:rsidRPr="00F470D4">
        <w:t xml:space="preserve">Tanto para la PEA como para la PEI en los años analizados tiene un comportamiento ascendiente, aunque, es importante señalar que la PEI tiende a concentrar mayor población, mientras que la PEA su crecimiento es constante pero ligero. Este comportamiento se observa a partir del período 2000-2020, la situación se puede explicar por el aumento de población de 12 años y más inserta en el sector educativo y no precisamente en el laboral (ver grafica No.11). </w:t>
      </w:r>
    </w:p>
    <w:p w:rsidR="00721EC8" w:rsidRPr="00F470D4" w:rsidRDefault="00721EC8" w:rsidP="00077AC7">
      <w:pPr>
        <w:shd w:val="clear" w:color="auto" w:fill="FFFFFF"/>
        <w:jc w:val="left"/>
        <w:rPr>
          <w:rFonts w:cs="Arial"/>
          <w:b/>
          <w:bCs/>
          <w:position w:val="-6"/>
        </w:rPr>
      </w:pPr>
    </w:p>
    <w:p w:rsidR="00721EC8" w:rsidRPr="00F470D4" w:rsidRDefault="00721EC8" w:rsidP="00077AC7">
      <w:pPr>
        <w:shd w:val="clear" w:color="auto" w:fill="FFFFFF"/>
        <w:jc w:val="left"/>
        <w:rPr>
          <w:rFonts w:cs="Arial"/>
          <w:b/>
          <w:bCs/>
          <w:position w:val="-6"/>
        </w:rPr>
      </w:pPr>
      <w:r w:rsidRPr="00F470D4">
        <w:rPr>
          <w:rFonts w:cs="Arial"/>
          <w:b/>
          <w:bCs/>
          <w:position w:val="-6"/>
        </w:rPr>
        <w:t xml:space="preserve">Gráfica No.11 </w:t>
      </w:r>
    </w:p>
    <w:p w:rsidR="00721EC8" w:rsidRDefault="00721EC8" w:rsidP="00077AC7">
      <w:pPr>
        <w:pStyle w:val="subtitulo"/>
      </w:pPr>
      <w:r w:rsidRPr="00F470D4">
        <w:t>Población Económicamente Activa e Inactiva, 1990-2020</w:t>
      </w:r>
    </w:p>
    <w:p w:rsidR="00077AC7" w:rsidRPr="00F470D4" w:rsidRDefault="00077AC7" w:rsidP="00721EC8">
      <w:pPr>
        <w:shd w:val="clear" w:color="auto" w:fill="FFFFFF"/>
        <w:jc w:val="center"/>
        <w:rPr>
          <w:rFonts w:cs="Arial"/>
          <w:b/>
        </w:rPr>
      </w:pPr>
    </w:p>
    <w:p w:rsidR="00721EC8" w:rsidRDefault="006D788D" w:rsidP="00721EC8">
      <w:pPr>
        <w:shd w:val="clear" w:color="auto" w:fill="FFFFFF"/>
        <w:jc w:val="center"/>
        <w:rPr>
          <w:rFonts w:cs="Arial"/>
          <w:noProof/>
          <w:lang w:eastAsia="es-MX"/>
        </w:rPr>
      </w:pPr>
      <w:r w:rsidRPr="00DE7C94">
        <w:rPr>
          <w:rFonts w:cs="Arial"/>
          <w:noProof/>
          <w:lang w:eastAsia="es-MX"/>
        </w:rPr>
        <w:pict>
          <v:shape id="Gráfico 3" o:spid="_x0000_i1042" type="#_x0000_t75" style="width:351pt;height:208.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">
            <v:imagedata r:id="rId55" o:title="" croptop="1089f" cropbottom="3099f" cropleft="1061f" cropright="2021f"/>
            <o:lock v:ext="edit" aspectratio="f"/>
          </v:shape>
        </w:pict>
      </w:r>
    </w:p>
    <w:p w:rsidR="00470F3B" w:rsidRPr="00F470D4" w:rsidRDefault="00470F3B" w:rsidP="00721EC8">
      <w:pPr>
        <w:shd w:val="clear" w:color="auto" w:fill="FFFFFF"/>
        <w:jc w:val="center"/>
        <w:rPr>
          <w:rFonts w:cs="Arial"/>
        </w:rPr>
      </w:pPr>
    </w:p>
    <w:p w:rsidR="00721EC8" w:rsidRPr="00F470D4" w:rsidRDefault="00721EC8" w:rsidP="00077AC7">
      <w:pPr>
        <w:pStyle w:val="fuente"/>
      </w:pPr>
      <w:r w:rsidRPr="00F470D4">
        <w:t>Fuente: Elaboración propia con base al Censo y Conteo de Población y Vivienda (INEGI), 2000 y 2005 respectivamente.</w:t>
      </w:r>
    </w:p>
    <w:p w:rsidR="00721EC8" w:rsidRDefault="00721EC8" w:rsidP="00721EC8">
      <w:pPr>
        <w:shd w:val="clear" w:color="auto" w:fill="FFFFFF"/>
        <w:jc w:val="center"/>
        <w:rPr>
          <w:rFonts w:cs="Arial"/>
        </w:rPr>
      </w:pPr>
    </w:p>
    <w:p w:rsidR="00470F3B" w:rsidRPr="00F470D4" w:rsidRDefault="00470F3B" w:rsidP="00721EC8">
      <w:pPr>
        <w:shd w:val="clear" w:color="auto" w:fill="FFFFFF"/>
        <w:jc w:val="center"/>
        <w:rPr>
          <w:rFonts w:cs="Arial"/>
        </w:rPr>
      </w:pPr>
    </w:p>
    <w:p w:rsidR="00721EC8" w:rsidRPr="00F470D4" w:rsidRDefault="00721EC8" w:rsidP="00470F3B">
      <w:pPr>
        <w:pStyle w:val="subtitulo"/>
      </w:pPr>
      <w:r w:rsidRPr="00F470D4">
        <w:t>Vivienda</w:t>
      </w:r>
    </w:p>
    <w:p w:rsidR="00721EC8" w:rsidRPr="00F470D4" w:rsidRDefault="00721EC8" w:rsidP="00721EC8">
      <w:pPr>
        <w:rPr>
          <w:b/>
        </w:rPr>
      </w:pPr>
    </w:p>
    <w:p w:rsidR="00721EC8" w:rsidRPr="00F470D4" w:rsidRDefault="00721EC8" w:rsidP="00721EC8">
      <w:pPr>
        <w:shd w:val="clear" w:color="auto" w:fill="FFFFFF"/>
        <w:rPr>
          <w:rFonts w:cs="Arial"/>
          <w:lang w:val="es-ES_tradnl"/>
        </w:rPr>
      </w:pPr>
      <w:r w:rsidRPr="00F470D4">
        <w:t>Para estimar el número de viviendas que se requerirán al año 2020 se llevó a cabo un cálculo a partir de las proyecciones de la población. Con base en estas cifras se puede apreciar un crec</w:t>
      </w:r>
      <w:r w:rsidRPr="00F470D4">
        <w:t>i</w:t>
      </w:r>
      <w:r w:rsidRPr="00F470D4">
        <w:t xml:space="preserve">miento moderado, y alcanzar en el año </w:t>
      </w:r>
      <w:smartTag w:uri="urn:schemas-microsoft-com:office:smarttags" w:element="metricconverter">
        <w:smartTagPr>
          <w:attr w:name="ProductID" w:val="2020 a"/>
        </w:smartTagPr>
        <w:r w:rsidRPr="00F470D4">
          <w:t>2020 a</w:t>
        </w:r>
      </w:smartTag>
      <w:r w:rsidRPr="00F470D4">
        <w:t xml:space="preserve"> 17,434 viviendas, lo que significa construir 2,415 viviendas más, con respecto a las que se censaron en el año 2005; es decir, 161 viviendas por año</w:t>
      </w:r>
      <w:r w:rsidRPr="00F470D4">
        <w:rPr>
          <w:rFonts w:cs="Arial"/>
          <w:lang w:val="es-ES_tradnl"/>
        </w:rPr>
        <w:t xml:space="preserve"> (Ver Gráfica No. 12).</w:t>
      </w:r>
    </w:p>
    <w:p w:rsidR="00721EC8" w:rsidRPr="00F470D4" w:rsidRDefault="00721EC8" w:rsidP="00721EC8">
      <w:pPr>
        <w:shd w:val="clear" w:color="auto" w:fill="FFFFFF"/>
        <w:rPr>
          <w:rFonts w:cs="Arial"/>
          <w:lang w:val="es-ES_tradnl"/>
        </w:rPr>
      </w:pPr>
    </w:p>
    <w:p w:rsidR="00721EC8" w:rsidRPr="00F470D4" w:rsidRDefault="00721EC8" w:rsidP="00721EC8">
      <w:pPr>
        <w:shd w:val="clear" w:color="auto" w:fill="FFFFFF"/>
        <w:rPr>
          <w:rFonts w:cs="Arial"/>
          <w:lang w:val="es-ES_tradnl"/>
        </w:rPr>
      </w:pPr>
      <w:r w:rsidRPr="00F470D4">
        <w:rPr>
          <w:rFonts w:cs="Arial"/>
          <w:lang w:val="es-ES_tradnl"/>
        </w:rPr>
        <w:t>La tendencia que se muestra en la Gráfica No.12 respecto al número de viviendas que cuentan con servicio de agua, drenaje y energía eléctrica, muestra que el abastecimiento de dichos servicios no alcanza a cubrirse al 100% en el municipio durante los años representados, y resulta ser el servicio de drenaje el más escaso respecto al total de viviendas. Sin embargo, puede observarse también que, según la proyección, para el año 2020 la carencia de las viviendas será la dotación de agua potable, por lo que se debe prever el abasto de estos tres servicios en el futuro.</w:t>
      </w:r>
    </w:p>
    <w:p w:rsidR="00721EC8" w:rsidRPr="00F470D4" w:rsidRDefault="00721EC8" w:rsidP="00470F3B">
      <w:pPr>
        <w:shd w:val="clear" w:color="auto" w:fill="FFFFFF"/>
        <w:jc w:val="left"/>
        <w:rPr>
          <w:rFonts w:cs="Arial"/>
          <w:b/>
          <w:bCs/>
          <w:position w:val="-6"/>
        </w:rPr>
      </w:pPr>
      <w:r w:rsidRPr="00F470D4">
        <w:rPr>
          <w:rFonts w:cs="Arial"/>
          <w:b/>
          <w:bCs/>
          <w:position w:val="-6"/>
        </w:rPr>
        <w:lastRenderedPageBreak/>
        <w:t>Gráfica No. 12</w:t>
      </w:r>
    </w:p>
    <w:p w:rsidR="00721EC8" w:rsidRDefault="00721EC8" w:rsidP="00470F3B">
      <w:pPr>
        <w:pStyle w:val="subtitulo"/>
      </w:pPr>
      <w:r w:rsidRPr="00F470D4">
        <w:t>Crecimiento de la vivienda y servicios 2005-2020</w:t>
      </w:r>
    </w:p>
    <w:p w:rsidR="00470F3B" w:rsidRPr="00F470D4" w:rsidRDefault="00470F3B" w:rsidP="00721EC8">
      <w:pPr>
        <w:shd w:val="clear" w:color="auto" w:fill="FFFFFF"/>
        <w:jc w:val="center"/>
        <w:rPr>
          <w:rFonts w:cs="Arial"/>
          <w:b/>
        </w:rPr>
      </w:pPr>
    </w:p>
    <w:p w:rsidR="00721EC8" w:rsidRDefault="006D788D" w:rsidP="00721EC8">
      <w:pPr>
        <w:shd w:val="clear" w:color="auto" w:fill="FFFFFF"/>
        <w:jc w:val="center"/>
        <w:rPr>
          <w:rFonts w:cs="Arial"/>
          <w:noProof/>
          <w:lang w:eastAsia="es-MX"/>
        </w:rPr>
      </w:pPr>
      <w:r w:rsidRPr="00DE7C94">
        <w:rPr>
          <w:rFonts w:cs="Arial"/>
          <w:noProof/>
          <w:lang w:eastAsia="es-MX"/>
        </w:rPr>
        <w:pict>
          <v:shape id="_x0000_i1043" type="#_x0000_t75" style="width:348pt;height:207pt;visibility:visible;mso-position-vertical:absolut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">
            <v:imagedata r:id="rId56" o:title="" croptop="1592f" cropbottom="3099f" cropleft="1718f" cropright="1869f"/>
            <o:lock v:ext="edit" aspectratio="f"/>
          </v:shape>
        </w:pict>
      </w:r>
    </w:p>
    <w:p w:rsidR="00470F3B" w:rsidRPr="00F470D4" w:rsidRDefault="00470F3B" w:rsidP="00721EC8">
      <w:pPr>
        <w:shd w:val="clear" w:color="auto" w:fill="FFFFFF"/>
        <w:jc w:val="center"/>
        <w:rPr>
          <w:rFonts w:cs="Arial"/>
        </w:rPr>
      </w:pPr>
    </w:p>
    <w:p w:rsidR="00721EC8" w:rsidRPr="00F470D4" w:rsidRDefault="00721EC8" w:rsidP="00470F3B">
      <w:pPr>
        <w:pStyle w:val="fuente"/>
      </w:pPr>
      <w:r w:rsidRPr="00F470D4">
        <w:t>Fuente: Elaboración propia con base al Censo y Conteo de Población y Vivienda (INEGI), 2000 y 2005 respectivamente.</w:t>
      </w:r>
    </w:p>
    <w:p w:rsidR="00721EC8" w:rsidRPr="00F470D4" w:rsidRDefault="00721EC8" w:rsidP="00721EC8">
      <w:pPr>
        <w:shd w:val="clear" w:color="auto" w:fill="FFFFFF"/>
        <w:jc w:val="center"/>
        <w:rPr>
          <w:rFonts w:cs="Arial"/>
        </w:rPr>
      </w:pPr>
    </w:p>
    <w:p w:rsidR="00721EC8" w:rsidRPr="00F470D4" w:rsidRDefault="00721EC8" w:rsidP="00721EC8">
      <w:pPr>
        <w:shd w:val="clear" w:color="auto" w:fill="FFFFFF"/>
        <w:rPr>
          <w:rFonts w:cs="Arial"/>
        </w:rPr>
      </w:pPr>
      <w:r w:rsidRPr="00F470D4">
        <w:rPr>
          <w:rFonts w:cs="Arial"/>
        </w:rPr>
        <w:t>A continuación se estiman los requerimientos de agua potable, drenaje y electricidad al interior de la vivienda; es importante mencionar, que estos cálculos se realizaron con base en promedios de consumo oficiales, por lo que los resultados corresponden a una cobertura y atención que dicta la norma, que va de acuerdo a la dinámica de población del municipio</w:t>
      </w:r>
    </w:p>
    <w:p w:rsidR="00721EC8" w:rsidRPr="00F470D4" w:rsidRDefault="00721EC8" w:rsidP="00470F3B">
      <w:pPr>
        <w:pStyle w:val="EstiloREGnormalAutomtico"/>
        <w:spacing w:before="0"/>
        <w:jc w:val="left"/>
        <w:rPr>
          <w:rFonts w:ascii="Calibri" w:hAnsi="Calibri"/>
          <w:b/>
          <w:sz w:val="22"/>
          <w:szCs w:val="22"/>
        </w:rPr>
      </w:pPr>
    </w:p>
    <w:p w:rsidR="00721EC8" w:rsidRPr="00F470D4" w:rsidRDefault="00721EC8" w:rsidP="00470F3B">
      <w:pPr>
        <w:pStyle w:val="EstiloREGnormalAutomtico"/>
        <w:spacing w:before="0"/>
        <w:jc w:val="left"/>
        <w:rPr>
          <w:rFonts w:ascii="Calibri" w:hAnsi="Calibri"/>
          <w:b/>
          <w:sz w:val="22"/>
          <w:szCs w:val="22"/>
        </w:rPr>
      </w:pPr>
      <w:r w:rsidRPr="00F470D4">
        <w:rPr>
          <w:rFonts w:ascii="Calibri" w:hAnsi="Calibri"/>
          <w:b/>
          <w:sz w:val="22"/>
          <w:szCs w:val="22"/>
        </w:rPr>
        <w:t>Cuadro No.95</w:t>
      </w:r>
    </w:p>
    <w:p w:rsidR="00721EC8" w:rsidRDefault="00721EC8" w:rsidP="00470F3B">
      <w:pPr>
        <w:pStyle w:val="subtitulo"/>
      </w:pPr>
      <w:r w:rsidRPr="00F470D4">
        <w:t>Requerimientos de servicios 2000-2020</w:t>
      </w:r>
    </w:p>
    <w:p w:rsidR="00470F3B" w:rsidRPr="00F470D4" w:rsidRDefault="00470F3B" w:rsidP="00721EC8">
      <w:pPr>
        <w:pStyle w:val="EstiloREGnormalAutomtico"/>
        <w:spacing w:before="0"/>
        <w:jc w:val="center"/>
        <w:rPr>
          <w:rFonts w:ascii="Calibri" w:hAnsi="Calibri"/>
          <w:b/>
          <w:sz w:val="22"/>
          <w:szCs w:val="22"/>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326"/>
        <w:gridCol w:w="714"/>
        <w:gridCol w:w="672"/>
        <w:gridCol w:w="686"/>
        <w:gridCol w:w="686"/>
        <w:gridCol w:w="700"/>
        <w:gridCol w:w="700"/>
        <w:gridCol w:w="643"/>
        <w:gridCol w:w="686"/>
        <w:gridCol w:w="686"/>
        <w:gridCol w:w="770"/>
        <w:gridCol w:w="787"/>
      </w:tblGrid>
      <w:tr w:rsidR="00DB0DB2" w:rsidRPr="00721EC8" w:rsidTr="00DB0DB2">
        <w:trPr>
          <w:trHeight w:val="345"/>
        </w:trPr>
        <w:tc>
          <w:tcPr>
            <w:tcW w:w="1326" w:type="dxa"/>
            <w:vMerge w:val="restart"/>
            <w:shd w:val="clear" w:color="auto" w:fill="BFBFBF"/>
            <w:noWrap/>
            <w:vAlign w:val="center"/>
            <w:hideMark/>
          </w:tcPr>
          <w:p w:rsidR="00721EC8" w:rsidRPr="00721EC8" w:rsidRDefault="00721EC8" w:rsidP="00470F3B">
            <w:pPr>
              <w:pStyle w:val="cuadroA"/>
              <w:rPr>
                <w:lang w:eastAsia="es-MX"/>
              </w:rPr>
            </w:pPr>
            <w:r w:rsidRPr="00721EC8">
              <w:rPr>
                <w:lang w:eastAsia="es-MX"/>
              </w:rPr>
              <w:t>Entidad</w:t>
            </w:r>
          </w:p>
        </w:tc>
        <w:tc>
          <w:tcPr>
            <w:tcW w:w="2072" w:type="dxa"/>
            <w:gridSpan w:val="3"/>
            <w:shd w:val="clear" w:color="auto" w:fill="BFBFBF"/>
            <w:noWrap/>
            <w:vAlign w:val="center"/>
            <w:hideMark/>
          </w:tcPr>
          <w:p w:rsidR="00721EC8" w:rsidRPr="00721EC8" w:rsidRDefault="00721EC8" w:rsidP="00470F3B">
            <w:pPr>
              <w:pStyle w:val="cuadroA"/>
              <w:rPr>
                <w:lang w:eastAsia="es-MX"/>
              </w:rPr>
            </w:pPr>
            <w:r w:rsidRPr="00721EC8">
              <w:rPr>
                <w:lang w:eastAsia="es-MX"/>
              </w:rPr>
              <w:t>Agua potable 1</w:t>
            </w:r>
          </w:p>
          <w:p w:rsidR="00721EC8" w:rsidRPr="00721EC8" w:rsidRDefault="00721EC8" w:rsidP="00470F3B">
            <w:pPr>
              <w:pStyle w:val="cuadroA"/>
              <w:rPr>
                <w:lang w:eastAsia="es-MX"/>
              </w:rPr>
            </w:pPr>
            <w:r w:rsidRPr="00721EC8">
              <w:rPr>
                <w:lang w:eastAsia="es-MX"/>
              </w:rPr>
              <w:t>(lts / seg)</w:t>
            </w:r>
          </w:p>
        </w:tc>
        <w:tc>
          <w:tcPr>
            <w:tcW w:w="2086" w:type="dxa"/>
            <w:gridSpan w:val="3"/>
            <w:shd w:val="clear" w:color="auto" w:fill="BFBFBF"/>
            <w:noWrap/>
            <w:vAlign w:val="center"/>
            <w:hideMark/>
          </w:tcPr>
          <w:p w:rsidR="00721EC8" w:rsidRPr="00721EC8" w:rsidRDefault="00721EC8" w:rsidP="00470F3B">
            <w:pPr>
              <w:pStyle w:val="cuadroA"/>
              <w:rPr>
                <w:lang w:eastAsia="es-MX"/>
              </w:rPr>
            </w:pPr>
            <w:r w:rsidRPr="00721EC8">
              <w:rPr>
                <w:lang w:eastAsia="es-MX"/>
              </w:rPr>
              <w:t>Drenaje 2</w:t>
            </w:r>
          </w:p>
          <w:p w:rsidR="00721EC8" w:rsidRPr="00721EC8" w:rsidRDefault="00721EC8" w:rsidP="00470F3B">
            <w:pPr>
              <w:pStyle w:val="cuadroA"/>
              <w:rPr>
                <w:lang w:eastAsia="es-MX"/>
              </w:rPr>
            </w:pPr>
            <w:r w:rsidRPr="00721EC8">
              <w:rPr>
                <w:lang w:eastAsia="es-MX"/>
              </w:rPr>
              <w:t>(lts / seg)</w:t>
            </w:r>
          </w:p>
        </w:tc>
        <w:tc>
          <w:tcPr>
            <w:tcW w:w="2015" w:type="dxa"/>
            <w:gridSpan w:val="3"/>
            <w:shd w:val="clear" w:color="auto" w:fill="BFBFBF"/>
            <w:noWrap/>
            <w:vAlign w:val="center"/>
            <w:hideMark/>
          </w:tcPr>
          <w:p w:rsidR="00721EC8" w:rsidRPr="00721EC8" w:rsidRDefault="00721EC8" w:rsidP="00470F3B">
            <w:pPr>
              <w:pStyle w:val="cuadroA"/>
              <w:rPr>
                <w:lang w:eastAsia="es-MX"/>
              </w:rPr>
            </w:pPr>
            <w:r w:rsidRPr="00721EC8">
              <w:rPr>
                <w:lang w:eastAsia="es-MX"/>
              </w:rPr>
              <w:t>Electricidad 3</w:t>
            </w:r>
          </w:p>
          <w:p w:rsidR="00721EC8" w:rsidRPr="00721EC8" w:rsidRDefault="00721EC8" w:rsidP="00470F3B">
            <w:pPr>
              <w:pStyle w:val="cuadroA"/>
              <w:rPr>
                <w:lang w:eastAsia="es-MX"/>
              </w:rPr>
            </w:pPr>
            <w:r w:rsidRPr="00721EC8">
              <w:rPr>
                <w:lang w:eastAsia="es-MX"/>
              </w:rPr>
              <w:t>(miles de KVA / día)</w:t>
            </w:r>
          </w:p>
        </w:tc>
        <w:tc>
          <w:tcPr>
            <w:tcW w:w="1557" w:type="dxa"/>
            <w:gridSpan w:val="2"/>
            <w:shd w:val="clear" w:color="auto" w:fill="BFBFBF"/>
            <w:noWrap/>
            <w:vAlign w:val="center"/>
            <w:hideMark/>
          </w:tcPr>
          <w:p w:rsidR="00721EC8" w:rsidRPr="00721EC8" w:rsidRDefault="00721EC8" w:rsidP="00470F3B">
            <w:pPr>
              <w:pStyle w:val="cuadroA"/>
              <w:rPr>
                <w:lang w:eastAsia="es-MX"/>
              </w:rPr>
            </w:pPr>
            <w:r w:rsidRPr="00721EC8">
              <w:rPr>
                <w:lang w:eastAsia="es-MX"/>
              </w:rPr>
              <w:t>Incremento global 4</w:t>
            </w:r>
          </w:p>
        </w:tc>
      </w:tr>
      <w:tr w:rsidR="00DB0DB2" w:rsidRPr="00DB0DB2" w:rsidTr="00DB0DB2">
        <w:trPr>
          <w:trHeight w:val="300"/>
        </w:trPr>
        <w:tc>
          <w:tcPr>
            <w:tcW w:w="1326" w:type="dxa"/>
            <w:vMerge/>
            <w:shd w:val="clear" w:color="auto" w:fill="BFBFBF"/>
            <w:noWrap/>
            <w:vAlign w:val="center"/>
            <w:hideMark/>
          </w:tcPr>
          <w:p w:rsidR="00721EC8" w:rsidRPr="00721EC8" w:rsidRDefault="00721EC8" w:rsidP="00470F3B">
            <w:pPr>
              <w:pStyle w:val="cuadroA"/>
              <w:rPr>
                <w:lang w:eastAsia="es-MX"/>
              </w:rPr>
            </w:pPr>
          </w:p>
        </w:tc>
        <w:tc>
          <w:tcPr>
            <w:tcW w:w="714" w:type="dxa"/>
            <w:shd w:val="clear" w:color="auto" w:fill="BFBFBF"/>
            <w:noWrap/>
            <w:vAlign w:val="center"/>
            <w:hideMark/>
          </w:tcPr>
          <w:p w:rsidR="00721EC8" w:rsidRPr="00721EC8" w:rsidRDefault="00721EC8" w:rsidP="00470F3B">
            <w:pPr>
              <w:pStyle w:val="cuadroA"/>
              <w:rPr>
                <w:lang w:eastAsia="es-MX"/>
              </w:rPr>
            </w:pPr>
            <w:r w:rsidRPr="00721EC8">
              <w:rPr>
                <w:lang w:eastAsia="es-MX"/>
              </w:rPr>
              <w:t>2005</w:t>
            </w:r>
          </w:p>
        </w:tc>
        <w:tc>
          <w:tcPr>
            <w:tcW w:w="672" w:type="dxa"/>
            <w:shd w:val="clear" w:color="auto" w:fill="BFBFBF"/>
            <w:noWrap/>
            <w:vAlign w:val="center"/>
            <w:hideMark/>
          </w:tcPr>
          <w:p w:rsidR="00721EC8" w:rsidRPr="00721EC8" w:rsidRDefault="00721EC8" w:rsidP="00470F3B">
            <w:pPr>
              <w:pStyle w:val="cuadroA"/>
              <w:rPr>
                <w:lang w:eastAsia="es-MX"/>
              </w:rPr>
            </w:pPr>
            <w:r w:rsidRPr="00721EC8">
              <w:rPr>
                <w:lang w:eastAsia="es-MX"/>
              </w:rPr>
              <w:t>2011</w:t>
            </w:r>
          </w:p>
        </w:tc>
        <w:tc>
          <w:tcPr>
            <w:tcW w:w="686" w:type="dxa"/>
            <w:shd w:val="clear" w:color="auto" w:fill="BFBFBF"/>
            <w:noWrap/>
            <w:vAlign w:val="center"/>
            <w:hideMark/>
          </w:tcPr>
          <w:p w:rsidR="00721EC8" w:rsidRPr="00721EC8" w:rsidRDefault="00721EC8" w:rsidP="00470F3B">
            <w:pPr>
              <w:pStyle w:val="cuadroA"/>
              <w:rPr>
                <w:lang w:eastAsia="es-MX"/>
              </w:rPr>
            </w:pPr>
            <w:r w:rsidRPr="00721EC8">
              <w:rPr>
                <w:lang w:eastAsia="es-MX"/>
              </w:rPr>
              <w:t>2020</w:t>
            </w:r>
          </w:p>
        </w:tc>
        <w:tc>
          <w:tcPr>
            <w:tcW w:w="686" w:type="dxa"/>
            <w:shd w:val="clear" w:color="auto" w:fill="BFBFBF"/>
            <w:noWrap/>
            <w:vAlign w:val="center"/>
            <w:hideMark/>
          </w:tcPr>
          <w:p w:rsidR="00721EC8" w:rsidRPr="00721EC8" w:rsidRDefault="00721EC8" w:rsidP="00470F3B">
            <w:pPr>
              <w:pStyle w:val="cuadroA"/>
              <w:rPr>
                <w:lang w:eastAsia="es-MX"/>
              </w:rPr>
            </w:pPr>
            <w:r w:rsidRPr="00721EC8">
              <w:rPr>
                <w:lang w:eastAsia="es-MX"/>
              </w:rPr>
              <w:t>2005</w:t>
            </w:r>
          </w:p>
        </w:tc>
        <w:tc>
          <w:tcPr>
            <w:tcW w:w="700" w:type="dxa"/>
            <w:shd w:val="clear" w:color="auto" w:fill="BFBFBF"/>
            <w:noWrap/>
            <w:vAlign w:val="center"/>
            <w:hideMark/>
          </w:tcPr>
          <w:p w:rsidR="00721EC8" w:rsidRPr="00721EC8" w:rsidRDefault="00721EC8" w:rsidP="00470F3B">
            <w:pPr>
              <w:pStyle w:val="cuadroA"/>
              <w:rPr>
                <w:lang w:eastAsia="es-MX"/>
              </w:rPr>
            </w:pPr>
            <w:r w:rsidRPr="00721EC8">
              <w:rPr>
                <w:lang w:eastAsia="es-MX"/>
              </w:rPr>
              <w:t>2011</w:t>
            </w:r>
          </w:p>
        </w:tc>
        <w:tc>
          <w:tcPr>
            <w:tcW w:w="700" w:type="dxa"/>
            <w:shd w:val="clear" w:color="auto" w:fill="BFBFBF"/>
            <w:noWrap/>
            <w:vAlign w:val="center"/>
            <w:hideMark/>
          </w:tcPr>
          <w:p w:rsidR="00721EC8" w:rsidRPr="00721EC8" w:rsidRDefault="00721EC8" w:rsidP="00470F3B">
            <w:pPr>
              <w:pStyle w:val="cuadroA"/>
              <w:rPr>
                <w:lang w:eastAsia="es-MX"/>
              </w:rPr>
            </w:pPr>
            <w:r w:rsidRPr="00721EC8">
              <w:rPr>
                <w:lang w:eastAsia="es-MX"/>
              </w:rPr>
              <w:t>2020</w:t>
            </w:r>
          </w:p>
        </w:tc>
        <w:tc>
          <w:tcPr>
            <w:tcW w:w="643" w:type="dxa"/>
            <w:shd w:val="clear" w:color="auto" w:fill="BFBFBF"/>
            <w:noWrap/>
            <w:vAlign w:val="center"/>
            <w:hideMark/>
          </w:tcPr>
          <w:p w:rsidR="00721EC8" w:rsidRPr="00721EC8" w:rsidRDefault="00721EC8" w:rsidP="00470F3B">
            <w:pPr>
              <w:pStyle w:val="cuadroA"/>
              <w:rPr>
                <w:lang w:eastAsia="es-MX"/>
              </w:rPr>
            </w:pPr>
            <w:r w:rsidRPr="00721EC8">
              <w:rPr>
                <w:lang w:eastAsia="es-MX"/>
              </w:rPr>
              <w:t>2005</w:t>
            </w:r>
          </w:p>
        </w:tc>
        <w:tc>
          <w:tcPr>
            <w:tcW w:w="686" w:type="dxa"/>
            <w:shd w:val="clear" w:color="auto" w:fill="BFBFBF"/>
            <w:noWrap/>
            <w:vAlign w:val="center"/>
            <w:hideMark/>
          </w:tcPr>
          <w:p w:rsidR="00721EC8" w:rsidRPr="00721EC8" w:rsidRDefault="00721EC8" w:rsidP="00470F3B">
            <w:pPr>
              <w:pStyle w:val="cuadroA"/>
              <w:rPr>
                <w:lang w:eastAsia="es-MX"/>
              </w:rPr>
            </w:pPr>
            <w:r w:rsidRPr="00721EC8">
              <w:rPr>
                <w:lang w:eastAsia="es-MX"/>
              </w:rPr>
              <w:t>2011</w:t>
            </w:r>
          </w:p>
        </w:tc>
        <w:tc>
          <w:tcPr>
            <w:tcW w:w="686" w:type="dxa"/>
            <w:shd w:val="clear" w:color="auto" w:fill="BFBFBF"/>
            <w:noWrap/>
            <w:vAlign w:val="center"/>
            <w:hideMark/>
          </w:tcPr>
          <w:p w:rsidR="00721EC8" w:rsidRPr="00721EC8" w:rsidRDefault="00721EC8" w:rsidP="00470F3B">
            <w:pPr>
              <w:pStyle w:val="cuadroA"/>
              <w:rPr>
                <w:lang w:eastAsia="es-MX"/>
              </w:rPr>
            </w:pPr>
            <w:r w:rsidRPr="00721EC8">
              <w:rPr>
                <w:lang w:eastAsia="es-MX"/>
              </w:rPr>
              <w:t>2020</w:t>
            </w:r>
          </w:p>
        </w:tc>
        <w:tc>
          <w:tcPr>
            <w:tcW w:w="770" w:type="dxa"/>
            <w:shd w:val="clear" w:color="auto" w:fill="BFBFBF"/>
            <w:noWrap/>
            <w:vAlign w:val="center"/>
            <w:hideMark/>
          </w:tcPr>
          <w:p w:rsidR="00721EC8" w:rsidRPr="00721EC8" w:rsidRDefault="00721EC8" w:rsidP="00470F3B">
            <w:pPr>
              <w:pStyle w:val="cuadroA"/>
              <w:rPr>
                <w:lang w:eastAsia="es-MX"/>
              </w:rPr>
            </w:pPr>
            <w:r w:rsidRPr="00721EC8">
              <w:rPr>
                <w:lang w:eastAsia="es-MX"/>
              </w:rPr>
              <w:t>2005 - 2011</w:t>
            </w:r>
          </w:p>
        </w:tc>
        <w:tc>
          <w:tcPr>
            <w:tcW w:w="787" w:type="dxa"/>
            <w:shd w:val="clear" w:color="auto" w:fill="BFBFBF"/>
            <w:noWrap/>
            <w:vAlign w:val="center"/>
            <w:hideMark/>
          </w:tcPr>
          <w:p w:rsidR="00721EC8" w:rsidRPr="00721EC8" w:rsidRDefault="00721EC8" w:rsidP="00470F3B">
            <w:pPr>
              <w:pStyle w:val="cuadroA"/>
              <w:rPr>
                <w:lang w:eastAsia="es-MX"/>
              </w:rPr>
            </w:pPr>
            <w:r w:rsidRPr="00721EC8">
              <w:rPr>
                <w:lang w:eastAsia="es-MX"/>
              </w:rPr>
              <w:t>2011 - 2020</w:t>
            </w:r>
          </w:p>
        </w:tc>
      </w:tr>
      <w:tr w:rsidR="00DB0DB2" w:rsidRPr="00DB0DB2" w:rsidTr="00DB0DB2">
        <w:trPr>
          <w:trHeight w:val="300"/>
        </w:trPr>
        <w:tc>
          <w:tcPr>
            <w:tcW w:w="1326" w:type="dxa"/>
            <w:noWrap/>
            <w:vAlign w:val="center"/>
            <w:hideMark/>
          </w:tcPr>
          <w:p w:rsidR="00721EC8" w:rsidRPr="00DB0DB2" w:rsidRDefault="00721EC8" w:rsidP="00470F3B">
            <w:pPr>
              <w:pStyle w:val="cuadroA"/>
              <w:rPr>
                <w:b w:val="0"/>
                <w:lang w:eastAsia="es-MX"/>
              </w:rPr>
            </w:pPr>
            <w:r w:rsidRPr="00DB0DB2">
              <w:rPr>
                <w:b w:val="0"/>
                <w:lang w:eastAsia="es-MX"/>
              </w:rPr>
              <w:t>Región XV Valle Bravo</w:t>
            </w:r>
          </w:p>
        </w:tc>
        <w:tc>
          <w:tcPr>
            <w:tcW w:w="714" w:type="dxa"/>
            <w:noWrap/>
            <w:vAlign w:val="center"/>
            <w:hideMark/>
          </w:tcPr>
          <w:p w:rsidR="00721EC8" w:rsidRPr="00DB0DB2" w:rsidRDefault="00721EC8" w:rsidP="00470F3B">
            <w:pPr>
              <w:pStyle w:val="cuadroA"/>
              <w:rPr>
                <w:b w:val="0"/>
                <w:bCs/>
                <w:lang w:eastAsia="es-MX"/>
              </w:rPr>
            </w:pPr>
            <w:r w:rsidRPr="00DB0DB2">
              <w:rPr>
                <w:b w:val="0"/>
                <w:bCs/>
                <w:lang w:eastAsia="es-MX"/>
              </w:rPr>
              <w:t>439</w:t>
            </w:r>
          </w:p>
        </w:tc>
        <w:tc>
          <w:tcPr>
            <w:tcW w:w="672" w:type="dxa"/>
            <w:noWrap/>
            <w:vAlign w:val="center"/>
            <w:hideMark/>
          </w:tcPr>
          <w:p w:rsidR="00721EC8" w:rsidRPr="00DB0DB2" w:rsidRDefault="00721EC8" w:rsidP="00470F3B">
            <w:pPr>
              <w:pStyle w:val="cuadroA"/>
              <w:rPr>
                <w:b w:val="0"/>
                <w:bCs/>
                <w:lang w:eastAsia="es-MX"/>
              </w:rPr>
            </w:pPr>
            <w:r w:rsidRPr="00DB0DB2">
              <w:rPr>
                <w:b w:val="0"/>
                <w:bCs/>
                <w:lang w:eastAsia="es-MX"/>
              </w:rPr>
              <w:t>446</w:t>
            </w:r>
          </w:p>
        </w:tc>
        <w:tc>
          <w:tcPr>
            <w:tcW w:w="686" w:type="dxa"/>
            <w:noWrap/>
            <w:vAlign w:val="center"/>
            <w:hideMark/>
          </w:tcPr>
          <w:p w:rsidR="00721EC8" w:rsidRPr="00DB0DB2" w:rsidRDefault="00721EC8" w:rsidP="00470F3B">
            <w:pPr>
              <w:pStyle w:val="cuadroA"/>
              <w:rPr>
                <w:b w:val="0"/>
                <w:bCs/>
                <w:lang w:eastAsia="es-MX"/>
              </w:rPr>
            </w:pPr>
            <w:r w:rsidRPr="00DB0DB2">
              <w:rPr>
                <w:b w:val="0"/>
                <w:bCs/>
                <w:lang w:eastAsia="es-MX"/>
              </w:rPr>
              <w:t>449</w:t>
            </w:r>
          </w:p>
        </w:tc>
        <w:tc>
          <w:tcPr>
            <w:tcW w:w="686" w:type="dxa"/>
            <w:noWrap/>
            <w:vAlign w:val="center"/>
            <w:hideMark/>
          </w:tcPr>
          <w:p w:rsidR="00721EC8" w:rsidRPr="00DB0DB2" w:rsidRDefault="00721EC8" w:rsidP="00470F3B">
            <w:pPr>
              <w:pStyle w:val="cuadroA"/>
              <w:rPr>
                <w:b w:val="0"/>
                <w:bCs/>
                <w:lang w:eastAsia="es-MX"/>
              </w:rPr>
            </w:pPr>
            <w:r w:rsidRPr="00DB0DB2">
              <w:rPr>
                <w:b w:val="0"/>
                <w:bCs/>
                <w:lang w:eastAsia="es-MX"/>
              </w:rPr>
              <w:t>351</w:t>
            </w:r>
          </w:p>
        </w:tc>
        <w:tc>
          <w:tcPr>
            <w:tcW w:w="700" w:type="dxa"/>
            <w:noWrap/>
            <w:vAlign w:val="center"/>
            <w:hideMark/>
          </w:tcPr>
          <w:p w:rsidR="00721EC8" w:rsidRPr="00DB0DB2" w:rsidRDefault="00721EC8" w:rsidP="00470F3B">
            <w:pPr>
              <w:pStyle w:val="cuadroA"/>
              <w:rPr>
                <w:b w:val="0"/>
                <w:bCs/>
                <w:lang w:eastAsia="es-MX"/>
              </w:rPr>
            </w:pPr>
            <w:r w:rsidRPr="00DB0DB2">
              <w:rPr>
                <w:b w:val="0"/>
                <w:bCs/>
                <w:lang w:eastAsia="es-MX"/>
              </w:rPr>
              <w:t>357</w:t>
            </w:r>
          </w:p>
        </w:tc>
        <w:tc>
          <w:tcPr>
            <w:tcW w:w="700" w:type="dxa"/>
            <w:noWrap/>
            <w:vAlign w:val="center"/>
            <w:hideMark/>
          </w:tcPr>
          <w:p w:rsidR="00721EC8" w:rsidRPr="00DB0DB2" w:rsidRDefault="00721EC8" w:rsidP="00470F3B">
            <w:pPr>
              <w:pStyle w:val="cuadroA"/>
              <w:rPr>
                <w:b w:val="0"/>
                <w:bCs/>
                <w:lang w:eastAsia="es-MX"/>
              </w:rPr>
            </w:pPr>
            <w:r w:rsidRPr="00DB0DB2">
              <w:rPr>
                <w:b w:val="0"/>
                <w:bCs/>
                <w:lang w:eastAsia="es-MX"/>
              </w:rPr>
              <w:t>359</w:t>
            </w:r>
          </w:p>
        </w:tc>
        <w:tc>
          <w:tcPr>
            <w:tcW w:w="643" w:type="dxa"/>
            <w:noWrap/>
            <w:vAlign w:val="center"/>
            <w:hideMark/>
          </w:tcPr>
          <w:p w:rsidR="00721EC8" w:rsidRPr="00DB0DB2" w:rsidRDefault="00721EC8" w:rsidP="00470F3B">
            <w:pPr>
              <w:pStyle w:val="cuadroA"/>
              <w:rPr>
                <w:b w:val="0"/>
                <w:bCs/>
                <w:lang w:eastAsia="es-MX"/>
              </w:rPr>
            </w:pPr>
            <w:r w:rsidRPr="00DB0DB2">
              <w:rPr>
                <w:b w:val="0"/>
                <w:bCs/>
                <w:lang w:eastAsia="es-MX"/>
              </w:rPr>
              <w:t>126</w:t>
            </w:r>
          </w:p>
        </w:tc>
        <w:tc>
          <w:tcPr>
            <w:tcW w:w="686" w:type="dxa"/>
            <w:noWrap/>
            <w:vAlign w:val="center"/>
            <w:hideMark/>
          </w:tcPr>
          <w:p w:rsidR="00721EC8" w:rsidRPr="00DB0DB2" w:rsidRDefault="00721EC8" w:rsidP="00470F3B">
            <w:pPr>
              <w:pStyle w:val="cuadroA"/>
              <w:rPr>
                <w:b w:val="0"/>
                <w:bCs/>
                <w:lang w:eastAsia="es-MX"/>
              </w:rPr>
            </w:pPr>
            <w:r w:rsidRPr="00DB0DB2">
              <w:rPr>
                <w:b w:val="0"/>
                <w:bCs/>
                <w:lang w:eastAsia="es-MX"/>
              </w:rPr>
              <w:t>129</w:t>
            </w:r>
          </w:p>
        </w:tc>
        <w:tc>
          <w:tcPr>
            <w:tcW w:w="686" w:type="dxa"/>
            <w:noWrap/>
            <w:vAlign w:val="center"/>
            <w:hideMark/>
          </w:tcPr>
          <w:p w:rsidR="00721EC8" w:rsidRPr="00DB0DB2" w:rsidRDefault="00721EC8" w:rsidP="00470F3B">
            <w:pPr>
              <w:pStyle w:val="cuadroA"/>
              <w:rPr>
                <w:b w:val="0"/>
                <w:bCs/>
                <w:lang w:eastAsia="es-MX"/>
              </w:rPr>
            </w:pPr>
            <w:r w:rsidRPr="00DB0DB2">
              <w:rPr>
                <w:b w:val="0"/>
                <w:bCs/>
                <w:lang w:eastAsia="es-MX"/>
              </w:rPr>
              <w:t>129</w:t>
            </w:r>
          </w:p>
        </w:tc>
        <w:tc>
          <w:tcPr>
            <w:tcW w:w="770" w:type="dxa"/>
            <w:noWrap/>
            <w:vAlign w:val="center"/>
            <w:hideMark/>
          </w:tcPr>
          <w:p w:rsidR="00721EC8" w:rsidRPr="00DB0DB2" w:rsidRDefault="00721EC8" w:rsidP="00470F3B">
            <w:pPr>
              <w:pStyle w:val="cuadroA"/>
              <w:rPr>
                <w:b w:val="0"/>
                <w:bCs/>
                <w:lang w:eastAsia="es-MX"/>
              </w:rPr>
            </w:pPr>
            <w:r w:rsidRPr="00DB0DB2">
              <w:rPr>
                <w:b w:val="0"/>
                <w:bCs/>
                <w:lang w:eastAsia="es-MX"/>
              </w:rPr>
              <w:t>1.7%</w:t>
            </w:r>
          </w:p>
        </w:tc>
        <w:tc>
          <w:tcPr>
            <w:tcW w:w="787" w:type="dxa"/>
            <w:noWrap/>
            <w:vAlign w:val="center"/>
            <w:hideMark/>
          </w:tcPr>
          <w:p w:rsidR="00721EC8" w:rsidRPr="00DB0DB2" w:rsidRDefault="00721EC8" w:rsidP="00470F3B">
            <w:pPr>
              <w:pStyle w:val="cuadroA"/>
              <w:rPr>
                <w:b w:val="0"/>
                <w:bCs/>
                <w:lang w:eastAsia="es-MX"/>
              </w:rPr>
            </w:pPr>
            <w:r w:rsidRPr="00DB0DB2">
              <w:rPr>
                <w:b w:val="0"/>
                <w:bCs/>
                <w:lang w:eastAsia="es-MX"/>
              </w:rPr>
              <w:t>0.6%</w:t>
            </w:r>
          </w:p>
        </w:tc>
      </w:tr>
      <w:tr w:rsidR="00DB0DB2" w:rsidRPr="00DB0DB2" w:rsidTr="00DB0DB2">
        <w:trPr>
          <w:trHeight w:val="300"/>
        </w:trPr>
        <w:tc>
          <w:tcPr>
            <w:tcW w:w="1326" w:type="dxa"/>
            <w:noWrap/>
            <w:vAlign w:val="center"/>
            <w:hideMark/>
          </w:tcPr>
          <w:p w:rsidR="00721EC8" w:rsidRPr="00DB0DB2" w:rsidRDefault="00721EC8" w:rsidP="00470F3B">
            <w:pPr>
              <w:pStyle w:val="cuadroA"/>
              <w:rPr>
                <w:b w:val="0"/>
                <w:lang w:eastAsia="es-MX"/>
              </w:rPr>
            </w:pPr>
            <w:r w:rsidRPr="00DB0DB2">
              <w:rPr>
                <w:b w:val="0"/>
                <w:lang w:eastAsia="es-MX"/>
              </w:rPr>
              <w:t>Villa Victoria</w:t>
            </w:r>
          </w:p>
        </w:tc>
        <w:tc>
          <w:tcPr>
            <w:tcW w:w="714" w:type="dxa"/>
            <w:noWrap/>
            <w:vAlign w:val="center"/>
            <w:hideMark/>
          </w:tcPr>
          <w:p w:rsidR="00721EC8" w:rsidRPr="00DB0DB2" w:rsidRDefault="00721EC8" w:rsidP="00470F3B">
            <w:pPr>
              <w:pStyle w:val="cuadroA"/>
              <w:rPr>
                <w:b w:val="0"/>
                <w:lang w:eastAsia="es-MX"/>
              </w:rPr>
            </w:pPr>
            <w:r w:rsidRPr="00DB0DB2">
              <w:rPr>
                <w:b w:val="0"/>
                <w:lang w:eastAsia="es-MX"/>
              </w:rPr>
              <w:t>138.2</w:t>
            </w:r>
          </w:p>
        </w:tc>
        <w:tc>
          <w:tcPr>
            <w:tcW w:w="672" w:type="dxa"/>
            <w:noWrap/>
            <w:vAlign w:val="center"/>
            <w:hideMark/>
          </w:tcPr>
          <w:p w:rsidR="00721EC8" w:rsidRPr="00DB0DB2" w:rsidRDefault="00721EC8" w:rsidP="00470F3B">
            <w:pPr>
              <w:pStyle w:val="cuadroA"/>
              <w:rPr>
                <w:b w:val="0"/>
                <w:lang w:eastAsia="es-MX"/>
              </w:rPr>
            </w:pPr>
            <w:r w:rsidRPr="00DB0DB2">
              <w:rPr>
                <w:b w:val="0"/>
                <w:lang w:eastAsia="es-MX"/>
              </w:rPr>
              <w:t>144.5</w:t>
            </w:r>
          </w:p>
        </w:tc>
        <w:tc>
          <w:tcPr>
            <w:tcW w:w="686" w:type="dxa"/>
            <w:noWrap/>
            <w:vAlign w:val="center"/>
            <w:hideMark/>
          </w:tcPr>
          <w:p w:rsidR="00721EC8" w:rsidRPr="00DB0DB2" w:rsidRDefault="00721EC8" w:rsidP="00470F3B">
            <w:pPr>
              <w:pStyle w:val="cuadroA"/>
              <w:rPr>
                <w:b w:val="0"/>
                <w:lang w:eastAsia="es-MX"/>
              </w:rPr>
            </w:pPr>
            <w:r w:rsidRPr="00DB0DB2">
              <w:rPr>
                <w:b w:val="0"/>
                <w:lang w:eastAsia="es-MX"/>
              </w:rPr>
              <w:t>146.5</w:t>
            </w:r>
          </w:p>
        </w:tc>
        <w:tc>
          <w:tcPr>
            <w:tcW w:w="686" w:type="dxa"/>
            <w:noWrap/>
            <w:vAlign w:val="center"/>
            <w:hideMark/>
          </w:tcPr>
          <w:p w:rsidR="00721EC8" w:rsidRPr="00DB0DB2" w:rsidRDefault="00721EC8" w:rsidP="00470F3B">
            <w:pPr>
              <w:pStyle w:val="cuadroA"/>
              <w:rPr>
                <w:b w:val="0"/>
                <w:lang w:eastAsia="es-MX"/>
              </w:rPr>
            </w:pPr>
            <w:r w:rsidRPr="00DB0DB2">
              <w:rPr>
                <w:b w:val="0"/>
                <w:lang w:eastAsia="es-MX"/>
              </w:rPr>
              <w:t>110.6</w:t>
            </w:r>
          </w:p>
        </w:tc>
        <w:tc>
          <w:tcPr>
            <w:tcW w:w="700" w:type="dxa"/>
            <w:noWrap/>
            <w:vAlign w:val="center"/>
            <w:hideMark/>
          </w:tcPr>
          <w:p w:rsidR="00721EC8" w:rsidRPr="00DB0DB2" w:rsidRDefault="00721EC8" w:rsidP="00470F3B">
            <w:pPr>
              <w:pStyle w:val="cuadroA"/>
              <w:rPr>
                <w:b w:val="0"/>
                <w:lang w:eastAsia="es-MX"/>
              </w:rPr>
            </w:pPr>
            <w:r w:rsidRPr="00DB0DB2">
              <w:rPr>
                <w:b w:val="0"/>
                <w:lang w:eastAsia="es-MX"/>
              </w:rPr>
              <w:t>115.6</w:t>
            </w:r>
          </w:p>
        </w:tc>
        <w:tc>
          <w:tcPr>
            <w:tcW w:w="700" w:type="dxa"/>
            <w:noWrap/>
            <w:vAlign w:val="center"/>
            <w:hideMark/>
          </w:tcPr>
          <w:p w:rsidR="00721EC8" w:rsidRPr="00DB0DB2" w:rsidRDefault="00721EC8" w:rsidP="00470F3B">
            <w:pPr>
              <w:pStyle w:val="cuadroA"/>
              <w:rPr>
                <w:b w:val="0"/>
                <w:lang w:eastAsia="es-MX"/>
              </w:rPr>
            </w:pPr>
            <w:r w:rsidRPr="00DB0DB2">
              <w:rPr>
                <w:b w:val="0"/>
                <w:lang w:eastAsia="es-MX"/>
              </w:rPr>
              <w:t>117.2</w:t>
            </w:r>
          </w:p>
        </w:tc>
        <w:tc>
          <w:tcPr>
            <w:tcW w:w="643" w:type="dxa"/>
            <w:noWrap/>
            <w:vAlign w:val="center"/>
            <w:hideMark/>
          </w:tcPr>
          <w:p w:rsidR="00721EC8" w:rsidRPr="00DB0DB2" w:rsidRDefault="00721EC8" w:rsidP="00470F3B">
            <w:pPr>
              <w:pStyle w:val="cuadroA"/>
              <w:rPr>
                <w:b w:val="0"/>
                <w:lang w:eastAsia="es-MX"/>
              </w:rPr>
            </w:pPr>
            <w:r w:rsidRPr="00DB0DB2">
              <w:rPr>
                <w:b w:val="0"/>
                <w:lang w:eastAsia="es-MX"/>
              </w:rPr>
              <w:t>39.8</w:t>
            </w:r>
          </w:p>
        </w:tc>
        <w:tc>
          <w:tcPr>
            <w:tcW w:w="686" w:type="dxa"/>
            <w:noWrap/>
            <w:vAlign w:val="center"/>
            <w:hideMark/>
          </w:tcPr>
          <w:p w:rsidR="00721EC8" w:rsidRPr="00DB0DB2" w:rsidRDefault="00721EC8" w:rsidP="00470F3B">
            <w:pPr>
              <w:pStyle w:val="cuadroA"/>
              <w:rPr>
                <w:b w:val="0"/>
                <w:lang w:eastAsia="es-MX"/>
              </w:rPr>
            </w:pPr>
            <w:r w:rsidRPr="00DB0DB2">
              <w:rPr>
                <w:b w:val="0"/>
                <w:lang w:eastAsia="es-MX"/>
              </w:rPr>
              <w:t>41.6</w:t>
            </w:r>
          </w:p>
        </w:tc>
        <w:tc>
          <w:tcPr>
            <w:tcW w:w="686" w:type="dxa"/>
            <w:noWrap/>
            <w:vAlign w:val="center"/>
            <w:hideMark/>
          </w:tcPr>
          <w:p w:rsidR="00721EC8" w:rsidRPr="00DB0DB2" w:rsidRDefault="00721EC8" w:rsidP="00470F3B">
            <w:pPr>
              <w:pStyle w:val="cuadroA"/>
              <w:rPr>
                <w:b w:val="0"/>
                <w:lang w:eastAsia="es-MX"/>
              </w:rPr>
            </w:pPr>
            <w:r w:rsidRPr="00DB0DB2">
              <w:rPr>
                <w:b w:val="0"/>
                <w:lang w:eastAsia="es-MX"/>
              </w:rPr>
              <w:t>42.2</w:t>
            </w:r>
          </w:p>
        </w:tc>
        <w:tc>
          <w:tcPr>
            <w:tcW w:w="770" w:type="dxa"/>
            <w:noWrap/>
            <w:vAlign w:val="center"/>
            <w:hideMark/>
          </w:tcPr>
          <w:p w:rsidR="00721EC8" w:rsidRPr="00DB0DB2" w:rsidRDefault="00721EC8" w:rsidP="00470F3B">
            <w:pPr>
              <w:pStyle w:val="cuadroA"/>
              <w:rPr>
                <w:b w:val="0"/>
                <w:lang w:eastAsia="es-MX"/>
              </w:rPr>
            </w:pPr>
            <w:r w:rsidRPr="00DB0DB2">
              <w:rPr>
                <w:b w:val="0"/>
                <w:lang w:eastAsia="es-MX"/>
              </w:rPr>
              <w:t>0.05</w:t>
            </w:r>
          </w:p>
        </w:tc>
        <w:tc>
          <w:tcPr>
            <w:tcW w:w="787" w:type="dxa"/>
            <w:noWrap/>
            <w:vAlign w:val="center"/>
            <w:hideMark/>
          </w:tcPr>
          <w:p w:rsidR="00721EC8" w:rsidRPr="00DB0DB2" w:rsidRDefault="00721EC8" w:rsidP="00470F3B">
            <w:pPr>
              <w:pStyle w:val="cuadroA"/>
              <w:rPr>
                <w:b w:val="0"/>
                <w:lang w:eastAsia="es-MX"/>
              </w:rPr>
            </w:pPr>
            <w:r w:rsidRPr="00DB0DB2">
              <w:rPr>
                <w:b w:val="0"/>
                <w:lang w:eastAsia="es-MX"/>
              </w:rPr>
              <w:t>0.01</w:t>
            </w:r>
          </w:p>
        </w:tc>
      </w:tr>
      <w:tr w:rsidR="00721EC8" w:rsidRPr="00DB0DB2" w:rsidTr="00DB0DB2">
        <w:trPr>
          <w:trHeight w:val="300"/>
        </w:trPr>
        <w:tc>
          <w:tcPr>
            <w:tcW w:w="9056" w:type="dxa"/>
            <w:gridSpan w:val="12"/>
            <w:noWrap/>
            <w:vAlign w:val="center"/>
            <w:hideMark/>
          </w:tcPr>
          <w:p w:rsidR="00721EC8" w:rsidRPr="00DB0DB2" w:rsidRDefault="00721EC8" w:rsidP="00470F3B">
            <w:pPr>
              <w:pStyle w:val="cuadroA"/>
              <w:rPr>
                <w:b w:val="0"/>
                <w:lang w:eastAsia="es-MX"/>
              </w:rPr>
            </w:pPr>
            <w:r w:rsidRPr="00DB0DB2">
              <w:rPr>
                <w:b w:val="0"/>
                <w:vertAlign w:val="superscript"/>
                <w:lang w:eastAsia="es-MX"/>
              </w:rPr>
              <w:t>1/</w:t>
            </w:r>
            <w:r w:rsidRPr="00DB0DB2">
              <w:rPr>
                <w:b w:val="0"/>
                <w:lang w:eastAsia="es-MX"/>
              </w:rPr>
              <w:t xml:space="preserve"> Considerando la norma de 150 lts por habitante al día.</w:t>
            </w:r>
          </w:p>
          <w:p w:rsidR="00721EC8" w:rsidRPr="00DB0DB2" w:rsidRDefault="00721EC8" w:rsidP="00470F3B">
            <w:pPr>
              <w:pStyle w:val="cuadroA"/>
              <w:rPr>
                <w:b w:val="0"/>
                <w:lang w:eastAsia="es-MX"/>
              </w:rPr>
            </w:pPr>
            <w:r w:rsidRPr="00DB0DB2">
              <w:rPr>
                <w:b w:val="0"/>
                <w:vertAlign w:val="superscript"/>
                <w:lang w:eastAsia="es-MX"/>
              </w:rPr>
              <w:t>2/</w:t>
            </w:r>
            <w:r w:rsidRPr="00DB0DB2">
              <w:rPr>
                <w:b w:val="0"/>
                <w:lang w:eastAsia="es-MX"/>
              </w:rPr>
              <w:t xml:space="preserve"> Considerando la norma 0.8 del consumo de agua</w:t>
            </w:r>
          </w:p>
          <w:p w:rsidR="00721EC8" w:rsidRPr="00DB0DB2" w:rsidRDefault="00721EC8" w:rsidP="00470F3B">
            <w:pPr>
              <w:pStyle w:val="cuadroA"/>
              <w:rPr>
                <w:b w:val="0"/>
                <w:lang w:eastAsia="es-MX"/>
              </w:rPr>
            </w:pPr>
            <w:r w:rsidRPr="00DB0DB2">
              <w:rPr>
                <w:b w:val="0"/>
                <w:vertAlign w:val="superscript"/>
                <w:lang w:eastAsia="es-MX"/>
              </w:rPr>
              <w:t>3/</w:t>
            </w:r>
            <w:r w:rsidRPr="00DB0DB2">
              <w:rPr>
                <w:b w:val="0"/>
                <w:lang w:eastAsia="es-MX"/>
              </w:rPr>
              <w:t xml:space="preserve"> Considerando la norma de consumo de 0.5 KVA por habitante al día</w:t>
            </w:r>
          </w:p>
          <w:p w:rsidR="00721EC8" w:rsidRPr="00DB0DB2" w:rsidRDefault="00721EC8" w:rsidP="00470F3B">
            <w:pPr>
              <w:pStyle w:val="cuadroA"/>
              <w:rPr>
                <w:b w:val="0"/>
                <w:lang w:eastAsia="es-MX"/>
              </w:rPr>
            </w:pPr>
            <w:r w:rsidRPr="00DB0DB2">
              <w:rPr>
                <w:b w:val="0"/>
                <w:vertAlign w:val="superscript"/>
                <w:lang w:eastAsia="es-MX"/>
              </w:rPr>
              <w:t>4/</w:t>
            </w:r>
            <w:r w:rsidRPr="00DB0DB2">
              <w:rPr>
                <w:b w:val="0"/>
                <w:lang w:eastAsia="es-MX"/>
              </w:rPr>
              <w:t xml:space="preserve"> Se refiere al incremento porcentual de la población en el periodo, que se refleja en la demanda de los servicios básicos</w:t>
            </w:r>
          </w:p>
        </w:tc>
      </w:tr>
    </w:tbl>
    <w:p w:rsidR="00721EC8" w:rsidRPr="00F470D4" w:rsidRDefault="00721EC8" w:rsidP="00470F3B">
      <w:pPr>
        <w:pStyle w:val="fuente"/>
      </w:pPr>
      <w:r w:rsidRPr="00F470D4">
        <w:t>Fuente: Elaboración propia con base al Censo y Conteo de Población y Vivienda (INEGI), 2000 y 2005 respectivamente.</w:t>
      </w:r>
    </w:p>
    <w:p w:rsidR="00721EC8" w:rsidRPr="00F470D4" w:rsidRDefault="00721EC8" w:rsidP="00721EC8">
      <w:pPr>
        <w:shd w:val="clear" w:color="auto" w:fill="FFFFFF"/>
        <w:jc w:val="center"/>
        <w:rPr>
          <w:rFonts w:cs="Arial"/>
        </w:rPr>
      </w:pPr>
    </w:p>
    <w:p w:rsidR="00721EC8" w:rsidRPr="00F470D4" w:rsidRDefault="00721EC8" w:rsidP="00721EC8">
      <w:pPr>
        <w:shd w:val="clear" w:color="auto" w:fill="FFFFFF"/>
        <w:jc w:val="center"/>
        <w:rPr>
          <w:rFonts w:cs="Arial"/>
        </w:rPr>
      </w:pPr>
    </w:p>
    <w:p w:rsidR="00721EC8" w:rsidRPr="00F470D4" w:rsidRDefault="00721EC8" w:rsidP="00721EC8">
      <w:pPr>
        <w:shd w:val="clear" w:color="auto" w:fill="FFFFFF"/>
        <w:jc w:val="center"/>
        <w:rPr>
          <w:rFonts w:cs="Arial"/>
        </w:rPr>
      </w:pPr>
    </w:p>
    <w:p w:rsidR="00721EC8" w:rsidRPr="00F470D4" w:rsidRDefault="00721EC8" w:rsidP="00721EC8">
      <w:pPr>
        <w:shd w:val="clear" w:color="auto" w:fill="FFFFFF"/>
        <w:jc w:val="center"/>
        <w:rPr>
          <w:rFonts w:cs="Arial"/>
        </w:rPr>
      </w:pPr>
    </w:p>
    <w:p w:rsidR="00721EC8" w:rsidRPr="00F470D4" w:rsidRDefault="00721EC8" w:rsidP="00470F3B">
      <w:pPr>
        <w:pStyle w:val="subtitulo"/>
        <w:rPr>
          <w:i/>
          <w:iCs/>
        </w:rPr>
      </w:pPr>
      <w:bookmarkStart w:id="88" w:name="_Toc153466759"/>
      <w:r w:rsidRPr="00F470D4">
        <w:t>3.1.2. Integración de Escenario</w:t>
      </w:r>
      <w:bookmarkEnd w:id="88"/>
      <w:r w:rsidRPr="00F470D4">
        <w:t>s</w:t>
      </w:r>
    </w:p>
    <w:p w:rsidR="00721EC8" w:rsidRPr="00F470D4" w:rsidRDefault="00721EC8" w:rsidP="00721EC8"/>
    <w:p w:rsidR="00721EC8" w:rsidRPr="00F470D4" w:rsidRDefault="00721EC8" w:rsidP="00721EC8">
      <w:pPr>
        <w:shd w:val="clear" w:color="auto" w:fill="FFFFFF"/>
      </w:pPr>
      <w:r w:rsidRPr="00F470D4">
        <w:rPr>
          <w:rFonts w:cs="Arial"/>
          <w:lang w:val="es-ES_tradnl"/>
        </w:rPr>
        <w:t>Para la integración de la matriz de escenarios resulta imprescindible hacer uso del diagnóstico y del análisis FODA, porque a partir de su contenido se construyen los escenarios tendenciales y los factibles o deseados. En este mismo contexto, se muestra la matriz del Pilar de Seguridad Social</w:t>
      </w:r>
      <w:r w:rsidRPr="00F470D4">
        <w:t xml:space="preserve"> (Ver Matriz No. 5).</w:t>
      </w:r>
    </w:p>
    <w:p w:rsidR="00721EC8" w:rsidRPr="00F470D4" w:rsidRDefault="00721EC8" w:rsidP="00721EC8">
      <w:pPr>
        <w:shd w:val="clear" w:color="auto" w:fill="FFFFFF"/>
      </w:pPr>
    </w:p>
    <w:p w:rsidR="00721EC8" w:rsidRPr="00F470D4" w:rsidRDefault="00721EC8" w:rsidP="00470F3B">
      <w:pPr>
        <w:jc w:val="left"/>
        <w:rPr>
          <w:rFonts w:cs="Arial"/>
          <w:b/>
          <w:bCs/>
        </w:rPr>
      </w:pPr>
      <w:r w:rsidRPr="00F470D4">
        <w:rPr>
          <w:rFonts w:cs="Arial"/>
          <w:b/>
          <w:bCs/>
        </w:rPr>
        <w:t>Matriz No. 5</w:t>
      </w:r>
    </w:p>
    <w:p w:rsidR="00721EC8" w:rsidRDefault="00721EC8" w:rsidP="00470F3B">
      <w:pPr>
        <w:pStyle w:val="subtitulo"/>
      </w:pPr>
      <w:r w:rsidRPr="00F470D4">
        <w:t>Escenarios</w:t>
      </w:r>
    </w:p>
    <w:p w:rsidR="00470F3B" w:rsidRPr="00F470D4" w:rsidRDefault="00470F3B" w:rsidP="00721EC8">
      <w:pPr>
        <w:ind w:left="567"/>
        <w:jc w:val="center"/>
        <w:rPr>
          <w:rFonts w:cs="Arial"/>
          <w:b/>
          <w:bCs/>
        </w:rPr>
      </w:pPr>
    </w:p>
    <w:tbl>
      <w:tblPr>
        <w:tblW w:w="927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472"/>
        <w:gridCol w:w="3248"/>
        <w:gridCol w:w="3556"/>
      </w:tblGrid>
      <w:tr w:rsidR="00721EC8" w:rsidRPr="00721EC8" w:rsidTr="00DB0DB2">
        <w:tc>
          <w:tcPr>
            <w:tcW w:w="2472" w:type="dxa"/>
            <w:shd w:val="clear" w:color="auto" w:fill="BFBFBF"/>
            <w:vAlign w:val="center"/>
          </w:tcPr>
          <w:p w:rsidR="00721EC8" w:rsidRPr="00721EC8" w:rsidRDefault="00721EC8" w:rsidP="00470F3B">
            <w:pPr>
              <w:pStyle w:val="cuadroA"/>
            </w:pPr>
            <w:r w:rsidRPr="00721EC8">
              <w:t>Tema y Subtema Clave de Desarrollo/</w:t>
            </w:r>
          </w:p>
          <w:p w:rsidR="00721EC8" w:rsidRPr="00721EC8" w:rsidRDefault="00721EC8" w:rsidP="00470F3B">
            <w:pPr>
              <w:pStyle w:val="cuadroA"/>
            </w:pPr>
            <w:r w:rsidRPr="00721EC8">
              <w:t>Programa</w:t>
            </w:r>
          </w:p>
        </w:tc>
        <w:tc>
          <w:tcPr>
            <w:tcW w:w="3248" w:type="dxa"/>
            <w:shd w:val="clear" w:color="auto" w:fill="BFBFBF"/>
            <w:vAlign w:val="center"/>
          </w:tcPr>
          <w:p w:rsidR="00721EC8" w:rsidRPr="00721EC8" w:rsidRDefault="00721EC8" w:rsidP="00470F3B">
            <w:pPr>
              <w:pStyle w:val="cuadroA"/>
            </w:pPr>
          </w:p>
          <w:p w:rsidR="00721EC8" w:rsidRPr="00721EC8" w:rsidRDefault="00721EC8" w:rsidP="00470F3B">
            <w:pPr>
              <w:pStyle w:val="cuadroA"/>
            </w:pPr>
            <w:r w:rsidRPr="00721EC8">
              <w:t>Escenario Tendencial</w:t>
            </w:r>
          </w:p>
          <w:p w:rsidR="00721EC8" w:rsidRPr="00721EC8" w:rsidRDefault="00721EC8" w:rsidP="00470F3B">
            <w:pPr>
              <w:pStyle w:val="cuadroA"/>
            </w:pPr>
          </w:p>
        </w:tc>
        <w:tc>
          <w:tcPr>
            <w:tcW w:w="3556" w:type="dxa"/>
            <w:shd w:val="clear" w:color="auto" w:fill="BFBFBF"/>
            <w:vAlign w:val="center"/>
          </w:tcPr>
          <w:p w:rsidR="00721EC8" w:rsidRPr="00721EC8" w:rsidRDefault="00721EC8" w:rsidP="00470F3B">
            <w:pPr>
              <w:pStyle w:val="cuadroA"/>
            </w:pPr>
            <w:r w:rsidRPr="00721EC8">
              <w:t>Escenario Factible</w:t>
            </w:r>
          </w:p>
        </w:tc>
      </w:tr>
      <w:tr w:rsidR="00721EC8" w:rsidRPr="00721EC8" w:rsidTr="00DB0DB2">
        <w:tc>
          <w:tcPr>
            <w:tcW w:w="9276" w:type="dxa"/>
            <w:gridSpan w:val="3"/>
            <w:shd w:val="clear" w:color="auto" w:fill="BFBFBF"/>
            <w:vAlign w:val="center"/>
          </w:tcPr>
          <w:p w:rsidR="00721EC8" w:rsidRPr="00721EC8" w:rsidRDefault="00721EC8" w:rsidP="00470F3B">
            <w:pPr>
              <w:pStyle w:val="cuadroA"/>
            </w:pPr>
            <w:r w:rsidRPr="00721EC8">
              <w:t>PILAR DE SEGURIDAD SOCIAL</w:t>
            </w:r>
          </w:p>
        </w:tc>
      </w:tr>
      <w:tr w:rsidR="00721EC8" w:rsidRPr="00721EC8" w:rsidTr="00DB0DB2">
        <w:trPr>
          <w:trHeight w:val="453"/>
        </w:trPr>
        <w:tc>
          <w:tcPr>
            <w:tcW w:w="2472" w:type="dxa"/>
            <w:vAlign w:val="center"/>
          </w:tcPr>
          <w:p w:rsidR="00721EC8" w:rsidRPr="00721EC8" w:rsidRDefault="00721EC8" w:rsidP="00470F3B">
            <w:pPr>
              <w:pStyle w:val="cuadroA"/>
            </w:pPr>
            <w:r w:rsidRPr="00721EC8">
              <w:t>Tema: Dinámica Demogr</w:t>
            </w:r>
            <w:r w:rsidRPr="00721EC8">
              <w:t>á</w:t>
            </w:r>
            <w:r w:rsidRPr="00721EC8">
              <w:t>fica</w:t>
            </w:r>
          </w:p>
          <w:p w:rsidR="00721EC8" w:rsidRPr="00721EC8" w:rsidRDefault="00721EC8" w:rsidP="00470F3B">
            <w:pPr>
              <w:pStyle w:val="cuadroA"/>
            </w:pPr>
            <w:r w:rsidRPr="00721EC8">
              <w:t>Programa: Salud</w:t>
            </w:r>
          </w:p>
        </w:tc>
        <w:tc>
          <w:tcPr>
            <w:tcW w:w="3248" w:type="dxa"/>
            <w:vAlign w:val="center"/>
          </w:tcPr>
          <w:p w:rsidR="00721EC8" w:rsidRPr="00DB0DB2" w:rsidRDefault="00721EC8" w:rsidP="00DB0DB2">
            <w:pPr>
              <w:pStyle w:val="cuadroA"/>
              <w:jc w:val="both"/>
              <w:rPr>
                <w:b w:val="0"/>
                <w:sz w:val="18"/>
                <w:szCs w:val="18"/>
              </w:rPr>
            </w:pPr>
            <w:r w:rsidRPr="00DB0DB2">
              <w:rPr>
                <w:b w:val="0"/>
                <w:sz w:val="18"/>
                <w:szCs w:val="18"/>
              </w:rPr>
              <w:t>De continuar con las condiciones actu</w:t>
            </w:r>
            <w:r w:rsidRPr="00DB0DB2">
              <w:rPr>
                <w:b w:val="0"/>
                <w:sz w:val="18"/>
                <w:szCs w:val="18"/>
              </w:rPr>
              <w:t>a</w:t>
            </w:r>
            <w:r w:rsidRPr="00DB0DB2">
              <w:rPr>
                <w:b w:val="0"/>
                <w:sz w:val="18"/>
                <w:szCs w:val="18"/>
              </w:rPr>
              <w:t>les en cuanto al crecimiento poblacional, la tendencia indica que el ritmo de cr</w:t>
            </w:r>
            <w:r w:rsidRPr="00DB0DB2">
              <w:rPr>
                <w:b w:val="0"/>
                <w:sz w:val="18"/>
                <w:szCs w:val="18"/>
              </w:rPr>
              <w:t>e</w:t>
            </w:r>
            <w:r w:rsidRPr="00DB0DB2">
              <w:rPr>
                <w:b w:val="0"/>
                <w:sz w:val="18"/>
                <w:szCs w:val="18"/>
              </w:rPr>
              <w:t>cimiento va disminuyendo; muestra de ello, es que de 1990 a 2000 la TC fue de 2.37 y para 2000-2010 será de 1.15.</w:t>
            </w:r>
          </w:p>
        </w:tc>
        <w:tc>
          <w:tcPr>
            <w:tcW w:w="3556" w:type="dxa"/>
            <w:vAlign w:val="center"/>
          </w:tcPr>
          <w:p w:rsidR="00721EC8" w:rsidRPr="00DB0DB2" w:rsidRDefault="00721EC8" w:rsidP="00DB0DB2">
            <w:pPr>
              <w:pStyle w:val="cuadroA"/>
              <w:jc w:val="both"/>
              <w:rPr>
                <w:b w:val="0"/>
                <w:sz w:val="18"/>
                <w:szCs w:val="18"/>
              </w:rPr>
            </w:pPr>
            <w:r w:rsidRPr="00DB0DB2">
              <w:rPr>
                <w:b w:val="0"/>
                <w:sz w:val="18"/>
                <w:szCs w:val="18"/>
              </w:rPr>
              <w:t>Al disminuir la dinámica de crecimiento de la población permitirá mejorar los servicios, equipamiento e infraestructura, especia</w:t>
            </w:r>
            <w:r w:rsidRPr="00DB0DB2">
              <w:rPr>
                <w:b w:val="0"/>
                <w:sz w:val="18"/>
                <w:szCs w:val="18"/>
              </w:rPr>
              <w:t>l</w:t>
            </w:r>
            <w:r w:rsidRPr="00DB0DB2">
              <w:rPr>
                <w:b w:val="0"/>
                <w:sz w:val="18"/>
                <w:szCs w:val="18"/>
              </w:rPr>
              <w:t>mente en las necesidades más sentidas de la población y con ello, mejorar la calidad de vida de los victorenses.</w:t>
            </w:r>
          </w:p>
        </w:tc>
      </w:tr>
      <w:tr w:rsidR="00721EC8" w:rsidRPr="00721EC8" w:rsidTr="00DB0DB2">
        <w:trPr>
          <w:trHeight w:val="88"/>
        </w:trPr>
        <w:tc>
          <w:tcPr>
            <w:tcW w:w="2472" w:type="dxa"/>
            <w:vMerge w:val="restart"/>
            <w:vAlign w:val="center"/>
          </w:tcPr>
          <w:p w:rsidR="00721EC8" w:rsidRPr="00721EC8" w:rsidRDefault="00721EC8" w:rsidP="00470F3B">
            <w:pPr>
              <w:pStyle w:val="cuadroA"/>
            </w:pPr>
            <w:r w:rsidRPr="00721EC8">
              <w:t>Tema: Desarrollo, Infrae</w:t>
            </w:r>
            <w:r w:rsidRPr="00721EC8">
              <w:t>s</w:t>
            </w:r>
            <w:r w:rsidRPr="00721EC8">
              <w:t>tructura y Equipamiento Social</w:t>
            </w:r>
          </w:p>
          <w:p w:rsidR="00721EC8" w:rsidRPr="00721EC8" w:rsidRDefault="00721EC8" w:rsidP="00470F3B">
            <w:pPr>
              <w:pStyle w:val="cuadroA"/>
            </w:pPr>
            <w:r w:rsidRPr="00721EC8">
              <w:t>Subtema:</w:t>
            </w:r>
          </w:p>
          <w:p w:rsidR="00721EC8" w:rsidRPr="00721EC8" w:rsidRDefault="00721EC8" w:rsidP="00470F3B">
            <w:pPr>
              <w:pStyle w:val="cuadroA"/>
            </w:pPr>
            <w:r w:rsidRPr="00721EC8">
              <w:t>Salud y Asistencia Social</w:t>
            </w:r>
          </w:p>
          <w:p w:rsidR="00721EC8" w:rsidRPr="00721EC8" w:rsidRDefault="00721EC8" w:rsidP="00470F3B">
            <w:pPr>
              <w:pStyle w:val="cuadroA"/>
            </w:pPr>
            <w:r w:rsidRPr="00721EC8">
              <w:t>Programa:</w:t>
            </w:r>
          </w:p>
          <w:p w:rsidR="00721EC8" w:rsidRPr="00721EC8" w:rsidRDefault="00721EC8" w:rsidP="00470F3B">
            <w:pPr>
              <w:pStyle w:val="cuadroA"/>
            </w:pPr>
            <w:r w:rsidRPr="00721EC8">
              <w:t>Salud</w:t>
            </w:r>
          </w:p>
        </w:tc>
        <w:tc>
          <w:tcPr>
            <w:tcW w:w="3248" w:type="dxa"/>
            <w:vAlign w:val="center"/>
          </w:tcPr>
          <w:p w:rsidR="00721EC8" w:rsidRPr="00DB0DB2" w:rsidRDefault="00721EC8" w:rsidP="00DB0DB2">
            <w:pPr>
              <w:pStyle w:val="cuadroA"/>
              <w:jc w:val="both"/>
              <w:rPr>
                <w:b w:val="0"/>
                <w:sz w:val="18"/>
                <w:szCs w:val="18"/>
                <w:lang w:val="es-ES_tradnl"/>
              </w:rPr>
            </w:pPr>
            <w:r w:rsidRPr="00DB0DB2">
              <w:rPr>
                <w:b w:val="0"/>
                <w:sz w:val="18"/>
                <w:szCs w:val="18"/>
                <w:lang w:val="es-ES_tradnl"/>
              </w:rPr>
              <w:t>El municipio seguirá brindando el servicio de salud, tanto en el hospital general, como las demás unidades de atención. No obstante, seguirán operando con carencias y deficiencias como la falta de médicos, equipo y medicinas.</w:t>
            </w:r>
          </w:p>
        </w:tc>
        <w:tc>
          <w:tcPr>
            <w:tcW w:w="3556" w:type="dxa"/>
            <w:vAlign w:val="center"/>
          </w:tcPr>
          <w:p w:rsidR="00721EC8" w:rsidRPr="00DB0DB2" w:rsidRDefault="00721EC8" w:rsidP="00DB0DB2">
            <w:pPr>
              <w:pStyle w:val="cuadroA"/>
              <w:jc w:val="both"/>
              <w:rPr>
                <w:b w:val="0"/>
                <w:sz w:val="18"/>
                <w:szCs w:val="18"/>
              </w:rPr>
            </w:pPr>
            <w:r w:rsidRPr="00DB0DB2">
              <w:rPr>
                <w:b w:val="0"/>
                <w:sz w:val="18"/>
                <w:szCs w:val="18"/>
              </w:rPr>
              <w:t>Se buscara llevar a cabo proyectos de con</w:t>
            </w:r>
            <w:r w:rsidRPr="00DB0DB2">
              <w:rPr>
                <w:b w:val="0"/>
                <w:sz w:val="18"/>
                <w:szCs w:val="18"/>
              </w:rPr>
              <w:t>s</w:t>
            </w:r>
            <w:r w:rsidRPr="00DB0DB2">
              <w:rPr>
                <w:b w:val="0"/>
                <w:sz w:val="18"/>
                <w:szCs w:val="18"/>
              </w:rPr>
              <w:t>trucción y ampliación de la infraestructura física (unidades médicas), modernización del equipo médico, contar con el personal y medicamentos suficientes para atender la demanda de la población.</w:t>
            </w:r>
          </w:p>
        </w:tc>
      </w:tr>
      <w:tr w:rsidR="00721EC8" w:rsidRPr="00721EC8" w:rsidTr="00DB0DB2">
        <w:trPr>
          <w:trHeight w:val="259"/>
        </w:trPr>
        <w:tc>
          <w:tcPr>
            <w:tcW w:w="2472" w:type="dxa"/>
            <w:vMerge/>
            <w:vAlign w:val="center"/>
          </w:tcPr>
          <w:p w:rsidR="00721EC8" w:rsidRPr="00721EC8" w:rsidRDefault="00721EC8" w:rsidP="00470F3B">
            <w:pPr>
              <w:pStyle w:val="cuadroA"/>
            </w:pPr>
          </w:p>
        </w:tc>
        <w:tc>
          <w:tcPr>
            <w:tcW w:w="3248" w:type="dxa"/>
            <w:vAlign w:val="center"/>
          </w:tcPr>
          <w:p w:rsidR="00721EC8" w:rsidRPr="00DB0DB2" w:rsidRDefault="00721EC8" w:rsidP="00DB0DB2">
            <w:pPr>
              <w:pStyle w:val="cuadroA"/>
              <w:jc w:val="both"/>
              <w:rPr>
                <w:b w:val="0"/>
                <w:sz w:val="18"/>
                <w:szCs w:val="18"/>
              </w:rPr>
            </w:pPr>
            <w:r w:rsidRPr="00DB0DB2">
              <w:rPr>
                <w:b w:val="0"/>
                <w:sz w:val="18"/>
                <w:szCs w:val="18"/>
              </w:rPr>
              <w:t>De no considerarse como un tema prior</w:t>
            </w:r>
            <w:r w:rsidRPr="00DB0DB2">
              <w:rPr>
                <w:b w:val="0"/>
                <w:sz w:val="18"/>
                <w:szCs w:val="18"/>
              </w:rPr>
              <w:t>i</w:t>
            </w:r>
            <w:r w:rsidRPr="00DB0DB2">
              <w:rPr>
                <w:b w:val="0"/>
                <w:sz w:val="18"/>
                <w:szCs w:val="18"/>
              </w:rPr>
              <w:t>tario el rubro de salud, este se irá det</w:t>
            </w:r>
            <w:r w:rsidRPr="00DB0DB2">
              <w:rPr>
                <w:b w:val="0"/>
                <w:sz w:val="18"/>
                <w:szCs w:val="18"/>
              </w:rPr>
              <w:t>e</w:t>
            </w:r>
            <w:r w:rsidRPr="00DB0DB2">
              <w:rPr>
                <w:b w:val="0"/>
                <w:sz w:val="18"/>
                <w:szCs w:val="18"/>
              </w:rPr>
              <w:t>riorando, al grado de no satisfacer la demanda de la población que así lo solicite.</w:t>
            </w:r>
          </w:p>
        </w:tc>
        <w:tc>
          <w:tcPr>
            <w:tcW w:w="3556" w:type="dxa"/>
            <w:vAlign w:val="center"/>
          </w:tcPr>
          <w:p w:rsidR="00721EC8" w:rsidRPr="00DB0DB2" w:rsidRDefault="00721EC8" w:rsidP="00DB0DB2">
            <w:pPr>
              <w:pStyle w:val="cuadroA"/>
              <w:jc w:val="both"/>
              <w:rPr>
                <w:b w:val="0"/>
                <w:sz w:val="18"/>
                <w:szCs w:val="18"/>
              </w:rPr>
            </w:pPr>
            <w:r w:rsidRPr="00DB0DB2">
              <w:rPr>
                <w:b w:val="0"/>
                <w:sz w:val="18"/>
                <w:szCs w:val="18"/>
              </w:rPr>
              <w:t>Se buscará incorporar a más del 90% de la población municipal a los servicios de salud.</w:t>
            </w:r>
          </w:p>
          <w:p w:rsidR="00721EC8" w:rsidRPr="00DB0DB2" w:rsidRDefault="00721EC8" w:rsidP="00DB0DB2">
            <w:pPr>
              <w:pStyle w:val="cuadroA"/>
              <w:jc w:val="both"/>
              <w:rPr>
                <w:b w:val="0"/>
                <w:sz w:val="18"/>
                <w:szCs w:val="18"/>
              </w:rPr>
            </w:pPr>
          </w:p>
        </w:tc>
      </w:tr>
      <w:tr w:rsidR="00721EC8" w:rsidRPr="00721EC8" w:rsidTr="00DB0DB2">
        <w:trPr>
          <w:trHeight w:val="796"/>
        </w:trPr>
        <w:tc>
          <w:tcPr>
            <w:tcW w:w="2472" w:type="dxa"/>
            <w:vAlign w:val="center"/>
          </w:tcPr>
          <w:p w:rsidR="00721EC8" w:rsidRPr="00721EC8" w:rsidRDefault="00721EC8" w:rsidP="00470F3B">
            <w:pPr>
              <w:pStyle w:val="cuadroA"/>
            </w:pPr>
            <w:r w:rsidRPr="00721EC8">
              <w:t>Tema: Desarrollo, Infrae</w:t>
            </w:r>
            <w:r w:rsidRPr="00721EC8">
              <w:t>s</w:t>
            </w:r>
            <w:r w:rsidRPr="00721EC8">
              <w:t>tructura y Equipamiento Social</w:t>
            </w:r>
          </w:p>
          <w:p w:rsidR="00721EC8" w:rsidRPr="00721EC8" w:rsidRDefault="00721EC8" w:rsidP="00470F3B">
            <w:pPr>
              <w:pStyle w:val="cuadroA"/>
            </w:pPr>
            <w:r w:rsidRPr="00721EC8">
              <w:t>Subtema:</w:t>
            </w:r>
          </w:p>
          <w:p w:rsidR="00721EC8" w:rsidRPr="00721EC8" w:rsidRDefault="00721EC8" w:rsidP="00470F3B">
            <w:pPr>
              <w:pStyle w:val="cuadroA"/>
            </w:pPr>
            <w:r w:rsidRPr="00721EC8">
              <w:t>Educación, Cultura, R</w:t>
            </w:r>
            <w:r w:rsidRPr="00721EC8">
              <w:t>e</w:t>
            </w:r>
            <w:r w:rsidRPr="00721EC8">
              <w:t>creación y Deporte</w:t>
            </w:r>
          </w:p>
          <w:p w:rsidR="00721EC8" w:rsidRPr="00721EC8" w:rsidRDefault="00721EC8" w:rsidP="00470F3B">
            <w:pPr>
              <w:pStyle w:val="cuadroA"/>
            </w:pPr>
            <w:r w:rsidRPr="00721EC8">
              <w:t>Programa:</w:t>
            </w:r>
          </w:p>
          <w:p w:rsidR="00721EC8" w:rsidRPr="00721EC8" w:rsidRDefault="00721EC8" w:rsidP="00470F3B">
            <w:pPr>
              <w:pStyle w:val="cuadroA"/>
            </w:pPr>
            <w:r w:rsidRPr="00721EC8">
              <w:t>Educación y Cultura</w:t>
            </w:r>
          </w:p>
        </w:tc>
        <w:tc>
          <w:tcPr>
            <w:tcW w:w="3248" w:type="dxa"/>
            <w:vAlign w:val="center"/>
          </w:tcPr>
          <w:p w:rsidR="00721EC8" w:rsidRPr="00DB0DB2" w:rsidRDefault="00721EC8" w:rsidP="00DB0DB2">
            <w:pPr>
              <w:pStyle w:val="cuadroA"/>
              <w:jc w:val="both"/>
              <w:rPr>
                <w:b w:val="0"/>
                <w:sz w:val="18"/>
                <w:szCs w:val="18"/>
              </w:rPr>
            </w:pPr>
            <w:r w:rsidRPr="00DB0DB2">
              <w:rPr>
                <w:b w:val="0"/>
                <w:sz w:val="18"/>
                <w:szCs w:val="18"/>
              </w:rPr>
              <w:t>La población en edad de estudiar de recursos medios-bajos que viven en zonas apartadas del municipio, en su mayoría se ven limitadas sus aspiraci</w:t>
            </w:r>
            <w:r w:rsidRPr="00DB0DB2">
              <w:rPr>
                <w:b w:val="0"/>
                <w:sz w:val="18"/>
                <w:szCs w:val="18"/>
              </w:rPr>
              <w:t>o</w:t>
            </w:r>
            <w:r w:rsidRPr="00DB0DB2">
              <w:rPr>
                <w:b w:val="0"/>
                <w:sz w:val="18"/>
                <w:szCs w:val="18"/>
              </w:rPr>
              <w:t>nes por seguir estudiando, por el simple hecho de tener que desplazarse hacia la cabecera municipal o hacia otros lugares repercutiendo directamente en los ingr</w:t>
            </w:r>
            <w:r w:rsidRPr="00DB0DB2">
              <w:rPr>
                <w:b w:val="0"/>
                <w:sz w:val="18"/>
                <w:szCs w:val="18"/>
              </w:rPr>
              <w:t>e</w:t>
            </w:r>
            <w:r w:rsidRPr="00DB0DB2">
              <w:rPr>
                <w:b w:val="0"/>
                <w:sz w:val="18"/>
                <w:szCs w:val="18"/>
              </w:rPr>
              <w:t>sos de las familias victorenses. Por otro lado, la población que no se inserta en alguna oferta educativa demandará empleo, servicios, etc.</w:t>
            </w:r>
          </w:p>
        </w:tc>
        <w:tc>
          <w:tcPr>
            <w:tcW w:w="3556" w:type="dxa"/>
            <w:vAlign w:val="center"/>
          </w:tcPr>
          <w:p w:rsidR="00721EC8" w:rsidRPr="00DB0DB2" w:rsidRDefault="00721EC8" w:rsidP="00DB0DB2">
            <w:pPr>
              <w:pStyle w:val="cuadroA"/>
              <w:jc w:val="both"/>
              <w:rPr>
                <w:b w:val="0"/>
                <w:sz w:val="18"/>
                <w:szCs w:val="18"/>
              </w:rPr>
            </w:pPr>
            <w:r w:rsidRPr="00DB0DB2">
              <w:rPr>
                <w:b w:val="0"/>
                <w:sz w:val="18"/>
                <w:szCs w:val="18"/>
              </w:rPr>
              <w:t>El municipio ampliará la oferta educativa de licenciaturas acordes a las demandas de la región y a un cierto plazo el municipio cont</w:t>
            </w:r>
            <w:r w:rsidRPr="00DB0DB2">
              <w:rPr>
                <w:b w:val="0"/>
                <w:sz w:val="18"/>
                <w:szCs w:val="18"/>
              </w:rPr>
              <w:t>a</w:t>
            </w:r>
            <w:r w:rsidRPr="00DB0DB2">
              <w:rPr>
                <w:b w:val="0"/>
                <w:sz w:val="18"/>
                <w:szCs w:val="18"/>
              </w:rPr>
              <w:t>ra con mayor número de profesionistas. En este contexto, se ampliará el programa de becas de apoyo de gastos al transporte como estimulo para seguir estudiando.</w:t>
            </w:r>
          </w:p>
        </w:tc>
      </w:tr>
    </w:tbl>
    <w:p w:rsidR="00721EC8" w:rsidRPr="00F470D4" w:rsidRDefault="00721EC8" w:rsidP="00470F3B">
      <w:pPr>
        <w:pStyle w:val="fuente"/>
      </w:pPr>
      <w:r w:rsidRPr="00F470D4">
        <w:t>Fuente: Elaboración propia con base en el diagnóstico de Villa Victoria, 2009.</w:t>
      </w:r>
    </w:p>
    <w:p w:rsidR="00721EC8" w:rsidRPr="00F470D4" w:rsidRDefault="00721EC8" w:rsidP="00721EC8">
      <w:pPr>
        <w:ind w:left="567"/>
        <w:rPr>
          <w:rFonts w:cs="Arial"/>
          <w:bCs/>
        </w:rPr>
      </w:pPr>
    </w:p>
    <w:p w:rsidR="00721EC8" w:rsidRPr="00F470D4" w:rsidRDefault="00721EC8" w:rsidP="00721EC8">
      <w:pPr>
        <w:rPr>
          <w:rFonts w:cs="Arial"/>
          <w:bCs/>
        </w:rPr>
      </w:pPr>
      <w:r w:rsidRPr="00F470D4">
        <w:rPr>
          <w:rFonts w:cs="Arial"/>
          <w:bCs/>
        </w:rPr>
        <w:t>A continuación se muestra la matriz de escenarios del Pilar Económico, donde se muestra la te</w:t>
      </w:r>
      <w:r w:rsidRPr="00F470D4">
        <w:rPr>
          <w:rFonts w:cs="Arial"/>
          <w:bCs/>
        </w:rPr>
        <w:t>n</w:t>
      </w:r>
      <w:r w:rsidRPr="00F470D4">
        <w:rPr>
          <w:rFonts w:cs="Arial"/>
          <w:bCs/>
        </w:rPr>
        <w:t>dencia y la situación futura deseable de las variables que integran a este sector (ver matriz No. 6).</w:t>
      </w:r>
    </w:p>
    <w:p w:rsidR="00721EC8" w:rsidRDefault="00721EC8" w:rsidP="00721EC8">
      <w:pPr>
        <w:rPr>
          <w:rFonts w:cs="Arial"/>
          <w:bCs/>
        </w:rPr>
      </w:pPr>
    </w:p>
    <w:p w:rsidR="00470F3B" w:rsidRPr="00F470D4" w:rsidRDefault="00470F3B" w:rsidP="00721EC8">
      <w:pPr>
        <w:rPr>
          <w:rFonts w:cs="Arial"/>
          <w:bCs/>
        </w:rPr>
      </w:pPr>
    </w:p>
    <w:p w:rsidR="00721EC8" w:rsidRPr="00F470D4" w:rsidRDefault="00721EC8" w:rsidP="00470F3B">
      <w:pPr>
        <w:jc w:val="left"/>
        <w:rPr>
          <w:rFonts w:cs="Arial"/>
          <w:b/>
          <w:bCs/>
        </w:rPr>
      </w:pPr>
      <w:r w:rsidRPr="00F470D4">
        <w:rPr>
          <w:rFonts w:cs="Arial"/>
          <w:b/>
          <w:bCs/>
        </w:rPr>
        <w:lastRenderedPageBreak/>
        <w:t>Matriz No. 6</w:t>
      </w:r>
    </w:p>
    <w:p w:rsidR="00721EC8" w:rsidRDefault="00721EC8" w:rsidP="00470F3B">
      <w:pPr>
        <w:pStyle w:val="subtitulo"/>
      </w:pPr>
      <w:r w:rsidRPr="00F470D4">
        <w:t>Escenarios</w:t>
      </w:r>
    </w:p>
    <w:p w:rsidR="00470F3B" w:rsidRPr="00F470D4" w:rsidRDefault="00470F3B" w:rsidP="00721EC8">
      <w:pPr>
        <w:ind w:left="567"/>
        <w:jc w:val="center"/>
        <w:rPr>
          <w:rFonts w:cs="Arial"/>
          <w:b/>
          <w:bCs/>
        </w:rPr>
      </w:pPr>
    </w:p>
    <w:tbl>
      <w:tblPr>
        <w:tblW w:w="927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410"/>
        <w:gridCol w:w="3402"/>
        <w:gridCol w:w="3464"/>
      </w:tblGrid>
      <w:tr w:rsidR="00721EC8" w:rsidRPr="00721EC8" w:rsidTr="00DB0DB2">
        <w:trPr>
          <w:tblHeader/>
        </w:trPr>
        <w:tc>
          <w:tcPr>
            <w:tcW w:w="2410" w:type="dxa"/>
            <w:shd w:val="clear" w:color="auto" w:fill="BFBFBF"/>
            <w:vAlign w:val="center"/>
          </w:tcPr>
          <w:p w:rsidR="00721EC8" w:rsidRPr="00721EC8" w:rsidRDefault="00721EC8" w:rsidP="00470F3B">
            <w:pPr>
              <w:pStyle w:val="cuadroA"/>
            </w:pPr>
            <w:r w:rsidRPr="00721EC8">
              <w:t>Tema y Subtema Clave de Desarrollo/</w:t>
            </w:r>
          </w:p>
          <w:p w:rsidR="00721EC8" w:rsidRPr="00721EC8" w:rsidRDefault="00721EC8" w:rsidP="00470F3B">
            <w:pPr>
              <w:pStyle w:val="cuadroA"/>
            </w:pPr>
            <w:r w:rsidRPr="00721EC8">
              <w:t>Programa</w:t>
            </w:r>
          </w:p>
        </w:tc>
        <w:tc>
          <w:tcPr>
            <w:tcW w:w="3402" w:type="dxa"/>
            <w:shd w:val="clear" w:color="auto" w:fill="BFBFBF"/>
            <w:vAlign w:val="center"/>
          </w:tcPr>
          <w:p w:rsidR="00721EC8" w:rsidRPr="00721EC8" w:rsidRDefault="00721EC8" w:rsidP="00470F3B">
            <w:pPr>
              <w:pStyle w:val="cuadroA"/>
            </w:pPr>
          </w:p>
          <w:p w:rsidR="00721EC8" w:rsidRPr="00721EC8" w:rsidRDefault="00721EC8" w:rsidP="00470F3B">
            <w:pPr>
              <w:pStyle w:val="cuadroA"/>
            </w:pPr>
            <w:r w:rsidRPr="00721EC8">
              <w:t>Escenario Tendencial</w:t>
            </w:r>
          </w:p>
          <w:p w:rsidR="00721EC8" w:rsidRPr="00721EC8" w:rsidRDefault="00721EC8" w:rsidP="00470F3B">
            <w:pPr>
              <w:pStyle w:val="cuadroA"/>
            </w:pPr>
          </w:p>
        </w:tc>
        <w:tc>
          <w:tcPr>
            <w:tcW w:w="3464" w:type="dxa"/>
            <w:shd w:val="clear" w:color="auto" w:fill="BFBFBF"/>
            <w:vAlign w:val="center"/>
          </w:tcPr>
          <w:p w:rsidR="00721EC8" w:rsidRPr="00721EC8" w:rsidRDefault="00721EC8" w:rsidP="00470F3B">
            <w:pPr>
              <w:pStyle w:val="cuadroA"/>
            </w:pPr>
            <w:r w:rsidRPr="00721EC8">
              <w:t>Escenario Factible</w:t>
            </w:r>
          </w:p>
        </w:tc>
      </w:tr>
      <w:tr w:rsidR="00721EC8" w:rsidRPr="00721EC8" w:rsidTr="00DB0DB2">
        <w:trPr>
          <w:tblHeader/>
        </w:trPr>
        <w:tc>
          <w:tcPr>
            <w:tcW w:w="9276" w:type="dxa"/>
            <w:gridSpan w:val="3"/>
            <w:shd w:val="clear" w:color="auto" w:fill="BFBFBF"/>
            <w:vAlign w:val="center"/>
          </w:tcPr>
          <w:p w:rsidR="00721EC8" w:rsidRPr="00721EC8" w:rsidRDefault="00721EC8" w:rsidP="00470F3B">
            <w:pPr>
              <w:pStyle w:val="cuadroA"/>
            </w:pPr>
            <w:r w:rsidRPr="00721EC8">
              <w:t>PILAR DE SEGURIDAD ECONÓMICA</w:t>
            </w:r>
          </w:p>
        </w:tc>
      </w:tr>
      <w:tr w:rsidR="00721EC8" w:rsidRPr="00721EC8" w:rsidTr="00DB0DB2">
        <w:trPr>
          <w:trHeight w:val="745"/>
        </w:trPr>
        <w:tc>
          <w:tcPr>
            <w:tcW w:w="2410" w:type="dxa"/>
            <w:vAlign w:val="center"/>
          </w:tcPr>
          <w:p w:rsidR="00721EC8" w:rsidRPr="00721EC8" w:rsidRDefault="00721EC8" w:rsidP="00470F3B">
            <w:pPr>
              <w:pStyle w:val="cuadroA"/>
            </w:pPr>
            <w:r w:rsidRPr="00721EC8">
              <w:t>Tema: Desarrollo, Infrae</w:t>
            </w:r>
            <w:r w:rsidRPr="00721EC8">
              <w:t>s</w:t>
            </w:r>
            <w:r w:rsidRPr="00721EC8">
              <w:t>tructura y Equipamiento Social</w:t>
            </w:r>
          </w:p>
          <w:p w:rsidR="00721EC8" w:rsidRPr="00721EC8" w:rsidRDefault="00721EC8" w:rsidP="00470F3B">
            <w:pPr>
              <w:pStyle w:val="cuadroA"/>
            </w:pPr>
            <w:r w:rsidRPr="00721EC8">
              <w:t>Subtema:</w:t>
            </w:r>
          </w:p>
          <w:p w:rsidR="00721EC8" w:rsidRPr="00721EC8" w:rsidRDefault="00721EC8" w:rsidP="00470F3B">
            <w:pPr>
              <w:pStyle w:val="cuadroA"/>
            </w:pPr>
            <w:r w:rsidRPr="00721EC8">
              <w:t>Abasto</w:t>
            </w:r>
          </w:p>
          <w:p w:rsidR="00721EC8" w:rsidRPr="00721EC8" w:rsidRDefault="00721EC8" w:rsidP="00470F3B">
            <w:pPr>
              <w:pStyle w:val="cuadroA"/>
            </w:pPr>
            <w:r w:rsidRPr="00721EC8">
              <w:t>Programa: Modernización Comercial</w:t>
            </w: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El mercado municipal seguirá subocupado, lo que provocará que la población se siga abasteciendo del tianguis como se ha venido presentando.</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El mercado municipal mejorará sus instal</w:t>
            </w:r>
            <w:r w:rsidRPr="00DB0DB2">
              <w:rPr>
                <w:b w:val="0"/>
                <w:sz w:val="18"/>
                <w:szCs w:val="18"/>
              </w:rPr>
              <w:t>a</w:t>
            </w:r>
            <w:r w:rsidRPr="00DB0DB2">
              <w:rPr>
                <w:b w:val="0"/>
                <w:sz w:val="18"/>
                <w:szCs w:val="18"/>
              </w:rPr>
              <w:t>ciones e infraestructura para  ser detonador de la actividad comercial del municipio y brindarle un mejor servicio a la población.</w:t>
            </w:r>
          </w:p>
          <w:p w:rsidR="00721EC8" w:rsidRPr="00DB0DB2" w:rsidRDefault="00721EC8" w:rsidP="00DB0DB2">
            <w:pPr>
              <w:pStyle w:val="cuadroA"/>
              <w:jc w:val="both"/>
              <w:rPr>
                <w:b w:val="0"/>
                <w:sz w:val="18"/>
                <w:szCs w:val="18"/>
              </w:rPr>
            </w:pPr>
          </w:p>
        </w:tc>
      </w:tr>
      <w:tr w:rsidR="00721EC8" w:rsidRPr="00721EC8" w:rsidTr="00DB0DB2">
        <w:trPr>
          <w:trHeight w:val="510"/>
        </w:trPr>
        <w:tc>
          <w:tcPr>
            <w:tcW w:w="2410" w:type="dxa"/>
            <w:vMerge w:val="restart"/>
            <w:vAlign w:val="center"/>
          </w:tcPr>
          <w:p w:rsidR="00721EC8" w:rsidRPr="00721EC8" w:rsidRDefault="00721EC8" w:rsidP="00470F3B">
            <w:pPr>
              <w:pStyle w:val="cuadroA"/>
            </w:pPr>
            <w:r w:rsidRPr="00721EC8">
              <w:t>Tema: Desarrollo, Infrae</w:t>
            </w:r>
            <w:r w:rsidRPr="00721EC8">
              <w:t>s</w:t>
            </w:r>
            <w:r w:rsidRPr="00721EC8">
              <w:t>tructura y Equipamiento Social</w:t>
            </w:r>
          </w:p>
          <w:p w:rsidR="00721EC8" w:rsidRPr="00721EC8" w:rsidRDefault="00721EC8" w:rsidP="00470F3B">
            <w:pPr>
              <w:pStyle w:val="cuadroA"/>
            </w:pPr>
            <w:r w:rsidRPr="00721EC8">
              <w:t>Subtema:</w:t>
            </w:r>
          </w:p>
          <w:p w:rsidR="00721EC8" w:rsidRPr="00721EC8" w:rsidRDefault="00721EC8" w:rsidP="00470F3B">
            <w:pPr>
              <w:pStyle w:val="cuadroA"/>
            </w:pPr>
            <w:r w:rsidRPr="00721EC8">
              <w:t>Vivienda</w:t>
            </w:r>
          </w:p>
          <w:p w:rsidR="00721EC8" w:rsidRPr="00721EC8" w:rsidRDefault="00721EC8" w:rsidP="00470F3B">
            <w:pPr>
              <w:pStyle w:val="cuadroA"/>
            </w:pPr>
            <w:r w:rsidRPr="00721EC8">
              <w:t>Programa: Vivienda</w:t>
            </w: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El servicio de agua potable se seguirá bri</w:t>
            </w:r>
            <w:r w:rsidRPr="00DB0DB2">
              <w:rPr>
                <w:b w:val="0"/>
                <w:sz w:val="18"/>
                <w:szCs w:val="18"/>
              </w:rPr>
              <w:t>n</w:t>
            </w:r>
            <w:r w:rsidRPr="00DB0DB2">
              <w:rPr>
                <w:b w:val="0"/>
                <w:sz w:val="18"/>
                <w:szCs w:val="18"/>
              </w:rPr>
              <w:t>dando de manera irregular debido a que en algunas comunidades es insuficiente y en algunos casos es inexistente, por los altos costos que implica dotar el servicio.</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La cobertura del servicio de agua potable en la vivienda será del 80% y garantizar que sea regular. Se buscarán nuevas fuentes de abastecimiento para satisfacer las neces</w:t>
            </w:r>
            <w:r w:rsidRPr="00DB0DB2">
              <w:rPr>
                <w:b w:val="0"/>
                <w:sz w:val="18"/>
                <w:szCs w:val="18"/>
              </w:rPr>
              <w:t>i</w:t>
            </w:r>
            <w:r w:rsidRPr="00DB0DB2">
              <w:rPr>
                <w:b w:val="0"/>
                <w:sz w:val="18"/>
                <w:szCs w:val="18"/>
              </w:rPr>
              <w:t>dades del vital líquido a la población mun</w:t>
            </w:r>
            <w:r w:rsidRPr="00DB0DB2">
              <w:rPr>
                <w:b w:val="0"/>
                <w:sz w:val="18"/>
                <w:szCs w:val="18"/>
              </w:rPr>
              <w:t>i</w:t>
            </w:r>
            <w:r w:rsidRPr="00DB0DB2">
              <w:rPr>
                <w:b w:val="0"/>
                <w:sz w:val="18"/>
                <w:szCs w:val="18"/>
              </w:rPr>
              <w:t>cipal.</w:t>
            </w:r>
          </w:p>
        </w:tc>
      </w:tr>
      <w:tr w:rsidR="00721EC8" w:rsidRPr="00721EC8" w:rsidTr="00DB0DB2">
        <w:trPr>
          <w:trHeight w:val="2125"/>
        </w:trPr>
        <w:tc>
          <w:tcPr>
            <w:tcW w:w="2410" w:type="dxa"/>
            <w:vMerge/>
            <w:vAlign w:val="center"/>
          </w:tcPr>
          <w:p w:rsidR="00721EC8" w:rsidRPr="00721EC8" w:rsidRDefault="00721EC8" w:rsidP="00470F3B">
            <w:pPr>
              <w:pStyle w:val="cuadroA"/>
            </w:pP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Las plantas tratadoras de aguas residuales seguirán funcionando deficientemente o bien no operarán. Por otro lado, El gobie</w:t>
            </w:r>
            <w:r w:rsidRPr="00DB0DB2">
              <w:rPr>
                <w:b w:val="0"/>
                <w:sz w:val="18"/>
                <w:szCs w:val="18"/>
              </w:rPr>
              <w:t>r</w:t>
            </w:r>
            <w:r w:rsidRPr="00DB0DB2">
              <w:rPr>
                <w:b w:val="0"/>
                <w:sz w:val="18"/>
                <w:szCs w:val="18"/>
              </w:rPr>
              <w:t>no municipal incrementará gradualmente la cobertura del servicio de drenaje en algunas comunidades; no obstante, se seguirá observando la utilización de mét</w:t>
            </w:r>
            <w:r w:rsidRPr="00DB0DB2">
              <w:rPr>
                <w:b w:val="0"/>
                <w:sz w:val="18"/>
                <w:szCs w:val="18"/>
              </w:rPr>
              <w:t>o</w:t>
            </w:r>
            <w:r w:rsidRPr="00DB0DB2">
              <w:rPr>
                <w:b w:val="0"/>
                <w:sz w:val="18"/>
                <w:szCs w:val="18"/>
              </w:rPr>
              <w:t>dos alternativos como las letrinas y fosas sépticas.</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Las plantas tratadoras de aguas residuales recibirán los mantenimientos y adecuaci</w:t>
            </w:r>
            <w:r w:rsidRPr="00DB0DB2">
              <w:rPr>
                <w:b w:val="0"/>
                <w:sz w:val="18"/>
                <w:szCs w:val="18"/>
              </w:rPr>
              <w:t>o</w:t>
            </w:r>
            <w:r w:rsidRPr="00DB0DB2">
              <w:rPr>
                <w:b w:val="0"/>
                <w:sz w:val="18"/>
                <w:szCs w:val="18"/>
              </w:rPr>
              <w:t>nes necesarias para lograr un eficiente funcionamiento, contribuyendo a disminuir el daño al medio ambiente. Además, la cobertura del servicio de drenaje en la vivienda será igual o mayor al 50%, garant</w:t>
            </w:r>
            <w:r w:rsidRPr="00DB0DB2">
              <w:rPr>
                <w:b w:val="0"/>
                <w:sz w:val="18"/>
                <w:szCs w:val="18"/>
              </w:rPr>
              <w:t>i</w:t>
            </w:r>
            <w:r w:rsidRPr="00DB0DB2">
              <w:rPr>
                <w:b w:val="0"/>
                <w:sz w:val="18"/>
                <w:szCs w:val="18"/>
              </w:rPr>
              <w:t>zando una mejor calidad de vida de la p</w:t>
            </w:r>
            <w:r w:rsidRPr="00DB0DB2">
              <w:rPr>
                <w:b w:val="0"/>
                <w:sz w:val="18"/>
                <w:szCs w:val="18"/>
              </w:rPr>
              <w:t>o</w:t>
            </w:r>
            <w:r w:rsidRPr="00DB0DB2">
              <w:rPr>
                <w:b w:val="0"/>
                <w:sz w:val="18"/>
                <w:szCs w:val="18"/>
              </w:rPr>
              <w:t>blación.</w:t>
            </w:r>
          </w:p>
        </w:tc>
      </w:tr>
      <w:tr w:rsidR="00721EC8" w:rsidRPr="00721EC8" w:rsidTr="00DB0DB2">
        <w:trPr>
          <w:trHeight w:val="587"/>
        </w:trPr>
        <w:tc>
          <w:tcPr>
            <w:tcW w:w="2410" w:type="dxa"/>
            <w:vMerge/>
            <w:vAlign w:val="center"/>
          </w:tcPr>
          <w:p w:rsidR="00721EC8" w:rsidRPr="00721EC8" w:rsidRDefault="00721EC8" w:rsidP="00470F3B">
            <w:pPr>
              <w:pStyle w:val="cuadroA"/>
            </w:pP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De no implementar un programa tendiente al mejoramiento a la vivienda, seguirán prevaleciendo viviendas con materiales poco duraderos que no garanticen la salud ni la seguridad de los habitantes que hab</w:t>
            </w:r>
            <w:r w:rsidRPr="00DB0DB2">
              <w:rPr>
                <w:b w:val="0"/>
                <w:sz w:val="18"/>
                <w:szCs w:val="18"/>
              </w:rPr>
              <w:t>i</w:t>
            </w:r>
            <w:r w:rsidRPr="00DB0DB2">
              <w:rPr>
                <w:b w:val="0"/>
                <w:sz w:val="18"/>
                <w:szCs w:val="18"/>
              </w:rPr>
              <w:t>tan en ellas.</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Brindarles el apoyo necesario a la población municipal, especialmente a los segmentos más vulnerables y con ello, tener la posibil</w:t>
            </w:r>
            <w:r w:rsidRPr="00DB0DB2">
              <w:rPr>
                <w:b w:val="0"/>
                <w:sz w:val="18"/>
                <w:szCs w:val="18"/>
              </w:rPr>
              <w:t>i</w:t>
            </w:r>
            <w:r w:rsidRPr="00DB0DB2">
              <w:rPr>
                <w:b w:val="0"/>
                <w:sz w:val="18"/>
                <w:szCs w:val="18"/>
              </w:rPr>
              <w:t>dad de contar con una vivienda digna y decorosa, que brinde comodidad, seguridad y protección ante las adversidades del medio ambiente.</w:t>
            </w:r>
          </w:p>
        </w:tc>
      </w:tr>
      <w:tr w:rsidR="00721EC8" w:rsidRPr="00721EC8" w:rsidTr="00DB0DB2">
        <w:trPr>
          <w:trHeight w:val="1282"/>
        </w:trPr>
        <w:tc>
          <w:tcPr>
            <w:tcW w:w="2410" w:type="dxa"/>
            <w:vAlign w:val="center"/>
          </w:tcPr>
          <w:p w:rsidR="00721EC8" w:rsidRPr="00721EC8" w:rsidRDefault="00721EC8" w:rsidP="00470F3B">
            <w:pPr>
              <w:pStyle w:val="cuadroA"/>
            </w:pPr>
            <w:r w:rsidRPr="00721EC8">
              <w:t>Tema:</w:t>
            </w:r>
          </w:p>
          <w:p w:rsidR="00721EC8" w:rsidRPr="00721EC8" w:rsidRDefault="00721EC8" w:rsidP="00470F3B">
            <w:pPr>
              <w:pStyle w:val="cuadroA"/>
            </w:pPr>
            <w:r w:rsidRPr="00721EC8">
              <w:t>Actividades Económicas del Municipio</w:t>
            </w:r>
          </w:p>
          <w:p w:rsidR="00721EC8" w:rsidRPr="00721EC8" w:rsidRDefault="00721EC8" w:rsidP="00470F3B">
            <w:pPr>
              <w:pStyle w:val="cuadroA"/>
            </w:pPr>
            <w:bookmarkStart w:id="89" w:name="_Toc152515001"/>
            <w:bookmarkStart w:id="90" w:name="_Toc153466763"/>
            <w:r w:rsidRPr="00721EC8">
              <w:t>Programa:</w:t>
            </w:r>
            <w:bookmarkEnd w:id="89"/>
            <w:bookmarkEnd w:id="90"/>
          </w:p>
          <w:p w:rsidR="00721EC8" w:rsidRPr="00721EC8" w:rsidRDefault="00721EC8" w:rsidP="00470F3B">
            <w:pPr>
              <w:pStyle w:val="cuadroA"/>
            </w:pPr>
            <w:bookmarkStart w:id="91" w:name="_Toc152515002"/>
            <w:bookmarkStart w:id="92" w:name="_Toc153466764"/>
            <w:r w:rsidRPr="00721EC8">
              <w:t>Empleo</w:t>
            </w:r>
            <w:bookmarkEnd w:id="91"/>
            <w:bookmarkEnd w:id="92"/>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La Población Económicamente Activa (PEA), seguirá demandando empleos fo</w:t>
            </w:r>
            <w:r w:rsidRPr="00DB0DB2">
              <w:rPr>
                <w:b w:val="0"/>
                <w:sz w:val="18"/>
                <w:szCs w:val="18"/>
              </w:rPr>
              <w:t>r</w:t>
            </w:r>
            <w:r w:rsidRPr="00DB0DB2">
              <w:rPr>
                <w:b w:val="0"/>
                <w:sz w:val="18"/>
                <w:szCs w:val="18"/>
              </w:rPr>
              <w:t>males en el sector secundario.</w:t>
            </w:r>
          </w:p>
          <w:p w:rsidR="00721EC8" w:rsidRPr="00DB0DB2" w:rsidRDefault="00721EC8" w:rsidP="00DB0DB2">
            <w:pPr>
              <w:pStyle w:val="cuadroA"/>
              <w:jc w:val="both"/>
              <w:rPr>
                <w:b w:val="0"/>
                <w:sz w:val="18"/>
                <w:szCs w:val="18"/>
              </w:rPr>
            </w:pP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Consolidar las condiciones para que el sector secundario siga creciendo y tenga la capacidad de emplear mayor número de trabajadores.</w:t>
            </w:r>
          </w:p>
        </w:tc>
      </w:tr>
      <w:tr w:rsidR="00721EC8" w:rsidRPr="00721EC8" w:rsidTr="00DB0DB2">
        <w:trPr>
          <w:trHeight w:val="564"/>
        </w:trPr>
        <w:tc>
          <w:tcPr>
            <w:tcW w:w="2410" w:type="dxa"/>
            <w:vAlign w:val="center"/>
          </w:tcPr>
          <w:p w:rsidR="00721EC8" w:rsidRPr="00721EC8" w:rsidRDefault="00721EC8" w:rsidP="00470F3B">
            <w:pPr>
              <w:pStyle w:val="cuadroA"/>
            </w:pPr>
            <w:r w:rsidRPr="00721EC8">
              <w:t>Tema:</w:t>
            </w:r>
          </w:p>
          <w:p w:rsidR="00721EC8" w:rsidRPr="00721EC8" w:rsidRDefault="00721EC8" w:rsidP="00470F3B">
            <w:pPr>
              <w:pStyle w:val="cuadroA"/>
            </w:pPr>
            <w:r w:rsidRPr="00721EC8">
              <w:t>Actividades Económicas del Municipio</w:t>
            </w:r>
          </w:p>
          <w:p w:rsidR="00721EC8" w:rsidRPr="00721EC8" w:rsidRDefault="00721EC8" w:rsidP="00470F3B">
            <w:pPr>
              <w:pStyle w:val="cuadroA"/>
            </w:pPr>
            <w:bookmarkStart w:id="93" w:name="_Toc152515003"/>
            <w:bookmarkStart w:id="94" w:name="_Toc153466765"/>
            <w:r w:rsidRPr="00721EC8">
              <w:t>Programa:</w:t>
            </w:r>
            <w:bookmarkEnd w:id="93"/>
            <w:bookmarkEnd w:id="94"/>
          </w:p>
          <w:p w:rsidR="00721EC8" w:rsidRPr="00721EC8" w:rsidRDefault="00721EC8" w:rsidP="00470F3B">
            <w:pPr>
              <w:pStyle w:val="cuadroA"/>
            </w:pPr>
            <w:r w:rsidRPr="00721EC8">
              <w:t>Desarrollo Agrícola</w:t>
            </w: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Las actividades agrícolas continuarán sie</w:t>
            </w:r>
            <w:r w:rsidRPr="00DB0DB2">
              <w:rPr>
                <w:b w:val="0"/>
                <w:sz w:val="18"/>
                <w:szCs w:val="18"/>
              </w:rPr>
              <w:t>n</w:t>
            </w:r>
            <w:r w:rsidRPr="00DB0DB2">
              <w:rPr>
                <w:b w:val="0"/>
                <w:sz w:val="18"/>
                <w:szCs w:val="18"/>
              </w:rPr>
              <w:t>do poco rentables, lo que provocará que la población que se dedica a las labores del campo lo abandone paulatinamente y se incorpore a otras actividades económicas, sobre todo en el sector informal o bien fortaleciendo el sector secundario.</w:t>
            </w:r>
          </w:p>
          <w:p w:rsidR="00470F3B" w:rsidRPr="00DB0DB2" w:rsidRDefault="00470F3B" w:rsidP="00DB0DB2">
            <w:pPr>
              <w:pStyle w:val="cuadroA"/>
              <w:jc w:val="both"/>
              <w:rPr>
                <w:b w:val="0"/>
                <w:sz w:val="18"/>
                <w:szCs w:val="18"/>
              </w:rPr>
            </w:pP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El sector primario será reactivado y se i</w:t>
            </w:r>
            <w:r w:rsidRPr="00DB0DB2">
              <w:rPr>
                <w:b w:val="0"/>
                <w:sz w:val="18"/>
                <w:szCs w:val="18"/>
              </w:rPr>
              <w:t>m</w:t>
            </w:r>
            <w:r w:rsidRPr="00DB0DB2">
              <w:rPr>
                <w:b w:val="0"/>
                <w:sz w:val="18"/>
                <w:szCs w:val="18"/>
              </w:rPr>
              <w:t>pulsará a los productores a seguir cultiva</w:t>
            </w:r>
            <w:r w:rsidRPr="00DB0DB2">
              <w:rPr>
                <w:b w:val="0"/>
                <w:sz w:val="18"/>
                <w:szCs w:val="18"/>
              </w:rPr>
              <w:t>n</w:t>
            </w:r>
            <w:r w:rsidRPr="00DB0DB2">
              <w:rPr>
                <w:b w:val="0"/>
                <w:sz w:val="18"/>
                <w:szCs w:val="18"/>
              </w:rPr>
              <w:t>do sus tierras, ofreciéndoles capacitaciones técnicas, rotación de cultivos, tecnificación, subsidios en abonos orgánicos y químicos, semillas mejoradas, etc.</w:t>
            </w:r>
          </w:p>
        </w:tc>
      </w:tr>
      <w:tr w:rsidR="00721EC8" w:rsidRPr="00721EC8" w:rsidTr="00DB0DB2">
        <w:trPr>
          <w:trHeight w:val="144"/>
        </w:trPr>
        <w:tc>
          <w:tcPr>
            <w:tcW w:w="2410" w:type="dxa"/>
            <w:vAlign w:val="center"/>
          </w:tcPr>
          <w:p w:rsidR="00721EC8" w:rsidRPr="00721EC8" w:rsidRDefault="00721EC8" w:rsidP="00470F3B">
            <w:pPr>
              <w:pStyle w:val="cuadroA"/>
            </w:pPr>
            <w:r w:rsidRPr="00721EC8">
              <w:t>Tema:</w:t>
            </w:r>
          </w:p>
          <w:p w:rsidR="00721EC8" w:rsidRPr="00721EC8" w:rsidRDefault="00721EC8" w:rsidP="00470F3B">
            <w:pPr>
              <w:pStyle w:val="cuadroA"/>
            </w:pPr>
            <w:r w:rsidRPr="00721EC8">
              <w:lastRenderedPageBreak/>
              <w:t>Actividades Económicas del Municipio</w:t>
            </w:r>
          </w:p>
          <w:p w:rsidR="00721EC8" w:rsidRPr="00721EC8" w:rsidRDefault="00721EC8" w:rsidP="00470F3B">
            <w:pPr>
              <w:pStyle w:val="cuadroA"/>
            </w:pPr>
            <w:bookmarkStart w:id="95" w:name="_Toc152515004"/>
            <w:bookmarkStart w:id="96" w:name="_Toc153466766"/>
            <w:r w:rsidRPr="00721EC8">
              <w:t>Programa:</w:t>
            </w:r>
            <w:bookmarkEnd w:id="95"/>
            <w:bookmarkEnd w:id="96"/>
          </w:p>
          <w:p w:rsidR="00721EC8" w:rsidRPr="00721EC8" w:rsidRDefault="00721EC8" w:rsidP="00470F3B">
            <w:pPr>
              <w:pStyle w:val="cuadroA"/>
            </w:pPr>
            <w:r w:rsidRPr="00721EC8">
              <w:t>Fomento Turístico</w:t>
            </w: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lastRenderedPageBreak/>
              <w:t xml:space="preserve">El sector terciario seguirá siendo el menos </w:t>
            </w:r>
            <w:r w:rsidRPr="00DB0DB2">
              <w:rPr>
                <w:b w:val="0"/>
                <w:sz w:val="18"/>
                <w:szCs w:val="18"/>
              </w:rPr>
              <w:lastRenderedPageBreak/>
              <w:t>dinámico y funcional, porque la actividad turística municipal representa un potencial desaprovechado y poco promovido.</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lastRenderedPageBreak/>
              <w:t xml:space="preserve">El gobierno municipal en coordinación con </w:t>
            </w:r>
            <w:r w:rsidRPr="00DB0DB2">
              <w:rPr>
                <w:b w:val="0"/>
                <w:sz w:val="18"/>
                <w:szCs w:val="18"/>
              </w:rPr>
              <w:lastRenderedPageBreak/>
              <w:t>el gobierno estatal promuevan intensame</w:t>
            </w:r>
            <w:r w:rsidRPr="00DB0DB2">
              <w:rPr>
                <w:b w:val="0"/>
                <w:sz w:val="18"/>
                <w:szCs w:val="18"/>
              </w:rPr>
              <w:t>n</w:t>
            </w:r>
            <w:r w:rsidRPr="00DB0DB2">
              <w:rPr>
                <w:b w:val="0"/>
                <w:sz w:val="18"/>
                <w:szCs w:val="18"/>
              </w:rPr>
              <w:t>te el turismo municipal y con ello, empezar a detonar esta actividad económica, benef</w:t>
            </w:r>
            <w:r w:rsidRPr="00DB0DB2">
              <w:rPr>
                <w:b w:val="0"/>
                <w:sz w:val="18"/>
                <w:szCs w:val="18"/>
              </w:rPr>
              <w:t>i</w:t>
            </w:r>
            <w:r w:rsidRPr="00DB0DB2">
              <w:rPr>
                <w:b w:val="0"/>
                <w:sz w:val="18"/>
                <w:szCs w:val="18"/>
              </w:rPr>
              <w:t>ciando a la población local.</w:t>
            </w:r>
          </w:p>
        </w:tc>
      </w:tr>
      <w:tr w:rsidR="00721EC8" w:rsidRPr="00721EC8" w:rsidTr="00DB0DB2">
        <w:trPr>
          <w:trHeight w:val="144"/>
        </w:trPr>
        <w:tc>
          <w:tcPr>
            <w:tcW w:w="2410" w:type="dxa"/>
            <w:vMerge w:val="restart"/>
            <w:vAlign w:val="center"/>
          </w:tcPr>
          <w:p w:rsidR="00721EC8" w:rsidRPr="00721EC8" w:rsidRDefault="00721EC8" w:rsidP="00470F3B">
            <w:pPr>
              <w:pStyle w:val="cuadroA"/>
            </w:pPr>
          </w:p>
          <w:p w:rsidR="00721EC8" w:rsidRPr="00721EC8" w:rsidRDefault="00721EC8" w:rsidP="00470F3B">
            <w:pPr>
              <w:pStyle w:val="cuadroA"/>
            </w:pPr>
          </w:p>
          <w:p w:rsidR="00721EC8" w:rsidRPr="00721EC8" w:rsidRDefault="00721EC8" w:rsidP="00470F3B">
            <w:pPr>
              <w:pStyle w:val="cuadroA"/>
            </w:pPr>
          </w:p>
          <w:p w:rsidR="00721EC8" w:rsidRPr="00721EC8" w:rsidRDefault="00721EC8" w:rsidP="00470F3B">
            <w:pPr>
              <w:pStyle w:val="cuadroA"/>
            </w:pPr>
            <w:r w:rsidRPr="00721EC8">
              <w:t>Tema: Servicios Públicos</w:t>
            </w:r>
          </w:p>
          <w:p w:rsidR="00721EC8" w:rsidRPr="00721EC8" w:rsidRDefault="00721EC8" w:rsidP="00470F3B">
            <w:pPr>
              <w:pStyle w:val="cuadroA"/>
            </w:pPr>
            <w:r w:rsidRPr="00721EC8">
              <w:t>Programa:</w:t>
            </w:r>
          </w:p>
          <w:p w:rsidR="00721EC8" w:rsidRPr="00721EC8" w:rsidRDefault="00721EC8" w:rsidP="00470F3B">
            <w:pPr>
              <w:pStyle w:val="cuadroA"/>
            </w:pPr>
            <w:r w:rsidRPr="00721EC8">
              <w:t>Agua y Saneamiento</w:t>
            </w: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La captación de agua potable seguirá sie</w:t>
            </w:r>
            <w:r w:rsidRPr="00DB0DB2">
              <w:rPr>
                <w:b w:val="0"/>
                <w:sz w:val="18"/>
                <w:szCs w:val="18"/>
              </w:rPr>
              <w:t>n</w:t>
            </w:r>
            <w:r w:rsidRPr="00DB0DB2">
              <w:rPr>
                <w:b w:val="0"/>
                <w:sz w:val="18"/>
                <w:szCs w:val="18"/>
              </w:rPr>
              <w:t>do suficiente para abastecer a la población de la Cabecera y de algunas localidades del municipio en un cierto periodo; sin emba</w:t>
            </w:r>
            <w:r w:rsidRPr="00DB0DB2">
              <w:rPr>
                <w:b w:val="0"/>
                <w:sz w:val="18"/>
                <w:szCs w:val="18"/>
              </w:rPr>
              <w:t>r</w:t>
            </w:r>
            <w:r w:rsidRPr="00DB0DB2">
              <w:rPr>
                <w:b w:val="0"/>
                <w:sz w:val="18"/>
                <w:szCs w:val="18"/>
              </w:rPr>
              <w:t>go, se seguirán enfrentando problemas de escases en ciertas partes del municipio, fallas en las redes de distribución (fugas principalmente) por las condiciones físi</w:t>
            </w:r>
            <w:r w:rsidR="00B224F6" w:rsidRPr="00DB0DB2">
              <w:rPr>
                <w:b w:val="0"/>
                <w:sz w:val="18"/>
                <w:szCs w:val="18"/>
              </w:rPr>
              <w:t>cas de las mismas,</w:t>
            </w:r>
            <w:r w:rsidRPr="00DB0DB2">
              <w:rPr>
                <w:b w:val="0"/>
                <w:sz w:val="18"/>
                <w:szCs w:val="18"/>
              </w:rPr>
              <w:t xml:space="preserve"> por otro </w:t>
            </w:r>
            <w:r w:rsidR="00B224F6" w:rsidRPr="00DB0DB2">
              <w:rPr>
                <w:b w:val="0"/>
                <w:sz w:val="18"/>
                <w:szCs w:val="18"/>
              </w:rPr>
              <w:t xml:space="preserve">lado </w:t>
            </w:r>
            <w:r w:rsidRPr="00DB0DB2">
              <w:rPr>
                <w:b w:val="0"/>
                <w:sz w:val="18"/>
                <w:szCs w:val="18"/>
              </w:rPr>
              <w:t>seguirán las limitaciones para introducir el servicio en algunas localidades por los altos costos que implican.</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Se llevarán a cabo obras de infraestructura hidráulica que permitirán mejorar el serv</w:t>
            </w:r>
            <w:r w:rsidRPr="00DB0DB2">
              <w:rPr>
                <w:b w:val="0"/>
                <w:sz w:val="18"/>
                <w:szCs w:val="18"/>
              </w:rPr>
              <w:t>i</w:t>
            </w:r>
            <w:r w:rsidRPr="00DB0DB2">
              <w:rPr>
                <w:b w:val="0"/>
                <w:sz w:val="18"/>
                <w:szCs w:val="18"/>
              </w:rPr>
              <w:t>cio, garantizando el suministro de agua potable, por un lado y por otro controlar y darles el tratamiento adecuado a las de</w:t>
            </w:r>
            <w:r w:rsidRPr="00DB0DB2">
              <w:rPr>
                <w:b w:val="0"/>
                <w:sz w:val="18"/>
                <w:szCs w:val="18"/>
              </w:rPr>
              <w:t>s</w:t>
            </w:r>
            <w:r w:rsidRPr="00DB0DB2">
              <w:rPr>
                <w:b w:val="0"/>
                <w:sz w:val="18"/>
                <w:szCs w:val="18"/>
              </w:rPr>
              <w:t>cargas residuales de las viviendas, benef</w:t>
            </w:r>
            <w:r w:rsidRPr="00DB0DB2">
              <w:rPr>
                <w:b w:val="0"/>
                <w:sz w:val="18"/>
                <w:szCs w:val="18"/>
              </w:rPr>
              <w:t>i</w:t>
            </w:r>
            <w:r w:rsidRPr="00DB0DB2">
              <w:rPr>
                <w:b w:val="0"/>
                <w:sz w:val="18"/>
                <w:szCs w:val="18"/>
              </w:rPr>
              <w:t>ciando a los habitantes del municipio.</w:t>
            </w:r>
          </w:p>
          <w:p w:rsidR="00721EC8" w:rsidRPr="00DB0DB2" w:rsidRDefault="00721EC8" w:rsidP="00DB0DB2">
            <w:pPr>
              <w:pStyle w:val="cuadroA"/>
              <w:jc w:val="both"/>
              <w:rPr>
                <w:b w:val="0"/>
                <w:sz w:val="18"/>
                <w:szCs w:val="18"/>
              </w:rPr>
            </w:pPr>
          </w:p>
        </w:tc>
      </w:tr>
      <w:tr w:rsidR="00721EC8" w:rsidRPr="00721EC8" w:rsidTr="00DB0DB2">
        <w:trPr>
          <w:trHeight w:val="501"/>
        </w:trPr>
        <w:tc>
          <w:tcPr>
            <w:tcW w:w="2410" w:type="dxa"/>
            <w:vMerge/>
            <w:vAlign w:val="center"/>
          </w:tcPr>
          <w:p w:rsidR="00721EC8" w:rsidRPr="00721EC8" w:rsidRDefault="00721EC8" w:rsidP="00470F3B">
            <w:pPr>
              <w:pStyle w:val="cuadroA"/>
            </w:pP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Continuarán sin servicio  de drenaje las comunidades que por sus características físicas es costosa su introducción del mi</w:t>
            </w:r>
            <w:r w:rsidRPr="00DB0DB2">
              <w:rPr>
                <w:b w:val="0"/>
                <w:sz w:val="18"/>
                <w:szCs w:val="18"/>
              </w:rPr>
              <w:t>s</w:t>
            </w:r>
            <w:r w:rsidRPr="00DB0DB2">
              <w:rPr>
                <w:b w:val="0"/>
                <w:sz w:val="18"/>
                <w:szCs w:val="18"/>
              </w:rPr>
              <w:t>mo. Las aguas residuales de las viviendas del municipio en gran parte continuarán arrojándose en los ríos y principalmente en la Presa de Villa Victoria.</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Se incremente de manera considerable el número de localidades que cuenten con este servicio. Por otro lado, el adecuado funcionamiento de las plantas de trat</w:t>
            </w:r>
            <w:r w:rsidRPr="00DB0DB2">
              <w:rPr>
                <w:b w:val="0"/>
                <w:sz w:val="18"/>
                <w:szCs w:val="18"/>
              </w:rPr>
              <w:t>a</w:t>
            </w:r>
            <w:r w:rsidRPr="00DB0DB2">
              <w:rPr>
                <w:b w:val="0"/>
                <w:sz w:val="18"/>
                <w:szCs w:val="18"/>
              </w:rPr>
              <w:t>miento permitirán sanear los cuerpos de agua.</w:t>
            </w:r>
          </w:p>
        </w:tc>
      </w:tr>
      <w:tr w:rsidR="00721EC8" w:rsidRPr="00721EC8" w:rsidTr="00DB0DB2">
        <w:trPr>
          <w:trHeight w:val="1071"/>
        </w:trPr>
        <w:tc>
          <w:tcPr>
            <w:tcW w:w="2410" w:type="dxa"/>
            <w:vAlign w:val="center"/>
          </w:tcPr>
          <w:p w:rsidR="00721EC8" w:rsidRPr="00721EC8" w:rsidRDefault="00721EC8" w:rsidP="00470F3B">
            <w:pPr>
              <w:pStyle w:val="cuadroA"/>
            </w:pPr>
            <w:r w:rsidRPr="00721EC8">
              <w:t>Tema: Servicios Públicos</w:t>
            </w:r>
          </w:p>
          <w:p w:rsidR="00721EC8" w:rsidRPr="00721EC8" w:rsidRDefault="00721EC8" w:rsidP="00470F3B">
            <w:pPr>
              <w:pStyle w:val="cuadroA"/>
            </w:pPr>
            <w:bookmarkStart w:id="97" w:name="_Toc152515005"/>
            <w:bookmarkStart w:id="98" w:name="_Toc153466767"/>
            <w:r w:rsidRPr="00721EC8">
              <w:t>Programa:</w:t>
            </w:r>
            <w:bookmarkEnd w:id="97"/>
            <w:bookmarkEnd w:id="98"/>
          </w:p>
          <w:p w:rsidR="00721EC8" w:rsidRPr="00721EC8" w:rsidRDefault="00721EC8" w:rsidP="00470F3B">
            <w:pPr>
              <w:pStyle w:val="cuadroA"/>
            </w:pPr>
            <w:bookmarkStart w:id="99" w:name="_Toc152515006"/>
            <w:bookmarkStart w:id="100" w:name="_Toc153466768"/>
            <w:r w:rsidRPr="00721EC8">
              <w:t>Electrificación y Alumbr</w:t>
            </w:r>
            <w:r w:rsidRPr="00721EC8">
              <w:t>a</w:t>
            </w:r>
            <w:r w:rsidRPr="00721EC8">
              <w:t>do Público</w:t>
            </w:r>
            <w:bookmarkEnd w:id="99"/>
            <w:bookmarkEnd w:id="100"/>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Algunas localidades requieren de ampliar la red eléctrica para satisfacer sus necesid</w:t>
            </w:r>
            <w:r w:rsidRPr="00DB0DB2">
              <w:rPr>
                <w:b w:val="0"/>
                <w:sz w:val="18"/>
                <w:szCs w:val="18"/>
              </w:rPr>
              <w:t>a</w:t>
            </w:r>
            <w:r w:rsidRPr="00DB0DB2">
              <w:rPr>
                <w:b w:val="0"/>
                <w:sz w:val="18"/>
                <w:szCs w:val="18"/>
              </w:rPr>
              <w:t>des, dado que las comunidades han ido creciendo con el paso del tiempo. En este sentido, seguirán  presentándose las def</w:t>
            </w:r>
            <w:r w:rsidRPr="00DB0DB2">
              <w:rPr>
                <w:b w:val="0"/>
                <w:sz w:val="18"/>
                <w:szCs w:val="18"/>
              </w:rPr>
              <w:t>i</w:t>
            </w:r>
            <w:r w:rsidRPr="00DB0DB2">
              <w:rPr>
                <w:b w:val="0"/>
                <w:sz w:val="18"/>
                <w:szCs w:val="18"/>
              </w:rPr>
              <w:t>ciencias  de voltaje en el servicio (sube y baja), principalmente en localidades rur</w:t>
            </w:r>
            <w:r w:rsidRPr="00DB0DB2">
              <w:rPr>
                <w:b w:val="0"/>
                <w:sz w:val="18"/>
                <w:szCs w:val="18"/>
              </w:rPr>
              <w:t>a</w:t>
            </w:r>
            <w:r w:rsidRPr="00DB0DB2">
              <w:rPr>
                <w:b w:val="0"/>
                <w:sz w:val="18"/>
                <w:szCs w:val="18"/>
              </w:rPr>
              <w:t>les.</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El ayuntamiento buscará destinar mayores recursos para adquirir material, equipo y personal para mejorar y ampliar el servicio de alumbrado público, contribuyendo en cierta medida en mayor seguridad. La a</w:t>
            </w:r>
            <w:r w:rsidRPr="00DB0DB2">
              <w:rPr>
                <w:b w:val="0"/>
                <w:sz w:val="18"/>
                <w:szCs w:val="18"/>
              </w:rPr>
              <w:t>d</w:t>
            </w:r>
            <w:r w:rsidRPr="00DB0DB2">
              <w:rPr>
                <w:b w:val="0"/>
                <w:sz w:val="18"/>
                <w:szCs w:val="18"/>
              </w:rPr>
              <w:t>ministración municipal gestionará ante la Comisión Federal de Electricidad ampliar la electrificación en algunas comunidades.</w:t>
            </w:r>
          </w:p>
        </w:tc>
      </w:tr>
      <w:tr w:rsidR="00721EC8" w:rsidRPr="00721EC8" w:rsidTr="00DB0DB2">
        <w:trPr>
          <w:trHeight w:val="744"/>
        </w:trPr>
        <w:tc>
          <w:tcPr>
            <w:tcW w:w="2410" w:type="dxa"/>
            <w:vMerge w:val="restart"/>
            <w:vAlign w:val="center"/>
          </w:tcPr>
          <w:p w:rsidR="00721EC8" w:rsidRPr="00721EC8" w:rsidRDefault="00721EC8" w:rsidP="00470F3B">
            <w:pPr>
              <w:pStyle w:val="cuadroA"/>
            </w:pPr>
            <w:r w:rsidRPr="00721EC8">
              <w:t>Tema: Servicios Públicos</w:t>
            </w:r>
          </w:p>
          <w:p w:rsidR="00721EC8" w:rsidRPr="00721EC8" w:rsidRDefault="00721EC8" w:rsidP="00470F3B">
            <w:pPr>
              <w:pStyle w:val="cuadroA"/>
            </w:pPr>
            <w:bookmarkStart w:id="101" w:name="_Toc152515007"/>
            <w:bookmarkStart w:id="102" w:name="_Toc153466769"/>
            <w:r w:rsidRPr="00721EC8">
              <w:t>Programa:</w:t>
            </w:r>
            <w:bookmarkEnd w:id="101"/>
            <w:bookmarkEnd w:id="102"/>
          </w:p>
          <w:p w:rsidR="00721EC8" w:rsidRPr="00721EC8" w:rsidRDefault="00721EC8" w:rsidP="00470F3B">
            <w:pPr>
              <w:pStyle w:val="cuadroA"/>
            </w:pPr>
            <w:bookmarkStart w:id="103" w:name="_Toc152515008"/>
            <w:bookmarkStart w:id="104" w:name="_Toc153466770"/>
            <w:r w:rsidRPr="00721EC8">
              <w:t>Protección al Ambiente</w:t>
            </w:r>
            <w:bookmarkEnd w:id="103"/>
            <w:bookmarkEnd w:id="104"/>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La administración municipal seguirá bri</w:t>
            </w:r>
            <w:r w:rsidRPr="00DB0DB2">
              <w:rPr>
                <w:b w:val="0"/>
                <w:sz w:val="18"/>
                <w:szCs w:val="18"/>
              </w:rPr>
              <w:t>n</w:t>
            </w:r>
            <w:r w:rsidRPr="00DB0DB2">
              <w:rPr>
                <w:b w:val="0"/>
                <w:sz w:val="18"/>
                <w:szCs w:val="18"/>
              </w:rPr>
              <w:t>dando el servicio de recolección de basura en el municipio; no obstante, las comun</w:t>
            </w:r>
            <w:r w:rsidRPr="00DB0DB2">
              <w:rPr>
                <w:b w:val="0"/>
                <w:sz w:val="18"/>
                <w:szCs w:val="18"/>
              </w:rPr>
              <w:t>i</w:t>
            </w:r>
            <w:r w:rsidRPr="00DB0DB2">
              <w:rPr>
                <w:b w:val="0"/>
                <w:sz w:val="18"/>
                <w:szCs w:val="18"/>
              </w:rPr>
              <w:t>dades que no reciben este servicio cont</w:t>
            </w:r>
            <w:r w:rsidRPr="00DB0DB2">
              <w:rPr>
                <w:b w:val="0"/>
                <w:sz w:val="18"/>
                <w:szCs w:val="18"/>
              </w:rPr>
              <w:t>i</w:t>
            </w:r>
            <w:r w:rsidRPr="00DB0DB2">
              <w:rPr>
                <w:b w:val="0"/>
                <w:sz w:val="18"/>
                <w:szCs w:val="18"/>
              </w:rPr>
              <w:t>nuarán tirando su basura en barrancas, en escurrimientos de agua, en zonas boscosas, etc., contaminando el suelo, agua, aire y formando focos de infección  que afecten a la salud de la población.</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Se buscará incrementar el número de un</w:t>
            </w:r>
            <w:r w:rsidRPr="00DB0DB2">
              <w:rPr>
                <w:b w:val="0"/>
                <w:sz w:val="18"/>
                <w:szCs w:val="18"/>
              </w:rPr>
              <w:t>i</w:t>
            </w:r>
            <w:r w:rsidRPr="00DB0DB2">
              <w:rPr>
                <w:b w:val="0"/>
                <w:sz w:val="18"/>
                <w:szCs w:val="18"/>
              </w:rPr>
              <w:t>dades de recolección y personal necesarios para garantizar la cobertura y calidad del servicio en todo el municipio.</w:t>
            </w:r>
          </w:p>
          <w:p w:rsidR="00721EC8" w:rsidRPr="00DB0DB2" w:rsidRDefault="00721EC8" w:rsidP="00DB0DB2">
            <w:pPr>
              <w:pStyle w:val="cuadroA"/>
              <w:jc w:val="both"/>
              <w:rPr>
                <w:b w:val="0"/>
                <w:sz w:val="18"/>
                <w:szCs w:val="18"/>
              </w:rPr>
            </w:pPr>
          </w:p>
        </w:tc>
      </w:tr>
      <w:tr w:rsidR="00721EC8" w:rsidRPr="00721EC8" w:rsidTr="00DB0DB2">
        <w:trPr>
          <w:trHeight w:val="717"/>
        </w:trPr>
        <w:tc>
          <w:tcPr>
            <w:tcW w:w="2410" w:type="dxa"/>
            <w:vMerge/>
            <w:vAlign w:val="center"/>
          </w:tcPr>
          <w:p w:rsidR="00721EC8" w:rsidRPr="00721EC8" w:rsidRDefault="00721EC8" w:rsidP="00470F3B">
            <w:pPr>
              <w:pStyle w:val="cuadroA"/>
            </w:pP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El sitio de disposición final no cumple con las normas ecológicas establecidas (NOM-SEMARNAT), provocando la generación de fauna nociva, así como la contaminación del suelo, agua y aire por la generación de lixiviados, emisión de gases, etc. Además, representa un foco de infección para la salud de la población cercana a él.</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El sitio de disposición final del municipio cumplirá con los requerimientos básicos del manejo integral de los residuos sólidos urbanos, según la normatividad establecida, y con ello, disminuir considerablemente la contaminación del medio ambiente.</w:t>
            </w:r>
          </w:p>
        </w:tc>
      </w:tr>
      <w:tr w:rsidR="00721EC8" w:rsidRPr="00721EC8" w:rsidTr="00DB0DB2">
        <w:trPr>
          <w:trHeight w:val="639"/>
        </w:trPr>
        <w:tc>
          <w:tcPr>
            <w:tcW w:w="2410" w:type="dxa"/>
            <w:vAlign w:val="center"/>
          </w:tcPr>
          <w:p w:rsidR="00721EC8" w:rsidRPr="00721EC8" w:rsidRDefault="00721EC8" w:rsidP="00470F3B">
            <w:pPr>
              <w:pStyle w:val="cuadroA"/>
            </w:pPr>
            <w:r w:rsidRPr="00721EC8">
              <w:lastRenderedPageBreak/>
              <w:t>Tema:</w:t>
            </w:r>
          </w:p>
          <w:p w:rsidR="00721EC8" w:rsidRPr="00721EC8" w:rsidRDefault="00721EC8" w:rsidP="00470F3B">
            <w:pPr>
              <w:pStyle w:val="cuadroA"/>
            </w:pPr>
            <w:r w:rsidRPr="00721EC8">
              <w:t>Servicios Públicos</w:t>
            </w:r>
          </w:p>
          <w:p w:rsidR="00721EC8" w:rsidRPr="00721EC8" w:rsidRDefault="00721EC8" w:rsidP="00470F3B">
            <w:pPr>
              <w:pStyle w:val="cuadroA"/>
            </w:pPr>
            <w:bookmarkStart w:id="105" w:name="_Toc152515009"/>
            <w:bookmarkStart w:id="106" w:name="_Toc153466771"/>
            <w:r w:rsidRPr="00721EC8">
              <w:t>Programa:</w:t>
            </w:r>
            <w:bookmarkEnd w:id="105"/>
            <w:bookmarkEnd w:id="106"/>
          </w:p>
          <w:p w:rsidR="00721EC8" w:rsidRPr="00721EC8" w:rsidRDefault="00721EC8" w:rsidP="00470F3B">
            <w:pPr>
              <w:pStyle w:val="cuadroA"/>
            </w:pPr>
            <w:bookmarkStart w:id="107" w:name="_Toc152515010"/>
            <w:bookmarkStart w:id="108" w:name="_Toc153466772"/>
            <w:r w:rsidRPr="00721EC8">
              <w:t>Desarrollo Urbano</w:t>
            </w:r>
            <w:bookmarkEnd w:id="107"/>
            <w:bookmarkEnd w:id="108"/>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7 panteones incluyendo el de la Cabecera municipal seguirán saturados ya que atie</w:t>
            </w:r>
            <w:r w:rsidRPr="00DB0DB2">
              <w:rPr>
                <w:b w:val="0"/>
                <w:sz w:val="18"/>
                <w:szCs w:val="18"/>
              </w:rPr>
              <w:t>n</w:t>
            </w:r>
            <w:r w:rsidRPr="00DB0DB2">
              <w:rPr>
                <w:b w:val="0"/>
                <w:sz w:val="18"/>
                <w:szCs w:val="18"/>
              </w:rPr>
              <w:t>den a más del 50% del municipio; por lo tanto, su vida útil ira en decremento.</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El municipio tendrá  que ampliar, terminar y crear 4 panteones para satisfacer las d</w:t>
            </w:r>
            <w:r w:rsidRPr="00DB0DB2">
              <w:rPr>
                <w:b w:val="0"/>
                <w:sz w:val="18"/>
                <w:szCs w:val="18"/>
              </w:rPr>
              <w:t>e</w:t>
            </w:r>
            <w:r w:rsidRPr="00DB0DB2">
              <w:rPr>
                <w:b w:val="0"/>
                <w:sz w:val="18"/>
                <w:szCs w:val="18"/>
              </w:rPr>
              <w:t>mandas de la población del municipio.</w:t>
            </w:r>
          </w:p>
          <w:p w:rsidR="00721EC8" w:rsidRPr="00DB0DB2" w:rsidRDefault="00721EC8" w:rsidP="00DB0DB2">
            <w:pPr>
              <w:pStyle w:val="cuadroA"/>
              <w:jc w:val="both"/>
              <w:rPr>
                <w:b w:val="0"/>
                <w:sz w:val="18"/>
                <w:szCs w:val="18"/>
              </w:rPr>
            </w:pPr>
          </w:p>
        </w:tc>
      </w:tr>
      <w:tr w:rsidR="00721EC8" w:rsidRPr="00721EC8" w:rsidTr="00DB0DB2">
        <w:trPr>
          <w:trHeight w:val="144"/>
        </w:trPr>
        <w:tc>
          <w:tcPr>
            <w:tcW w:w="2410" w:type="dxa"/>
            <w:vAlign w:val="center"/>
          </w:tcPr>
          <w:p w:rsidR="00721EC8" w:rsidRPr="00721EC8" w:rsidRDefault="00721EC8" w:rsidP="00470F3B">
            <w:pPr>
              <w:pStyle w:val="cuadroA"/>
            </w:pPr>
            <w:bookmarkStart w:id="109" w:name="_Toc152515011"/>
            <w:bookmarkStart w:id="110" w:name="_Toc153466773"/>
            <w:r w:rsidRPr="00721EC8">
              <w:t>Tema: Localización</w:t>
            </w:r>
            <w:bookmarkEnd w:id="109"/>
            <w:bookmarkEnd w:id="110"/>
          </w:p>
          <w:p w:rsidR="00721EC8" w:rsidRPr="00721EC8" w:rsidRDefault="00721EC8" w:rsidP="00470F3B">
            <w:pPr>
              <w:pStyle w:val="cuadroA"/>
            </w:pPr>
            <w:r w:rsidRPr="00721EC8">
              <w:t>Programa:</w:t>
            </w:r>
          </w:p>
          <w:p w:rsidR="00721EC8" w:rsidRPr="00721EC8" w:rsidRDefault="00721EC8" w:rsidP="00470F3B">
            <w:pPr>
              <w:pStyle w:val="cuadroA"/>
            </w:pPr>
            <w:r w:rsidRPr="00721EC8">
              <w:t>Modernización de las Comunicaciones y el Transporte</w:t>
            </w: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Las carreteras seguirán funcionando como arterias de comunicación entre los munic</w:t>
            </w:r>
            <w:r w:rsidRPr="00DB0DB2">
              <w:rPr>
                <w:b w:val="0"/>
                <w:sz w:val="18"/>
                <w:szCs w:val="18"/>
              </w:rPr>
              <w:t>i</w:t>
            </w:r>
            <w:r w:rsidRPr="00DB0DB2">
              <w:rPr>
                <w:b w:val="0"/>
                <w:sz w:val="18"/>
                <w:szCs w:val="18"/>
              </w:rPr>
              <w:t>pios de la región. Y en lo que respecta a la comunicación interna del municipio se seguirán ocupando las mismas vialidades ocasionando en algunas de ellas conflictos viales, en algunos casos las condiciones físicas de las calles son regulares, lo que dificultará los traslados de la población.</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El gobierno estatal y municipal seguirán llevando a cabo proyectos de ampliación, rehabilitación modernización de las vialid</w:t>
            </w:r>
            <w:r w:rsidRPr="00DB0DB2">
              <w:rPr>
                <w:b w:val="0"/>
                <w:sz w:val="18"/>
                <w:szCs w:val="18"/>
              </w:rPr>
              <w:t>a</w:t>
            </w:r>
            <w:r w:rsidRPr="00DB0DB2">
              <w:rPr>
                <w:b w:val="0"/>
                <w:sz w:val="18"/>
                <w:szCs w:val="18"/>
              </w:rPr>
              <w:t>des, con el fin de disminuir el tiempo de traslado para quienes viven y transitan a diario por el municipio.</w:t>
            </w:r>
          </w:p>
          <w:p w:rsidR="00721EC8" w:rsidRPr="00DB0DB2" w:rsidRDefault="00721EC8" w:rsidP="00DB0DB2">
            <w:pPr>
              <w:pStyle w:val="cuadroA"/>
              <w:jc w:val="both"/>
              <w:rPr>
                <w:b w:val="0"/>
                <w:sz w:val="18"/>
                <w:szCs w:val="18"/>
              </w:rPr>
            </w:pPr>
          </w:p>
          <w:p w:rsidR="00721EC8" w:rsidRPr="00DB0DB2" w:rsidRDefault="00721EC8" w:rsidP="00DB0DB2">
            <w:pPr>
              <w:pStyle w:val="cuadroA"/>
              <w:jc w:val="both"/>
              <w:rPr>
                <w:b w:val="0"/>
                <w:sz w:val="18"/>
                <w:szCs w:val="18"/>
              </w:rPr>
            </w:pPr>
          </w:p>
        </w:tc>
      </w:tr>
      <w:tr w:rsidR="00721EC8" w:rsidRPr="00721EC8" w:rsidTr="00DB0DB2">
        <w:trPr>
          <w:trHeight w:val="144"/>
        </w:trPr>
        <w:tc>
          <w:tcPr>
            <w:tcW w:w="2410" w:type="dxa"/>
            <w:vAlign w:val="center"/>
          </w:tcPr>
          <w:p w:rsidR="00721EC8" w:rsidRPr="00721EC8" w:rsidRDefault="00721EC8" w:rsidP="00470F3B">
            <w:pPr>
              <w:pStyle w:val="cuadroA"/>
            </w:pPr>
            <w:r w:rsidRPr="00721EC8">
              <w:t>Tema:</w:t>
            </w:r>
          </w:p>
          <w:p w:rsidR="00721EC8" w:rsidRPr="00721EC8" w:rsidRDefault="00721EC8" w:rsidP="00470F3B">
            <w:pPr>
              <w:pStyle w:val="cuadroA"/>
            </w:pPr>
            <w:bookmarkStart w:id="111" w:name="_Toc152515019"/>
            <w:bookmarkStart w:id="112" w:name="_Toc153466781"/>
            <w:r w:rsidRPr="00721EC8">
              <w:t>Conservación del Medio Natural</w:t>
            </w:r>
            <w:bookmarkEnd w:id="111"/>
            <w:bookmarkEnd w:id="112"/>
          </w:p>
          <w:p w:rsidR="00721EC8" w:rsidRPr="00721EC8" w:rsidRDefault="00721EC8" w:rsidP="00470F3B">
            <w:pPr>
              <w:pStyle w:val="cuadroA"/>
            </w:pPr>
            <w:bookmarkStart w:id="113" w:name="_Toc152515020"/>
            <w:bookmarkStart w:id="114" w:name="_Toc153466782"/>
            <w:r w:rsidRPr="00721EC8">
              <w:t>Programa:</w:t>
            </w:r>
            <w:bookmarkEnd w:id="113"/>
            <w:bookmarkEnd w:id="114"/>
          </w:p>
          <w:p w:rsidR="00721EC8" w:rsidRPr="00721EC8" w:rsidRDefault="00721EC8" w:rsidP="00470F3B">
            <w:pPr>
              <w:pStyle w:val="cuadroA"/>
            </w:pPr>
            <w:r w:rsidRPr="00721EC8">
              <w:t>Protección al Ambiente</w:t>
            </w: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La falta de concientización de la población sobre el cuidado del medio ambiente, los ha llevado al uso irracional y contamin</w:t>
            </w:r>
            <w:r w:rsidRPr="00DB0DB2">
              <w:rPr>
                <w:b w:val="0"/>
                <w:sz w:val="18"/>
                <w:szCs w:val="18"/>
              </w:rPr>
              <w:t>a</w:t>
            </w:r>
            <w:r w:rsidRPr="00DB0DB2">
              <w:rPr>
                <w:b w:val="0"/>
                <w:sz w:val="18"/>
                <w:szCs w:val="18"/>
              </w:rPr>
              <w:t>ción de los recursos naturales, rompiendo con el equilibrio ecológico.</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Se coordinarán tanto el gobierno estatal, municipal, asociaciones civiles, ambientales, educativas, iniciativa privada y la población para llevar a cabo acciones, programas y proyectos municipales que reviertan en cierta medida los impactos negativos al medio ambiente.</w:t>
            </w:r>
          </w:p>
        </w:tc>
      </w:tr>
      <w:tr w:rsidR="00721EC8" w:rsidRPr="00721EC8" w:rsidTr="00DB0DB2">
        <w:trPr>
          <w:trHeight w:val="144"/>
        </w:trPr>
        <w:tc>
          <w:tcPr>
            <w:tcW w:w="2410" w:type="dxa"/>
            <w:vAlign w:val="center"/>
          </w:tcPr>
          <w:p w:rsidR="00721EC8" w:rsidRPr="00721EC8" w:rsidRDefault="00721EC8" w:rsidP="00470F3B">
            <w:pPr>
              <w:pStyle w:val="cuadroA"/>
            </w:pPr>
            <w:r w:rsidRPr="00721EC8">
              <w:t>Tema:</w:t>
            </w:r>
          </w:p>
          <w:p w:rsidR="00721EC8" w:rsidRPr="00721EC8" w:rsidRDefault="00721EC8" w:rsidP="00470F3B">
            <w:pPr>
              <w:pStyle w:val="cuadroA"/>
            </w:pPr>
            <w:r w:rsidRPr="00721EC8">
              <w:t>Conservación del Medio Natural</w:t>
            </w:r>
          </w:p>
          <w:p w:rsidR="00721EC8" w:rsidRPr="00721EC8" w:rsidRDefault="00721EC8" w:rsidP="00470F3B">
            <w:pPr>
              <w:pStyle w:val="cuadroA"/>
            </w:pPr>
            <w:bookmarkStart w:id="115" w:name="_Toc152515021"/>
            <w:bookmarkStart w:id="116" w:name="_Toc153466783"/>
            <w:r w:rsidRPr="00721EC8">
              <w:t>Programa:</w:t>
            </w:r>
            <w:bookmarkEnd w:id="115"/>
            <w:bookmarkEnd w:id="116"/>
          </w:p>
          <w:p w:rsidR="00721EC8" w:rsidRPr="00721EC8" w:rsidRDefault="00721EC8" w:rsidP="00470F3B">
            <w:pPr>
              <w:pStyle w:val="cuadroA"/>
            </w:pPr>
            <w:r w:rsidRPr="00721EC8">
              <w:t>Desarrollo Forestal</w:t>
            </w:r>
          </w:p>
        </w:tc>
        <w:tc>
          <w:tcPr>
            <w:tcW w:w="3402" w:type="dxa"/>
            <w:vAlign w:val="center"/>
          </w:tcPr>
          <w:p w:rsidR="00721EC8" w:rsidRPr="00DB0DB2" w:rsidRDefault="00721EC8" w:rsidP="00DB0DB2">
            <w:pPr>
              <w:pStyle w:val="cuadroA"/>
              <w:jc w:val="both"/>
              <w:rPr>
                <w:b w:val="0"/>
                <w:sz w:val="18"/>
                <w:szCs w:val="18"/>
              </w:rPr>
            </w:pPr>
            <w:r w:rsidRPr="00DB0DB2">
              <w:rPr>
                <w:b w:val="0"/>
                <w:sz w:val="18"/>
                <w:szCs w:val="18"/>
              </w:rPr>
              <w:t>Seguirá disminuyendo la masa forestal ya sea por incendios forestales, por la tala clandestina e inmoderada, erosión, activ</w:t>
            </w:r>
            <w:r w:rsidRPr="00DB0DB2">
              <w:rPr>
                <w:b w:val="0"/>
                <w:sz w:val="18"/>
                <w:szCs w:val="18"/>
              </w:rPr>
              <w:t>i</w:t>
            </w:r>
            <w:r w:rsidRPr="00DB0DB2">
              <w:rPr>
                <w:b w:val="0"/>
                <w:sz w:val="18"/>
                <w:szCs w:val="18"/>
              </w:rPr>
              <w:t>dades agropecuarias, por cambio de uso de suelo, propiciando la pérdida de la biod</w:t>
            </w:r>
            <w:r w:rsidRPr="00DB0DB2">
              <w:rPr>
                <w:b w:val="0"/>
                <w:sz w:val="18"/>
                <w:szCs w:val="18"/>
              </w:rPr>
              <w:t>i</w:t>
            </w:r>
            <w:r w:rsidRPr="00DB0DB2">
              <w:rPr>
                <w:b w:val="0"/>
                <w:sz w:val="18"/>
                <w:szCs w:val="18"/>
              </w:rPr>
              <w:t>versidad.</w:t>
            </w:r>
          </w:p>
        </w:tc>
        <w:tc>
          <w:tcPr>
            <w:tcW w:w="3464" w:type="dxa"/>
            <w:vAlign w:val="center"/>
          </w:tcPr>
          <w:p w:rsidR="00721EC8" w:rsidRPr="00DB0DB2" w:rsidRDefault="00721EC8" w:rsidP="00DB0DB2">
            <w:pPr>
              <w:pStyle w:val="cuadroA"/>
              <w:jc w:val="both"/>
              <w:rPr>
                <w:b w:val="0"/>
                <w:sz w:val="18"/>
                <w:szCs w:val="18"/>
              </w:rPr>
            </w:pPr>
            <w:r w:rsidRPr="00DB0DB2">
              <w:rPr>
                <w:b w:val="0"/>
                <w:sz w:val="18"/>
                <w:szCs w:val="18"/>
              </w:rPr>
              <w:t>Los recursos forestales se conservarán y protegerán, mediante la implementación de campañas de reforestación con especies endémicas, el control de incendios y la sensibilización de la población en el cuidado y conservación del medio ambiente</w:t>
            </w:r>
          </w:p>
        </w:tc>
      </w:tr>
    </w:tbl>
    <w:p w:rsidR="00721EC8" w:rsidRPr="00F470D4" w:rsidRDefault="00721EC8" w:rsidP="00B224F6">
      <w:pPr>
        <w:pStyle w:val="fuente"/>
      </w:pPr>
      <w:r w:rsidRPr="00F470D4">
        <w:t>Fuente: Elaboración propia con base en el diagnóstico de Villa Victoria, 2009.</w:t>
      </w:r>
    </w:p>
    <w:p w:rsidR="00721EC8" w:rsidRPr="00F470D4" w:rsidRDefault="00721EC8" w:rsidP="00721EC8">
      <w:pPr>
        <w:ind w:left="567"/>
        <w:jc w:val="center"/>
        <w:rPr>
          <w:rFonts w:cs="Arial"/>
          <w:b/>
          <w:bCs/>
        </w:rPr>
      </w:pPr>
    </w:p>
    <w:p w:rsidR="00721EC8" w:rsidRDefault="00721EC8" w:rsidP="00721EC8">
      <w:pPr>
        <w:rPr>
          <w:rFonts w:cs="Arial"/>
          <w:bCs/>
        </w:rPr>
      </w:pPr>
      <w:r w:rsidRPr="00F470D4">
        <w:rPr>
          <w:rFonts w:cs="Arial"/>
          <w:bCs/>
        </w:rPr>
        <w:t>A continuación se presenta la matriz de escenarios del Pilar de Seguridad Pública, donde se mue</w:t>
      </w:r>
      <w:r w:rsidRPr="00F470D4">
        <w:rPr>
          <w:rFonts w:cs="Arial"/>
          <w:bCs/>
        </w:rPr>
        <w:t>s</w:t>
      </w:r>
      <w:r w:rsidRPr="00F470D4">
        <w:rPr>
          <w:rFonts w:cs="Arial"/>
          <w:bCs/>
        </w:rPr>
        <w:t>tra la tendencia y la situación futura deseable de las variables que integran a este sector (ver m</w:t>
      </w:r>
      <w:r w:rsidRPr="00F470D4">
        <w:rPr>
          <w:rFonts w:cs="Arial"/>
          <w:bCs/>
        </w:rPr>
        <w:t>a</w:t>
      </w:r>
      <w:r w:rsidRPr="00F470D4">
        <w:rPr>
          <w:rFonts w:cs="Arial"/>
          <w:bCs/>
        </w:rPr>
        <w:t>triz No. 7).</w:t>
      </w:r>
    </w:p>
    <w:p w:rsidR="00B224F6" w:rsidRPr="00F470D4" w:rsidRDefault="00B224F6" w:rsidP="00721EC8">
      <w:pPr>
        <w:rPr>
          <w:rFonts w:cs="Arial"/>
          <w:bCs/>
        </w:rPr>
      </w:pPr>
    </w:p>
    <w:p w:rsidR="00721EC8" w:rsidRPr="00F470D4" w:rsidRDefault="00721EC8" w:rsidP="00B224F6">
      <w:pPr>
        <w:jc w:val="left"/>
        <w:rPr>
          <w:rFonts w:cs="Arial"/>
          <w:b/>
          <w:bCs/>
        </w:rPr>
      </w:pPr>
      <w:r w:rsidRPr="00F470D4">
        <w:rPr>
          <w:rFonts w:cs="Arial"/>
          <w:b/>
          <w:bCs/>
        </w:rPr>
        <w:t>Matriz No. 7</w:t>
      </w:r>
    </w:p>
    <w:p w:rsidR="00721EC8" w:rsidRDefault="00721EC8" w:rsidP="00B224F6">
      <w:pPr>
        <w:pStyle w:val="subtitulo"/>
      </w:pPr>
      <w:r w:rsidRPr="00F470D4">
        <w:t>Escenarios</w:t>
      </w:r>
    </w:p>
    <w:p w:rsidR="00B224F6" w:rsidRPr="00F470D4" w:rsidRDefault="00B224F6" w:rsidP="00721EC8">
      <w:pPr>
        <w:ind w:left="567"/>
        <w:jc w:val="center"/>
        <w:rPr>
          <w:rFonts w:cs="Arial"/>
          <w:b/>
          <w:bCs/>
        </w:rPr>
      </w:pPr>
    </w:p>
    <w:tbl>
      <w:tblPr>
        <w:tblW w:w="927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472"/>
        <w:gridCol w:w="3248"/>
        <w:gridCol w:w="3556"/>
      </w:tblGrid>
      <w:tr w:rsidR="00721EC8" w:rsidRPr="00721EC8" w:rsidTr="00DB0DB2">
        <w:trPr>
          <w:tblHeader/>
        </w:trPr>
        <w:tc>
          <w:tcPr>
            <w:tcW w:w="2472" w:type="dxa"/>
            <w:shd w:val="clear" w:color="auto" w:fill="BFBFBF"/>
            <w:vAlign w:val="center"/>
          </w:tcPr>
          <w:p w:rsidR="00721EC8" w:rsidRPr="00721EC8" w:rsidRDefault="00721EC8" w:rsidP="00B224F6">
            <w:pPr>
              <w:pStyle w:val="cuadroA"/>
            </w:pPr>
            <w:r w:rsidRPr="00721EC8">
              <w:t>Tema y Subtema Clave de Desarrollo/</w:t>
            </w:r>
          </w:p>
          <w:p w:rsidR="00721EC8" w:rsidRPr="00721EC8" w:rsidRDefault="00721EC8" w:rsidP="00B224F6">
            <w:pPr>
              <w:pStyle w:val="cuadroA"/>
            </w:pPr>
            <w:r w:rsidRPr="00721EC8">
              <w:t>Programa</w:t>
            </w:r>
          </w:p>
        </w:tc>
        <w:tc>
          <w:tcPr>
            <w:tcW w:w="3248" w:type="dxa"/>
            <w:shd w:val="clear" w:color="auto" w:fill="BFBFBF"/>
            <w:vAlign w:val="center"/>
          </w:tcPr>
          <w:p w:rsidR="00721EC8" w:rsidRPr="00721EC8" w:rsidRDefault="00721EC8" w:rsidP="00B224F6">
            <w:pPr>
              <w:pStyle w:val="cuadroA"/>
            </w:pPr>
          </w:p>
          <w:p w:rsidR="00721EC8" w:rsidRPr="00721EC8" w:rsidRDefault="00721EC8" w:rsidP="00B224F6">
            <w:pPr>
              <w:pStyle w:val="cuadroA"/>
            </w:pPr>
            <w:r w:rsidRPr="00721EC8">
              <w:t>Escenario Tendencial</w:t>
            </w:r>
          </w:p>
          <w:p w:rsidR="00721EC8" w:rsidRPr="00721EC8" w:rsidRDefault="00721EC8" w:rsidP="00B224F6">
            <w:pPr>
              <w:pStyle w:val="cuadroA"/>
            </w:pPr>
          </w:p>
        </w:tc>
        <w:tc>
          <w:tcPr>
            <w:tcW w:w="3556" w:type="dxa"/>
            <w:shd w:val="clear" w:color="auto" w:fill="BFBFBF"/>
            <w:vAlign w:val="center"/>
          </w:tcPr>
          <w:p w:rsidR="00721EC8" w:rsidRPr="00721EC8" w:rsidRDefault="00721EC8" w:rsidP="00B224F6">
            <w:pPr>
              <w:pStyle w:val="cuadroA"/>
            </w:pPr>
            <w:r w:rsidRPr="00721EC8">
              <w:t>Escenario Factible</w:t>
            </w:r>
          </w:p>
        </w:tc>
      </w:tr>
      <w:tr w:rsidR="00721EC8" w:rsidRPr="00721EC8" w:rsidTr="00DB0DB2">
        <w:trPr>
          <w:tblHeader/>
        </w:trPr>
        <w:tc>
          <w:tcPr>
            <w:tcW w:w="9276" w:type="dxa"/>
            <w:gridSpan w:val="3"/>
            <w:shd w:val="clear" w:color="auto" w:fill="BFBFBF"/>
            <w:vAlign w:val="center"/>
          </w:tcPr>
          <w:p w:rsidR="00721EC8" w:rsidRPr="00721EC8" w:rsidRDefault="00721EC8" w:rsidP="00B224F6">
            <w:pPr>
              <w:pStyle w:val="cuadroA"/>
            </w:pPr>
            <w:r w:rsidRPr="00721EC8">
              <w:t>PILAR DE SEGURIDAD PÚBLICA</w:t>
            </w:r>
          </w:p>
        </w:tc>
      </w:tr>
      <w:tr w:rsidR="00721EC8" w:rsidRPr="00721EC8" w:rsidTr="00DB0DB2">
        <w:trPr>
          <w:trHeight w:val="745"/>
        </w:trPr>
        <w:tc>
          <w:tcPr>
            <w:tcW w:w="2472" w:type="dxa"/>
            <w:vAlign w:val="center"/>
          </w:tcPr>
          <w:p w:rsidR="00721EC8" w:rsidRPr="00721EC8" w:rsidRDefault="00721EC8" w:rsidP="00B224F6">
            <w:pPr>
              <w:pStyle w:val="cuadroA"/>
            </w:pPr>
            <w:r w:rsidRPr="00721EC8">
              <w:t>Tema:</w:t>
            </w:r>
          </w:p>
          <w:p w:rsidR="00721EC8" w:rsidRPr="00721EC8" w:rsidRDefault="00721EC8" w:rsidP="00B224F6">
            <w:pPr>
              <w:pStyle w:val="cuadroA"/>
            </w:pPr>
            <w:bookmarkStart w:id="117" w:name="_Toc152515022"/>
            <w:bookmarkStart w:id="118" w:name="_Toc153466784"/>
            <w:r w:rsidRPr="00721EC8">
              <w:t>Seguridad Pública y Proc</w:t>
            </w:r>
            <w:r w:rsidRPr="00721EC8">
              <w:t>u</w:t>
            </w:r>
            <w:r w:rsidRPr="00721EC8">
              <w:t>ración de Justicia</w:t>
            </w:r>
            <w:bookmarkEnd w:id="117"/>
            <w:bookmarkEnd w:id="118"/>
          </w:p>
          <w:p w:rsidR="00721EC8" w:rsidRPr="00721EC8" w:rsidRDefault="00721EC8" w:rsidP="00B224F6">
            <w:pPr>
              <w:pStyle w:val="cuadroA"/>
            </w:pPr>
            <w:bookmarkStart w:id="119" w:name="_Toc152515023"/>
            <w:bookmarkStart w:id="120" w:name="_Toc153466785"/>
            <w:r w:rsidRPr="00721EC8">
              <w:t>Programa: Seguridad P</w:t>
            </w:r>
            <w:r w:rsidRPr="00721EC8">
              <w:t>u</w:t>
            </w:r>
            <w:r w:rsidRPr="00721EC8">
              <w:t>blica y Transito</w:t>
            </w:r>
            <w:bookmarkEnd w:id="119"/>
            <w:bookmarkEnd w:id="120"/>
          </w:p>
        </w:tc>
        <w:tc>
          <w:tcPr>
            <w:tcW w:w="3248" w:type="dxa"/>
            <w:vAlign w:val="center"/>
          </w:tcPr>
          <w:p w:rsidR="00721EC8" w:rsidRPr="00DB0DB2" w:rsidRDefault="00721EC8" w:rsidP="00B224F6">
            <w:pPr>
              <w:pStyle w:val="cuadroA"/>
              <w:rPr>
                <w:b w:val="0"/>
                <w:sz w:val="18"/>
                <w:szCs w:val="18"/>
              </w:rPr>
            </w:pPr>
            <w:r w:rsidRPr="00DB0DB2">
              <w:rPr>
                <w:b w:val="0"/>
                <w:sz w:val="18"/>
                <w:szCs w:val="18"/>
              </w:rPr>
              <w:t>El cuerpo policiaco seguirá careciendo de recursos económicos, materiales y humanos, lo cual implica que se continúe prestando un servicio de seguridad pública deficiente en el combate y pr</w:t>
            </w:r>
            <w:r w:rsidRPr="00DB0DB2">
              <w:rPr>
                <w:b w:val="0"/>
                <w:sz w:val="18"/>
                <w:szCs w:val="18"/>
              </w:rPr>
              <w:t>e</w:t>
            </w:r>
            <w:r w:rsidRPr="00DB0DB2">
              <w:rPr>
                <w:b w:val="0"/>
                <w:sz w:val="18"/>
                <w:szCs w:val="18"/>
              </w:rPr>
              <w:t>vención de los delitos.</w:t>
            </w:r>
          </w:p>
        </w:tc>
        <w:tc>
          <w:tcPr>
            <w:tcW w:w="3556" w:type="dxa"/>
            <w:vAlign w:val="center"/>
          </w:tcPr>
          <w:p w:rsidR="00721EC8" w:rsidRPr="00DB0DB2" w:rsidRDefault="00721EC8" w:rsidP="00B224F6">
            <w:pPr>
              <w:pStyle w:val="cuadroA"/>
              <w:rPr>
                <w:b w:val="0"/>
                <w:sz w:val="18"/>
                <w:szCs w:val="18"/>
              </w:rPr>
            </w:pPr>
            <w:r w:rsidRPr="00DB0DB2">
              <w:rPr>
                <w:b w:val="0"/>
                <w:sz w:val="18"/>
                <w:szCs w:val="18"/>
              </w:rPr>
              <w:t>Se incrementará el número de elementos del cuerpo policíaco y a su vez se les proporci</w:t>
            </w:r>
            <w:r w:rsidRPr="00DB0DB2">
              <w:rPr>
                <w:b w:val="0"/>
                <w:sz w:val="18"/>
                <w:szCs w:val="18"/>
              </w:rPr>
              <w:t>o</w:t>
            </w:r>
            <w:r w:rsidRPr="00DB0DB2">
              <w:rPr>
                <w:b w:val="0"/>
                <w:sz w:val="18"/>
                <w:szCs w:val="18"/>
              </w:rPr>
              <w:t>nará armamento y adiestramiento que les permita tener la capacidad de respuesta ante emergencias registradas en el territorio municipal.</w:t>
            </w:r>
          </w:p>
        </w:tc>
      </w:tr>
      <w:tr w:rsidR="00721EC8" w:rsidRPr="00721EC8" w:rsidTr="00DB0DB2">
        <w:trPr>
          <w:trHeight w:val="745"/>
        </w:trPr>
        <w:tc>
          <w:tcPr>
            <w:tcW w:w="2472" w:type="dxa"/>
            <w:vAlign w:val="center"/>
          </w:tcPr>
          <w:p w:rsidR="00721EC8" w:rsidRPr="00721EC8" w:rsidRDefault="00721EC8" w:rsidP="00B224F6">
            <w:pPr>
              <w:pStyle w:val="cuadroA"/>
            </w:pPr>
            <w:r w:rsidRPr="00721EC8">
              <w:lastRenderedPageBreak/>
              <w:t>Tema:</w:t>
            </w:r>
          </w:p>
          <w:p w:rsidR="00721EC8" w:rsidRPr="00721EC8" w:rsidRDefault="00721EC8" w:rsidP="00B224F6">
            <w:pPr>
              <w:pStyle w:val="cuadroA"/>
            </w:pPr>
            <w:r w:rsidRPr="00721EC8">
              <w:t>Derechos Humanos</w:t>
            </w:r>
          </w:p>
          <w:p w:rsidR="00721EC8" w:rsidRPr="00721EC8" w:rsidRDefault="00721EC8" w:rsidP="00B224F6">
            <w:pPr>
              <w:pStyle w:val="cuadroA"/>
            </w:pPr>
            <w:bookmarkStart w:id="121" w:name="_Toc152515024"/>
            <w:bookmarkStart w:id="122" w:name="_Toc153466786"/>
            <w:r w:rsidRPr="00721EC8">
              <w:t>Programa:</w:t>
            </w:r>
            <w:bookmarkEnd w:id="121"/>
            <w:bookmarkEnd w:id="122"/>
          </w:p>
          <w:p w:rsidR="00721EC8" w:rsidRPr="00721EC8" w:rsidRDefault="00721EC8" w:rsidP="00B224F6">
            <w:pPr>
              <w:pStyle w:val="cuadroA"/>
            </w:pPr>
            <w:r w:rsidRPr="00721EC8">
              <w:t>Derechos Humanos</w:t>
            </w:r>
          </w:p>
        </w:tc>
        <w:tc>
          <w:tcPr>
            <w:tcW w:w="3248" w:type="dxa"/>
            <w:vAlign w:val="center"/>
          </w:tcPr>
          <w:p w:rsidR="00721EC8" w:rsidRPr="00DB0DB2" w:rsidRDefault="00721EC8" w:rsidP="00B224F6">
            <w:pPr>
              <w:pStyle w:val="cuadroA"/>
              <w:rPr>
                <w:b w:val="0"/>
                <w:sz w:val="18"/>
                <w:szCs w:val="18"/>
              </w:rPr>
            </w:pPr>
            <w:r w:rsidRPr="00DB0DB2">
              <w:rPr>
                <w:b w:val="0"/>
                <w:sz w:val="18"/>
                <w:szCs w:val="18"/>
              </w:rPr>
              <w:t>La población del municipio no denu</w:t>
            </w:r>
            <w:r w:rsidRPr="00DB0DB2">
              <w:rPr>
                <w:b w:val="0"/>
                <w:sz w:val="18"/>
                <w:szCs w:val="18"/>
              </w:rPr>
              <w:t>n</w:t>
            </w:r>
            <w:r w:rsidRPr="00DB0DB2">
              <w:rPr>
                <w:b w:val="0"/>
                <w:sz w:val="18"/>
                <w:szCs w:val="18"/>
              </w:rPr>
              <w:t>ciará la mayor parte de los delitos sufr</w:t>
            </w:r>
            <w:r w:rsidRPr="00DB0DB2">
              <w:rPr>
                <w:b w:val="0"/>
                <w:sz w:val="18"/>
                <w:szCs w:val="18"/>
              </w:rPr>
              <w:t>i</w:t>
            </w:r>
            <w:r w:rsidRPr="00DB0DB2">
              <w:rPr>
                <w:b w:val="0"/>
                <w:sz w:val="18"/>
                <w:szCs w:val="18"/>
              </w:rPr>
              <w:t>dos ante las autoridades competentes, puesto que los trámites no son agiles.</w:t>
            </w:r>
          </w:p>
        </w:tc>
        <w:tc>
          <w:tcPr>
            <w:tcW w:w="3556" w:type="dxa"/>
            <w:vAlign w:val="center"/>
          </w:tcPr>
          <w:p w:rsidR="00721EC8" w:rsidRPr="00DB0DB2" w:rsidRDefault="00721EC8" w:rsidP="00B224F6">
            <w:pPr>
              <w:pStyle w:val="cuadroA"/>
              <w:rPr>
                <w:b w:val="0"/>
                <w:sz w:val="18"/>
                <w:szCs w:val="18"/>
              </w:rPr>
            </w:pPr>
            <w:r w:rsidRPr="00DB0DB2">
              <w:rPr>
                <w:b w:val="0"/>
                <w:sz w:val="18"/>
                <w:szCs w:val="18"/>
              </w:rPr>
              <w:t>Se buscarán mecanismos que permitan que la denuncia ciudadana se lleve a través de métodos sencillos y eficientes que agilicen su proceso.</w:t>
            </w:r>
          </w:p>
        </w:tc>
      </w:tr>
      <w:tr w:rsidR="00721EC8" w:rsidRPr="00721EC8" w:rsidTr="00DB0DB2">
        <w:trPr>
          <w:trHeight w:val="745"/>
        </w:trPr>
        <w:tc>
          <w:tcPr>
            <w:tcW w:w="2472" w:type="dxa"/>
            <w:vAlign w:val="center"/>
          </w:tcPr>
          <w:p w:rsidR="00721EC8" w:rsidRPr="00721EC8" w:rsidRDefault="00721EC8" w:rsidP="00B224F6">
            <w:pPr>
              <w:pStyle w:val="cuadroA"/>
            </w:pPr>
            <w:r w:rsidRPr="00721EC8">
              <w:t>Tema:</w:t>
            </w:r>
          </w:p>
          <w:p w:rsidR="00721EC8" w:rsidRPr="00721EC8" w:rsidRDefault="00721EC8" w:rsidP="00B224F6">
            <w:pPr>
              <w:pStyle w:val="cuadroA"/>
            </w:pPr>
            <w:r w:rsidRPr="00721EC8">
              <w:t>Protección Civil</w:t>
            </w:r>
          </w:p>
          <w:p w:rsidR="00721EC8" w:rsidRPr="00721EC8" w:rsidRDefault="00721EC8" w:rsidP="00B224F6">
            <w:pPr>
              <w:pStyle w:val="cuadroA"/>
            </w:pPr>
            <w:bookmarkStart w:id="123" w:name="_Toc152515025"/>
            <w:bookmarkStart w:id="124" w:name="_Toc153466787"/>
            <w:r w:rsidRPr="00721EC8">
              <w:t>Programa:</w:t>
            </w:r>
            <w:bookmarkEnd w:id="123"/>
            <w:bookmarkEnd w:id="124"/>
          </w:p>
          <w:p w:rsidR="00721EC8" w:rsidRPr="00721EC8" w:rsidRDefault="00721EC8" w:rsidP="00B224F6">
            <w:pPr>
              <w:pStyle w:val="cuadroA"/>
            </w:pPr>
            <w:bookmarkStart w:id="125" w:name="_Toc152515026"/>
            <w:bookmarkStart w:id="126" w:name="_Toc153466788"/>
            <w:r w:rsidRPr="00721EC8">
              <w:t>Protección Civil</w:t>
            </w:r>
            <w:bookmarkEnd w:id="125"/>
            <w:bookmarkEnd w:id="126"/>
          </w:p>
        </w:tc>
        <w:tc>
          <w:tcPr>
            <w:tcW w:w="3248" w:type="dxa"/>
            <w:vAlign w:val="center"/>
          </w:tcPr>
          <w:p w:rsidR="00721EC8" w:rsidRPr="00DB0DB2" w:rsidRDefault="00721EC8" w:rsidP="00B224F6">
            <w:pPr>
              <w:pStyle w:val="cuadroA"/>
              <w:rPr>
                <w:b w:val="0"/>
                <w:sz w:val="18"/>
                <w:szCs w:val="18"/>
              </w:rPr>
            </w:pPr>
            <w:r w:rsidRPr="00DB0DB2">
              <w:rPr>
                <w:b w:val="0"/>
                <w:sz w:val="18"/>
                <w:szCs w:val="18"/>
              </w:rPr>
              <w:t>Se seguirán atendiendo las contingencias y emergencias presentadas en el territ</w:t>
            </w:r>
            <w:r w:rsidRPr="00DB0DB2">
              <w:rPr>
                <w:b w:val="0"/>
                <w:sz w:val="18"/>
                <w:szCs w:val="18"/>
              </w:rPr>
              <w:t>o</w:t>
            </w:r>
            <w:r w:rsidRPr="00DB0DB2">
              <w:rPr>
                <w:b w:val="0"/>
                <w:sz w:val="18"/>
                <w:szCs w:val="18"/>
              </w:rPr>
              <w:t>rio municipal de manera deficiente con el precario equipo y déficit de personal.</w:t>
            </w:r>
          </w:p>
        </w:tc>
        <w:tc>
          <w:tcPr>
            <w:tcW w:w="3556" w:type="dxa"/>
            <w:vAlign w:val="center"/>
          </w:tcPr>
          <w:p w:rsidR="00721EC8" w:rsidRPr="00DB0DB2" w:rsidRDefault="00721EC8" w:rsidP="00B224F6">
            <w:pPr>
              <w:pStyle w:val="cuadroA"/>
              <w:rPr>
                <w:b w:val="0"/>
                <w:sz w:val="18"/>
                <w:szCs w:val="18"/>
              </w:rPr>
            </w:pPr>
            <w:r w:rsidRPr="00DB0DB2">
              <w:rPr>
                <w:b w:val="0"/>
                <w:sz w:val="18"/>
                <w:szCs w:val="18"/>
              </w:rPr>
              <w:t>La Dirección de Protección Civil y Bomberos contará con los recursos económicos, mat</w:t>
            </w:r>
            <w:r w:rsidRPr="00DB0DB2">
              <w:rPr>
                <w:b w:val="0"/>
                <w:sz w:val="18"/>
                <w:szCs w:val="18"/>
              </w:rPr>
              <w:t>e</w:t>
            </w:r>
            <w:r w:rsidRPr="00DB0DB2">
              <w:rPr>
                <w:b w:val="0"/>
                <w:sz w:val="18"/>
                <w:szCs w:val="18"/>
              </w:rPr>
              <w:t>riales y humanos suficientes para dar re</w:t>
            </w:r>
            <w:r w:rsidRPr="00DB0DB2">
              <w:rPr>
                <w:b w:val="0"/>
                <w:sz w:val="18"/>
                <w:szCs w:val="18"/>
              </w:rPr>
              <w:t>s</w:t>
            </w:r>
            <w:r w:rsidRPr="00DB0DB2">
              <w:rPr>
                <w:b w:val="0"/>
                <w:sz w:val="18"/>
                <w:szCs w:val="18"/>
              </w:rPr>
              <w:t>puesta a las emergencias y contingencias que se presenten en el municipio.</w:t>
            </w:r>
          </w:p>
        </w:tc>
      </w:tr>
    </w:tbl>
    <w:p w:rsidR="00721EC8" w:rsidRPr="00F470D4" w:rsidRDefault="00721EC8" w:rsidP="00B224F6">
      <w:pPr>
        <w:pStyle w:val="fuente"/>
      </w:pPr>
      <w:r w:rsidRPr="00F470D4">
        <w:t>Fuente: Elaboración propia con base en el diagnóstico de Villa Victoria, 2009.</w:t>
      </w:r>
    </w:p>
    <w:p w:rsidR="00721EC8" w:rsidRPr="00F470D4" w:rsidRDefault="00721EC8" w:rsidP="00721EC8">
      <w:pPr>
        <w:ind w:left="567"/>
        <w:jc w:val="center"/>
        <w:rPr>
          <w:rFonts w:cs="Arial"/>
          <w:b/>
          <w:bCs/>
        </w:rPr>
      </w:pPr>
    </w:p>
    <w:p w:rsidR="00721EC8" w:rsidRPr="00F470D4" w:rsidRDefault="00721EC8" w:rsidP="00721EC8">
      <w:pPr>
        <w:rPr>
          <w:rFonts w:cs="Arial"/>
          <w:bCs/>
        </w:rPr>
      </w:pPr>
      <w:r w:rsidRPr="00F470D4">
        <w:rPr>
          <w:rFonts w:cs="Arial"/>
          <w:bCs/>
        </w:rPr>
        <w:t>A continuación se presenta la matriz de escenarios del Cimiento para la Seguridad Integral, donde se muestra la tendencia y la situación futura deseable de las variables que integran a este sector (ver matriz No. 8).</w:t>
      </w:r>
    </w:p>
    <w:p w:rsidR="00721EC8" w:rsidRPr="00F470D4" w:rsidRDefault="00721EC8" w:rsidP="00721EC8">
      <w:pPr>
        <w:ind w:left="567"/>
        <w:jc w:val="center"/>
        <w:rPr>
          <w:rFonts w:cs="Arial"/>
          <w:b/>
          <w:bCs/>
        </w:rPr>
      </w:pPr>
    </w:p>
    <w:p w:rsidR="00721EC8" w:rsidRPr="00F470D4" w:rsidRDefault="00721EC8" w:rsidP="00B224F6">
      <w:pPr>
        <w:jc w:val="left"/>
        <w:rPr>
          <w:rFonts w:cs="Arial"/>
          <w:b/>
          <w:bCs/>
        </w:rPr>
      </w:pPr>
      <w:r w:rsidRPr="00F470D4">
        <w:rPr>
          <w:rFonts w:cs="Arial"/>
          <w:b/>
          <w:bCs/>
        </w:rPr>
        <w:t>Matriz No. 8</w:t>
      </w:r>
    </w:p>
    <w:p w:rsidR="00721EC8" w:rsidRDefault="00721EC8" w:rsidP="00B224F6">
      <w:pPr>
        <w:pStyle w:val="subtitulo"/>
      </w:pPr>
      <w:r w:rsidRPr="00F470D4">
        <w:t>Escenarios</w:t>
      </w:r>
    </w:p>
    <w:p w:rsidR="00B224F6" w:rsidRPr="00F470D4" w:rsidRDefault="00B224F6" w:rsidP="00B224F6">
      <w:pPr>
        <w:jc w:val="left"/>
        <w:rPr>
          <w:rFonts w:cs="Arial"/>
          <w:b/>
          <w:bCs/>
        </w:rPr>
      </w:pPr>
    </w:p>
    <w:tbl>
      <w:tblPr>
        <w:tblW w:w="927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472"/>
        <w:gridCol w:w="3248"/>
        <w:gridCol w:w="3556"/>
      </w:tblGrid>
      <w:tr w:rsidR="00721EC8" w:rsidRPr="00721EC8" w:rsidTr="00DB0DB2">
        <w:trPr>
          <w:tblHeader/>
        </w:trPr>
        <w:tc>
          <w:tcPr>
            <w:tcW w:w="2472" w:type="dxa"/>
            <w:shd w:val="clear" w:color="auto" w:fill="BFBFBF"/>
            <w:vAlign w:val="center"/>
          </w:tcPr>
          <w:p w:rsidR="00721EC8" w:rsidRPr="00721EC8" w:rsidRDefault="00721EC8" w:rsidP="00B224F6">
            <w:pPr>
              <w:pStyle w:val="cuadroA"/>
            </w:pPr>
            <w:r w:rsidRPr="00721EC8">
              <w:t>Tema y Subtema Clave de Desarrollo/</w:t>
            </w:r>
          </w:p>
          <w:p w:rsidR="00721EC8" w:rsidRPr="00721EC8" w:rsidRDefault="00721EC8" w:rsidP="00B224F6">
            <w:pPr>
              <w:pStyle w:val="cuadroA"/>
            </w:pPr>
            <w:r w:rsidRPr="00721EC8">
              <w:t>Programa</w:t>
            </w:r>
          </w:p>
        </w:tc>
        <w:tc>
          <w:tcPr>
            <w:tcW w:w="3248" w:type="dxa"/>
            <w:shd w:val="clear" w:color="auto" w:fill="BFBFBF"/>
            <w:vAlign w:val="center"/>
          </w:tcPr>
          <w:p w:rsidR="00721EC8" w:rsidRPr="00721EC8" w:rsidRDefault="00721EC8" w:rsidP="00B224F6">
            <w:pPr>
              <w:pStyle w:val="cuadroA"/>
            </w:pPr>
          </w:p>
          <w:p w:rsidR="00721EC8" w:rsidRPr="00721EC8" w:rsidRDefault="00721EC8" w:rsidP="00B224F6">
            <w:pPr>
              <w:pStyle w:val="cuadroA"/>
            </w:pPr>
            <w:r w:rsidRPr="00721EC8">
              <w:t>Escenario Tendencial</w:t>
            </w:r>
          </w:p>
          <w:p w:rsidR="00721EC8" w:rsidRPr="00721EC8" w:rsidRDefault="00721EC8" w:rsidP="00B224F6">
            <w:pPr>
              <w:pStyle w:val="cuadroA"/>
            </w:pPr>
          </w:p>
        </w:tc>
        <w:tc>
          <w:tcPr>
            <w:tcW w:w="3556" w:type="dxa"/>
            <w:shd w:val="clear" w:color="auto" w:fill="BFBFBF"/>
            <w:vAlign w:val="center"/>
          </w:tcPr>
          <w:p w:rsidR="00721EC8" w:rsidRPr="00721EC8" w:rsidRDefault="00721EC8" w:rsidP="00B224F6">
            <w:pPr>
              <w:pStyle w:val="cuadroA"/>
            </w:pPr>
            <w:r w:rsidRPr="00721EC8">
              <w:t>Escenario Factible</w:t>
            </w:r>
          </w:p>
        </w:tc>
      </w:tr>
      <w:tr w:rsidR="00721EC8" w:rsidRPr="00721EC8" w:rsidTr="00DB0DB2">
        <w:trPr>
          <w:tblHeader/>
        </w:trPr>
        <w:tc>
          <w:tcPr>
            <w:tcW w:w="9276" w:type="dxa"/>
            <w:gridSpan w:val="3"/>
            <w:shd w:val="clear" w:color="auto" w:fill="BFBFBF"/>
            <w:vAlign w:val="center"/>
          </w:tcPr>
          <w:p w:rsidR="00721EC8" w:rsidRPr="00721EC8" w:rsidRDefault="00721EC8" w:rsidP="00B224F6">
            <w:pPr>
              <w:pStyle w:val="cuadroA"/>
            </w:pPr>
            <w:r w:rsidRPr="00721EC8">
              <w:t>CIMIENTO PARA LA SEGURIDAD INTEGRAL</w:t>
            </w:r>
          </w:p>
        </w:tc>
      </w:tr>
      <w:tr w:rsidR="00721EC8" w:rsidRPr="00721EC8" w:rsidTr="00DB0DB2">
        <w:trPr>
          <w:trHeight w:val="745"/>
        </w:trPr>
        <w:tc>
          <w:tcPr>
            <w:tcW w:w="2472" w:type="dxa"/>
            <w:vAlign w:val="center"/>
          </w:tcPr>
          <w:p w:rsidR="00721EC8" w:rsidRPr="00721EC8" w:rsidRDefault="00721EC8" w:rsidP="00B224F6">
            <w:pPr>
              <w:pStyle w:val="cuadroA"/>
            </w:pPr>
            <w:r w:rsidRPr="00721EC8">
              <w:t>Tema:</w:t>
            </w:r>
          </w:p>
          <w:p w:rsidR="00721EC8" w:rsidRPr="00721EC8" w:rsidRDefault="00721EC8" w:rsidP="00B224F6">
            <w:pPr>
              <w:pStyle w:val="cuadroA"/>
            </w:pPr>
            <w:r w:rsidRPr="00721EC8">
              <w:t>Administración de los Procesos de Gestión Públ</w:t>
            </w:r>
            <w:r w:rsidRPr="00721EC8">
              <w:t>i</w:t>
            </w:r>
            <w:r w:rsidRPr="00721EC8">
              <w:t>ca y los Servicios Públicos</w:t>
            </w:r>
          </w:p>
          <w:p w:rsidR="00721EC8" w:rsidRPr="00721EC8" w:rsidRDefault="00721EC8" w:rsidP="00B224F6">
            <w:pPr>
              <w:pStyle w:val="cuadroA"/>
            </w:pPr>
            <w:r w:rsidRPr="00721EC8">
              <w:t>Programa: Desarrollo de la Función Pública Municipal</w:t>
            </w:r>
          </w:p>
        </w:tc>
        <w:tc>
          <w:tcPr>
            <w:tcW w:w="3248" w:type="dxa"/>
            <w:vAlign w:val="center"/>
          </w:tcPr>
          <w:p w:rsidR="00721EC8" w:rsidRPr="00DB0DB2" w:rsidRDefault="00721EC8" w:rsidP="00DB0DB2">
            <w:pPr>
              <w:pStyle w:val="cuadroA"/>
              <w:jc w:val="both"/>
              <w:rPr>
                <w:b w:val="0"/>
                <w:sz w:val="18"/>
                <w:szCs w:val="18"/>
              </w:rPr>
            </w:pPr>
            <w:r w:rsidRPr="00DB0DB2">
              <w:rPr>
                <w:b w:val="0"/>
                <w:sz w:val="18"/>
                <w:szCs w:val="18"/>
              </w:rPr>
              <w:t>El gobierno municipal seguirá funciona</w:t>
            </w:r>
            <w:r w:rsidRPr="00DB0DB2">
              <w:rPr>
                <w:b w:val="0"/>
                <w:sz w:val="18"/>
                <w:szCs w:val="18"/>
              </w:rPr>
              <w:t>n</w:t>
            </w:r>
            <w:r w:rsidRPr="00DB0DB2">
              <w:rPr>
                <w:b w:val="0"/>
                <w:sz w:val="18"/>
                <w:szCs w:val="18"/>
              </w:rPr>
              <w:t>do con deficiencias y limitaciones, mie</w:t>
            </w:r>
            <w:r w:rsidRPr="00DB0DB2">
              <w:rPr>
                <w:b w:val="0"/>
                <w:sz w:val="18"/>
                <w:szCs w:val="18"/>
              </w:rPr>
              <w:t>n</w:t>
            </w:r>
            <w:r w:rsidRPr="00DB0DB2">
              <w:rPr>
                <w:b w:val="0"/>
                <w:sz w:val="18"/>
                <w:szCs w:val="18"/>
              </w:rPr>
              <w:t>tras no se cuente con la reglamentación y profesionalización en los procesos de la administración pública necesarios para su buen desempeño.</w:t>
            </w:r>
          </w:p>
        </w:tc>
        <w:tc>
          <w:tcPr>
            <w:tcW w:w="3556" w:type="dxa"/>
            <w:vAlign w:val="center"/>
          </w:tcPr>
          <w:p w:rsidR="00721EC8" w:rsidRPr="00DB0DB2" w:rsidRDefault="00721EC8" w:rsidP="00DB0DB2">
            <w:pPr>
              <w:pStyle w:val="cuadroA"/>
              <w:jc w:val="both"/>
              <w:rPr>
                <w:b w:val="0"/>
                <w:sz w:val="18"/>
                <w:szCs w:val="18"/>
              </w:rPr>
            </w:pPr>
            <w:r w:rsidRPr="00DB0DB2">
              <w:rPr>
                <w:b w:val="0"/>
                <w:sz w:val="18"/>
                <w:szCs w:val="18"/>
              </w:rPr>
              <w:t>El municipio de Villa Victoria contará con reglamentos, manuales de organización  y procedimientos en todas sus áreas admini</w:t>
            </w:r>
            <w:r w:rsidRPr="00DB0DB2">
              <w:rPr>
                <w:b w:val="0"/>
                <w:sz w:val="18"/>
                <w:szCs w:val="18"/>
              </w:rPr>
              <w:t>s</w:t>
            </w:r>
            <w:r w:rsidRPr="00DB0DB2">
              <w:rPr>
                <w:b w:val="0"/>
                <w:sz w:val="18"/>
                <w:szCs w:val="18"/>
              </w:rPr>
              <w:t>trativas, lo que se verá reflejado en la eficacia y eficiencia de los procesos ejecutados en cada área, lo cual mejorará definitivamente en los servicios y atención a los victorenses.</w:t>
            </w:r>
          </w:p>
        </w:tc>
      </w:tr>
      <w:tr w:rsidR="00721EC8" w:rsidRPr="00721EC8" w:rsidTr="00DB0DB2">
        <w:trPr>
          <w:trHeight w:val="745"/>
        </w:trPr>
        <w:tc>
          <w:tcPr>
            <w:tcW w:w="2472" w:type="dxa"/>
            <w:vAlign w:val="center"/>
          </w:tcPr>
          <w:p w:rsidR="00721EC8" w:rsidRPr="00721EC8" w:rsidRDefault="00721EC8" w:rsidP="00B224F6">
            <w:pPr>
              <w:pStyle w:val="cuadroA"/>
            </w:pPr>
            <w:r w:rsidRPr="00721EC8">
              <w:t>Tema:</w:t>
            </w:r>
          </w:p>
          <w:p w:rsidR="00721EC8" w:rsidRPr="00721EC8" w:rsidRDefault="00721EC8" w:rsidP="00B224F6">
            <w:pPr>
              <w:pStyle w:val="cuadroA"/>
            </w:pPr>
            <w:r w:rsidRPr="00721EC8">
              <w:t>Administración de los Procesos de Gestión Públ</w:t>
            </w:r>
            <w:r w:rsidRPr="00721EC8">
              <w:t>i</w:t>
            </w:r>
            <w:r w:rsidRPr="00721EC8">
              <w:t>ca y los Servicios Públicos</w:t>
            </w:r>
          </w:p>
          <w:p w:rsidR="00721EC8" w:rsidRPr="00721EC8" w:rsidRDefault="00721EC8" w:rsidP="00B224F6">
            <w:pPr>
              <w:pStyle w:val="cuadroA"/>
            </w:pPr>
            <w:r w:rsidRPr="00721EC8">
              <w:t>Programa:</w:t>
            </w:r>
          </w:p>
          <w:p w:rsidR="00721EC8" w:rsidRPr="00721EC8" w:rsidRDefault="00721EC8" w:rsidP="00B224F6">
            <w:pPr>
              <w:pStyle w:val="cuadroA"/>
            </w:pPr>
            <w:r w:rsidRPr="00721EC8">
              <w:t>Fortalecimiento de la Pa</w:t>
            </w:r>
            <w:r w:rsidRPr="00721EC8">
              <w:t>r</w:t>
            </w:r>
            <w:r w:rsidRPr="00721EC8">
              <w:t>ticipación Social</w:t>
            </w:r>
          </w:p>
        </w:tc>
        <w:tc>
          <w:tcPr>
            <w:tcW w:w="3248" w:type="dxa"/>
            <w:vAlign w:val="center"/>
          </w:tcPr>
          <w:p w:rsidR="00721EC8" w:rsidRPr="00DB0DB2" w:rsidRDefault="00721EC8" w:rsidP="00DB0DB2">
            <w:pPr>
              <w:pStyle w:val="cuadroA"/>
              <w:jc w:val="both"/>
              <w:rPr>
                <w:b w:val="0"/>
                <w:sz w:val="18"/>
                <w:szCs w:val="18"/>
              </w:rPr>
            </w:pPr>
            <w:r w:rsidRPr="00DB0DB2">
              <w:rPr>
                <w:b w:val="0"/>
                <w:sz w:val="18"/>
                <w:szCs w:val="18"/>
              </w:rPr>
              <w:t>Se seguirán integrando y fortaleciendo los grupos de participación ciudadana, mismos que coadyuvarán en la toma de decisiones que impulsen el desarrollo del municipio.</w:t>
            </w:r>
          </w:p>
          <w:p w:rsidR="00721EC8" w:rsidRPr="00DB0DB2" w:rsidRDefault="00721EC8" w:rsidP="00DB0DB2">
            <w:pPr>
              <w:pStyle w:val="cuadroA"/>
              <w:jc w:val="both"/>
              <w:rPr>
                <w:b w:val="0"/>
                <w:sz w:val="18"/>
                <w:szCs w:val="18"/>
              </w:rPr>
            </w:pPr>
          </w:p>
        </w:tc>
        <w:tc>
          <w:tcPr>
            <w:tcW w:w="3556" w:type="dxa"/>
            <w:vAlign w:val="center"/>
          </w:tcPr>
          <w:p w:rsidR="00721EC8" w:rsidRPr="00DB0DB2" w:rsidRDefault="00721EC8" w:rsidP="00DB0DB2">
            <w:pPr>
              <w:pStyle w:val="cuadroA"/>
              <w:jc w:val="both"/>
              <w:rPr>
                <w:b w:val="0"/>
                <w:sz w:val="18"/>
                <w:szCs w:val="18"/>
              </w:rPr>
            </w:pPr>
            <w:r w:rsidRPr="00DB0DB2">
              <w:rPr>
                <w:b w:val="0"/>
                <w:sz w:val="18"/>
                <w:szCs w:val="18"/>
              </w:rPr>
              <w:t>Los grupos, asociaciones, uniones y población en general participarán activamente en las actividades a las que convoque el ayunt</w:t>
            </w:r>
            <w:r w:rsidRPr="00DB0DB2">
              <w:rPr>
                <w:b w:val="0"/>
                <w:sz w:val="18"/>
                <w:szCs w:val="18"/>
              </w:rPr>
              <w:t>a</w:t>
            </w:r>
            <w:r w:rsidRPr="00DB0DB2">
              <w:rPr>
                <w:b w:val="0"/>
                <w:sz w:val="18"/>
                <w:szCs w:val="18"/>
              </w:rPr>
              <w:t>miento; así como en la ejecución  y evalu</w:t>
            </w:r>
            <w:r w:rsidRPr="00DB0DB2">
              <w:rPr>
                <w:b w:val="0"/>
                <w:sz w:val="18"/>
                <w:szCs w:val="18"/>
              </w:rPr>
              <w:t>a</w:t>
            </w:r>
            <w:r w:rsidRPr="00DB0DB2">
              <w:rPr>
                <w:b w:val="0"/>
                <w:sz w:val="18"/>
                <w:szCs w:val="18"/>
              </w:rPr>
              <w:t>ción de la obra pública municipal.</w:t>
            </w:r>
          </w:p>
          <w:p w:rsidR="00721EC8" w:rsidRPr="00DB0DB2" w:rsidRDefault="00721EC8" w:rsidP="00DB0DB2">
            <w:pPr>
              <w:pStyle w:val="cuadroA"/>
              <w:jc w:val="both"/>
              <w:rPr>
                <w:b w:val="0"/>
                <w:sz w:val="18"/>
                <w:szCs w:val="18"/>
              </w:rPr>
            </w:pPr>
          </w:p>
        </w:tc>
      </w:tr>
      <w:tr w:rsidR="00721EC8" w:rsidRPr="00721EC8" w:rsidTr="00DB0DB2">
        <w:trPr>
          <w:trHeight w:val="745"/>
        </w:trPr>
        <w:tc>
          <w:tcPr>
            <w:tcW w:w="2472" w:type="dxa"/>
            <w:vAlign w:val="center"/>
          </w:tcPr>
          <w:p w:rsidR="00721EC8" w:rsidRPr="00721EC8" w:rsidRDefault="00721EC8" w:rsidP="00B224F6">
            <w:pPr>
              <w:pStyle w:val="cuadroA"/>
            </w:pPr>
            <w:r w:rsidRPr="00721EC8">
              <w:t>Tema:</w:t>
            </w:r>
          </w:p>
          <w:p w:rsidR="00721EC8" w:rsidRPr="00721EC8" w:rsidRDefault="00721EC8" w:rsidP="00B224F6">
            <w:pPr>
              <w:pStyle w:val="cuadroA"/>
            </w:pPr>
            <w:r w:rsidRPr="00721EC8">
              <w:t>Financiamiento para el Desarrollo</w:t>
            </w:r>
          </w:p>
          <w:p w:rsidR="00721EC8" w:rsidRPr="00721EC8" w:rsidRDefault="00721EC8" w:rsidP="00B224F6">
            <w:pPr>
              <w:pStyle w:val="cuadroA"/>
            </w:pPr>
            <w:r w:rsidRPr="00721EC8">
              <w:t>Programa:</w:t>
            </w:r>
          </w:p>
          <w:p w:rsidR="00721EC8" w:rsidRPr="00721EC8" w:rsidRDefault="00721EC8" w:rsidP="00B224F6">
            <w:pPr>
              <w:pStyle w:val="cuadroA"/>
            </w:pPr>
            <w:r w:rsidRPr="00721EC8">
              <w:t>Fortalecimiento de la Hacienda Municipal</w:t>
            </w:r>
          </w:p>
        </w:tc>
        <w:tc>
          <w:tcPr>
            <w:tcW w:w="3248" w:type="dxa"/>
            <w:vAlign w:val="center"/>
          </w:tcPr>
          <w:p w:rsidR="00721EC8" w:rsidRPr="00DB0DB2" w:rsidRDefault="00721EC8" w:rsidP="00DB0DB2">
            <w:pPr>
              <w:pStyle w:val="cuadroA"/>
              <w:jc w:val="both"/>
              <w:rPr>
                <w:b w:val="0"/>
                <w:sz w:val="18"/>
                <w:szCs w:val="18"/>
              </w:rPr>
            </w:pPr>
            <w:r w:rsidRPr="00DB0DB2">
              <w:rPr>
                <w:b w:val="0"/>
                <w:sz w:val="18"/>
                <w:szCs w:val="18"/>
              </w:rPr>
              <w:t>La administración pública municipal seguirá dependiendo en gran medida de las aportaciones federales y estatales y por otro lado, seguirá teniendo deficie</w:t>
            </w:r>
            <w:r w:rsidRPr="00DB0DB2">
              <w:rPr>
                <w:b w:val="0"/>
                <w:sz w:val="18"/>
                <w:szCs w:val="18"/>
              </w:rPr>
              <w:t>n</w:t>
            </w:r>
            <w:r w:rsidRPr="00DB0DB2">
              <w:rPr>
                <w:b w:val="0"/>
                <w:sz w:val="18"/>
                <w:szCs w:val="18"/>
              </w:rPr>
              <w:t>cias en el proceso de recaudación de ingresos propios operando bajo los e</w:t>
            </w:r>
            <w:r w:rsidRPr="00DB0DB2">
              <w:rPr>
                <w:b w:val="0"/>
                <w:sz w:val="18"/>
                <w:szCs w:val="18"/>
              </w:rPr>
              <w:t>s</w:t>
            </w:r>
            <w:r w:rsidRPr="00DB0DB2">
              <w:rPr>
                <w:b w:val="0"/>
                <w:sz w:val="18"/>
                <w:szCs w:val="18"/>
              </w:rPr>
              <w:t>quemas que se han venido  impleme</w:t>
            </w:r>
            <w:r w:rsidRPr="00DB0DB2">
              <w:rPr>
                <w:b w:val="0"/>
                <w:sz w:val="18"/>
                <w:szCs w:val="18"/>
              </w:rPr>
              <w:t>n</w:t>
            </w:r>
            <w:r w:rsidRPr="00DB0DB2">
              <w:rPr>
                <w:b w:val="0"/>
                <w:sz w:val="18"/>
                <w:szCs w:val="18"/>
              </w:rPr>
              <w:t>tando.</w:t>
            </w:r>
          </w:p>
        </w:tc>
        <w:tc>
          <w:tcPr>
            <w:tcW w:w="3556" w:type="dxa"/>
            <w:vAlign w:val="center"/>
          </w:tcPr>
          <w:p w:rsidR="00721EC8" w:rsidRPr="00DB0DB2" w:rsidRDefault="00721EC8" w:rsidP="00DB0DB2">
            <w:pPr>
              <w:pStyle w:val="cuadroA"/>
              <w:jc w:val="both"/>
              <w:rPr>
                <w:b w:val="0"/>
                <w:sz w:val="18"/>
                <w:szCs w:val="18"/>
              </w:rPr>
            </w:pPr>
            <w:r w:rsidRPr="00DB0DB2">
              <w:rPr>
                <w:b w:val="0"/>
                <w:sz w:val="18"/>
                <w:szCs w:val="18"/>
              </w:rPr>
              <w:t>El gobierno municipal implemente acciones que fortalezcan la recaudación fiscal del municipio, entre ellas, actualizar el padrón de contribuyentes, mejorar los sistemas aut</w:t>
            </w:r>
            <w:r w:rsidRPr="00DB0DB2">
              <w:rPr>
                <w:b w:val="0"/>
                <w:sz w:val="18"/>
                <w:szCs w:val="18"/>
              </w:rPr>
              <w:t>o</w:t>
            </w:r>
            <w:r w:rsidRPr="00DB0DB2">
              <w:rPr>
                <w:b w:val="0"/>
                <w:sz w:val="18"/>
                <w:szCs w:val="18"/>
              </w:rPr>
              <w:t>matizados de cobro, capacitar al personal, entre otras.</w:t>
            </w:r>
          </w:p>
          <w:p w:rsidR="00721EC8" w:rsidRPr="00DB0DB2" w:rsidRDefault="00721EC8" w:rsidP="00DB0DB2">
            <w:pPr>
              <w:pStyle w:val="cuadroA"/>
              <w:jc w:val="both"/>
              <w:rPr>
                <w:b w:val="0"/>
                <w:sz w:val="18"/>
                <w:szCs w:val="18"/>
              </w:rPr>
            </w:pPr>
          </w:p>
        </w:tc>
      </w:tr>
    </w:tbl>
    <w:p w:rsidR="00B224F6" w:rsidRDefault="00721EC8" w:rsidP="00B224F6">
      <w:pPr>
        <w:pStyle w:val="fuente"/>
      </w:pPr>
      <w:r w:rsidRPr="00F470D4">
        <w:t>Fuente: Elaboración propia con base en el diagnóstico de Villa Victoria, 2009.</w:t>
      </w:r>
    </w:p>
    <w:p w:rsidR="00FB75B3" w:rsidRPr="00FB75B3" w:rsidRDefault="00FB75B3" w:rsidP="00FB75B3">
      <w:pPr>
        <w:pStyle w:val="fuente"/>
        <w:ind w:left="426"/>
        <w:rPr>
          <w:b/>
          <w:sz w:val="32"/>
          <w:szCs w:val="32"/>
        </w:rPr>
      </w:pPr>
    </w:p>
    <w:p w:rsidR="00721EC8" w:rsidRPr="00B224F6" w:rsidRDefault="00DE7C94" w:rsidP="00721EC8">
      <w:pPr>
        <w:rPr>
          <w:b/>
          <w:sz w:val="32"/>
          <w:szCs w:val="32"/>
        </w:rPr>
      </w:pPr>
      <w:r w:rsidRPr="00DE7C94">
        <w:rPr>
          <w:noProof/>
          <w:lang w:eastAsia="es-MX"/>
        </w:rPr>
        <w:pict>
          <v:shape id="_x0000_s2311" type="#_x0000_t202" style="position:absolute;left:0;text-align:left;margin-left:-22.05pt;margin-top:454.2pt;width:462pt;height:123pt;z-index:21" filled="f" stroked="f">
            <v:textbox>
              <w:txbxContent>
                <w:p w:rsidR="00D551A4" w:rsidRDefault="00D551A4" w:rsidP="00FB75B3">
                  <w:pPr>
                    <w:pStyle w:val="fuente"/>
                    <w:ind w:left="1080"/>
                    <w:jc w:val="right"/>
                    <w:rPr>
                      <w:b/>
                      <w:sz w:val="52"/>
                      <w:szCs w:val="52"/>
                    </w:rPr>
                  </w:pPr>
                  <w:r>
                    <w:rPr>
                      <w:b/>
                      <w:sz w:val="52"/>
                      <w:szCs w:val="52"/>
                    </w:rPr>
                    <w:t xml:space="preserve">4. </w:t>
                  </w:r>
                  <w:r w:rsidRPr="00FB75B3">
                    <w:rPr>
                      <w:b/>
                      <w:sz w:val="52"/>
                      <w:szCs w:val="52"/>
                    </w:rPr>
                    <w:t xml:space="preserve">CRITERIOS PARA LA </w:t>
                  </w:r>
                </w:p>
                <w:p w:rsidR="00D551A4" w:rsidRDefault="00D551A4" w:rsidP="00FB75B3">
                  <w:pPr>
                    <w:pStyle w:val="fuente"/>
                    <w:ind w:left="1080"/>
                    <w:jc w:val="right"/>
                    <w:rPr>
                      <w:b/>
                      <w:sz w:val="52"/>
                      <w:szCs w:val="52"/>
                    </w:rPr>
                  </w:pPr>
                  <w:r w:rsidRPr="00FB75B3">
                    <w:rPr>
                      <w:b/>
                      <w:sz w:val="52"/>
                      <w:szCs w:val="52"/>
                    </w:rPr>
                    <w:t xml:space="preserve">ELABORACIÓN DE LA </w:t>
                  </w:r>
                  <w:r>
                    <w:rPr>
                      <w:b/>
                      <w:sz w:val="52"/>
                      <w:szCs w:val="52"/>
                    </w:rPr>
                    <w:t>E</w:t>
                  </w:r>
                  <w:r w:rsidRPr="00FB75B3">
                    <w:rPr>
                      <w:b/>
                      <w:sz w:val="52"/>
                      <w:szCs w:val="52"/>
                    </w:rPr>
                    <w:t>STRATE</w:t>
                  </w:r>
                  <w:r>
                    <w:rPr>
                      <w:b/>
                      <w:sz w:val="52"/>
                      <w:szCs w:val="52"/>
                    </w:rPr>
                    <w:t>G</w:t>
                  </w:r>
                  <w:r w:rsidRPr="00FB75B3">
                    <w:rPr>
                      <w:b/>
                      <w:sz w:val="52"/>
                      <w:szCs w:val="52"/>
                    </w:rPr>
                    <w:t xml:space="preserve">IA </w:t>
                  </w:r>
                </w:p>
                <w:p w:rsidR="00D551A4" w:rsidRPr="00FB75B3" w:rsidRDefault="00D551A4" w:rsidP="00FB75B3">
                  <w:pPr>
                    <w:pStyle w:val="fuente"/>
                    <w:ind w:left="1080"/>
                    <w:jc w:val="right"/>
                    <w:rPr>
                      <w:b/>
                      <w:sz w:val="52"/>
                      <w:szCs w:val="52"/>
                    </w:rPr>
                  </w:pPr>
                  <w:r w:rsidRPr="00FB75B3">
                    <w:rPr>
                      <w:b/>
                      <w:sz w:val="52"/>
                      <w:szCs w:val="52"/>
                    </w:rPr>
                    <w:t>DEL PLAN DE DESARROLLO</w:t>
                  </w:r>
                </w:p>
                <w:p w:rsidR="00D551A4" w:rsidRDefault="00D551A4" w:rsidP="00FB75B3">
                  <w:pPr>
                    <w:jc w:val="right"/>
                  </w:pPr>
                </w:p>
              </w:txbxContent>
            </v:textbox>
          </v:shape>
        </w:pict>
      </w:r>
      <w:r w:rsidRPr="00DE7C94">
        <w:rPr>
          <w:noProof/>
        </w:rPr>
        <w:pict>
          <v:shape id="_x0000_s2309" type="#_x0000_t75" style="position:absolute;left:0;text-align:left;margin-left:-88.05pt;margin-top:443.7pt;width:615pt;height:236.4pt;z-index:20">
            <v:imagedata r:id="rId11" o:title="PIE SEPARADOR"/>
          </v:shape>
        </w:pict>
      </w:r>
      <w:r w:rsidR="00B224F6">
        <w:br w:type="page"/>
      </w:r>
    </w:p>
    <w:p w:rsidR="00B224F6" w:rsidRDefault="00B224F6" w:rsidP="00721EC8"/>
    <w:p w:rsidR="00B224F6" w:rsidRDefault="00B224F6" w:rsidP="00721EC8"/>
    <w:p w:rsidR="00FB75B3" w:rsidRDefault="00FB75B3" w:rsidP="00721EC8"/>
    <w:p w:rsidR="00FB75B3" w:rsidRDefault="00FB75B3" w:rsidP="00721EC8"/>
    <w:p w:rsidR="00FB75B3" w:rsidRDefault="00FB75B3" w:rsidP="00721EC8"/>
    <w:p w:rsidR="00B224F6" w:rsidRDefault="00B224F6" w:rsidP="00721EC8"/>
    <w:p w:rsidR="00721EC8" w:rsidRPr="00F470D4" w:rsidRDefault="00721EC8" w:rsidP="00721EC8">
      <w:r w:rsidRPr="00F470D4">
        <w:t>En este apartado se define de manera particular la misión y la visión del Gobierno Municipal al, es decir, no es más que dar respuesta a las interrogantes de cómo y dónde se encuentra la Admini</w:t>
      </w:r>
      <w:r w:rsidRPr="00F470D4">
        <w:t>s</w:t>
      </w:r>
      <w:r w:rsidRPr="00F470D4">
        <w:t>tración Municipal y dónde debería ubicarse o dirigirse al momento de elaborar el Plan de Desarr</w:t>
      </w:r>
      <w:r w:rsidRPr="00F470D4">
        <w:t>o</w:t>
      </w:r>
      <w:r w:rsidRPr="00F470D4">
        <w:t>llo Municipal de Villa Victoria.</w:t>
      </w:r>
    </w:p>
    <w:p w:rsidR="00721EC8" w:rsidRPr="00F470D4" w:rsidRDefault="00721EC8" w:rsidP="00721EC8"/>
    <w:p w:rsidR="00B224F6" w:rsidRDefault="00721EC8" w:rsidP="00B224F6">
      <w:r w:rsidRPr="00F470D4">
        <w:t>Cabe destacar, que tanto la misión como la visión deben ser congruentes en primera instancia con los objetivos generales y por programa, estrategias, líneas de acción sectoriales, indicadores, m</w:t>
      </w:r>
      <w:r w:rsidRPr="00F470D4">
        <w:t>e</w:t>
      </w:r>
      <w:r w:rsidRPr="00F470D4">
        <w:t>tas, cartera de proyectos de alto impacto.</w:t>
      </w:r>
      <w:bookmarkStart w:id="127" w:name="_Toc153466793"/>
    </w:p>
    <w:p w:rsidR="00B224F6" w:rsidRDefault="00B224F6" w:rsidP="00B224F6"/>
    <w:p w:rsidR="00B224F6" w:rsidRDefault="00B224F6" w:rsidP="00B224F6"/>
    <w:p w:rsidR="00721EC8" w:rsidRPr="00B224F6" w:rsidRDefault="00721EC8" w:rsidP="00B224F6">
      <w:pPr>
        <w:pStyle w:val="subtitulo"/>
      </w:pPr>
      <w:r w:rsidRPr="00F470D4">
        <w:t>4.1. Misión y Visión</w:t>
      </w:r>
      <w:bookmarkEnd w:id="127"/>
    </w:p>
    <w:p w:rsidR="00721EC8" w:rsidRPr="00F470D4" w:rsidRDefault="00721EC8" w:rsidP="00721EC8"/>
    <w:p w:rsidR="00721EC8" w:rsidRPr="00F470D4" w:rsidRDefault="00721EC8" w:rsidP="00721EC8">
      <w:r w:rsidRPr="00F470D4">
        <w:t>La misión y visión de la Administración Pública Municipal de Villa Victoria se muestra a continu</w:t>
      </w:r>
      <w:r w:rsidRPr="00F470D4">
        <w:t>a</w:t>
      </w:r>
      <w:r w:rsidRPr="00F470D4">
        <w:t>ción:</w:t>
      </w:r>
    </w:p>
    <w:p w:rsidR="00721EC8" w:rsidRDefault="00721EC8" w:rsidP="00721EC8"/>
    <w:p w:rsidR="00B224F6" w:rsidRPr="00F470D4" w:rsidRDefault="00B224F6" w:rsidP="00721EC8"/>
    <w:p w:rsidR="00721EC8" w:rsidRPr="00F470D4" w:rsidRDefault="00721EC8" w:rsidP="00B224F6">
      <w:pPr>
        <w:pStyle w:val="subtitulo"/>
      </w:pPr>
      <w:r w:rsidRPr="00F470D4">
        <w:t>Misión</w:t>
      </w:r>
    </w:p>
    <w:p w:rsidR="00721EC8" w:rsidRPr="00F470D4" w:rsidRDefault="00721EC8" w:rsidP="00721EC8">
      <w:pPr>
        <w:rPr>
          <w:rFonts w:cs="Arial"/>
          <w:bCs/>
          <w:position w:val="-6"/>
        </w:rPr>
      </w:pPr>
    </w:p>
    <w:p w:rsidR="00721EC8" w:rsidRPr="00F470D4" w:rsidRDefault="00721EC8" w:rsidP="00721EC8">
      <w:pPr>
        <w:rPr>
          <w:rFonts w:cs="Arial"/>
          <w:bCs/>
          <w:position w:val="-6"/>
        </w:rPr>
      </w:pPr>
      <w:r w:rsidRPr="00F470D4">
        <w:rPr>
          <w:rFonts w:cs="Arial"/>
          <w:bCs/>
          <w:position w:val="-6"/>
        </w:rPr>
        <w:t>Administrar, racionalizar  y destinar los recursos económicos de manera eficiente y prioritaria para disminuir las desigualdades sociales, impulsar el desarrollo local, satisfacer las demandas y neces</w:t>
      </w:r>
      <w:r w:rsidRPr="00F470D4">
        <w:rPr>
          <w:rFonts w:cs="Arial"/>
          <w:bCs/>
          <w:position w:val="-6"/>
        </w:rPr>
        <w:t>i</w:t>
      </w:r>
      <w:r w:rsidRPr="00F470D4">
        <w:rPr>
          <w:rFonts w:cs="Arial"/>
          <w:bCs/>
          <w:position w:val="-6"/>
        </w:rPr>
        <w:t xml:space="preserve">dades de la población, proporcionando servicios que eleven los niveles de bienestar social. </w:t>
      </w:r>
    </w:p>
    <w:p w:rsidR="00721EC8" w:rsidRDefault="00721EC8" w:rsidP="00721EC8">
      <w:pPr>
        <w:rPr>
          <w:rFonts w:cs="Arial"/>
          <w:bCs/>
          <w:position w:val="-6"/>
        </w:rPr>
      </w:pPr>
    </w:p>
    <w:p w:rsidR="00B224F6" w:rsidRPr="00F470D4" w:rsidRDefault="00B224F6" w:rsidP="00721EC8">
      <w:pPr>
        <w:rPr>
          <w:rFonts w:cs="Arial"/>
          <w:bCs/>
          <w:position w:val="-6"/>
        </w:rPr>
      </w:pPr>
    </w:p>
    <w:p w:rsidR="00721EC8" w:rsidRPr="00F470D4" w:rsidRDefault="00721EC8" w:rsidP="00B224F6">
      <w:pPr>
        <w:pStyle w:val="subtitulo"/>
      </w:pPr>
      <w:r w:rsidRPr="00F470D4">
        <w:t>Visión</w:t>
      </w:r>
    </w:p>
    <w:p w:rsidR="00721EC8" w:rsidRPr="00F470D4" w:rsidRDefault="00721EC8" w:rsidP="00721EC8">
      <w:pPr>
        <w:rPr>
          <w:rFonts w:cs="Arial"/>
          <w:bCs/>
          <w:position w:val="-6"/>
        </w:rPr>
      </w:pPr>
    </w:p>
    <w:p w:rsidR="00721EC8" w:rsidRPr="00F470D4" w:rsidRDefault="00721EC8" w:rsidP="00721EC8">
      <w:pPr>
        <w:rPr>
          <w:rFonts w:cs="Arial"/>
          <w:bCs/>
          <w:position w:val="-6"/>
        </w:rPr>
      </w:pPr>
      <w:r w:rsidRPr="00F470D4">
        <w:rPr>
          <w:rFonts w:cs="Arial"/>
          <w:bCs/>
          <w:position w:val="-6"/>
        </w:rPr>
        <w:t>Ser un municipio capaz de disminuir paulatinamente los desequilibrios económico-sociales, ofr</w:t>
      </w:r>
      <w:r w:rsidRPr="00F470D4">
        <w:rPr>
          <w:rFonts w:cs="Arial"/>
          <w:bCs/>
          <w:position w:val="-6"/>
        </w:rPr>
        <w:t>e</w:t>
      </w:r>
      <w:r w:rsidRPr="00F470D4">
        <w:rPr>
          <w:rFonts w:cs="Arial"/>
          <w:bCs/>
          <w:position w:val="-6"/>
        </w:rPr>
        <w:t>ciendo oportunidades de desarrollo incluyentes, generando una cultura de respeto y armonía con el medio ambiente y con ello, tener la posibilidad de mejorar la calidad de vida de la población victorense.</w:t>
      </w:r>
    </w:p>
    <w:p w:rsidR="00721EC8" w:rsidRPr="00F470D4" w:rsidRDefault="00721EC8" w:rsidP="00721EC8">
      <w:pPr>
        <w:ind w:left="284"/>
        <w:rPr>
          <w:rFonts w:cs="Arial"/>
          <w:bCs/>
          <w:position w:val="-6"/>
        </w:rPr>
      </w:pPr>
    </w:p>
    <w:p w:rsidR="00721EC8" w:rsidRPr="00F470D4" w:rsidRDefault="00721EC8" w:rsidP="00721EC8">
      <w:pPr>
        <w:autoSpaceDE w:val="0"/>
        <w:autoSpaceDN w:val="0"/>
        <w:adjustRightInd w:val="0"/>
        <w:spacing w:before="120" w:after="120"/>
        <w:rPr>
          <w:rFonts w:cs="Arial"/>
        </w:rPr>
      </w:pPr>
      <w:r w:rsidRPr="00F470D4">
        <w:rPr>
          <w:rFonts w:cs="Arial"/>
        </w:rPr>
        <w:t xml:space="preserve">La administración </w:t>
      </w:r>
      <w:r w:rsidRPr="00F470D4">
        <w:t>Pública Municipal de Villa Victoria a través de</w:t>
      </w:r>
      <w:r w:rsidRPr="00F470D4">
        <w:rPr>
          <w:rFonts w:cs="Arial"/>
        </w:rPr>
        <w:t>l presente Plan</w:t>
      </w:r>
      <w:r w:rsidRPr="00F470D4">
        <w:t xml:space="preserve"> </w:t>
      </w:r>
      <w:r w:rsidRPr="00F470D4">
        <w:rPr>
          <w:rFonts w:cs="Arial"/>
        </w:rPr>
        <w:t>orienta su actu</w:t>
      </w:r>
      <w:r w:rsidRPr="00F470D4">
        <w:rPr>
          <w:rFonts w:cs="Arial"/>
        </w:rPr>
        <w:t>a</w:t>
      </w:r>
      <w:r w:rsidRPr="00F470D4">
        <w:rPr>
          <w:rFonts w:cs="Arial"/>
        </w:rPr>
        <w:t>ción gubernamental bajo los siguientes valores:</w:t>
      </w:r>
    </w:p>
    <w:p w:rsidR="00721EC8" w:rsidRPr="00F470D4" w:rsidRDefault="00721EC8" w:rsidP="00721EC8">
      <w:pPr>
        <w:autoSpaceDE w:val="0"/>
        <w:autoSpaceDN w:val="0"/>
        <w:adjustRightInd w:val="0"/>
        <w:spacing w:before="120" w:after="120"/>
        <w:rPr>
          <w:rFonts w:cs="Arial"/>
          <w:b/>
        </w:rPr>
      </w:pPr>
    </w:p>
    <w:p w:rsidR="00721EC8" w:rsidRPr="00F470D4" w:rsidRDefault="00721EC8" w:rsidP="00721EC8">
      <w:pPr>
        <w:autoSpaceDE w:val="0"/>
        <w:autoSpaceDN w:val="0"/>
        <w:adjustRightInd w:val="0"/>
        <w:spacing w:before="120" w:after="120"/>
        <w:rPr>
          <w:rFonts w:cs="Arial"/>
        </w:rPr>
      </w:pPr>
      <w:r w:rsidRPr="00F470D4">
        <w:rPr>
          <w:rFonts w:cs="Arial"/>
          <w:b/>
        </w:rPr>
        <w:lastRenderedPageBreak/>
        <w:t>Responsabilidad</w:t>
      </w:r>
      <w:r w:rsidRPr="00F470D4">
        <w:rPr>
          <w:rFonts w:cs="Arial"/>
        </w:rPr>
        <w:t>: cumplimiento efectivo de nuestro deber y de lo comprometido, asumiendo las consecuencias de nuestras acciones, sin defraudar la confianza de los ciudadanos, por lo que la responsabilidad asumida será eminentemente social.</w:t>
      </w:r>
    </w:p>
    <w:p w:rsidR="00721EC8" w:rsidRPr="00F470D4" w:rsidRDefault="00721EC8" w:rsidP="00721EC8">
      <w:pPr>
        <w:autoSpaceDE w:val="0"/>
        <w:autoSpaceDN w:val="0"/>
        <w:adjustRightInd w:val="0"/>
        <w:spacing w:before="120" w:after="120"/>
        <w:rPr>
          <w:rFonts w:cs="Arial"/>
        </w:rPr>
      </w:pPr>
      <w:r w:rsidRPr="00F470D4">
        <w:rPr>
          <w:rFonts w:cs="Arial"/>
          <w:b/>
        </w:rPr>
        <w:t>Honestidad</w:t>
      </w:r>
      <w:r w:rsidRPr="00F470D4">
        <w:rPr>
          <w:rFonts w:cs="Arial"/>
        </w:rPr>
        <w:t>: armonizando las palabras con los hechos, manteniendo la identidad y coherencia como administradores del desarrollo municipal de Villa Victoria, garantizando la confianza, segur</w:t>
      </w:r>
      <w:r w:rsidRPr="00F470D4">
        <w:rPr>
          <w:rFonts w:cs="Arial"/>
        </w:rPr>
        <w:t>i</w:t>
      </w:r>
      <w:r w:rsidRPr="00F470D4">
        <w:rPr>
          <w:rFonts w:cs="Arial"/>
        </w:rPr>
        <w:t>dad y lealtad a las facultades que se encomiendan. Este valor implica usar los recursos de forma adecuada para atender las necesidades básicas de la población, y orientando los recursos a la g</w:t>
      </w:r>
      <w:r w:rsidRPr="00F470D4">
        <w:rPr>
          <w:rFonts w:cs="Arial"/>
        </w:rPr>
        <w:t>e</w:t>
      </w:r>
      <w:r w:rsidRPr="00F470D4">
        <w:rPr>
          <w:rFonts w:cs="Arial"/>
        </w:rPr>
        <w:t>neración de progreso y bienestar social.</w:t>
      </w:r>
    </w:p>
    <w:p w:rsidR="00721EC8" w:rsidRPr="00F470D4" w:rsidRDefault="00721EC8" w:rsidP="00721EC8">
      <w:pPr>
        <w:autoSpaceDE w:val="0"/>
        <w:autoSpaceDN w:val="0"/>
        <w:adjustRightInd w:val="0"/>
        <w:spacing w:before="120" w:after="120"/>
        <w:rPr>
          <w:rFonts w:cs="Arial"/>
        </w:rPr>
      </w:pPr>
      <w:r w:rsidRPr="00F470D4">
        <w:rPr>
          <w:rFonts w:cs="Arial"/>
          <w:b/>
        </w:rPr>
        <w:t>Respeto</w:t>
      </w:r>
      <w:r w:rsidRPr="00F470D4">
        <w:rPr>
          <w:rFonts w:cs="Arial"/>
        </w:rPr>
        <w:t>: reconocimiento, aprecio y valoración de todos los ciudadanos, lo cual lo convierte en una condición de equidad y justicia, de aceptación y cumplimiento de leyes y normas, de nuestras in</w:t>
      </w:r>
      <w:r w:rsidRPr="00F470D4">
        <w:rPr>
          <w:rFonts w:cs="Arial"/>
        </w:rPr>
        <w:t>s</w:t>
      </w:r>
      <w:r w:rsidRPr="00F470D4">
        <w:rPr>
          <w:rFonts w:cs="Arial"/>
        </w:rPr>
        <w:t>tituciones y de las políticas.</w:t>
      </w:r>
    </w:p>
    <w:p w:rsidR="00721EC8" w:rsidRPr="00F470D4" w:rsidRDefault="00721EC8" w:rsidP="00721EC8">
      <w:pPr>
        <w:autoSpaceDE w:val="0"/>
        <w:autoSpaceDN w:val="0"/>
        <w:adjustRightInd w:val="0"/>
        <w:spacing w:before="120" w:after="120"/>
        <w:rPr>
          <w:rFonts w:cs="Arial"/>
        </w:rPr>
      </w:pPr>
      <w:r w:rsidRPr="00F470D4">
        <w:rPr>
          <w:rFonts w:cs="Arial"/>
          <w:b/>
        </w:rPr>
        <w:t>Tolerancia</w:t>
      </w:r>
      <w:r w:rsidRPr="00F470D4">
        <w:rPr>
          <w:rFonts w:cs="Arial"/>
        </w:rPr>
        <w:t>: posibilitar la convivencia, adaptación y la diversidad de expresiones y opiniones, lo cual permitirá la convivencia y enriquecerá la toma de decisiones.</w:t>
      </w:r>
    </w:p>
    <w:p w:rsidR="00721EC8" w:rsidRPr="00F470D4" w:rsidRDefault="00721EC8" w:rsidP="00721EC8">
      <w:pPr>
        <w:autoSpaceDE w:val="0"/>
        <w:autoSpaceDN w:val="0"/>
        <w:adjustRightInd w:val="0"/>
        <w:spacing w:before="120" w:after="120"/>
        <w:rPr>
          <w:rFonts w:cs="Arial"/>
        </w:rPr>
      </w:pPr>
      <w:r w:rsidRPr="00F470D4">
        <w:rPr>
          <w:rFonts w:cs="Arial"/>
          <w:b/>
        </w:rPr>
        <w:t>Justicia</w:t>
      </w:r>
      <w:r w:rsidRPr="00F470D4">
        <w:rPr>
          <w:rFonts w:cs="Arial"/>
        </w:rPr>
        <w:t>: aplicar en la forma debida las mismas normas, reglas y recursos a todos y cada uno de los grupos sociales y ciudadanos del municipio.</w:t>
      </w:r>
    </w:p>
    <w:p w:rsidR="00721EC8" w:rsidRDefault="00721EC8" w:rsidP="00721EC8">
      <w:pPr>
        <w:autoSpaceDE w:val="0"/>
        <w:autoSpaceDN w:val="0"/>
        <w:adjustRightInd w:val="0"/>
        <w:spacing w:before="120" w:after="120"/>
        <w:rPr>
          <w:rFonts w:cs="Arial"/>
        </w:rPr>
      </w:pPr>
      <w:r w:rsidRPr="00F470D4">
        <w:rPr>
          <w:rFonts w:cs="Arial"/>
          <w:b/>
        </w:rPr>
        <w:t>Igualdad</w:t>
      </w:r>
      <w:r w:rsidRPr="00F470D4">
        <w:rPr>
          <w:rFonts w:cs="Arial"/>
        </w:rPr>
        <w:t>: reconocer que la libertad y la justicia son la base de los derechos de todos los ciudad</w:t>
      </w:r>
      <w:r w:rsidRPr="00F470D4">
        <w:rPr>
          <w:rFonts w:cs="Arial"/>
        </w:rPr>
        <w:t>a</w:t>
      </w:r>
      <w:r w:rsidRPr="00F470D4">
        <w:rPr>
          <w:rFonts w:cs="Arial"/>
        </w:rPr>
        <w:t>nos.</w:t>
      </w:r>
    </w:p>
    <w:p w:rsidR="00B224F6" w:rsidRPr="00F470D4" w:rsidRDefault="00B224F6" w:rsidP="00721EC8">
      <w:pPr>
        <w:autoSpaceDE w:val="0"/>
        <w:autoSpaceDN w:val="0"/>
        <w:adjustRightInd w:val="0"/>
        <w:spacing w:before="120" w:after="120"/>
        <w:rPr>
          <w:rFonts w:cs="Arial"/>
        </w:rPr>
      </w:pPr>
    </w:p>
    <w:p w:rsidR="00721EC8" w:rsidRPr="00F470D4" w:rsidRDefault="00721EC8" w:rsidP="00721EC8">
      <w:pPr>
        <w:rPr>
          <w:rFonts w:cs="Arial"/>
          <w:b/>
          <w:bCs/>
          <w:position w:val="-6"/>
        </w:rPr>
      </w:pPr>
    </w:p>
    <w:p w:rsidR="00721EC8" w:rsidRPr="00F470D4" w:rsidRDefault="00721EC8" w:rsidP="00B224F6">
      <w:pPr>
        <w:pStyle w:val="subtitulo"/>
        <w:rPr>
          <w:i/>
          <w:iCs/>
        </w:rPr>
      </w:pPr>
      <w:bookmarkStart w:id="128" w:name="_Toc153466794"/>
      <w:r w:rsidRPr="00F470D4">
        <w:t>4.2. Objetivos Generales del Plan</w:t>
      </w:r>
      <w:bookmarkEnd w:id="128"/>
    </w:p>
    <w:p w:rsidR="00721EC8" w:rsidRPr="00F470D4" w:rsidRDefault="00721EC8" w:rsidP="00721EC8">
      <w:pPr>
        <w:autoSpaceDE w:val="0"/>
        <w:autoSpaceDN w:val="0"/>
        <w:adjustRightInd w:val="0"/>
        <w:spacing w:before="120" w:after="120"/>
        <w:rPr>
          <w:rFonts w:cs="Arial"/>
        </w:rPr>
      </w:pPr>
      <w:r w:rsidRPr="00F470D4">
        <w:rPr>
          <w:rFonts w:cs="Arial"/>
        </w:rPr>
        <w:t>Los objetivos trazados en el presente Plan en todo momento deben buscar alcanzar la misión y aproximarse a la visión planteada, instrumentando los mecanismos y acciones que fortalezcan la gestión y administración eficiente y transparente de los recursos, existiendo una intercomunic</w:t>
      </w:r>
      <w:r w:rsidRPr="00F470D4">
        <w:rPr>
          <w:rFonts w:cs="Arial"/>
        </w:rPr>
        <w:t>a</w:t>
      </w:r>
      <w:r w:rsidRPr="00F470D4">
        <w:rPr>
          <w:rFonts w:cs="Arial"/>
        </w:rPr>
        <w:t>ción entre los distintos niveles de gobierno para la consecución y cumplimiento de objetivos c</w:t>
      </w:r>
      <w:r w:rsidRPr="00F470D4">
        <w:rPr>
          <w:rFonts w:cs="Arial"/>
        </w:rPr>
        <w:t>o</w:t>
      </w:r>
      <w:r w:rsidRPr="00F470D4">
        <w:rPr>
          <w:rFonts w:cs="Arial"/>
        </w:rPr>
        <w:t>munes de desarrollo.</w:t>
      </w:r>
    </w:p>
    <w:p w:rsidR="00721EC8" w:rsidRDefault="00721EC8" w:rsidP="00721EC8">
      <w:pPr>
        <w:autoSpaceDE w:val="0"/>
        <w:autoSpaceDN w:val="0"/>
        <w:adjustRightInd w:val="0"/>
        <w:spacing w:before="120" w:after="120"/>
        <w:rPr>
          <w:rFonts w:cs="Arial"/>
        </w:rPr>
      </w:pPr>
      <w:r w:rsidRPr="00F470D4">
        <w:rPr>
          <w:rFonts w:cs="Arial"/>
        </w:rPr>
        <w:t>A continuación se muestra un objetivo general que rige al Plan de Desarrollo y tres más dirigidos uno a cada Pilar (Desarrollo Social, Económico y Seguridad Pública).</w:t>
      </w:r>
    </w:p>
    <w:p w:rsidR="002106D0" w:rsidRPr="00F470D4" w:rsidRDefault="002106D0" w:rsidP="00721EC8">
      <w:pPr>
        <w:autoSpaceDE w:val="0"/>
        <w:autoSpaceDN w:val="0"/>
        <w:adjustRightInd w:val="0"/>
        <w:spacing w:before="120" w:after="120"/>
        <w:rPr>
          <w:rFonts w:cs="Arial"/>
        </w:rPr>
      </w:pPr>
    </w:p>
    <w:p w:rsidR="002106D0" w:rsidRDefault="00721EC8" w:rsidP="002106D0">
      <w:pPr>
        <w:rPr>
          <w:rFonts w:cs="Arial"/>
          <w:b/>
          <w:bCs/>
          <w:position w:val="-6"/>
        </w:rPr>
      </w:pPr>
      <w:r w:rsidRPr="00F470D4">
        <w:rPr>
          <w:rFonts w:cs="Arial"/>
          <w:b/>
          <w:bCs/>
          <w:position w:val="-6"/>
        </w:rPr>
        <w:t>Objetivo General</w:t>
      </w:r>
    </w:p>
    <w:p w:rsidR="002106D0" w:rsidRDefault="002106D0" w:rsidP="002106D0">
      <w:pPr>
        <w:rPr>
          <w:rFonts w:cs="Arial"/>
          <w:b/>
          <w:bCs/>
          <w:position w:val="-6"/>
        </w:rPr>
      </w:pPr>
    </w:p>
    <w:p w:rsidR="00721EC8" w:rsidRPr="00F470D4" w:rsidRDefault="00721EC8" w:rsidP="002106D0">
      <w:pPr>
        <w:rPr>
          <w:rFonts w:cs="Arial"/>
          <w:bCs/>
          <w:position w:val="-6"/>
        </w:rPr>
      </w:pPr>
      <w:r w:rsidRPr="00F470D4">
        <w:t>Impulsar el desarrollo socioeconómico y orientar el proceso de ocupación del territorio protegie</w:t>
      </w:r>
      <w:r w:rsidRPr="00F470D4">
        <w:t>n</w:t>
      </w:r>
      <w:r w:rsidRPr="00F470D4">
        <w:t>do el medio ambiente, en beneficio de la población municipal, permitiendo la participación de los diferentes sectores de la sociedad.</w:t>
      </w:r>
    </w:p>
    <w:p w:rsidR="00721EC8" w:rsidRDefault="00721EC8" w:rsidP="00721EC8">
      <w:pPr>
        <w:tabs>
          <w:tab w:val="num" w:pos="600"/>
        </w:tabs>
        <w:rPr>
          <w:rFonts w:cs="Arial"/>
          <w:bCs/>
          <w:position w:val="-6"/>
        </w:rPr>
      </w:pPr>
    </w:p>
    <w:p w:rsidR="002106D0" w:rsidRPr="00F470D4" w:rsidRDefault="002106D0" w:rsidP="00721EC8">
      <w:pPr>
        <w:tabs>
          <w:tab w:val="num" w:pos="600"/>
        </w:tabs>
        <w:rPr>
          <w:rFonts w:cs="Arial"/>
          <w:bCs/>
          <w:position w:val="-6"/>
        </w:rPr>
      </w:pPr>
    </w:p>
    <w:p w:rsidR="00721EC8" w:rsidRDefault="00721EC8" w:rsidP="00721EC8">
      <w:pPr>
        <w:tabs>
          <w:tab w:val="num" w:pos="600"/>
        </w:tabs>
        <w:rPr>
          <w:rFonts w:cs="Arial"/>
          <w:b/>
          <w:bCs/>
          <w:position w:val="-6"/>
        </w:rPr>
      </w:pPr>
      <w:r w:rsidRPr="00F470D4">
        <w:rPr>
          <w:rFonts w:cs="Arial"/>
          <w:b/>
          <w:bCs/>
          <w:position w:val="-6"/>
        </w:rPr>
        <w:t>Objetivo General para el Desarrollo Social</w:t>
      </w:r>
    </w:p>
    <w:p w:rsidR="002106D0" w:rsidRPr="00F470D4" w:rsidRDefault="002106D0" w:rsidP="00721EC8">
      <w:pPr>
        <w:tabs>
          <w:tab w:val="num" w:pos="600"/>
        </w:tabs>
        <w:rPr>
          <w:rFonts w:cs="Arial"/>
          <w:b/>
          <w:bCs/>
          <w:position w:val="-6"/>
        </w:rPr>
      </w:pPr>
    </w:p>
    <w:p w:rsidR="00721EC8" w:rsidRPr="00F470D4" w:rsidRDefault="00721EC8" w:rsidP="00721EC8">
      <w:pPr>
        <w:tabs>
          <w:tab w:val="num" w:pos="600"/>
        </w:tabs>
        <w:rPr>
          <w:rFonts w:cs="Arial"/>
          <w:bCs/>
          <w:position w:val="-6"/>
        </w:rPr>
      </w:pPr>
      <w:r w:rsidRPr="00F470D4">
        <w:rPr>
          <w:rFonts w:cs="Arial"/>
          <w:bCs/>
          <w:position w:val="-6"/>
        </w:rPr>
        <w:t>Mejorar las condiciones en materia educativa y de salud para incrementar los niveles de bienestar de los habitantes del municipio de Villa Victoria.</w:t>
      </w:r>
    </w:p>
    <w:p w:rsidR="00721EC8" w:rsidRPr="00F470D4" w:rsidRDefault="00721EC8" w:rsidP="00721EC8">
      <w:pPr>
        <w:tabs>
          <w:tab w:val="num" w:pos="600"/>
        </w:tabs>
        <w:rPr>
          <w:rFonts w:cs="Arial"/>
          <w:b/>
          <w:bCs/>
          <w:position w:val="-6"/>
        </w:rPr>
      </w:pPr>
    </w:p>
    <w:p w:rsidR="00721EC8" w:rsidRDefault="00721EC8" w:rsidP="00721EC8">
      <w:pPr>
        <w:tabs>
          <w:tab w:val="num" w:pos="600"/>
        </w:tabs>
        <w:rPr>
          <w:rFonts w:cs="Arial"/>
          <w:b/>
          <w:bCs/>
          <w:position w:val="-6"/>
        </w:rPr>
      </w:pPr>
      <w:r w:rsidRPr="00F470D4">
        <w:rPr>
          <w:rFonts w:cs="Arial"/>
          <w:b/>
          <w:bCs/>
          <w:position w:val="-6"/>
        </w:rPr>
        <w:lastRenderedPageBreak/>
        <w:t>Objetivo General para el Desarrollo Económico</w:t>
      </w:r>
    </w:p>
    <w:p w:rsidR="002106D0" w:rsidRPr="00F470D4" w:rsidRDefault="002106D0" w:rsidP="00721EC8">
      <w:pPr>
        <w:tabs>
          <w:tab w:val="num" w:pos="600"/>
        </w:tabs>
        <w:rPr>
          <w:rFonts w:cs="Arial"/>
          <w:b/>
          <w:bCs/>
          <w:position w:val="-6"/>
        </w:rPr>
      </w:pPr>
    </w:p>
    <w:p w:rsidR="00721EC8" w:rsidRPr="00F470D4" w:rsidRDefault="00721EC8" w:rsidP="00721EC8">
      <w:pPr>
        <w:tabs>
          <w:tab w:val="num" w:pos="600"/>
        </w:tabs>
        <w:rPr>
          <w:rFonts w:cs="Arial"/>
          <w:bCs/>
          <w:position w:val="-6"/>
        </w:rPr>
      </w:pPr>
      <w:r w:rsidRPr="00F470D4">
        <w:rPr>
          <w:rFonts w:cs="Arial"/>
          <w:bCs/>
          <w:position w:val="-6"/>
        </w:rPr>
        <w:t>Impulsar el desarrollo de las actividades económicas del municipio, mediante la creación de infr</w:t>
      </w:r>
      <w:r w:rsidRPr="00F470D4">
        <w:rPr>
          <w:rFonts w:cs="Arial"/>
          <w:bCs/>
          <w:position w:val="-6"/>
        </w:rPr>
        <w:t>a</w:t>
      </w:r>
      <w:r w:rsidRPr="00F470D4">
        <w:rPr>
          <w:rFonts w:cs="Arial"/>
          <w:bCs/>
          <w:position w:val="-6"/>
        </w:rPr>
        <w:t>estructura y mejoramiento en materia de comunicaciones y transporte, servicios básicos a la v</w:t>
      </w:r>
      <w:r w:rsidRPr="00F470D4">
        <w:rPr>
          <w:rFonts w:cs="Arial"/>
          <w:bCs/>
          <w:position w:val="-6"/>
        </w:rPr>
        <w:t>i</w:t>
      </w:r>
      <w:r w:rsidRPr="00F470D4">
        <w:rPr>
          <w:rFonts w:cs="Arial"/>
          <w:bCs/>
          <w:position w:val="-6"/>
        </w:rPr>
        <w:t>vienda y acciones de protección al ambiente.</w:t>
      </w:r>
    </w:p>
    <w:p w:rsidR="00721EC8" w:rsidRDefault="00721EC8" w:rsidP="00721EC8">
      <w:pPr>
        <w:tabs>
          <w:tab w:val="num" w:pos="600"/>
        </w:tabs>
        <w:rPr>
          <w:rFonts w:cs="Arial"/>
          <w:bCs/>
          <w:position w:val="-6"/>
        </w:rPr>
      </w:pPr>
    </w:p>
    <w:p w:rsidR="002106D0" w:rsidRPr="00F470D4" w:rsidRDefault="002106D0" w:rsidP="00721EC8">
      <w:pPr>
        <w:tabs>
          <w:tab w:val="num" w:pos="600"/>
        </w:tabs>
        <w:rPr>
          <w:rFonts w:cs="Arial"/>
          <w:bCs/>
          <w:position w:val="-6"/>
        </w:rPr>
      </w:pPr>
    </w:p>
    <w:p w:rsidR="00721EC8" w:rsidRDefault="00721EC8" w:rsidP="00721EC8">
      <w:pPr>
        <w:tabs>
          <w:tab w:val="num" w:pos="600"/>
        </w:tabs>
        <w:rPr>
          <w:rFonts w:cs="Arial"/>
          <w:b/>
          <w:bCs/>
          <w:position w:val="-6"/>
        </w:rPr>
      </w:pPr>
      <w:r w:rsidRPr="00F470D4">
        <w:rPr>
          <w:rFonts w:cs="Arial"/>
          <w:b/>
          <w:bCs/>
          <w:position w:val="-6"/>
        </w:rPr>
        <w:t>Objetivo General para la Seguridad Pública</w:t>
      </w:r>
    </w:p>
    <w:p w:rsidR="002106D0" w:rsidRPr="00F470D4" w:rsidRDefault="002106D0" w:rsidP="00721EC8">
      <w:pPr>
        <w:tabs>
          <w:tab w:val="num" w:pos="600"/>
        </w:tabs>
        <w:rPr>
          <w:rFonts w:cs="Arial"/>
          <w:b/>
          <w:bCs/>
          <w:position w:val="-6"/>
        </w:rPr>
      </w:pPr>
    </w:p>
    <w:p w:rsidR="00721EC8" w:rsidRDefault="00721EC8" w:rsidP="00721EC8">
      <w:pPr>
        <w:tabs>
          <w:tab w:val="num" w:pos="600"/>
        </w:tabs>
        <w:rPr>
          <w:rFonts w:cs="Arial"/>
          <w:bCs/>
          <w:position w:val="-6"/>
        </w:rPr>
      </w:pPr>
      <w:r w:rsidRPr="00F470D4">
        <w:rPr>
          <w:rFonts w:cs="Arial"/>
          <w:bCs/>
          <w:position w:val="-6"/>
        </w:rPr>
        <w:t>Fortalecer las acciones de seguridad pública,</w:t>
      </w:r>
      <w:r w:rsidR="00F9142B">
        <w:rPr>
          <w:rFonts w:cs="Arial"/>
          <w:bCs/>
          <w:position w:val="-6"/>
        </w:rPr>
        <w:t xml:space="preserve"> mediante la profesionalización</w:t>
      </w:r>
      <w:r w:rsidRPr="00F470D4">
        <w:rPr>
          <w:rFonts w:cs="Arial"/>
          <w:bCs/>
          <w:position w:val="-6"/>
        </w:rPr>
        <w:t xml:space="preserve"> y equipamiento del cuerpo policiaco municipal, con el fin de dar respuesta rápida a las emergencias que se presenten en el territorio municipal.</w:t>
      </w:r>
    </w:p>
    <w:p w:rsidR="00B224F6" w:rsidRPr="00F470D4" w:rsidRDefault="00B224F6" w:rsidP="00721EC8">
      <w:pPr>
        <w:tabs>
          <w:tab w:val="num" w:pos="600"/>
        </w:tabs>
        <w:rPr>
          <w:rFonts w:cs="Arial"/>
          <w:bCs/>
          <w:position w:val="-6"/>
        </w:rPr>
      </w:pPr>
    </w:p>
    <w:p w:rsidR="00721EC8" w:rsidRPr="00F470D4" w:rsidRDefault="00721EC8" w:rsidP="00721EC8">
      <w:pPr>
        <w:rPr>
          <w:rFonts w:cs="Arial"/>
          <w:b/>
          <w:bCs/>
          <w:position w:val="-6"/>
        </w:rPr>
      </w:pPr>
    </w:p>
    <w:p w:rsidR="00721EC8" w:rsidRPr="00F470D4" w:rsidRDefault="00721EC8" w:rsidP="00B224F6">
      <w:pPr>
        <w:pStyle w:val="subtitulo"/>
        <w:rPr>
          <w:i/>
          <w:iCs/>
        </w:rPr>
      </w:pPr>
      <w:bookmarkStart w:id="129" w:name="_Toc153466795"/>
      <w:r w:rsidRPr="00F470D4">
        <w:t>4.3. Vinculación de los Planes de Desarrollo Municipal 2009-2012 con los Sistemas de Planeación Nacional y Estatal</w:t>
      </w:r>
      <w:bookmarkEnd w:id="129"/>
    </w:p>
    <w:p w:rsidR="00721EC8" w:rsidRPr="00F470D4" w:rsidRDefault="00721EC8" w:rsidP="00721EC8">
      <w:pPr>
        <w:pStyle w:val="Textoindependiente2"/>
        <w:shd w:val="clear" w:color="auto" w:fill="FFFFFF"/>
        <w:rPr>
          <w:rFonts w:ascii="Calibri" w:hAnsi="Calibri"/>
          <w:szCs w:val="22"/>
        </w:rPr>
      </w:pPr>
    </w:p>
    <w:p w:rsidR="00721EC8" w:rsidRPr="00F470D4" w:rsidRDefault="00721EC8" w:rsidP="00721EC8">
      <w:pPr>
        <w:pStyle w:val="Textoindependiente2"/>
        <w:shd w:val="clear" w:color="auto" w:fill="FFFFFF"/>
        <w:rPr>
          <w:rFonts w:ascii="Calibri" w:hAnsi="Calibri"/>
          <w:szCs w:val="22"/>
        </w:rPr>
      </w:pPr>
      <w:r w:rsidRPr="00F470D4">
        <w:rPr>
          <w:rFonts w:ascii="Calibri" w:hAnsi="Calibri"/>
          <w:szCs w:val="22"/>
        </w:rPr>
        <w:t>El Plan de Desarrollo Municipal de Villa Victoria 2009-2012 es un instrumento de planeación el cual nos permite dirigir y orientar la administración pública municipal y para obtener un mejor dese</w:t>
      </w:r>
      <w:r w:rsidRPr="00F470D4">
        <w:rPr>
          <w:rFonts w:ascii="Calibri" w:hAnsi="Calibri"/>
          <w:szCs w:val="22"/>
        </w:rPr>
        <w:t>m</w:t>
      </w:r>
      <w:r w:rsidRPr="00F470D4">
        <w:rPr>
          <w:rFonts w:ascii="Calibri" w:hAnsi="Calibri"/>
          <w:szCs w:val="22"/>
        </w:rPr>
        <w:t>peño y cumplir con los objetivos planteados, es necesario tener una coherencia  con el Sistema Nacional y Estatal de Planeación, traducido en la congruencia de los programas y proyectos est</w:t>
      </w:r>
      <w:r w:rsidRPr="00F470D4">
        <w:rPr>
          <w:rFonts w:ascii="Calibri" w:hAnsi="Calibri"/>
          <w:szCs w:val="22"/>
        </w:rPr>
        <w:t>a</w:t>
      </w:r>
      <w:r w:rsidRPr="00F470D4">
        <w:rPr>
          <w:rFonts w:ascii="Calibri" w:hAnsi="Calibri"/>
          <w:szCs w:val="22"/>
        </w:rPr>
        <w:t>blecidos en cada tema clave de desarrollo.</w:t>
      </w:r>
    </w:p>
    <w:p w:rsidR="00721EC8" w:rsidRPr="00F470D4" w:rsidRDefault="00721EC8" w:rsidP="00721EC8">
      <w:pPr>
        <w:pStyle w:val="Textoindependiente2"/>
        <w:shd w:val="clear" w:color="auto" w:fill="FFFFFF"/>
        <w:rPr>
          <w:rFonts w:ascii="Calibri" w:hAnsi="Calibri"/>
          <w:szCs w:val="22"/>
        </w:rPr>
      </w:pPr>
    </w:p>
    <w:p w:rsidR="00721EC8" w:rsidRPr="00F470D4" w:rsidRDefault="00721EC8" w:rsidP="00721EC8">
      <w:pPr>
        <w:shd w:val="clear" w:color="auto" w:fill="FFFFFF"/>
        <w:rPr>
          <w:rFonts w:cs="Arial"/>
        </w:rPr>
      </w:pPr>
      <w:r w:rsidRPr="00F470D4">
        <w:rPr>
          <w:rFonts w:cs="Arial"/>
        </w:rPr>
        <w:t>A continuación se muestra un esquema, en el cual se señalan los programas y proyectos del mun</w:t>
      </w:r>
      <w:r w:rsidRPr="00F470D4">
        <w:rPr>
          <w:rFonts w:cs="Arial"/>
        </w:rPr>
        <w:t>i</w:t>
      </w:r>
      <w:r w:rsidRPr="00F470D4">
        <w:rPr>
          <w:rFonts w:cs="Arial"/>
        </w:rPr>
        <w:t>cipio, quienes guardan congruencia y articulación con los estipulados en los Planes de Desarrollo Nacional y Estatal (Ver Cuadro No. 96).</w:t>
      </w:r>
    </w:p>
    <w:p w:rsidR="00721EC8" w:rsidRDefault="00721EC8" w:rsidP="00B224F6">
      <w:pPr>
        <w:shd w:val="clear" w:color="auto" w:fill="FFFFFF"/>
        <w:jc w:val="left"/>
        <w:rPr>
          <w:rFonts w:cs="Arial"/>
        </w:rPr>
      </w:pPr>
    </w:p>
    <w:p w:rsidR="00721EC8" w:rsidRPr="00F470D4" w:rsidRDefault="00721EC8" w:rsidP="00B224F6">
      <w:pPr>
        <w:jc w:val="left"/>
        <w:rPr>
          <w:rFonts w:cs="Arial"/>
          <w:b/>
          <w:bCs/>
          <w:position w:val="-6"/>
        </w:rPr>
      </w:pPr>
      <w:r w:rsidRPr="00F470D4">
        <w:rPr>
          <w:rFonts w:cs="Arial"/>
          <w:b/>
          <w:bCs/>
          <w:position w:val="-6"/>
        </w:rPr>
        <w:t>Cuadro No. 96</w:t>
      </w:r>
    </w:p>
    <w:p w:rsidR="00721EC8" w:rsidRDefault="00721EC8" w:rsidP="00B224F6">
      <w:pPr>
        <w:pStyle w:val="subtitulo"/>
      </w:pPr>
      <w:r w:rsidRPr="00F470D4">
        <w:t>Vinculación con los Sistemas de Planeación Nacional y Estatal</w:t>
      </w:r>
    </w:p>
    <w:p w:rsidR="00B224F6" w:rsidRPr="00F470D4" w:rsidRDefault="00B224F6" w:rsidP="00721EC8">
      <w:pPr>
        <w:jc w:val="center"/>
        <w:rPr>
          <w:rFonts w:cs="Arial"/>
          <w:b/>
          <w:bCs/>
          <w:position w:val="-6"/>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tblPr>
      <w:tblGrid>
        <w:gridCol w:w="3261"/>
        <w:gridCol w:w="2551"/>
        <w:gridCol w:w="2977"/>
      </w:tblGrid>
      <w:tr w:rsidR="00721EC8" w:rsidRPr="00721EC8" w:rsidTr="00DB0DB2">
        <w:trPr>
          <w:trHeight w:val="381"/>
          <w:tblHeader/>
        </w:trPr>
        <w:tc>
          <w:tcPr>
            <w:tcW w:w="3261" w:type="dxa"/>
            <w:shd w:val="clear" w:color="auto" w:fill="BFBFBF"/>
            <w:vAlign w:val="center"/>
          </w:tcPr>
          <w:p w:rsidR="00721EC8" w:rsidRPr="00721EC8" w:rsidRDefault="00721EC8" w:rsidP="00B224F6">
            <w:pPr>
              <w:pStyle w:val="cuadroA"/>
            </w:pPr>
            <w:r w:rsidRPr="00721EC8">
              <w:t>Plan Nacional de Desarrollo</w:t>
            </w:r>
          </w:p>
        </w:tc>
        <w:tc>
          <w:tcPr>
            <w:tcW w:w="2551" w:type="dxa"/>
            <w:shd w:val="clear" w:color="auto" w:fill="BFBFBF"/>
            <w:vAlign w:val="center"/>
          </w:tcPr>
          <w:p w:rsidR="00721EC8" w:rsidRPr="00721EC8" w:rsidRDefault="00721EC8" w:rsidP="00B224F6">
            <w:pPr>
              <w:pStyle w:val="cuadroA"/>
            </w:pPr>
            <w:r w:rsidRPr="00721EC8">
              <w:t>Plan de Desarrollo Estatal</w:t>
            </w:r>
          </w:p>
        </w:tc>
        <w:tc>
          <w:tcPr>
            <w:tcW w:w="2977" w:type="dxa"/>
            <w:shd w:val="clear" w:color="auto" w:fill="BFBFBF"/>
            <w:vAlign w:val="center"/>
          </w:tcPr>
          <w:p w:rsidR="00721EC8" w:rsidRPr="00721EC8" w:rsidRDefault="00721EC8" w:rsidP="00B224F6">
            <w:pPr>
              <w:pStyle w:val="cuadroA"/>
            </w:pPr>
            <w:r w:rsidRPr="00721EC8">
              <w:t>Plan de Desarrollo Municipal</w:t>
            </w:r>
          </w:p>
        </w:tc>
      </w:tr>
      <w:tr w:rsidR="00721EC8" w:rsidRPr="00721EC8" w:rsidTr="00DB0DB2">
        <w:trPr>
          <w:trHeight w:val="348"/>
          <w:tblHeader/>
        </w:trPr>
        <w:tc>
          <w:tcPr>
            <w:tcW w:w="3261" w:type="dxa"/>
            <w:shd w:val="clear" w:color="auto" w:fill="BFBFBF"/>
            <w:vAlign w:val="center"/>
          </w:tcPr>
          <w:p w:rsidR="00721EC8" w:rsidRPr="00721EC8" w:rsidRDefault="00721EC8" w:rsidP="00B224F6">
            <w:pPr>
              <w:pStyle w:val="cuadroA"/>
            </w:pPr>
            <w:r w:rsidRPr="00721EC8">
              <w:t>Programas Sectoriales</w:t>
            </w:r>
          </w:p>
        </w:tc>
        <w:tc>
          <w:tcPr>
            <w:tcW w:w="2551" w:type="dxa"/>
            <w:shd w:val="clear" w:color="auto" w:fill="BFBFBF"/>
            <w:vAlign w:val="center"/>
          </w:tcPr>
          <w:p w:rsidR="00721EC8" w:rsidRPr="00721EC8" w:rsidRDefault="00721EC8" w:rsidP="00B224F6">
            <w:pPr>
              <w:pStyle w:val="cuadroA"/>
            </w:pPr>
            <w:r w:rsidRPr="00721EC8">
              <w:t>Programas Sectoriales</w:t>
            </w:r>
          </w:p>
        </w:tc>
        <w:tc>
          <w:tcPr>
            <w:tcW w:w="2977" w:type="dxa"/>
            <w:shd w:val="clear" w:color="auto" w:fill="BFBFBF"/>
            <w:vAlign w:val="center"/>
          </w:tcPr>
          <w:p w:rsidR="00721EC8" w:rsidRPr="00721EC8" w:rsidRDefault="00721EC8" w:rsidP="00B224F6">
            <w:pPr>
              <w:pStyle w:val="cuadroA"/>
            </w:pPr>
            <w:r w:rsidRPr="00721EC8">
              <w:t>Programas Sectoriales</w:t>
            </w:r>
          </w:p>
        </w:tc>
      </w:tr>
      <w:tr w:rsidR="00721EC8" w:rsidRPr="00721EC8" w:rsidTr="00DB0DB2">
        <w:trPr>
          <w:trHeight w:val="2774"/>
        </w:trPr>
        <w:tc>
          <w:tcPr>
            <w:tcW w:w="3261" w:type="dxa"/>
          </w:tcPr>
          <w:p w:rsidR="00721EC8" w:rsidRPr="00721EC8" w:rsidRDefault="00721EC8" w:rsidP="00B224F6">
            <w:pPr>
              <w:pStyle w:val="cuadroA"/>
            </w:pPr>
            <w:r w:rsidRPr="00721EC8">
              <w:t>Estado de Derecho y Seguridad</w:t>
            </w:r>
          </w:p>
          <w:p w:rsidR="00721EC8" w:rsidRPr="00721EC8" w:rsidRDefault="00721EC8" w:rsidP="00B224F6">
            <w:pPr>
              <w:pStyle w:val="cuadroA"/>
            </w:pPr>
          </w:p>
          <w:p w:rsidR="00721EC8" w:rsidRPr="00DB0DB2" w:rsidRDefault="00721EC8" w:rsidP="00DB0DB2">
            <w:pPr>
              <w:pStyle w:val="cuadroA"/>
              <w:jc w:val="left"/>
              <w:rPr>
                <w:b w:val="0"/>
              </w:rPr>
            </w:pPr>
            <w:r w:rsidRPr="00DB0DB2">
              <w:rPr>
                <w:b w:val="0"/>
              </w:rPr>
              <w:t>Independencia, Soberanía y Segur</w:t>
            </w:r>
            <w:r w:rsidRPr="00DB0DB2">
              <w:rPr>
                <w:b w:val="0"/>
              </w:rPr>
              <w:t>i</w:t>
            </w:r>
            <w:r w:rsidRPr="00DB0DB2">
              <w:rPr>
                <w:b w:val="0"/>
              </w:rPr>
              <w:t>dad Nacional</w:t>
            </w:r>
          </w:p>
          <w:p w:rsidR="00721EC8" w:rsidRPr="00DB0DB2" w:rsidRDefault="00721EC8" w:rsidP="00DB0DB2">
            <w:pPr>
              <w:pStyle w:val="cuadroA"/>
              <w:jc w:val="left"/>
              <w:rPr>
                <w:b w:val="0"/>
              </w:rPr>
            </w:pPr>
            <w:r w:rsidRPr="00DB0DB2">
              <w:rPr>
                <w:b w:val="0"/>
              </w:rPr>
              <w:t>Gobernabilidad de Democrática</w:t>
            </w:r>
          </w:p>
          <w:p w:rsidR="00721EC8" w:rsidRPr="00DB0DB2" w:rsidRDefault="00721EC8" w:rsidP="00DB0DB2">
            <w:pPr>
              <w:pStyle w:val="cuadroA"/>
              <w:jc w:val="left"/>
              <w:rPr>
                <w:b w:val="0"/>
              </w:rPr>
            </w:pPr>
            <w:r w:rsidRPr="00DB0DB2">
              <w:rPr>
                <w:b w:val="0"/>
              </w:rPr>
              <w:t>Fortalecimiento del Sistema Fina</w:t>
            </w:r>
            <w:r w:rsidRPr="00DB0DB2">
              <w:rPr>
                <w:b w:val="0"/>
              </w:rPr>
              <w:t>n</w:t>
            </w:r>
            <w:r w:rsidRPr="00DB0DB2">
              <w:rPr>
                <w:b w:val="0"/>
              </w:rPr>
              <w:t>ciero</w:t>
            </w:r>
          </w:p>
          <w:p w:rsidR="00721EC8" w:rsidRPr="00DB0DB2" w:rsidRDefault="00721EC8" w:rsidP="00DB0DB2">
            <w:pPr>
              <w:pStyle w:val="cuadroA"/>
              <w:jc w:val="left"/>
              <w:rPr>
                <w:b w:val="0"/>
              </w:rPr>
            </w:pPr>
            <w:r w:rsidRPr="00DB0DB2">
              <w:rPr>
                <w:b w:val="0"/>
              </w:rPr>
              <w:t>Por un Auténtico Federalismo Seg</w:t>
            </w:r>
            <w:r w:rsidRPr="00DB0DB2">
              <w:rPr>
                <w:b w:val="0"/>
              </w:rPr>
              <w:t>u</w:t>
            </w:r>
            <w:r w:rsidRPr="00DB0DB2">
              <w:rPr>
                <w:b w:val="0"/>
              </w:rPr>
              <w:t>ridad Pública</w:t>
            </w:r>
          </w:p>
          <w:p w:rsidR="00721EC8" w:rsidRPr="00DB0DB2" w:rsidRDefault="00721EC8" w:rsidP="00DB0DB2">
            <w:pPr>
              <w:pStyle w:val="cuadroA"/>
              <w:jc w:val="left"/>
              <w:rPr>
                <w:b w:val="0"/>
              </w:rPr>
            </w:pPr>
            <w:r w:rsidRPr="00DB0DB2">
              <w:rPr>
                <w:b w:val="0"/>
              </w:rPr>
              <w:t>Procuración de Justicia</w:t>
            </w:r>
          </w:p>
          <w:p w:rsidR="00721EC8" w:rsidRPr="00DB0DB2" w:rsidRDefault="00721EC8" w:rsidP="00DB0DB2">
            <w:pPr>
              <w:pStyle w:val="cuadroA"/>
              <w:jc w:val="left"/>
              <w:rPr>
                <w:b w:val="0"/>
              </w:rPr>
            </w:pPr>
            <w:r w:rsidRPr="00DB0DB2">
              <w:rPr>
                <w:b w:val="0"/>
              </w:rPr>
              <w:t>Protección Civil</w:t>
            </w:r>
          </w:p>
          <w:p w:rsidR="00721EC8" w:rsidRPr="00721EC8" w:rsidRDefault="00721EC8" w:rsidP="00B224F6">
            <w:pPr>
              <w:pStyle w:val="cuadroA"/>
            </w:pPr>
          </w:p>
        </w:tc>
        <w:tc>
          <w:tcPr>
            <w:tcW w:w="2551" w:type="dxa"/>
          </w:tcPr>
          <w:p w:rsidR="002106D0" w:rsidRDefault="00721EC8" w:rsidP="00B224F6">
            <w:pPr>
              <w:pStyle w:val="cuadroA"/>
            </w:pPr>
            <w:r w:rsidRPr="00721EC8">
              <w:t xml:space="preserve">Seguridad Pública y </w:t>
            </w:r>
          </w:p>
          <w:p w:rsidR="00721EC8" w:rsidRPr="00721EC8" w:rsidRDefault="00721EC8" w:rsidP="00B224F6">
            <w:pPr>
              <w:pStyle w:val="cuadroA"/>
            </w:pPr>
            <w:r w:rsidRPr="00721EC8">
              <w:t>Procuración de Justicia</w:t>
            </w:r>
          </w:p>
          <w:p w:rsidR="00721EC8" w:rsidRPr="00721EC8" w:rsidRDefault="00721EC8" w:rsidP="00B224F6">
            <w:pPr>
              <w:pStyle w:val="cuadroA"/>
            </w:pPr>
          </w:p>
          <w:p w:rsidR="00721EC8" w:rsidRPr="00DB0DB2" w:rsidRDefault="00721EC8" w:rsidP="00DB0DB2">
            <w:pPr>
              <w:pStyle w:val="cuadroA"/>
              <w:jc w:val="left"/>
              <w:rPr>
                <w:b w:val="0"/>
              </w:rPr>
            </w:pPr>
            <w:r w:rsidRPr="00DB0DB2">
              <w:rPr>
                <w:b w:val="0"/>
              </w:rPr>
              <w:t>Seguridad Pública y Tránsito</w:t>
            </w:r>
          </w:p>
          <w:p w:rsidR="00721EC8" w:rsidRPr="00DB0DB2" w:rsidRDefault="00721EC8" w:rsidP="00DB0DB2">
            <w:pPr>
              <w:pStyle w:val="cuadroA"/>
              <w:jc w:val="left"/>
              <w:rPr>
                <w:b w:val="0"/>
              </w:rPr>
            </w:pPr>
            <w:r w:rsidRPr="00DB0DB2">
              <w:rPr>
                <w:b w:val="0"/>
              </w:rPr>
              <w:t>Procuración Municipal</w:t>
            </w:r>
          </w:p>
          <w:p w:rsidR="00721EC8" w:rsidRPr="00DB0DB2" w:rsidRDefault="00721EC8" w:rsidP="00DB0DB2">
            <w:pPr>
              <w:pStyle w:val="cuadroA"/>
              <w:jc w:val="left"/>
              <w:rPr>
                <w:b w:val="0"/>
              </w:rPr>
            </w:pPr>
            <w:r w:rsidRPr="00DB0DB2">
              <w:rPr>
                <w:b w:val="0"/>
              </w:rPr>
              <w:t>Justicia Municipal</w:t>
            </w:r>
          </w:p>
          <w:p w:rsidR="00721EC8" w:rsidRPr="00721EC8" w:rsidRDefault="00721EC8" w:rsidP="00DB0DB2">
            <w:pPr>
              <w:pStyle w:val="cuadroA"/>
              <w:jc w:val="left"/>
            </w:pPr>
            <w:r w:rsidRPr="00DB0DB2">
              <w:rPr>
                <w:b w:val="0"/>
              </w:rPr>
              <w:t>Derechos Humanos</w:t>
            </w:r>
          </w:p>
        </w:tc>
        <w:tc>
          <w:tcPr>
            <w:tcW w:w="2977" w:type="dxa"/>
          </w:tcPr>
          <w:p w:rsidR="002106D0" w:rsidRDefault="00721EC8" w:rsidP="00B224F6">
            <w:pPr>
              <w:pStyle w:val="cuadroA"/>
            </w:pPr>
            <w:r w:rsidRPr="00721EC8">
              <w:t xml:space="preserve">Seguridad Pública </w:t>
            </w:r>
          </w:p>
          <w:p w:rsidR="00721EC8" w:rsidRPr="00721EC8" w:rsidRDefault="00721EC8" w:rsidP="00B224F6">
            <w:pPr>
              <w:pStyle w:val="cuadroA"/>
            </w:pPr>
            <w:r w:rsidRPr="00721EC8">
              <w:t>y Protección Civil</w:t>
            </w:r>
          </w:p>
          <w:p w:rsidR="00721EC8" w:rsidRPr="00721EC8" w:rsidRDefault="00721EC8" w:rsidP="00B224F6">
            <w:pPr>
              <w:pStyle w:val="cuadroA"/>
            </w:pPr>
          </w:p>
          <w:p w:rsidR="00721EC8" w:rsidRPr="00DB0DB2" w:rsidRDefault="00721EC8" w:rsidP="00DB0DB2">
            <w:pPr>
              <w:pStyle w:val="cuadroA"/>
              <w:jc w:val="left"/>
              <w:rPr>
                <w:b w:val="0"/>
              </w:rPr>
            </w:pPr>
            <w:r w:rsidRPr="00DB0DB2">
              <w:rPr>
                <w:b w:val="0"/>
              </w:rPr>
              <w:t>0301Procuración de Justicia</w:t>
            </w:r>
          </w:p>
          <w:p w:rsidR="00721EC8" w:rsidRPr="00DB0DB2" w:rsidRDefault="00721EC8" w:rsidP="00DB0DB2">
            <w:pPr>
              <w:pStyle w:val="cuadroA"/>
              <w:jc w:val="left"/>
              <w:rPr>
                <w:b w:val="0"/>
              </w:rPr>
            </w:pPr>
            <w:r w:rsidRPr="00DB0DB2">
              <w:rPr>
                <w:b w:val="0"/>
              </w:rPr>
              <w:t>0302Derechos Humanos</w:t>
            </w:r>
          </w:p>
          <w:p w:rsidR="00721EC8" w:rsidRPr="00DB0DB2" w:rsidRDefault="00721EC8" w:rsidP="00DB0DB2">
            <w:pPr>
              <w:pStyle w:val="cuadroA"/>
              <w:jc w:val="left"/>
              <w:rPr>
                <w:b w:val="0"/>
              </w:rPr>
            </w:pPr>
            <w:r w:rsidRPr="00DB0DB2">
              <w:rPr>
                <w:b w:val="0"/>
              </w:rPr>
              <w:t>0401Seguridad Pública y Tránsito</w:t>
            </w:r>
          </w:p>
          <w:p w:rsidR="00721EC8" w:rsidRPr="00DB0DB2" w:rsidRDefault="00721EC8" w:rsidP="00DB0DB2">
            <w:pPr>
              <w:pStyle w:val="cuadroA"/>
              <w:jc w:val="left"/>
              <w:rPr>
                <w:b w:val="0"/>
              </w:rPr>
            </w:pPr>
            <w:r w:rsidRPr="00DB0DB2">
              <w:rPr>
                <w:b w:val="0"/>
              </w:rPr>
              <w:t>Protección Civil</w:t>
            </w:r>
          </w:p>
          <w:p w:rsidR="00721EC8" w:rsidRPr="00721EC8" w:rsidRDefault="00721EC8" w:rsidP="00B224F6">
            <w:pPr>
              <w:pStyle w:val="cuadroA"/>
            </w:pPr>
          </w:p>
        </w:tc>
      </w:tr>
      <w:tr w:rsidR="00721EC8" w:rsidRPr="00721EC8" w:rsidTr="00DB0DB2">
        <w:trPr>
          <w:trHeight w:val="304"/>
        </w:trPr>
        <w:tc>
          <w:tcPr>
            <w:tcW w:w="3261" w:type="dxa"/>
          </w:tcPr>
          <w:p w:rsidR="00721EC8" w:rsidRPr="00721EC8" w:rsidRDefault="00721EC8" w:rsidP="00B224F6">
            <w:pPr>
              <w:pStyle w:val="cuadroA"/>
            </w:pPr>
            <w:r w:rsidRPr="00721EC8">
              <w:lastRenderedPageBreak/>
              <w:t>Economía competitiva y generadora de empleos</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Coordinación de la Políticas Fiscal y Monetaria</w:t>
            </w:r>
          </w:p>
          <w:p w:rsidR="00721EC8" w:rsidRPr="00DB0DB2" w:rsidRDefault="00721EC8" w:rsidP="00DB0DB2">
            <w:pPr>
              <w:pStyle w:val="cuadroA"/>
              <w:jc w:val="left"/>
              <w:rPr>
                <w:b w:val="0"/>
              </w:rPr>
            </w:pPr>
            <w:r w:rsidRPr="00DB0DB2">
              <w:rPr>
                <w:b w:val="0"/>
              </w:rPr>
              <w:t>Deuda Pública</w:t>
            </w:r>
          </w:p>
          <w:p w:rsidR="00721EC8" w:rsidRPr="00DB0DB2" w:rsidRDefault="00721EC8" w:rsidP="00DB0DB2">
            <w:pPr>
              <w:pStyle w:val="cuadroA"/>
              <w:jc w:val="left"/>
              <w:rPr>
                <w:b w:val="0"/>
              </w:rPr>
            </w:pPr>
            <w:r w:rsidRPr="00DB0DB2">
              <w:rPr>
                <w:b w:val="0"/>
              </w:rPr>
              <w:t>Fortalecimiento del Sistema Fina</w:t>
            </w:r>
            <w:r w:rsidRPr="00DB0DB2">
              <w:rPr>
                <w:b w:val="0"/>
              </w:rPr>
              <w:t>n</w:t>
            </w:r>
            <w:r w:rsidRPr="00DB0DB2">
              <w:rPr>
                <w:b w:val="0"/>
              </w:rPr>
              <w:t>ciero</w:t>
            </w:r>
          </w:p>
          <w:p w:rsidR="00721EC8" w:rsidRPr="00DB0DB2" w:rsidRDefault="00721EC8" w:rsidP="00DB0DB2">
            <w:pPr>
              <w:pStyle w:val="cuadroA"/>
              <w:jc w:val="left"/>
              <w:rPr>
                <w:b w:val="0"/>
              </w:rPr>
            </w:pPr>
            <w:r w:rsidRPr="00DB0DB2">
              <w:rPr>
                <w:b w:val="0"/>
              </w:rPr>
              <w:t>Política de Desarrollo Empresarial</w:t>
            </w:r>
          </w:p>
          <w:p w:rsidR="00721EC8" w:rsidRPr="00DB0DB2" w:rsidRDefault="00721EC8" w:rsidP="00DB0DB2">
            <w:pPr>
              <w:pStyle w:val="cuadroA"/>
              <w:jc w:val="left"/>
              <w:rPr>
                <w:b w:val="0"/>
              </w:rPr>
            </w:pPr>
            <w:r w:rsidRPr="00DB0DB2">
              <w:rPr>
                <w:b w:val="0"/>
              </w:rPr>
              <w:t>Promoción de la Inserción de México en el Entorno Internacional</w:t>
            </w:r>
          </w:p>
          <w:p w:rsidR="00721EC8" w:rsidRPr="00DB0DB2" w:rsidRDefault="00721EC8" w:rsidP="00DB0DB2">
            <w:pPr>
              <w:pStyle w:val="cuadroA"/>
              <w:jc w:val="left"/>
              <w:rPr>
                <w:b w:val="0"/>
              </w:rPr>
            </w:pPr>
            <w:r w:rsidRPr="00DB0DB2">
              <w:rPr>
                <w:b w:val="0"/>
              </w:rPr>
              <w:t>Desarrollo Agropecuario, Forestal y Pesquero</w:t>
            </w:r>
          </w:p>
          <w:p w:rsidR="00721EC8" w:rsidRPr="00DB0DB2" w:rsidRDefault="00721EC8" w:rsidP="00DB0DB2">
            <w:pPr>
              <w:pStyle w:val="cuadroA"/>
              <w:jc w:val="left"/>
              <w:rPr>
                <w:b w:val="0"/>
              </w:rPr>
            </w:pPr>
            <w:r w:rsidRPr="00DB0DB2">
              <w:rPr>
                <w:b w:val="0"/>
              </w:rPr>
              <w:t>Turismo</w:t>
            </w:r>
          </w:p>
          <w:p w:rsidR="00721EC8" w:rsidRPr="00721EC8" w:rsidRDefault="00721EC8" w:rsidP="00DB0DB2">
            <w:pPr>
              <w:pStyle w:val="cuadroA"/>
              <w:jc w:val="left"/>
            </w:pPr>
            <w:r w:rsidRPr="00DB0DB2">
              <w:rPr>
                <w:b w:val="0"/>
              </w:rPr>
              <w:t>Fortalecimiento del Mercado Interno</w:t>
            </w:r>
          </w:p>
        </w:tc>
        <w:tc>
          <w:tcPr>
            <w:tcW w:w="2551" w:type="dxa"/>
          </w:tcPr>
          <w:p w:rsidR="00721EC8" w:rsidRPr="00721EC8" w:rsidRDefault="00721EC8" w:rsidP="00B224F6">
            <w:pPr>
              <w:pStyle w:val="cuadroA"/>
            </w:pPr>
            <w:r w:rsidRPr="00721EC8">
              <w:t>Desarrollo Económico y Empleo</w:t>
            </w:r>
          </w:p>
          <w:p w:rsidR="00721EC8" w:rsidRPr="00721EC8" w:rsidRDefault="00721EC8" w:rsidP="00B224F6">
            <w:pPr>
              <w:pStyle w:val="cuadroA"/>
            </w:pPr>
          </w:p>
          <w:p w:rsidR="00721EC8" w:rsidRPr="00DB0DB2" w:rsidRDefault="00721EC8" w:rsidP="00DB0DB2">
            <w:pPr>
              <w:pStyle w:val="cuadroA"/>
              <w:jc w:val="left"/>
              <w:rPr>
                <w:b w:val="0"/>
              </w:rPr>
            </w:pPr>
            <w:r w:rsidRPr="00DB0DB2">
              <w:rPr>
                <w:b w:val="0"/>
              </w:rPr>
              <w:t>Empleo</w:t>
            </w:r>
          </w:p>
          <w:p w:rsidR="00721EC8" w:rsidRPr="00DB0DB2" w:rsidRDefault="00721EC8" w:rsidP="00DB0DB2">
            <w:pPr>
              <w:pStyle w:val="cuadroA"/>
              <w:jc w:val="left"/>
              <w:rPr>
                <w:b w:val="0"/>
              </w:rPr>
            </w:pPr>
            <w:r w:rsidRPr="00DB0DB2">
              <w:rPr>
                <w:b w:val="0"/>
              </w:rPr>
              <w:t>Desarrollo Agrícola</w:t>
            </w:r>
          </w:p>
          <w:p w:rsidR="00721EC8" w:rsidRPr="00DB0DB2" w:rsidRDefault="00721EC8" w:rsidP="00DB0DB2">
            <w:pPr>
              <w:pStyle w:val="cuadroA"/>
              <w:jc w:val="left"/>
              <w:rPr>
                <w:b w:val="0"/>
              </w:rPr>
            </w:pPr>
            <w:r w:rsidRPr="00DB0DB2">
              <w:rPr>
                <w:b w:val="0"/>
              </w:rPr>
              <w:t>Desarrollo  Forestal</w:t>
            </w:r>
          </w:p>
          <w:p w:rsidR="00721EC8" w:rsidRPr="00DB0DB2" w:rsidRDefault="00721EC8" w:rsidP="00DB0DB2">
            <w:pPr>
              <w:pStyle w:val="cuadroA"/>
              <w:jc w:val="left"/>
              <w:rPr>
                <w:b w:val="0"/>
              </w:rPr>
            </w:pPr>
            <w:r w:rsidRPr="00DB0DB2">
              <w:rPr>
                <w:b w:val="0"/>
              </w:rPr>
              <w:t>Promoción Artesanal</w:t>
            </w:r>
          </w:p>
          <w:p w:rsidR="00721EC8" w:rsidRPr="00DB0DB2" w:rsidRDefault="00721EC8" w:rsidP="00DB0DB2">
            <w:pPr>
              <w:pStyle w:val="cuadroA"/>
              <w:jc w:val="left"/>
              <w:rPr>
                <w:b w:val="0"/>
              </w:rPr>
            </w:pPr>
            <w:r w:rsidRPr="00DB0DB2">
              <w:rPr>
                <w:b w:val="0"/>
              </w:rPr>
              <w:t>Modernización Comercial</w:t>
            </w:r>
          </w:p>
          <w:p w:rsidR="00721EC8" w:rsidRPr="00DB0DB2" w:rsidRDefault="00721EC8" w:rsidP="00DB0DB2">
            <w:pPr>
              <w:pStyle w:val="cuadroA"/>
              <w:jc w:val="left"/>
              <w:rPr>
                <w:b w:val="0"/>
              </w:rPr>
            </w:pPr>
            <w:r w:rsidRPr="00DB0DB2">
              <w:rPr>
                <w:b w:val="0"/>
              </w:rPr>
              <w:t>Fomento Turístico</w:t>
            </w:r>
          </w:p>
          <w:p w:rsidR="00721EC8" w:rsidRPr="00721EC8" w:rsidRDefault="00721EC8" w:rsidP="00B224F6">
            <w:pPr>
              <w:pStyle w:val="cuadroA"/>
            </w:pPr>
          </w:p>
        </w:tc>
        <w:tc>
          <w:tcPr>
            <w:tcW w:w="2977" w:type="dxa"/>
          </w:tcPr>
          <w:p w:rsidR="00721EC8" w:rsidRPr="00721EC8" w:rsidRDefault="00721EC8" w:rsidP="00B224F6">
            <w:pPr>
              <w:pStyle w:val="cuadroA"/>
            </w:pPr>
            <w:r w:rsidRPr="00721EC8">
              <w:t>05 Fomento al Desarrollo Económico y Empleo</w:t>
            </w:r>
          </w:p>
          <w:p w:rsidR="00721EC8" w:rsidRPr="00721EC8" w:rsidRDefault="00721EC8" w:rsidP="00B224F6">
            <w:pPr>
              <w:pStyle w:val="cuadroA"/>
            </w:pPr>
          </w:p>
          <w:p w:rsidR="00721EC8" w:rsidRPr="00DB0DB2" w:rsidRDefault="00721EC8" w:rsidP="00DB0DB2">
            <w:pPr>
              <w:pStyle w:val="cuadroA"/>
              <w:jc w:val="left"/>
              <w:rPr>
                <w:b w:val="0"/>
              </w:rPr>
            </w:pPr>
            <w:r w:rsidRPr="00DB0DB2">
              <w:rPr>
                <w:b w:val="0"/>
              </w:rPr>
              <w:t>0501 Empleo</w:t>
            </w:r>
          </w:p>
          <w:p w:rsidR="00721EC8" w:rsidRPr="00DB0DB2" w:rsidRDefault="00721EC8" w:rsidP="00DB0DB2">
            <w:pPr>
              <w:pStyle w:val="cuadroA"/>
              <w:jc w:val="left"/>
              <w:rPr>
                <w:b w:val="0"/>
              </w:rPr>
            </w:pPr>
            <w:r w:rsidRPr="00DB0DB2">
              <w:rPr>
                <w:b w:val="0"/>
              </w:rPr>
              <w:t>0502 Desarrollo Agrícola</w:t>
            </w:r>
          </w:p>
          <w:p w:rsidR="00721EC8" w:rsidRPr="00DB0DB2" w:rsidRDefault="00721EC8" w:rsidP="00DB0DB2">
            <w:pPr>
              <w:pStyle w:val="cuadroA"/>
              <w:jc w:val="left"/>
              <w:rPr>
                <w:b w:val="0"/>
              </w:rPr>
            </w:pPr>
            <w:r w:rsidRPr="00DB0DB2">
              <w:rPr>
                <w:b w:val="0"/>
              </w:rPr>
              <w:t>0504 Desarrollo  Forestal</w:t>
            </w:r>
          </w:p>
          <w:p w:rsidR="00721EC8" w:rsidRPr="00DB0DB2" w:rsidRDefault="00721EC8" w:rsidP="00DB0DB2">
            <w:pPr>
              <w:pStyle w:val="cuadroA"/>
              <w:jc w:val="left"/>
              <w:rPr>
                <w:b w:val="0"/>
              </w:rPr>
            </w:pPr>
            <w:r w:rsidRPr="00DB0DB2">
              <w:rPr>
                <w:b w:val="0"/>
              </w:rPr>
              <w:t>0509 Modernización Comercial</w:t>
            </w:r>
          </w:p>
          <w:p w:rsidR="00721EC8" w:rsidRPr="00DB0DB2" w:rsidRDefault="00721EC8" w:rsidP="00DB0DB2">
            <w:pPr>
              <w:pStyle w:val="cuadroA"/>
              <w:jc w:val="left"/>
              <w:rPr>
                <w:b w:val="0"/>
              </w:rPr>
            </w:pPr>
            <w:r w:rsidRPr="00DB0DB2">
              <w:rPr>
                <w:b w:val="0"/>
              </w:rPr>
              <w:t>0510 Fomento Turístico</w:t>
            </w:r>
          </w:p>
          <w:p w:rsidR="00721EC8" w:rsidRPr="00721EC8" w:rsidRDefault="00721EC8" w:rsidP="00B224F6">
            <w:pPr>
              <w:pStyle w:val="cuadroA"/>
            </w:pPr>
          </w:p>
        </w:tc>
      </w:tr>
      <w:tr w:rsidR="00721EC8" w:rsidRPr="00721EC8" w:rsidTr="00DB0DB2">
        <w:trPr>
          <w:trHeight w:val="1759"/>
        </w:trPr>
        <w:tc>
          <w:tcPr>
            <w:tcW w:w="3261" w:type="dxa"/>
          </w:tcPr>
          <w:p w:rsidR="00721EC8" w:rsidRPr="00721EC8" w:rsidRDefault="00721EC8" w:rsidP="00B224F6">
            <w:pPr>
              <w:pStyle w:val="cuadroA"/>
            </w:pPr>
            <w:r w:rsidRPr="00721EC8">
              <w:t>Igualdad de oportunidades</w:t>
            </w:r>
          </w:p>
          <w:p w:rsidR="00721EC8" w:rsidRPr="00721EC8" w:rsidRDefault="00721EC8" w:rsidP="00B224F6">
            <w:pPr>
              <w:pStyle w:val="cuadroA"/>
            </w:pPr>
          </w:p>
          <w:p w:rsidR="00721EC8" w:rsidRPr="00DB0DB2" w:rsidRDefault="00721EC8" w:rsidP="00DB0DB2">
            <w:pPr>
              <w:pStyle w:val="cuadroA"/>
              <w:jc w:val="left"/>
              <w:rPr>
                <w:b w:val="0"/>
              </w:rPr>
            </w:pPr>
            <w:r w:rsidRPr="00DB0DB2">
              <w:rPr>
                <w:b w:val="0"/>
              </w:rPr>
              <w:t>Educación</w:t>
            </w:r>
          </w:p>
          <w:p w:rsidR="00721EC8" w:rsidRPr="00DB0DB2" w:rsidRDefault="00721EC8" w:rsidP="00DB0DB2">
            <w:pPr>
              <w:pStyle w:val="cuadroA"/>
              <w:jc w:val="left"/>
              <w:rPr>
                <w:b w:val="0"/>
              </w:rPr>
            </w:pPr>
            <w:r w:rsidRPr="00DB0DB2">
              <w:rPr>
                <w:b w:val="0"/>
              </w:rPr>
              <w:t>Superación de la pobreza</w:t>
            </w:r>
          </w:p>
          <w:p w:rsidR="00721EC8" w:rsidRPr="00DB0DB2" w:rsidRDefault="00721EC8" w:rsidP="00DB0DB2">
            <w:pPr>
              <w:pStyle w:val="cuadroA"/>
              <w:jc w:val="left"/>
              <w:rPr>
                <w:b w:val="0"/>
              </w:rPr>
            </w:pPr>
            <w:r w:rsidRPr="00DB0DB2">
              <w:rPr>
                <w:b w:val="0"/>
              </w:rPr>
              <w:t xml:space="preserve">Salud </w:t>
            </w:r>
          </w:p>
          <w:p w:rsidR="00721EC8" w:rsidRPr="00721EC8" w:rsidRDefault="00721EC8" w:rsidP="00DB0DB2">
            <w:pPr>
              <w:pStyle w:val="cuadroA"/>
              <w:jc w:val="left"/>
            </w:pPr>
            <w:r w:rsidRPr="00DB0DB2">
              <w:rPr>
                <w:b w:val="0"/>
              </w:rPr>
              <w:t>Cultura</w:t>
            </w:r>
          </w:p>
        </w:tc>
        <w:tc>
          <w:tcPr>
            <w:tcW w:w="2551" w:type="dxa"/>
          </w:tcPr>
          <w:p w:rsidR="00721EC8" w:rsidRPr="00721EC8" w:rsidRDefault="00721EC8" w:rsidP="00B224F6">
            <w:pPr>
              <w:pStyle w:val="cuadroA"/>
            </w:pPr>
            <w:r w:rsidRPr="00721EC8">
              <w:t>Desarrollo Social y Combate a la Pobreza</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Salud</w:t>
            </w:r>
          </w:p>
          <w:p w:rsidR="00721EC8" w:rsidRPr="00DB0DB2" w:rsidRDefault="00721EC8" w:rsidP="00DB0DB2">
            <w:pPr>
              <w:pStyle w:val="cuadroA"/>
              <w:jc w:val="left"/>
              <w:rPr>
                <w:b w:val="0"/>
              </w:rPr>
            </w:pPr>
            <w:r w:rsidRPr="00DB0DB2">
              <w:rPr>
                <w:b w:val="0"/>
              </w:rPr>
              <w:t>Fomento al Desarrollo Ed</w:t>
            </w:r>
            <w:r w:rsidRPr="00DB0DB2">
              <w:rPr>
                <w:b w:val="0"/>
              </w:rPr>
              <w:t>u</w:t>
            </w:r>
            <w:r w:rsidRPr="00DB0DB2">
              <w:rPr>
                <w:b w:val="0"/>
              </w:rPr>
              <w:t>cativo Municipal</w:t>
            </w:r>
          </w:p>
          <w:p w:rsidR="00721EC8" w:rsidRPr="00721EC8" w:rsidRDefault="00721EC8" w:rsidP="00DB0DB2">
            <w:pPr>
              <w:pStyle w:val="cuadroA"/>
              <w:jc w:val="left"/>
            </w:pPr>
            <w:r w:rsidRPr="00DB0DB2">
              <w:rPr>
                <w:b w:val="0"/>
              </w:rPr>
              <w:t>Cultura y Arte</w:t>
            </w:r>
          </w:p>
        </w:tc>
        <w:tc>
          <w:tcPr>
            <w:tcW w:w="2977" w:type="dxa"/>
          </w:tcPr>
          <w:p w:rsidR="00721EC8" w:rsidRPr="00721EC8" w:rsidRDefault="00721EC8" w:rsidP="00B224F6">
            <w:pPr>
              <w:pStyle w:val="cuadroA"/>
            </w:pPr>
            <w:r w:rsidRPr="00721EC8">
              <w:t>06 Desarrollo Social y Combate a la Pobreza</w:t>
            </w:r>
          </w:p>
          <w:p w:rsidR="00721EC8" w:rsidRPr="00721EC8" w:rsidRDefault="00721EC8" w:rsidP="00B224F6">
            <w:pPr>
              <w:pStyle w:val="cuadroA"/>
            </w:pPr>
          </w:p>
          <w:p w:rsidR="00721EC8" w:rsidRPr="00DB0DB2" w:rsidRDefault="00721EC8" w:rsidP="00DB0DB2">
            <w:pPr>
              <w:pStyle w:val="cuadroA"/>
              <w:jc w:val="left"/>
              <w:rPr>
                <w:b w:val="0"/>
              </w:rPr>
            </w:pPr>
            <w:r w:rsidRPr="00DB0DB2">
              <w:rPr>
                <w:b w:val="0"/>
              </w:rPr>
              <w:t>0601 Salud</w:t>
            </w:r>
          </w:p>
          <w:p w:rsidR="00721EC8" w:rsidRPr="00DB0DB2" w:rsidRDefault="00721EC8" w:rsidP="00DB0DB2">
            <w:pPr>
              <w:pStyle w:val="cuadroA"/>
              <w:jc w:val="left"/>
              <w:rPr>
                <w:b w:val="0"/>
              </w:rPr>
            </w:pPr>
            <w:r w:rsidRPr="00DB0DB2">
              <w:rPr>
                <w:b w:val="0"/>
              </w:rPr>
              <w:t>0602 Educación y Cultura</w:t>
            </w:r>
          </w:p>
          <w:p w:rsidR="00721EC8" w:rsidRPr="00721EC8" w:rsidRDefault="00721EC8" w:rsidP="00B224F6">
            <w:pPr>
              <w:pStyle w:val="cuadroA"/>
            </w:pPr>
          </w:p>
        </w:tc>
      </w:tr>
      <w:tr w:rsidR="00721EC8" w:rsidRPr="00721EC8" w:rsidTr="00DB0DB2">
        <w:trPr>
          <w:trHeight w:val="2819"/>
        </w:trPr>
        <w:tc>
          <w:tcPr>
            <w:tcW w:w="3261" w:type="dxa"/>
          </w:tcPr>
          <w:p w:rsidR="00721EC8" w:rsidRPr="00721EC8" w:rsidRDefault="00721EC8" w:rsidP="00B224F6">
            <w:pPr>
              <w:pStyle w:val="cuadroA"/>
            </w:pPr>
            <w:r w:rsidRPr="00721EC8">
              <w:t>Sustentabilidad Ambiental</w:t>
            </w:r>
          </w:p>
          <w:p w:rsidR="00721EC8" w:rsidRPr="00721EC8" w:rsidRDefault="00721EC8" w:rsidP="00B224F6">
            <w:pPr>
              <w:pStyle w:val="cuadroA"/>
            </w:pP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Desarrollo Regional</w:t>
            </w:r>
          </w:p>
          <w:p w:rsidR="00721EC8" w:rsidRPr="00DB0DB2" w:rsidRDefault="00721EC8" w:rsidP="00DB0DB2">
            <w:pPr>
              <w:pStyle w:val="cuadroA"/>
              <w:jc w:val="left"/>
              <w:rPr>
                <w:b w:val="0"/>
              </w:rPr>
            </w:pPr>
            <w:r w:rsidRPr="00DB0DB2">
              <w:rPr>
                <w:b w:val="0"/>
              </w:rPr>
              <w:t>Medio Ambiente</w:t>
            </w:r>
          </w:p>
          <w:p w:rsidR="00721EC8" w:rsidRPr="00DB0DB2" w:rsidRDefault="00721EC8" w:rsidP="00DB0DB2">
            <w:pPr>
              <w:pStyle w:val="cuadroA"/>
              <w:jc w:val="left"/>
              <w:rPr>
                <w:b w:val="0"/>
              </w:rPr>
            </w:pPr>
            <w:r w:rsidRPr="00DB0DB2">
              <w:rPr>
                <w:b w:val="0"/>
              </w:rPr>
              <w:t>Uso Sustentable de los Recursos Naturales</w:t>
            </w:r>
          </w:p>
          <w:p w:rsidR="00721EC8" w:rsidRPr="00DB0DB2" w:rsidRDefault="00721EC8" w:rsidP="00DB0DB2">
            <w:pPr>
              <w:pStyle w:val="cuadroA"/>
              <w:jc w:val="left"/>
              <w:rPr>
                <w:b w:val="0"/>
              </w:rPr>
            </w:pPr>
            <w:r w:rsidRPr="00DB0DB2">
              <w:rPr>
                <w:b w:val="0"/>
              </w:rPr>
              <w:t>Comunicaciones y Transportes</w:t>
            </w:r>
          </w:p>
          <w:p w:rsidR="00721EC8" w:rsidRPr="00721EC8" w:rsidRDefault="00721EC8" w:rsidP="00DB0DB2">
            <w:pPr>
              <w:pStyle w:val="cuadroA"/>
              <w:jc w:val="left"/>
            </w:pPr>
            <w:r w:rsidRPr="00DB0DB2">
              <w:rPr>
                <w:b w:val="0"/>
              </w:rPr>
              <w:t>Desarrollo Urbano</w:t>
            </w:r>
          </w:p>
        </w:tc>
        <w:tc>
          <w:tcPr>
            <w:tcW w:w="2551" w:type="dxa"/>
          </w:tcPr>
          <w:p w:rsidR="002106D0" w:rsidRDefault="00721EC8" w:rsidP="00B224F6">
            <w:pPr>
              <w:pStyle w:val="cuadroA"/>
            </w:pPr>
            <w:r w:rsidRPr="00721EC8">
              <w:t xml:space="preserve">Desarrollo Urbano </w:t>
            </w:r>
          </w:p>
          <w:p w:rsidR="00721EC8" w:rsidRPr="00721EC8" w:rsidRDefault="00721EC8" w:rsidP="00B224F6">
            <w:pPr>
              <w:pStyle w:val="cuadroA"/>
            </w:pPr>
            <w:r w:rsidRPr="00721EC8">
              <w:t xml:space="preserve">Sustentable </w:t>
            </w:r>
          </w:p>
          <w:p w:rsidR="00721EC8" w:rsidRPr="00721EC8" w:rsidRDefault="00721EC8" w:rsidP="00B224F6">
            <w:pPr>
              <w:pStyle w:val="cuadroA"/>
            </w:pPr>
          </w:p>
          <w:p w:rsidR="00721EC8" w:rsidRPr="00DB0DB2" w:rsidRDefault="00721EC8" w:rsidP="00DB0DB2">
            <w:pPr>
              <w:pStyle w:val="cuadroA"/>
              <w:jc w:val="left"/>
              <w:rPr>
                <w:b w:val="0"/>
              </w:rPr>
            </w:pPr>
            <w:r w:rsidRPr="00DB0DB2">
              <w:rPr>
                <w:b w:val="0"/>
              </w:rPr>
              <w:t>Desarrollo Urbano</w:t>
            </w:r>
          </w:p>
          <w:p w:rsidR="00721EC8" w:rsidRPr="00DB0DB2" w:rsidRDefault="00721EC8" w:rsidP="00DB0DB2">
            <w:pPr>
              <w:pStyle w:val="cuadroA"/>
              <w:jc w:val="left"/>
              <w:rPr>
                <w:b w:val="0"/>
              </w:rPr>
            </w:pPr>
            <w:r w:rsidRPr="00DB0DB2">
              <w:rPr>
                <w:b w:val="0"/>
              </w:rPr>
              <w:t>Coordinación Interinstit</w:t>
            </w:r>
            <w:r w:rsidRPr="00DB0DB2">
              <w:rPr>
                <w:b w:val="0"/>
              </w:rPr>
              <w:t>u</w:t>
            </w:r>
            <w:r w:rsidRPr="00DB0DB2">
              <w:rPr>
                <w:b w:val="0"/>
              </w:rPr>
              <w:t>cional para el Desarrollo Regional</w:t>
            </w:r>
          </w:p>
          <w:p w:rsidR="00721EC8" w:rsidRPr="00DB0DB2" w:rsidRDefault="00721EC8" w:rsidP="00DB0DB2">
            <w:pPr>
              <w:pStyle w:val="cuadroA"/>
              <w:jc w:val="left"/>
              <w:rPr>
                <w:b w:val="0"/>
              </w:rPr>
            </w:pPr>
            <w:r w:rsidRPr="00DB0DB2">
              <w:rPr>
                <w:b w:val="0"/>
              </w:rPr>
              <w:t>Suelo y Vivienda</w:t>
            </w:r>
          </w:p>
          <w:p w:rsidR="00721EC8" w:rsidRPr="00DB0DB2" w:rsidRDefault="00721EC8" w:rsidP="00DB0DB2">
            <w:pPr>
              <w:pStyle w:val="cuadroA"/>
              <w:jc w:val="left"/>
              <w:rPr>
                <w:b w:val="0"/>
              </w:rPr>
            </w:pPr>
            <w:r w:rsidRPr="00DB0DB2">
              <w:rPr>
                <w:b w:val="0"/>
              </w:rPr>
              <w:t>Agua y Saneamiento</w:t>
            </w:r>
          </w:p>
          <w:p w:rsidR="00721EC8" w:rsidRPr="00DB0DB2" w:rsidRDefault="00721EC8" w:rsidP="00DB0DB2">
            <w:pPr>
              <w:pStyle w:val="cuadroA"/>
              <w:jc w:val="left"/>
              <w:rPr>
                <w:b w:val="0"/>
              </w:rPr>
            </w:pPr>
            <w:r w:rsidRPr="00DB0DB2">
              <w:rPr>
                <w:b w:val="0"/>
              </w:rPr>
              <w:t>Protección al Ambiente</w:t>
            </w:r>
          </w:p>
          <w:p w:rsidR="002106D0" w:rsidRPr="00DB0DB2" w:rsidRDefault="00721EC8" w:rsidP="00DB0DB2">
            <w:pPr>
              <w:pStyle w:val="cuadroA"/>
              <w:jc w:val="left"/>
              <w:rPr>
                <w:b w:val="0"/>
              </w:rPr>
            </w:pPr>
            <w:r w:rsidRPr="00DB0DB2">
              <w:rPr>
                <w:b w:val="0"/>
              </w:rPr>
              <w:t xml:space="preserve">Modernización de las </w:t>
            </w:r>
          </w:p>
          <w:p w:rsidR="00721EC8" w:rsidRPr="00DB0DB2" w:rsidRDefault="00721EC8" w:rsidP="00DB0DB2">
            <w:pPr>
              <w:pStyle w:val="cuadroA"/>
              <w:jc w:val="left"/>
              <w:rPr>
                <w:b w:val="0"/>
              </w:rPr>
            </w:pPr>
            <w:r w:rsidRPr="00DB0DB2">
              <w:rPr>
                <w:b w:val="0"/>
              </w:rPr>
              <w:t>Comunicaciones y el Tran</w:t>
            </w:r>
            <w:r w:rsidRPr="00DB0DB2">
              <w:rPr>
                <w:b w:val="0"/>
              </w:rPr>
              <w:t>s</w:t>
            </w:r>
            <w:r w:rsidRPr="00DB0DB2">
              <w:rPr>
                <w:b w:val="0"/>
              </w:rPr>
              <w:t>porte</w:t>
            </w:r>
          </w:p>
          <w:p w:rsidR="00721EC8" w:rsidRPr="00721EC8" w:rsidRDefault="00721EC8" w:rsidP="00DB0DB2">
            <w:pPr>
              <w:pStyle w:val="cuadroA"/>
              <w:jc w:val="left"/>
            </w:pPr>
            <w:r w:rsidRPr="00DB0DB2">
              <w:rPr>
                <w:b w:val="0"/>
              </w:rPr>
              <w:t>Servicios Públicos Municip</w:t>
            </w:r>
            <w:r w:rsidRPr="00DB0DB2">
              <w:rPr>
                <w:b w:val="0"/>
              </w:rPr>
              <w:t>a</w:t>
            </w:r>
            <w:r w:rsidRPr="00DB0DB2">
              <w:rPr>
                <w:b w:val="0"/>
              </w:rPr>
              <w:t>les</w:t>
            </w:r>
          </w:p>
        </w:tc>
        <w:tc>
          <w:tcPr>
            <w:tcW w:w="2977" w:type="dxa"/>
          </w:tcPr>
          <w:p w:rsidR="002106D0" w:rsidRDefault="00721EC8" w:rsidP="00B224F6">
            <w:pPr>
              <w:pStyle w:val="cuadroA"/>
            </w:pPr>
            <w:r w:rsidRPr="00721EC8">
              <w:t xml:space="preserve">07 Desarrollo Urbano </w:t>
            </w:r>
          </w:p>
          <w:p w:rsidR="00721EC8" w:rsidRPr="00721EC8" w:rsidRDefault="00721EC8" w:rsidP="00B224F6">
            <w:pPr>
              <w:pStyle w:val="cuadroA"/>
            </w:pPr>
            <w:r w:rsidRPr="00721EC8">
              <w:t>Sustentable</w:t>
            </w:r>
          </w:p>
          <w:p w:rsidR="00721EC8" w:rsidRPr="00721EC8" w:rsidRDefault="00721EC8" w:rsidP="00B224F6">
            <w:pPr>
              <w:pStyle w:val="cuadroA"/>
            </w:pPr>
          </w:p>
          <w:p w:rsidR="00721EC8" w:rsidRPr="00DB0DB2" w:rsidRDefault="00721EC8" w:rsidP="00DB0DB2">
            <w:pPr>
              <w:pStyle w:val="cuadroA"/>
              <w:jc w:val="left"/>
              <w:rPr>
                <w:b w:val="0"/>
              </w:rPr>
            </w:pPr>
            <w:r w:rsidRPr="00DB0DB2">
              <w:rPr>
                <w:b w:val="0"/>
              </w:rPr>
              <w:t>0701 Desarrollo Urbano</w:t>
            </w:r>
          </w:p>
          <w:p w:rsidR="00721EC8" w:rsidRPr="00DB0DB2" w:rsidRDefault="00721EC8" w:rsidP="00DB0DB2">
            <w:pPr>
              <w:pStyle w:val="cuadroA"/>
              <w:jc w:val="left"/>
              <w:rPr>
                <w:b w:val="0"/>
              </w:rPr>
            </w:pPr>
            <w:r w:rsidRPr="00DB0DB2">
              <w:rPr>
                <w:b w:val="0"/>
              </w:rPr>
              <w:t>0703 Vivienda</w:t>
            </w:r>
          </w:p>
          <w:p w:rsidR="00721EC8" w:rsidRPr="00DB0DB2" w:rsidRDefault="00721EC8" w:rsidP="00DB0DB2">
            <w:pPr>
              <w:pStyle w:val="cuadroA"/>
              <w:jc w:val="left"/>
              <w:rPr>
                <w:b w:val="0"/>
              </w:rPr>
            </w:pPr>
            <w:r w:rsidRPr="00DB0DB2">
              <w:rPr>
                <w:b w:val="0"/>
              </w:rPr>
              <w:t>0704 Agua y Saneamiento</w:t>
            </w:r>
          </w:p>
          <w:p w:rsidR="00721EC8" w:rsidRPr="00DB0DB2" w:rsidRDefault="00721EC8" w:rsidP="00DB0DB2">
            <w:pPr>
              <w:pStyle w:val="cuadroA"/>
              <w:jc w:val="left"/>
              <w:rPr>
                <w:b w:val="0"/>
              </w:rPr>
            </w:pPr>
            <w:r w:rsidRPr="00DB0DB2">
              <w:rPr>
                <w:b w:val="0"/>
              </w:rPr>
              <w:t>0705 Electrificación y Alumbrado             Público</w:t>
            </w:r>
          </w:p>
          <w:p w:rsidR="00721EC8" w:rsidRPr="00DB0DB2" w:rsidRDefault="00721EC8" w:rsidP="00DB0DB2">
            <w:pPr>
              <w:pStyle w:val="cuadroA"/>
              <w:jc w:val="left"/>
              <w:rPr>
                <w:b w:val="0"/>
              </w:rPr>
            </w:pPr>
            <w:r w:rsidRPr="00DB0DB2">
              <w:rPr>
                <w:b w:val="0"/>
              </w:rPr>
              <w:t>0706 Protección al Ambiente</w:t>
            </w:r>
          </w:p>
          <w:p w:rsidR="002106D0" w:rsidRPr="00DB0DB2" w:rsidRDefault="00721EC8" w:rsidP="00DB0DB2">
            <w:pPr>
              <w:pStyle w:val="cuadroA"/>
              <w:jc w:val="left"/>
              <w:rPr>
                <w:b w:val="0"/>
              </w:rPr>
            </w:pPr>
            <w:r w:rsidRPr="00DB0DB2">
              <w:rPr>
                <w:b w:val="0"/>
              </w:rPr>
              <w:t xml:space="preserve">0707 Modernización de las </w:t>
            </w:r>
          </w:p>
          <w:p w:rsidR="00721EC8" w:rsidRPr="00721EC8" w:rsidRDefault="00721EC8" w:rsidP="00DB0DB2">
            <w:pPr>
              <w:pStyle w:val="cuadroA"/>
              <w:jc w:val="left"/>
            </w:pPr>
            <w:r w:rsidRPr="00DB0DB2">
              <w:rPr>
                <w:b w:val="0"/>
              </w:rPr>
              <w:t>Comunicaciones y el Transporte</w:t>
            </w:r>
          </w:p>
        </w:tc>
      </w:tr>
      <w:tr w:rsidR="00721EC8" w:rsidRPr="00721EC8" w:rsidTr="00DB0DB2">
        <w:trPr>
          <w:trHeight w:val="304"/>
        </w:trPr>
        <w:tc>
          <w:tcPr>
            <w:tcW w:w="3261" w:type="dxa"/>
          </w:tcPr>
          <w:p w:rsidR="002106D0" w:rsidRDefault="00721EC8" w:rsidP="00B224F6">
            <w:pPr>
              <w:pStyle w:val="cuadroA"/>
            </w:pPr>
            <w:r w:rsidRPr="00721EC8">
              <w:t xml:space="preserve">Democracia efectiva y política </w:t>
            </w:r>
          </w:p>
          <w:p w:rsidR="00721EC8" w:rsidRPr="00721EC8" w:rsidRDefault="00721EC8" w:rsidP="00B224F6">
            <w:pPr>
              <w:pStyle w:val="cuadroA"/>
            </w:pPr>
            <w:r w:rsidRPr="00721EC8">
              <w:t>exterior responsable</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Combate a la Corrupción</w:t>
            </w:r>
          </w:p>
          <w:p w:rsidR="002106D0" w:rsidRPr="00DB0DB2" w:rsidRDefault="00721EC8" w:rsidP="00DB0DB2">
            <w:pPr>
              <w:pStyle w:val="cuadroA"/>
              <w:jc w:val="left"/>
              <w:rPr>
                <w:b w:val="0"/>
              </w:rPr>
            </w:pPr>
            <w:r w:rsidRPr="00DB0DB2">
              <w:rPr>
                <w:b w:val="0"/>
              </w:rPr>
              <w:t xml:space="preserve">Transparencia y Desarrollo </w:t>
            </w:r>
          </w:p>
          <w:p w:rsidR="00721EC8" w:rsidRPr="00721EC8" w:rsidRDefault="00721EC8" w:rsidP="00DB0DB2">
            <w:pPr>
              <w:pStyle w:val="cuadroA"/>
              <w:jc w:val="left"/>
            </w:pPr>
            <w:r w:rsidRPr="00DB0DB2">
              <w:rPr>
                <w:b w:val="0"/>
              </w:rPr>
              <w:t>Administrativo</w:t>
            </w:r>
          </w:p>
        </w:tc>
        <w:tc>
          <w:tcPr>
            <w:tcW w:w="2551" w:type="dxa"/>
          </w:tcPr>
          <w:p w:rsidR="00721EC8" w:rsidRPr="00721EC8" w:rsidRDefault="00721EC8" w:rsidP="00B224F6">
            <w:pPr>
              <w:pStyle w:val="cuadroA"/>
            </w:pPr>
            <w:r w:rsidRPr="00721EC8">
              <w:t>Modernización Integral de la Administración Pública</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Desarrollo de la Función Pública</w:t>
            </w:r>
          </w:p>
          <w:p w:rsidR="00721EC8" w:rsidRPr="00721EC8" w:rsidRDefault="00721EC8" w:rsidP="00DB0DB2">
            <w:pPr>
              <w:pStyle w:val="cuadroA"/>
              <w:jc w:val="left"/>
            </w:pPr>
            <w:r w:rsidRPr="00DB0DB2">
              <w:rPr>
                <w:b w:val="0"/>
              </w:rPr>
              <w:t>Fortalecimiento de la Part</w:t>
            </w:r>
            <w:r w:rsidRPr="00DB0DB2">
              <w:rPr>
                <w:b w:val="0"/>
              </w:rPr>
              <w:t>i</w:t>
            </w:r>
            <w:r w:rsidRPr="00DB0DB2">
              <w:rPr>
                <w:b w:val="0"/>
              </w:rPr>
              <w:t>cipación Ciudadana</w:t>
            </w:r>
          </w:p>
        </w:tc>
        <w:tc>
          <w:tcPr>
            <w:tcW w:w="2977" w:type="dxa"/>
          </w:tcPr>
          <w:p w:rsidR="002106D0" w:rsidRDefault="00721EC8" w:rsidP="00B224F6">
            <w:pPr>
              <w:pStyle w:val="cuadroA"/>
            </w:pPr>
            <w:r w:rsidRPr="00721EC8">
              <w:t xml:space="preserve">Administración y Control </w:t>
            </w:r>
          </w:p>
          <w:p w:rsidR="00721EC8" w:rsidRPr="00721EC8" w:rsidRDefault="00721EC8" w:rsidP="00B224F6">
            <w:pPr>
              <w:pStyle w:val="cuadroA"/>
            </w:pPr>
            <w:r w:rsidRPr="00721EC8">
              <w:t>Gubernamental</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0801Conducción de las Políticas Gubernamentales</w:t>
            </w:r>
          </w:p>
          <w:p w:rsidR="002106D0" w:rsidRPr="00DB0DB2" w:rsidRDefault="00721EC8" w:rsidP="00DB0DB2">
            <w:pPr>
              <w:pStyle w:val="cuadroA"/>
              <w:jc w:val="left"/>
              <w:rPr>
                <w:b w:val="0"/>
              </w:rPr>
            </w:pPr>
            <w:r w:rsidRPr="00DB0DB2">
              <w:rPr>
                <w:b w:val="0"/>
              </w:rPr>
              <w:t xml:space="preserve">0802Fortalecimiento a la </w:t>
            </w:r>
          </w:p>
          <w:p w:rsidR="00721EC8" w:rsidRPr="00DB0DB2" w:rsidRDefault="00721EC8" w:rsidP="00DB0DB2">
            <w:pPr>
              <w:pStyle w:val="cuadroA"/>
              <w:jc w:val="left"/>
              <w:rPr>
                <w:b w:val="0"/>
              </w:rPr>
            </w:pPr>
            <w:r w:rsidRPr="00DB0DB2">
              <w:rPr>
                <w:b w:val="0"/>
              </w:rPr>
              <w:t>Participación Social</w:t>
            </w:r>
          </w:p>
          <w:p w:rsidR="00721EC8" w:rsidRPr="00721EC8" w:rsidRDefault="00721EC8" w:rsidP="00DB0DB2">
            <w:pPr>
              <w:pStyle w:val="cuadroA"/>
              <w:jc w:val="left"/>
            </w:pPr>
            <w:r w:rsidRPr="00DB0DB2">
              <w:rPr>
                <w:b w:val="0"/>
              </w:rPr>
              <w:t>0901Desarrollo de la Función Pública Municipal</w:t>
            </w:r>
          </w:p>
        </w:tc>
      </w:tr>
      <w:tr w:rsidR="00721EC8" w:rsidRPr="00721EC8" w:rsidTr="00DB0DB2">
        <w:trPr>
          <w:trHeight w:val="304"/>
        </w:trPr>
        <w:tc>
          <w:tcPr>
            <w:tcW w:w="3261" w:type="dxa"/>
          </w:tcPr>
          <w:p w:rsidR="002106D0" w:rsidRDefault="00721EC8" w:rsidP="00B224F6">
            <w:pPr>
              <w:pStyle w:val="cuadroA"/>
            </w:pPr>
            <w:r w:rsidRPr="00721EC8">
              <w:lastRenderedPageBreak/>
              <w:t xml:space="preserve">Financiamiento para el </w:t>
            </w:r>
          </w:p>
          <w:p w:rsidR="00721EC8" w:rsidRPr="00721EC8" w:rsidRDefault="00721EC8" w:rsidP="00B224F6">
            <w:pPr>
              <w:pStyle w:val="cuadroA"/>
            </w:pPr>
            <w:r w:rsidRPr="00721EC8">
              <w:t>Desarrollo</w:t>
            </w:r>
          </w:p>
          <w:p w:rsidR="00721EC8" w:rsidRPr="00DB0DB2" w:rsidRDefault="00721EC8" w:rsidP="00DB0DB2">
            <w:pPr>
              <w:pStyle w:val="cuadroA"/>
              <w:jc w:val="left"/>
              <w:rPr>
                <w:b w:val="0"/>
              </w:rPr>
            </w:pPr>
          </w:p>
          <w:p w:rsidR="00721EC8" w:rsidRPr="00721EC8" w:rsidRDefault="00721EC8" w:rsidP="00DB0DB2">
            <w:pPr>
              <w:pStyle w:val="cuadroA"/>
              <w:jc w:val="left"/>
            </w:pPr>
            <w:r w:rsidRPr="00DB0DB2">
              <w:rPr>
                <w:b w:val="0"/>
              </w:rPr>
              <w:t>Fortalecimiento de la Hacienda M</w:t>
            </w:r>
            <w:r w:rsidRPr="00DB0DB2">
              <w:rPr>
                <w:b w:val="0"/>
              </w:rPr>
              <w:t>u</w:t>
            </w:r>
            <w:r w:rsidRPr="00DB0DB2">
              <w:rPr>
                <w:b w:val="0"/>
              </w:rPr>
              <w:t>nicipal</w:t>
            </w:r>
          </w:p>
        </w:tc>
        <w:tc>
          <w:tcPr>
            <w:tcW w:w="2551" w:type="dxa"/>
          </w:tcPr>
          <w:p w:rsidR="002106D0" w:rsidRDefault="00721EC8" w:rsidP="00B224F6">
            <w:pPr>
              <w:pStyle w:val="cuadroA"/>
            </w:pPr>
            <w:r w:rsidRPr="00721EC8">
              <w:t xml:space="preserve">Financiamiento para el </w:t>
            </w:r>
          </w:p>
          <w:p w:rsidR="00721EC8" w:rsidRPr="00721EC8" w:rsidRDefault="00721EC8" w:rsidP="00B224F6">
            <w:pPr>
              <w:pStyle w:val="cuadroA"/>
            </w:pPr>
            <w:r w:rsidRPr="00721EC8">
              <w:t>Desarrollo</w:t>
            </w:r>
          </w:p>
          <w:p w:rsidR="00721EC8" w:rsidRPr="00DB0DB2" w:rsidRDefault="00721EC8" w:rsidP="00DB0DB2">
            <w:pPr>
              <w:pStyle w:val="cuadroA"/>
              <w:jc w:val="left"/>
              <w:rPr>
                <w:b w:val="0"/>
              </w:rPr>
            </w:pPr>
          </w:p>
          <w:p w:rsidR="00721EC8" w:rsidRPr="00721EC8" w:rsidRDefault="00721EC8" w:rsidP="00DB0DB2">
            <w:pPr>
              <w:pStyle w:val="cuadroA"/>
              <w:jc w:val="left"/>
            </w:pPr>
            <w:r w:rsidRPr="00DB0DB2">
              <w:rPr>
                <w:b w:val="0"/>
              </w:rPr>
              <w:t>Fortalecimiento de la Hacienda Municipal</w:t>
            </w:r>
          </w:p>
        </w:tc>
        <w:tc>
          <w:tcPr>
            <w:tcW w:w="2977" w:type="dxa"/>
          </w:tcPr>
          <w:p w:rsidR="002106D0" w:rsidRDefault="00721EC8" w:rsidP="00B224F6">
            <w:pPr>
              <w:pStyle w:val="cuadroA"/>
            </w:pPr>
            <w:r w:rsidRPr="00721EC8">
              <w:t xml:space="preserve">Financiamiento para el </w:t>
            </w:r>
          </w:p>
          <w:p w:rsidR="00721EC8" w:rsidRPr="00721EC8" w:rsidRDefault="00721EC8" w:rsidP="00B224F6">
            <w:pPr>
              <w:pStyle w:val="cuadroA"/>
            </w:pPr>
            <w:r w:rsidRPr="00721EC8">
              <w:t>Desarrollo</w:t>
            </w:r>
          </w:p>
          <w:p w:rsidR="00721EC8" w:rsidRPr="00DB0DB2" w:rsidRDefault="00721EC8" w:rsidP="00DB0DB2">
            <w:pPr>
              <w:pStyle w:val="cuadroA"/>
              <w:jc w:val="left"/>
              <w:rPr>
                <w:b w:val="0"/>
              </w:rPr>
            </w:pPr>
          </w:p>
          <w:p w:rsidR="00721EC8" w:rsidRPr="00721EC8" w:rsidRDefault="00721EC8" w:rsidP="00DB0DB2">
            <w:pPr>
              <w:pStyle w:val="cuadroA"/>
              <w:jc w:val="left"/>
            </w:pPr>
            <w:r w:rsidRPr="00DB0DB2">
              <w:rPr>
                <w:b w:val="0"/>
              </w:rPr>
              <w:t>1001Fortalecimiento de la Hacienda Municipal</w:t>
            </w:r>
          </w:p>
        </w:tc>
      </w:tr>
    </w:tbl>
    <w:p w:rsidR="00721EC8" w:rsidRPr="00F470D4" w:rsidRDefault="00721EC8" w:rsidP="002106D0">
      <w:pPr>
        <w:pStyle w:val="fuente"/>
      </w:pPr>
      <w:r w:rsidRPr="00F470D4">
        <w:t xml:space="preserve">Fuente: Elaboración propia con base en el Plan Nacional de Desarrollo 2007-2012 y el Plan de Desarrollo del Estado de México 2005-2011. </w:t>
      </w:r>
      <w:bookmarkStart w:id="130" w:name="_Toc153466796"/>
    </w:p>
    <w:p w:rsidR="00721EC8" w:rsidRPr="00F470D4" w:rsidRDefault="00721EC8" w:rsidP="00721EC8"/>
    <w:p w:rsidR="00721EC8" w:rsidRPr="00F470D4" w:rsidRDefault="00721EC8" w:rsidP="00721EC8"/>
    <w:p w:rsidR="00721EC8" w:rsidRPr="00F470D4" w:rsidRDefault="00721EC8" w:rsidP="002106D0">
      <w:pPr>
        <w:pStyle w:val="subtitulo"/>
        <w:rPr>
          <w:i/>
          <w:iCs/>
        </w:rPr>
      </w:pPr>
      <w:r w:rsidRPr="00F470D4">
        <w:t>4.4. Planteamiento de la Estrategia por Programa</w:t>
      </w:r>
      <w:bookmarkEnd w:id="130"/>
    </w:p>
    <w:p w:rsidR="00721EC8" w:rsidRPr="00F470D4" w:rsidRDefault="00721EC8" w:rsidP="00721EC8"/>
    <w:p w:rsidR="00721EC8" w:rsidRPr="00F470D4" w:rsidRDefault="00721EC8" w:rsidP="00721EC8">
      <w:pPr>
        <w:pStyle w:val="Textoindependiente2"/>
        <w:shd w:val="clear" w:color="auto" w:fill="FFFFFF"/>
        <w:rPr>
          <w:rFonts w:ascii="Calibri" w:hAnsi="Calibri"/>
          <w:szCs w:val="22"/>
        </w:rPr>
      </w:pPr>
      <w:r w:rsidRPr="00F470D4">
        <w:rPr>
          <w:rFonts w:ascii="Calibri" w:hAnsi="Calibri"/>
          <w:szCs w:val="22"/>
        </w:rPr>
        <w:t>En este apartado del presente Plan se definen y establecen los elementos estratégicos y pr</w:t>
      </w:r>
      <w:r w:rsidRPr="00F470D4">
        <w:rPr>
          <w:rFonts w:ascii="Calibri" w:hAnsi="Calibri"/>
          <w:szCs w:val="22"/>
        </w:rPr>
        <w:t>o</w:t>
      </w:r>
      <w:r w:rsidRPr="00F470D4">
        <w:rPr>
          <w:rFonts w:ascii="Calibri" w:hAnsi="Calibri"/>
          <w:szCs w:val="22"/>
        </w:rPr>
        <w:t>gramáticos que orientarán las acciones de la administración municipal, tomando en consideración la Estructura Programática Municipal 2009.</w:t>
      </w:r>
    </w:p>
    <w:p w:rsidR="00721EC8" w:rsidRDefault="00721EC8" w:rsidP="00721EC8"/>
    <w:p w:rsidR="002106D0" w:rsidRPr="00F470D4" w:rsidRDefault="002106D0" w:rsidP="00721EC8"/>
    <w:p w:rsidR="00721EC8" w:rsidRPr="00F470D4" w:rsidRDefault="00721EC8" w:rsidP="002106D0">
      <w:pPr>
        <w:pStyle w:val="subtitulo"/>
        <w:rPr>
          <w:i/>
          <w:iCs/>
        </w:rPr>
      </w:pPr>
      <w:bookmarkStart w:id="131" w:name="_Toc153466797"/>
      <w:r w:rsidRPr="00F470D4">
        <w:t>4.4.1.  Objetivos por Programa</w:t>
      </w:r>
      <w:bookmarkEnd w:id="131"/>
    </w:p>
    <w:p w:rsidR="00721EC8" w:rsidRPr="00F470D4" w:rsidRDefault="00721EC8" w:rsidP="00721EC8"/>
    <w:p w:rsidR="00721EC8" w:rsidRDefault="00721EC8" w:rsidP="00721EC8">
      <w:pPr>
        <w:shd w:val="clear" w:color="auto" w:fill="FFFFFF"/>
        <w:rPr>
          <w:rFonts w:cs="Arial"/>
        </w:rPr>
      </w:pPr>
      <w:r w:rsidRPr="00F470D4">
        <w:rPr>
          <w:rFonts w:cs="Arial"/>
        </w:rPr>
        <w:t>En este apartado se plantean y definen los objetivos para cada programa o tema clave de desarr</w:t>
      </w:r>
      <w:r w:rsidRPr="00F470D4">
        <w:rPr>
          <w:rFonts w:cs="Arial"/>
        </w:rPr>
        <w:t>o</w:t>
      </w:r>
      <w:r w:rsidRPr="00F470D4">
        <w:rPr>
          <w:rFonts w:cs="Arial"/>
        </w:rPr>
        <w:t xml:space="preserve">llo extraídos de la </w:t>
      </w:r>
      <w:r w:rsidRPr="00F470D4">
        <w:t xml:space="preserve">Estructura Programática Municipal, los cuales tendrán que desarrollarse durante el periodo de la administración municipal. A continuación se presenta de manera esquemática los objetivos por programa correspondientes al Pilar de Seguridad Social </w:t>
      </w:r>
      <w:r w:rsidRPr="00F470D4">
        <w:rPr>
          <w:rFonts w:cs="Arial"/>
        </w:rPr>
        <w:t>(Ver Matriz No. 9).</w:t>
      </w:r>
    </w:p>
    <w:p w:rsidR="002106D0" w:rsidRPr="00F470D4" w:rsidRDefault="002106D0" w:rsidP="00721EC8">
      <w:pPr>
        <w:shd w:val="clear" w:color="auto" w:fill="FFFFFF"/>
        <w:rPr>
          <w:rFonts w:cs="Arial"/>
        </w:rPr>
      </w:pPr>
    </w:p>
    <w:p w:rsidR="00721EC8" w:rsidRPr="00F470D4" w:rsidRDefault="00721EC8" w:rsidP="002106D0">
      <w:pPr>
        <w:jc w:val="left"/>
        <w:rPr>
          <w:rFonts w:cs="Arial"/>
          <w:b/>
          <w:bCs/>
        </w:rPr>
      </w:pPr>
      <w:r w:rsidRPr="00F470D4">
        <w:rPr>
          <w:rFonts w:cs="Arial"/>
          <w:b/>
          <w:bCs/>
        </w:rPr>
        <w:t>Matriz No. 9</w:t>
      </w:r>
    </w:p>
    <w:p w:rsidR="00721EC8" w:rsidRDefault="00721EC8" w:rsidP="002106D0">
      <w:pPr>
        <w:pStyle w:val="subtitulo"/>
      </w:pPr>
      <w:r w:rsidRPr="00F470D4">
        <w:t>Objetivos por Programa</w:t>
      </w:r>
    </w:p>
    <w:p w:rsidR="002106D0" w:rsidRPr="00F470D4" w:rsidRDefault="002106D0" w:rsidP="00721EC8">
      <w:pPr>
        <w:ind w:left="170"/>
        <w:jc w:val="center"/>
        <w:rPr>
          <w:rFonts w:cs="Arial"/>
          <w:b/>
          <w:bCs/>
        </w:rPr>
      </w:pPr>
    </w:p>
    <w:tbl>
      <w:tblPr>
        <w:tblW w:w="868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880"/>
        <w:gridCol w:w="6801"/>
      </w:tblGrid>
      <w:tr w:rsidR="00721EC8" w:rsidRPr="00721EC8" w:rsidTr="00DB0DB2">
        <w:trPr>
          <w:trHeight w:val="394"/>
          <w:tblHeader/>
        </w:trPr>
        <w:tc>
          <w:tcPr>
            <w:tcW w:w="1880" w:type="dxa"/>
            <w:shd w:val="clear" w:color="auto" w:fill="BFBFBF"/>
            <w:vAlign w:val="center"/>
          </w:tcPr>
          <w:p w:rsidR="00721EC8" w:rsidRPr="00721EC8" w:rsidRDefault="00721EC8" w:rsidP="002106D0">
            <w:pPr>
              <w:pStyle w:val="cuadroA"/>
            </w:pPr>
            <w:r w:rsidRPr="00721EC8">
              <w:t>Programa/Tema/ Subtema</w:t>
            </w:r>
          </w:p>
        </w:tc>
        <w:tc>
          <w:tcPr>
            <w:tcW w:w="6801" w:type="dxa"/>
            <w:shd w:val="clear" w:color="auto" w:fill="BFBFBF"/>
            <w:vAlign w:val="center"/>
          </w:tcPr>
          <w:p w:rsidR="00721EC8" w:rsidRPr="00721EC8" w:rsidRDefault="00721EC8" w:rsidP="002106D0">
            <w:pPr>
              <w:pStyle w:val="cuadroA"/>
            </w:pPr>
            <w:r w:rsidRPr="00721EC8">
              <w:t>Objetivos del Programa</w:t>
            </w:r>
          </w:p>
        </w:tc>
      </w:tr>
      <w:tr w:rsidR="00721EC8" w:rsidRPr="00721EC8" w:rsidTr="00DB0DB2">
        <w:trPr>
          <w:trHeight w:val="110"/>
          <w:tblHeader/>
        </w:trPr>
        <w:tc>
          <w:tcPr>
            <w:tcW w:w="8681" w:type="dxa"/>
            <w:gridSpan w:val="2"/>
            <w:shd w:val="clear" w:color="auto" w:fill="BFBFBF"/>
            <w:vAlign w:val="center"/>
          </w:tcPr>
          <w:p w:rsidR="00721EC8" w:rsidRPr="00721EC8" w:rsidRDefault="00721EC8" w:rsidP="002106D0">
            <w:pPr>
              <w:pStyle w:val="cuadroA"/>
            </w:pPr>
            <w:r w:rsidRPr="00721EC8">
              <w:t>PILAR DE SEGURIDAD SOCIAL</w:t>
            </w:r>
          </w:p>
        </w:tc>
      </w:tr>
      <w:tr w:rsidR="00721EC8" w:rsidRPr="0095087F" w:rsidTr="00DB0DB2">
        <w:trPr>
          <w:trHeight w:val="1310"/>
        </w:trPr>
        <w:tc>
          <w:tcPr>
            <w:tcW w:w="1880" w:type="dxa"/>
          </w:tcPr>
          <w:p w:rsidR="00721EC8" w:rsidRPr="00DB0DB2" w:rsidRDefault="00721EC8" w:rsidP="002106D0">
            <w:pPr>
              <w:pStyle w:val="cuadroA"/>
              <w:rPr>
                <w:b w:val="0"/>
              </w:rPr>
            </w:pPr>
            <w:r w:rsidRPr="00DB0DB2">
              <w:rPr>
                <w:b w:val="0"/>
              </w:rPr>
              <w:t>Programa: Salud</w:t>
            </w:r>
          </w:p>
          <w:p w:rsidR="00721EC8" w:rsidRPr="00DB0DB2" w:rsidRDefault="00721EC8" w:rsidP="002106D0">
            <w:pPr>
              <w:pStyle w:val="cuadroA"/>
              <w:rPr>
                <w:b w:val="0"/>
              </w:rPr>
            </w:pPr>
            <w:r w:rsidRPr="00DB0DB2">
              <w:rPr>
                <w:b w:val="0"/>
              </w:rPr>
              <w:t>Tema: Dinámica Demográfica</w:t>
            </w:r>
          </w:p>
          <w:p w:rsidR="002106D0" w:rsidRPr="00DB0DB2" w:rsidRDefault="00721EC8" w:rsidP="002106D0">
            <w:pPr>
              <w:pStyle w:val="cuadroA"/>
              <w:rPr>
                <w:b w:val="0"/>
              </w:rPr>
            </w:pPr>
            <w:r w:rsidRPr="00DB0DB2">
              <w:rPr>
                <w:b w:val="0"/>
              </w:rPr>
              <w:t xml:space="preserve">Tema: Desarrollo, Infraestructura y Equipamiento </w:t>
            </w:r>
          </w:p>
          <w:p w:rsidR="00721EC8" w:rsidRPr="00DB0DB2" w:rsidRDefault="00721EC8" w:rsidP="002106D0">
            <w:pPr>
              <w:pStyle w:val="cuadroA"/>
              <w:rPr>
                <w:b w:val="0"/>
              </w:rPr>
            </w:pPr>
            <w:r w:rsidRPr="00DB0DB2">
              <w:rPr>
                <w:b w:val="0"/>
              </w:rPr>
              <w:t>Social</w:t>
            </w:r>
          </w:p>
          <w:p w:rsidR="00721EC8" w:rsidRPr="00DB0DB2" w:rsidRDefault="00721EC8" w:rsidP="002106D0">
            <w:pPr>
              <w:pStyle w:val="cuadroA"/>
              <w:rPr>
                <w:b w:val="0"/>
              </w:rPr>
            </w:pPr>
            <w:r w:rsidRPr="00DB0DB2">
              <w:rPr>
                <w:b w:val="0"/>
              </w:rPr>
              <w:t>Subtema:</w:t>
            </w:r>
          </w:p>
          <w:p w:rsidR="00721EC8" w:rsidRPr="00DB0DB2" w:rsidRDefault="00721EC8" w:rsidP="002106D0">
            <w:pPr>
              <w:pStyle w:val="cuadroA"/>
              <w:rPr>
                <w:b w:val="0"/>
              </w:rPr>
            </w:pPr>
            <w:r w:rsidRPr="00DB0DB2">
              <w:rPr>
                <w:b w:val="0"/>
              </w:rPr>
              <w:t>Salud y Asistencia Social</w:t>
            </w:r>
          </w:p>
        </w:tc>
        <w:tc>
          <w:tcPr>
            <w:tcW w:w="6801"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Brindar un servicio eficiente y de calidad, a través del mejoramiento de las un</w:t>
            </w:r>
            <w:r w:rsidRPr="00DB0DB2">
              <w:rPr>
                <w:b w:val="0"/>
              </w:rPr>
              <w:t>i</w:t>
            </w:r>
            <w:r w:rsidRPr="00DB0DB2">
              <w:rPr>
                <w:b w:val="0"/>
              </w:rPr>
              <w:t>dades médicas, del abasto de medicamentos y de la existencia permanente de médicos.</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Impulsar una cultura de prevención y control de enfermedades entre la pobl</w:t>
            </w:r>
            <w:r w:rsidRPr="00DB0DB2">
              <w:rPr>
                <w:b w:val="0"/>
              </w:rPr>
              <w:t>a</w:t>
            </w:r>
            <w:r w:rsidRPr="00DB0DB2">
              <w:rPr>
                <w:b w:val="0"/>
              </w:rPr>
              <w:t xml:space="preserve">ción más vulnerable.  </w:t>
            </w:r>
          </w:p>
          <w:p w:rsidR="00721EC8" w:rsidRPr="00DB0DB2" w:rsidRDefault="00721EC8" w:rsidP="00DB0DB2">
            <w:pPr>
              <w:pStyle w:val="cuadroA"/>
              <w:jc w:val="left"/>
              <w:rPr>
                <w:b w:val="0"/>
              </w:rPr>
            </w:pPr>
            <w:r w:rsidRPr="00DB0DB2">
              <w:rPr>
                <w:b w:val="0"/>
              </w:rPr>
              <w:t>2. Difundir programas de salud y asistencia social en las comunidades más apa</w:t>
            </w:r>
            <w:r w:rsidRPr="00DB0DB2">
              <w:rPr>
                <w:b w:val="0"/>
              </w:rPr>
              <w:t>r</w:t>
            </w:r>
            <w:r w:rsidRPr="00DB0DB2">
              <w:rPr>
                <w:b w:val="0"/>
              </w:rPr>
              <w:t>tadas del municipio.</w:t>
            </w:r>
          </w:p>
          <w:p w:rsidR="00721EC8" w:rsidRPr="00DB0DB2" w:rsidRDefault="00721EC8" w:rsidP="00DB0DB2">
            <w:pPr>
              <w:pStyle w:val="cuadroA"/>
              <w:jc w:val="left"/>
              <w:rPr>
                <w:b w:val="0"/>
              </w:rPr>
            </w:pPr>
            <w:r w:rsidRPr="00DB0DB2">
              <w:rPr>
                <w:b w:val="0"/>
              </w:rPr>
              <w:t>3. Garantizar el funcionamiento adecuado del hospital general “Guadalupe Vi</w:t>
            </w:r>
            <w:r w:rsidRPr="00DB0DB2">
              <w:rPr>
                <w:b w:val="0"/>
              </w:rPr>
              <w:t>c</w:t>
            </w:r>
            <w:r w:rsidRPr="00DB0DB2">
              <w:rPr>
                <w:b w:val="0"/>
              </w:rPr>
              <w:t xml:space="preserve">toria”. </w:t>
            </w:r>
          </w:p>
          <w:p w:rsidR="00721EC8" w:rsidRPr="00DB0DB2" w:rsidRDefault="00721EC8" w:rsidP="00DB0DB2">
            <w:pPr>
              <w:pStyle w:val="cuadroA"/>
              <w:jc w:val="left"/>
              <w:rPr>
                <w:b w:val="0"/>
              </w:rPr>
            </w:pPr>
            <w:r w:rsidRPr="00DB0DB2">
              <w:rPr>
                <w:b w:val="0"/>
              </w:rPr>
              <w:t>4. Incrementar el número de ambulancias y paramédicos.</w:t>
            </w:r>
          </w:p>
          <w:p w:rsidR="00721EC8" w:rsidRPr="00DB0DB2" w:rsidRDefault="00721EC8" w:rsidP="00DB0DB2">
            <w:pPr>
              <w:pStyle w:val="cuadroA"/>
              <w:jc w:val="left"/>
              <w:rPr>
                <w:b w:val="0"/>
              </w:rPr>
            </w:pPr>
            <w:r w:rsidRPr="00DB0DB2">
              <w:rPr>
                <w:b w:val="0"/>
              </w:rPr>
              <w:t>5. Incrementar el padrón de derechohabientes del Seguro Popular.</w:t>
            </w:r>
          </w:p>
        </w:tc>
      </w:tr>
      <w:tr w:rsidR="00721EC8" w:rsidRPr="0095087F" w:rsidTr="00DB0DB2">
        <w:trPr>
          <w:trHeight w:val="1372"/>
        </w:trPr>
        <w:tc>
          <w:tcPr>
            <w:tcW w:w="1880" w:type="dxa"/>
          </w:tcPr>
          <w:p w:rsidR="00721EC8" w:rsidRPr="00DB0DB2" w:rsidRDefault="00721EC8" w:rsidP="002106D0">
            <w:pPr>
              <w:pStyle w:val="cuadroA"/>
              <w:rPr>
                <w:b w:val="0"/>
              </w:rPr>
            </w:pPr>
            <w:r w:rsidRPr="00DB0DB2">
              <w:rPr>
                <w:b w:val="0"/>
              </w:rPr>
              <w:lastRenderedPageBreak/>
              <w:t xml:space="preserve">Programa: </w:t>
            </w:r>
          </w:p>
          <w:p w:rsidR="00721EC8" w:rsidRPr="00DB0DB2" w:rsidRDefault="00721EC8" w:rsidP="002106D0">
            <w:pPr>
              <w:pStyle w:val="cuadroA"/>
              <w:rPr>
                <w:b w:val="0"/>
              </w:rPr>
            </w:pPr>
            <w:r w:rsidRPr="00DB0DB2">
              <w:rPr>
                <w:b w:val="0"/>
              </w:rPr>
              <w:t>Educación y Cultura</w:t>
            </w:r>
          </w:p>
          <w:p w:rsidR="002106D0" w:rsidRPr="00DB0DB2" w:rsidRDefault="00721EC8" w:rsidP="002106D0">
            <w:pPr>
              <w:pStyle w:val="cuadroA"/>
              <w:rPr>
                <w:b w:val="0"/>
              </w:rPr>
            </w:pPr>
            <w:r w:rsidRPr="00DB0DB2">
              <w:rPr>
                <w:b w:val="0"/>
              </w:rPr>
              <w:t xml:space="preserve">Tema: Desarrollo, Infraestructura y Equipamiento </w:t>
            </w:r>
          </w:p>
          <w:p w:rsidR="00721EC8" w:rsidRPr="00DB0DB2" w:rsidRDefault="00721EC8" w:rsidP="002106D0">
            <w:pPr>
              <w:pStyle w:val="cuadroA"/>
              <w:rPr>
                <w:b w:val="0"/>
              </w:rPr>
            </w:pPr>
            <w:r w:rsidRPr="00DB0DB2">
              <w:rPr>
                <w:b w:val="0"/>
              </w:rPr>
              <w:t>Social</w:t>
            </w:r>
          </w:p>
          <w:p w:rsidR="00721EC8" w:rsidRPr="00DB0DB2" w:rsidRDefault="00721EC8" w:rsidP="002106D0">
            <w:pPr>
              <w:pStyle w:val="cuadroA"/>
              <w:rPr>
                <w:b w:val="0"/>
              </w:rPr>
            </w:pPr>
            <w:r w:rsidRPr="00DB0DB2">
              <w:rPr>
                <w:b w:val="0"/>
              </w:rPr>
              <w:t>Subtema:</w:t>
            </w:r>
          </w:p>
          <w:p w:rsidR="002106D0" w:rsidRPr="00DB0DB2" w:rsidRDefault="00721EC8" w:rsidP="002106D0">
            <w:pPr>
              <w:pStyle w:val="cuadroA"/>
              <w:rPr>
                <w:b w:val="0"/>
              </w:rPr>
            </w:pPr>
            <w:r w:rsidRPr="00DB0DB2">
              <w:rPr>
                <w:b w:val="0"/>
              </w:rPr>
              <w:t xml:space="preserve">Educación, Cultura, Recreación y </w:t>
            </w:r>
          </w:p>
          <w:p w:rsidR="00721EC8" w:rsidRPr="00DB0DB2" w:rsidRDefault="00721EC8" w:rsidP="002106D0">
            <w:pPr>
              <w:pStyle w:val="cuadroA"/>
              <w:rPr>
                <w:b w:val="0"/>
              </w:rPr>
            </w:pPr>
            <w:r w:rsidRPr="00DB0DB2">
              <w:rPr>
                <w:b w:val="0"/>
              </w:rPr>
              <w:t xml:space="preserve">Deporte </w:t>
            </w:r>
          </w:p>
        </w:tc>
        <w:tc>
          <w:tcPr>
            <w:tcW w:w="6801"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Garantizar los estímulos económicos a los estudiantes en todos los niveles ed</w:t>
            </w:r>
            <w:r w:rsidRPr="00DB0DB2">
              <w:rPr>
                <w:b w:val="0"/>
              </w:rPr>
              <w:t>u</w:t>
            </w:r>
            <w:r w:rsidRPr="00DB0DB2">
              <w:rPr>
                <w:b w:val="0"/>
              </w:rPr>
              <w:t>cativos del municipio de Villa Victoria.</w:t>
            </w:r>
          </w:p>
          <w:p w:rsidR="00721EC8" w:rsidRPr="00DB0DB2" w:rsidRDefault="00721EC8" w:rsidP="00DB0DB2">
            <w:pPr>
              <w:pStyle w:val="cuadroA"/>
              <w:jc w:val="left"/>
              <w:rPr>
                <w:b w:val="0"/>
              </w:rPr>
            </w:pPr>
            <w:r w:rsidRPr="00DB0DB2">
              <w:rPr>
                <w:b w:val="0"/>
              </w:rPr>
              <w:t xml:space="preserve"> </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Gestionar la ampliación de la oferta de nuevas licenciaturas en el Centro Un</w:t>
            </w:r>
            <w:r w:rsidRPr="00DB0DB2">
              <w:rPr>
                <w:b w:val="0"/>
              </w:rPr>
              <w:t>i</w:t>
            </w:r>
            <w:r w:rsidRPr="00DB0DB2">
              <w:rPr>
                <w:b w:val="0"/>
              </w:rPr>
              <w:t>versitario, de acuerdo con las necesidades y demandas de la población estudia</w:t>
            </w:r>
            <w:r w:rsidRPr="00DB0DB2">
              <w:rPr>
                <w:b w:val="0"/>
              </w:rPr>
              <w:t>n</w:t>
            </w:r>
            <w:r w:rsidRPr="00DB0DB2">
              <w:rPr>
                <w:b w:val="0"/>
              </w:rPr>
              <w:t>til de la región.</w:t>
            </w:r>
          </w:p>
          <w:p w:rsidR="00721EC8" w:rsidRPr="00DB0DB2" w:rsidRDefault="00721EC8" w:rsidP="00DB0DB2">
            <w:pPr>
              <w:pStyle w:val="cuadroA"/>
              <w:jc w:val="left"/>
              <w:rPr>
                <w:b w:val="0"/>
              </w:rPr>
            </w:pPr>
            <w:r w:rsidRPr="00DB0DB2">
              <w:rPr>
                <w:b w:val="0"/>
              </w:rPr>
              <w:t>2. Dotar de infraestructura así como darles mantenimiento a los espacios educ</w:t>
            </w:r>
            <w:r w:rsidRPr="00DB0DB2">
              <w:rPr>
                <w:b w:val="0"/>
              </w:rPr>
              <w:t>a</w:t>
            </w:r>
            <w:r w:rsidRPr="00DB0DB2">
              <w:rPr>
                <w:b w:val="0"/>
              </w:rPr>
              <w:t>tivos que así lo requieran.</w:t>
            </w:r>
          </w:p>
        </w:tc>
      </w:tr>
    </w:tbl>
    <w:p w:rsidR="00721EC8" w:rsidRPr="00F470D4" w:rsidRDefault="00721EC8" w:rsidP="002106D0">
      <w:pPr>
        <w:pStyle w:val="fuente"/>
      </w:pPr>
      <w:r w:rsidRPr="00F470D4">
        <w:t>Fuente: Elaboración propia con base en el diagnóstico de Villa Victoria, 2009.</w:t>
      </w:r>
    </w:p>
    <w:p w:rsidR="00721EC8" w:rsidRPr="00F470D4" w:rsidRDefault="00721EC8" w:rsidP="00721EC8">
      <w:pPr>
        <w:ind w:left="170"/>
        <w:jc w:val="center"/>
        <w:rPr>
          <w:rFonts w:cs="Arial"/>
          <w:b/>
          <w:bCs/>
        </w:rPr>
      </w:pPr>
    </w:p>
    <w:p w:rsidR="00721EC8" w:rsidRPr="00F470D4" w:rsidRDefault="00721EC8" w:rsidP="00721EC8">
      <w:pPr>
        <w:shd w:val="clear" w:color="auto" w:fill="FFFFFF"/>
        <w:rPr>
          <w:rFonts w:cs="Arial"/>
        </w:rPr>
      </w:pPr>
      <w:r w:rsidRPr="00F470D4">
        <w:t xml:space="preserve">Bajo este contexto, se muestra la matriz de objetivos por programa relacionados con el Pilar de Seguridad Económica </w:t>
      </w:r>
      <w:r w:rsidRPr="00F470D4">
        <w:rPr>
          <w:rFonts w:cs="Arial"/>
        </w:rPr>
        <w:t>(Ver Matriz No. 10).</w:t>
      </w:r>
    </w:p>
    <w:p w:rsidR="00721EC8" w:rsidRPr="00F470D4" w:rsidRDefault="00721EC8" w:rsidP="00721EC8">
      <w:pPr>
        <w:shd w:val="clear" w:color="auto" w:fill="FFFFFF"/>
        <w:rPr>
          <w:rFonts w:cs="Arial"/>
        </w:rPr>
      </w:pPr>
    </w:p>
    <w:p w:rsidR="00721EC8" w:rsidRPr="00F470D4" w:rsidRDefault="00721EC8" w:rsidP="002106D0">
      <w:pPr>
        <w:jc w:val="left"/>
        <w:rPr>
          <w:rFonts w:cs="Arial"/>
          <w:b/>
          <w:bCs/>
        </w:rPr>
      </w:pPr>
      <w:r w:rsidRPr="00F470D4">
        <w:rPr>
          <w:rFonts w:cs="Arial"/>
          <w:b/>
          <w:bCs/>
        </w:rPr>
        <w:t>Matriz No. 10</w:t>
      </w:r>
    </w:p>
    <w:p w:rsidR="00721EC8" w:rsidRDefault="00721EC8" w:rsidP="002106D0">
      <w:pPr>
        <w:pStyle w:val="subtitulo"/>
      </w:pPr>
      <w:r w:rsidRPr="00F470D4">
        <w:t>Objetivos por Programa</w:t>
      </w:r>
    </w:p>
    <w:p w:rsidR="002106D0" w:rsidRPr="00F470D4" w:rsidRDefault="002106D0" w:rsidP="00721EC8">
      <w:pPr>
        <w:ind w:left="170"/>
        <w:jc w:val="center"/>
        <w:rPr>
          <w:rFonts w:cs="Arial"/>
          <w:b/>
          <w:bCs/>
        </w:rPr>
      </w:pPr>
    </w:p>
    <w:tbl>
      <w:tblPr>
        <w:tblW w:w="927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043"/>
        <w:gridCol w:w="7233"/>
      </w:tblGrid>
      <w:tr w:rsidR="00721EC8" w:rsidRPr="002106D0" w:rsidTr="00DB0DB2">
        <w:trPr>
          <w:trHeight w:val="394"/>
          <w:tblHeader/>
        </w:trPr>
        <w:tc>
          <w:tcPr>
            <w:tcW w:w="2043" w:type="dxa"/>
            <w:shd w:val="clear" w:color="auto" w:fill="BFBFBF"/>
            <w:vAlign w:val="center"/>
          </w:tcPr>
          <w:p w:rsidR="00721EC8" w:rsidRPr="002106D0" w:rsidRDefault="00721EC8" w:rsidP="002106D0">
            <w:pPr>
              <w:pStyle w:val="cuadroA"/>
            </w:pPr>
            <w:r w:rsidRPr="002106D0">
              <w:t>Programa/Tema/ Subtema</w:t>
            </w:r>
          </w:p>
        </w:tc>
        <w:tc>
          <w:tcPr>
            <w:tcW w:w="7233" w:type="dxa"/>
            <w:shd w:val="clear" w:color="auto" w:fill="BFBFBF"/>
            <w:vAlign w:val="center"/>
          </w:tcPr>
          <w:p w:rsidR="00721EC8" w:rsidRPr="002106D0" w:rsidRDefault="00721EC8" w:rsidP="002106D0">
            <w:pPr>
              <w:pStyle w:val="cuadroA"/>
            </w:pPr>
            <w:r w:rsidRPr="002106D0">
              <w:t>Objetivos del Programa</w:t>
            </w:r>
          </w:p>
        </w:tc>
      </w:tr>
      <w:tr w:rsidR="00721EC8" w:rsidRPr="002106D0" w:rsidTr="00DB0DB2">
        <w:trPr>
          <w:trHeight w:val="110"/>
          <w:tblHeader/>
        </w:trPr>
        <w:tc>
          <w:tcPr>
            <w:tcW w:w="9276" w:type="dxa"/>
            <w:gridSpan w:val="2"/>
            <w:shd w:val="clear" w:color="auto" w:fill="BFBFBF"/>
            <w:vAlign w:val="center"/>
          </w:tcPr>
          <w:p w:rsidR="00721EC8" w:rsidRPr="002106D0" w:rsidRDefault="00721EC8" w:rsidP="002106D0">
            <w:pPr>
              <w:pStyle w:val="cuadroA"/>
            </w:pPr>
            <w:r w:rsidRPr="002106D0">
              <w:t>PILAR DE SEGURIDAD ECONÓMICA</w:t>
            </w:r>
          </w:p>
        </w:tc>
      </w:tr>
      <w:tr w:rsidR="00721EC8" w:rsidRPr="0095087F" w:rsidTr="00DB0DB2">
        <w:trPr>
          <w:trHeight w:val="1089"/>
        </w:trPr>
        <w:tc>
          <w:tcPr>
            <w:tcW w:w="2043" w:type="dxa"/>
          </w:tcPr>
          <w:p w:rsidR="00AE0C52" w:rsidRPr="00DB0DB2" w:rsidRDefault="00721EC8" w:rsidP="002106D0">
            <w:pPr>
              <w:pStyle w:val="cuadroA"/>
              <w:rPr>
                <w:b w:val="0"/>
              </w:rPr>
            </w:pPr>
            <w:r w:rsidRPr="00DB0DB2">
              <w:rPr>
                <w:b w:val="0"/>
              </w:rPr>
              <w:t xml:space="preserve">Programa: </w:t>
            </w:r>
          </w:p>
          <w:p w:rsidR="00AE0C52" w:rsidRPr="00DB0DB2" w:rsidRDefault="00721EC8" w:rsidP="002106D0">
            <w:pPr>
              <w:pStyle w:val="cuadroA"/>
              <w:rPr>
                <w:b w:val="0"/>
              </w:rPr>
            </w:pPr>
            <w:r w:rsidRPr="00DB0DB2">
              <w:rPr>
                <w:b w:val="0"/>
              </w:rPr>
              <w:t xml:space="preserve">Modernización </w:t>
            </w:r>
          </w:p>
          <w:p w:rsidR="00721EC8" w:rsidRPr="00DB0DB2" w:rsidRDefault="00721EC8" w:rsidP="002106D0">
            <w:pPr>
              <w:pStyle w:val="cuadroA"/>
              <w:rPr>
                <w:b w:val="0"/>
              </w:rPr>
            </w:pPr>
            <w:r w:rsidRPr="00DB0DB2">
              <w:rPr>
                <w:b w:val="0"/>
              </w:rPr>
              <w:t>Comercial</w:t>
            </w:r>
          </w:p>
          <w:p w:rsidR="00AE0C52" w:rsidRPr="00DB0DB2" w:rsidRDefault="00721EC8" w:rsidP="002106D0">
            <w:pPr>
              <w:pStyle w:val="cuadroA"/>
              <w:rPr>
                <w:b w:val="0"/>
              </w:rPr>
            </w:pPr>
            <w:r w:rsidRPr="00DB0DB2">
              <w:rPr>
                <w:b w:val="0"/>
              </w:rPr>
              <w:t xml:space="preserve">Tema: Desarrollo, </w:t>
            </w:r>
          </w:p>
          <w:p w:rsidR="00AE0C52" w:rsidRPr="00DB0DB2" w:rsidRDefault="00721EC8" w:rsidP="002106D0">
            <w:pPr>
              <w:pStyle w:val="cuadroA"/>
              <w:rPr>
                <w:b w:val="0"/>
              </w:rPr>
            </w:pPr>
            <w:r w:rsidRPr="00DB0DB2">
              <w:rPr>
                <w:b w:val="0"/>
              </w:rPr>
              <w:t>Infraestructura y E</w:t>
            </w:r>
          </w:p>
          <w:p w:rsidR="00721EC8" w:rsidRPr="00DB0DB2" w:rsidRDefault="00721EC8" w:rsidP="002106D0">
            <w:pPr>
              <w:pStyle w:val="cuadroA"/>
              <w:rPr>
                <w:b w:val="0"/>
              </w:rPr>
            </w:pPr>
            <w:r w:rsidRPr="00DB0DB2">
              <w:rPr>
                <w:b w:val="0"/>
              </w:rPr>
              <w:t>quipamiento Social</w:t>
            </w:r>
          </w:p>
          <w:p w:rsidR="00721EC8" w:rsidRPr="00DB0DB2" w:rsidRDefault="00721EC8" w:rsidP="00AE0C52">
            <w:pPr>
              <w:pStyle w:val="cuadroA"/>
              <w:rPr>
                <w:b w:val="0"/>
              </w:rPr>
            </w:pPr>
            <w:r w:rsidRPr="00DB0DB2">
              <w:rPr>
                <w:b w:val="0"/>
              </w:rPr>
              <w:t>Subtema:</w:t>
            </w:r>
            <w:r w:rsidR="00AE0C52" w:rsidRPr="00DB0DB2">
              <w:rPr>
                <w:b w:val="0"/>
              </w:rPr>
              <w:t xml:space="preserve"> </w:t>
            </w:r>
            <w:r w:rsidRPr="00DB0DB2">
              <w:rPr>
                <w:b w:val="0"/>
              </w:rPr>
              <w:t>Abasto</w:t>
            </w:r>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Incentivar las actividades comerciales en el municipio a fin de fortalecer el esquema económico municipal.</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Impulsar y promover el mejoramiento y funcionamiento óptimo del mercado mun</w:t>
            </w:r>
            <w:r w:rsidRPr="00DB0DB2">
              <w:rPr>
                <w:b w:val="0"/>
              </w:rPr>
              <w:t>i</w:t>
            </w:r>
            <w:r w:rsidRPr="00DB0DB2">
              <w:rPr>
                <w:b w:val="0"/>
              </w:rPr>
              <w:t xml:space="preserve">cipal  de  Villa Victoria, con el fin  de brindar un mejor servicio a la población. </w:t>
            </w:r>
          </w:p>
        </w:tc>
      </w:tr>
      <w:tr w:rsidR="00721EC8" w:rsidRPr="0095087F" w:rsidTr="00DB0DB2">
        <w:trPr>
          <w:trHeight w:val="139"/>
        </w:trPr>
        <w:tc>
          <w:tcPr>
            <w:tcW w:w="2043" w:type="dxa"/>
          </w:tcPr>
          <w:p w:rsidR="00721EC8" w:rsidRPr="00DB0DB2" w:rsidRDefault="00721EC8" w:rsidP="002106D0">
            <w:pPr>
              <w:pStyle w:val="cuadroA"/>
              <w:rPr>
                <w:b w:val="0"/>
              </w:rPr>
            </w:pPr>
            <w:r w:rsidRPr="00DB0DB2">
              <w:rPr>
                <w:b w:val="0"/>
              </w:rPr>
              <w:t xml:space="preserve">Programa: Vivienda </w:t>
            </w:r>
          </w:p>
          <w:p w:rsidR="00AE0C52" w:rsidRPr="00DB0DB2" w:rsidRDefault="00721EC8" w:rsidP="002106D0">
            <w:pPr>
              <w:pStyle w:val="cuadroA"/>
              <w:rPr>
                <w:b w:val="0"/>
              </w:rPr>
            </w:pPr>
            <w:r w:rsidRPr="00DB0DB2">
              <w:rPr>
                <w:b w:val="0"/>
              </w:rPr>
              <w:t xml:space="preserve">Tema: Desarrollo, </w:t>
            </w:r>
          </w:p>
          <w:p w:rsidR="00AE0C52" w:rsidRPr="00DB0DB2" w:rsidRDefault="00721EC8" w:rsidP="002106D0">
            <w:pPr>
              <w:pStyle w:val="cuadroA"/>
              <w:rPr>
                <w:b w:val="0"/>
              </w:rPr>
            </w:pPr>
            <w:r w:rsidRPr="00DB0DB2">
              <w:rPr>
                <w:b w:val="0"/>
              </w:rPr>
              <w:t xml:space="preserve">Infraestructura y </w:t>
            </w:r>
          </w:p>
          <w:p w:rsidR="00721EC8" w:rsidRPr="00DB0DB2" w:rsidRDefault="00721EC8" w:rsidP="002106D0">
            <w:pPr>
              <w:pStyle w:val="cuadroA"/>
              <w:rPr>
                <w:b w:val="0"/>
              </w:rPr>
            </w:pPr>
            <w:r w:rsidRPr="00DB0DB2">
              <w:rPr>
                <w:b w:val="0"/>
              </w:rPr>
              <w:t>Equipamiento Social</w:t>
            </w:r>
          </w:p>
          <w:p w:rsidR="00721EC8" w:rsidRPr="00DB0DB2" w:rsidRDefault="00721EC8" w:rsidP="002106D0">
            <w:pPr>
              <w:pStyle w:val="cuadroA"/>
              <w:rPr>
                <w:b w:val="0"/>
              </w:rPr>
            </w:pPr>
            <w:r w:rsidRPr="00DB0DB2">
              <w:rPr>
                <w:b w:val="0"/>
              </w:rPr>
              <w:t>Subtema:</w:t>
            </w:r>
          </w:p>
          <w:p w:rsidR="00721EC8" w:rsidRPr="00DB0DB2" w:rsidRDefault="00721EC8" w:rsidP="002106D0">
            <w:pPr>
              <w:pStyle w:val="cuadroA"/>
              <w:rPr>
                <w:b w:val="0"/>
              </w:rPr>
            </w:pPr>
            <w:r w:rsidRPr="00DB0DB2">
              <w:rPr>
                <w:b w:val="0"/>
              </w:rPr>
              <w:t>Vivienda</w:t>
            </w:r>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sz w:val="16"/>
                <w:szCs w:val="16"/>
              </w:rPr>
            </w:pPr>
            <w:r w:rsidRPr="00DB0DB2">
              <w:rPr>
                <w:b w:val="0"/>
              </w:rPr>
              <w:t>Ampliar la cobertura de los servicios básicos garantizando que estos funcionen ad</w:t>
            </w:r>
            <w:r w:rsidRPr="00DB0DB2">
              <w:rPr>
                <w:b w:val="0"/>
              </w:rPr>
              <w:t>e</w:t>
            </w:r>
            <w:r w:rsidRPr="00DB0DB2">
              <w:rPr>
                <w:b w:val="0"/>
              </w:rPr>
              <w:t>cuadamente y mejorar sustantivamente las viviendas del municipio, beneficiando a los victorenses.</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Mantener y ampliar la red de distribución de agua potable en las viviendas del terr</w:t>
            </w:r>
            <w:r w:rsidRPr="00DB0DB2">
              <w:rPr>
                <w:b w:val="0"/>
              </w:rPr>
              <w:t>i</w:t>
            </w:r>
            <w:r w:rsidRPr="00DB0DB2">
              <w:rPr>
                <w:b w:val="0"/>
              </w:rPr>
              <w:t>torio municipal.</w:t>
            </w:r>
          </w:p>
          <w:p w:rsidR="00721EC8" w:rsidRPr="00DB0DB2" w:rsidRDefault="00721EC8" w:rsidP="00DB0DB2">
            <w:pPr>
              <w:pStyle w:val="cuadroA"/>
              <w:jc w:val="left"/>
              <w:rPr>
                <w:b w:val="0"/>
              </w:rPr>
            </w:pPr>
            <w:r w:rsidRPr="00DB0DB2">
              <w:rPr>
                <w:b w:val="0"/>
              </w:rPr>
              <w:t>2. Impulsar la introducción y en algunos casos la ampliación del sistema de drenaje en el municipio.</w:t>
            </w:r>
          </w:p>
          <w:p w:rsidR="00721EC8" w:rsidRPr="00DB0DB2" w:rsidRDefault="00721EC8" w:rsidP="00DB0DB2">
            <w:pPr>
              <w:pStyle w:val="cuadroA"/>
              <w:jc w:val="left"/>
              <w:rPr>
                <w:b w:val="0"/>
              </w:rPr>
            </w:pPr>
            <w:r w:rsidRPr="00DB0DB2">
              <w:rPr>
                <w:b w:val="0"/>
              </w:rPr>
              <w:t>3. Brindar apoyos para el mantenimiento, rehabilitación y mejoramiento de las v</w:t>
            </w:r>
            <w:r w:rsidRPr="00DB0DB2">
              <w:rPr>
                <w:b w:val="0"/>
              </w:rPr>
              <w:t>i</w:t>
            </w:r>
            <w:r w:rsidRPr="00DB0DB2">
              <w:rPr>
                <w:b w:val="0"/>
              </w:rPr>
              <w:t>viendas ubicadas al interior del municipio.</w:t>
            </w:r>
          </w:p>
        </w:tc>
      </w:tr>
      <w:tr w:rsidR="00721EC8" w:rsidRPr="0095087F" w:rsidTr="00DB0DB2">
        <w:trPr>
          <w:trHeight w:val="1027"/>
        </w:trPr>
        <w:tc>
          <w:tcPr>
            <w:tcW w:w="2043" w:type="dxa"/>
          </w:tcPr>
          <w:p w:rsidR="00721EC8" w:rsidRPr="00DB0DB2" w:rsidRDefault="00721EC8" w:rsidP="002106D0">
            <w:pPr>
              <w:pStyle w:val="cuadroA"/>
              <w:rPr>
                <w:b w:val="0"/>
              </w:rPr>
            </w:pPr>
            <w:bookmarkStart w:id="132" w:name="_Toc152515036"/>
            <w:bookmarkStart w:id="133" w:name="_Toc153466798"/>
            <w:r w:rsidRPr="00DB0DB2">
              <w:rPr>
                <w:b w:val="0"/>
              </w:rPr>
              <w:t>Programa:</w:t>
            </w:r>
            <w:bookmarkEnd w:id="132"/>
            <w:bookmarkEnd w:id="133"/>
          </w:p>
          <w:p w:rsidR="00721EC8" w:rsidRPr="00DB0DB2" w:rsidRDefault="00721EC8" w:rsidP="002106D0">
            <w:pPr>
              <w:pStyle w:val="cuadroA"/>
              <w:rPr>
                <w:b w:val="0"/>
              </w:rPr>
            </w:pPr>
            <w:r w:rsidRPr="00DB0DB2">
              <w:rPr>
                <w:b w:val="0"/>
              </w:rPr>
              <w:t xml:space="preserve">Empleo </w:t>
            </w:r>
          </w:p>
          <w:p w:rsidR="00721EC8" w:rsidRPr="00DB0DB2" w:rsidRDefault="00721EC8" w:rsidP="002106D0">
            <w:pPr>
              <w:pStyle w:val="cuadroA"/>
              <w:rPr>
                <w:b w:val="0"/>
              </w:rPr>
            </w:pPr>
            <w:r w:rsidRPr="00DB0DB2">
              <w:rPr>
                <w:b w:val="0"/>
              </w:rPr>
              <w:t xml:space="preserve">Tema: </w:t>
            </w:r>
          </w:p>
          <w:p w:rsidR="00AE0C52" w:rsidRPr="00DB0DB2" w:rsidRDefault="00721EC8" w:rsidP="002106D0">
            <w:pPr>
              <w:pStyle w:val="cuadroA"/>
              <w:rPr>
                <w:b w:val="0"/>
              </w:rPr>
            </w:pPr>
            <w:r w:rsidRPr="00DB0DB2">
              <w:rPr>
                <w:b w:val="0"/>
              </w:rPr>
              <w:t xml:space="preserve">Actividades </w:t>
            </w:r>
          </w:p>
          <w:p w:rsidR="00AE0C52" w:rsidRPr="00DB0DB2" w:rsidRDefault="00721EC8" w:rsidP="002106D0">
            <w:pPr>
              <w:pStyle w:val="cuadroA"/>
              <w:rPr>
                <w:b w:val="0"/>
              </w:rPr>
            </w:pPr>
            <w:r w:rsidRPr="00DB0DB2">
              <w:rPr>
                <w:b w:val="0"/>
              </w:rPr>
              <w:t xml:space="preserve">Económicas del </w:t>
            </w:r>
          </w:p>
          <w:p w:rsidR="00721EC8" w:rsidRPr="00DB0DB2" w:rsidRDefault="00721EC8" w:rsidP="002106D0">
            <w:pPr>
              <w:pStyle w:val="cuadroA"/>
              <w:rPr>
                <w:b w:val="0"/>
              </w:rPr>
            </w:pPr>
            <w:r w:rsidRPr="00DB0DB2">
              <w:rPr>
                <w:b w:val="0"/>
              </w:rPr>
              <w:t>Municipio</w:t>
            </w:r>
          </w:p>
        </w:tc>
        <w:tc>
          <w:tcPr>
            <w:tcW w:w="7233" w:type="dxa"/>
          </w:tcPr>
          <w:p w:rsidR="00AE0C52"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Ampliar el abanico de oportunidades de empleo formal para la población municipal.</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Consolidar y fortalecer el crecimiento del sector secundario para crear empleos y propiciar mayores ingresos para los victorenses.</w:t>
            </w:r>
          </w:p>
        </w:tc>
      </w:tr>
      <w:tr w:rsidR="00721EC8" w:rsidRPr="0095087F" w:rsidTr="00DB0DB2">
        <w:trPr>
          <w:trHeight w:val="304"/>
        </w:trPr>
        <w:tc>
          <w:tcPr>
            <w:tcW w:w="2043" w:type="dxa"/>
          </w:tcPr>
          <w:p w:rsidR="00721EC8" w:rsidRPr="00DB0DB2" w:rsidRDefault="00721EC8" w:rsidP="002106D0">
            <w:pPr>
              <w:pStyle w:val="cuadroA"/>
              <w:rPr>
                <w:b w:val="0"/>
              </w:rPr>
            </w:pPr>
            <w:bookmarkStart w:id="134" w:name="_Toc152515037"/>
            <w:bookmarkStart w:id="135" w:name="_Toc153466799"/>
            <w:r w:rsidRPr="00DB0DB2">
              <w:rPr>
                <w:b w:val="0"/>
              </w:rPr>
              <w:lastRenderedPageBreak/>
              <w:t>Programa:</w:t>
            </w:r>
            <w:bookmarkEnd w:id="134"/>
            <w:bookmarkEnd w:id="135"/>
          </w:p>
          <w:p w:rsidR="00721EC8" w:rsidRPr="00DB0DB2" w:rsidRDefault="00721EC8" w:rsidP="002106D0">
            <w:pPr>
              <w:pStyle w:val="cuadroA"/>
              <w:rPr>
                <w:b w:val="0"/>
              </w:rPr>
            </w:pPr>
            <w:r w:rsidRPr="00DB0DB2">
              <w:rPr>
                <w:b w:val="0"/>
              </w:rPr>
              <w:t xml:space="preserve">Desarrollo Agrícola </w:t>
            </w:r>
          </w:p>
          <w:p w:rsidR="00721EC8" w:rsidRPr="00DB0DB2" w:rsidRDefault="00721EC8" w:rsidP="002106D0">
            <w:pPr>
              <w:pStyle w:val="cuadroA"/>
              <w:rPr>
                <w:b w:val="0"/>
              </w:rPr>
            </w:pPr>
            <w:r w:rsidRPr="00DB0DB2">
              <w:rPr>
                <w:b w:val="0"/>
              </w:rPr>
              <w:t xml:space="preserve">Tema: </w:t>
            </w:r>
          </w:p>
          <w:p w:rsidR="00721EC8" w:rsidRPr="00DB0DB2" w:rsidRDefault="00721EC8" w:rsidP="002106D0">
            <w:pPr>
              <w:pStyle w:val="cuadroA"/>
              <w:rPr>
                <w:b w:val="0"/>
              </w:rPr>
            </w:pPr>
            <w:r w:rsidRPr="00DB0DB2">
              <w:rPr>
                <w:b w:val="0"/>
              </w:rPr>
              <w:t>Actividades Económ</w:t>
            </w:r>
            <w:r w:rsidRPr="00DB0DB2">
              <w:rPr>
                <w:b w:val="0"/>
              </w:rPr>
              <w:t>i</w:t>
            </w:r>
            <w:r w:rsidRPr="00DB0DB2">
              <w:rPr>
                <w:b w:val="0"/>
              </w:rPr>
              <w:t>cas del Municipio</w:t>
            </w:r>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Reactivar el sector agropecuario mediante la instrumentación de acciones,  progr</w:t>
            </w:r>
            <w:r w:rsidRPr="00DB0DB2">
              <w:rPr>
                <w:b w:val="0"/>
              </w:rPr>
              <w:t>a</w:t>
            </w:r>
            <w:r w:rsidRPr="00DB0DB2">
              <w:rPr>
                <w:b w:val="0"/>
              </w:rPr>
              <w:t>mas e incentivos orientados a la capacitación en las actividades a fines del sector.</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 xml:space="preserve">1. Estimular el desarrollo agrícola municipal, a fin de incrementar la productividad de esta actividad. </w:t>
            </w:r>
          </w:p>
        </w:tc>
      </w:tr>
      <w:tr w:rsidR="00721EC8" w:rsidRPr="0095087F" w:rsidTr="00DB0DB2">
        <w:trPr>
          <w:trHeight w:val="304"/>
        </w:trPr>
        <w:tc>
          <w:tcPr>
            <w:tcW w:w="2043" w:type="dxa"/>
          </w:tcPr>
          <w:p w:rsidR="00721EC8" w:rsidRPr="00DB0DB2" w:rsidRDefault="00721EC8" w:rsidP="002106D0">
            <w:pPr>
              <w:pStyle w:val="cuadroA"/>
              <w:rPr>
                <w:b w:val="0"/>
              </w:rPr>
            </w:pPr>
            <w:bookmarkStart w:id="136" w:name="_Toc152515038"/>
            <w:bookmarkStart w:id="137" w:name="_Toc153466800"/>
            <w:r w:rsidRPr="00DB0DB2">
              <w:rPr>
                <w:b w:val="0"/>
              </w:rPr>
              <w:t>Programa:</w:t>
            </w:r>
            <w:bookmarkEnd w:id="136"/>
            <w:bookmarkEnd w:id="137"/>
          </w:p>
          <w:p w:rsidR="00721EC8" w:rsidRPr="00DB0DB2" w:rsidRDefault="00721EC8" w:rsidP="002106D0">
            <w:pPr>
              <w:pStyle w:val="cuadroA"/>
              <w:rPr>
                <w:b w:val="0"/>
              </w:rPr>
            </w:pPr>
            <w:r w:rsidRPr="00DB0DB2">
              <w:rPr>
                <w:b w:val="0"/>
              </w:rPr>
              <w:t>Fomento Turístico</w:t>
            </w:r>
          </w:p>
          <w:p w:rsidR="00721EC8" w:rsidRPr="00DB0DB2" w:rsidRDefault="00721EC8" w:rsidP="002106D0">
            <w:pPr>
              <w:pStyle w:val="cuadroA"/>
              <w:rPr>
                <w:b w:val="0"/>
              </w:rPr>
            </w:pPr>
            <w:r w:rsidRPr="00DB0DB2">
              <w:rPr>
                <w:b w:val="0"/>
              </w:rPr>
              <w:t xml:space="preserve">Tema: </w:t>
            </w:r>
          </w:p>
          <w:p w:rsidR="00721EC8" w:rsidRPr="00DB0DB2" w:rsidRDefault="00721EC8" w:rsidP="002106D0">
            <w:pPr>
              <w:pStyle w:val="cuadroA"/>
              <w:rPr>
                <w:b w:val="0"/>
              </w:rPr>
            </w:pPr>
            <w:r w:rsidRPr="00DB0DB2">
              <w:rPr>
                <w:b w:val="0"/>
              </w:rPr>
              <w:t>Actividades Económ</w:t>
            </w:r>
            <w:r w:rsidRPr="00DB0DB2">
              <w:rPr>
                <w:b w:val="0"/>
              </w:rPr>
              <w:t>i</w:t>
            </w:r>
            <w:r w:rsidRPr="00DB0DB2">
              <w:rPr>
                <w:b w:val="0"/>
              </w:rPr>
              <w:t>cas del Municipio</w:t>
            </w:r>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Impulsar y promover la actividad turística municipal, beneficiando directa e indire</w:t>
            </w:r>
            <w:r w:rsidRPr="00DB0DB2">
              <w:rPr>
                <w:b w:val="0"/>
              </w:rPr>
              <w:t>c</w:t>
            </w:r>
            <w:r w:rsidRPr="00DB0DB2">
              <w:rPr>
                <w:b w:val="0"/>
              </w:rPr>
              <w:t>tamente a la población local.</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Rescatar algunos atractivos turísticos que se encuentran deteriorados al interior del territorio municipal.</w:t>
            </w:r>
          </w:p>
        </w:tc>
      </w:tr>
      <w:tr w:rsidR="00721EC8" w:rsidRPr="0095087F" w:rsidTr="00DB0DB2">
        <w:trPr>
          <w:trHeight w:val="377"/>
        </w:trPr>
        <w:tc>
          <w:tcPr>
            <w:tcW w:w="2043" w:type="dxa"/>
          </w:tcPr>
          <w:p w:rsidR="00721EC8" w:rsidRPr="00DB0DB2" w:rsidRDefault="00721EC8" w:rsidP="002106D0">
            <w:pPr>
              <w:pStyle w:val="cuadroA"/>
              <w:rPr>
                <w:b w:val="0"/>
              </w:rPr>
            </w:pPr>
            <w:bookmarkStart w:id="138" w:name="_Toc152515039"/>
            <w:bookmarkStart w:id="139" w:name="_Toc153466801"/>
            <w:r w:rsidRPr="00DB0DB2">
              <w:rPr>
                <w:b w:val="0"/>
              </w:rPr>
              <w:t>Programa:</w:t>
            </w:r>
            <w:bookmarkEnd w:id="138"/>
            <w:bookmarkEnd w:id="139"/>
          </w:p>
          <w:p w:rsidR="00721EC8" w:rsidRPr="00DB0DB2" w:rsidRDefault="00721EC8" w:rsidP="002106D0">
            <w:pPr>
              <w:pStyle w:val="cuadroA"/>
              <w:rPr>
                <w:b w:val="0"/>
              </w:rPr>
            </w:pPr>
            <w:bookmarkStart w:id="140" w:name="_Toc152515040"/>
            <w:bookmarkStart w:id="141" w:name="_Toc153466802"/>
            <w:r w:rsidRPr="00DB0DB2">
              <w:rPr>
                <w:b w:val="0"/>
              </w:rPr>
              <w:t>Agua y Saneamiento</w:t>
            </w:r>
            <w:bookmarkEnd w:id="140"/>
            <w:bookmarkEnd w:id="141"/>
          </w:p>
          <w:p w:rsidR="00AE0C52" w:rsidRPr="00DB0DB2" w:rsidRDefault="00721EC8" w:rsidP="002106D0">
            <w:pPr>
              <w:pStyle w:val="cuadroA"/>
              <w:rPr>
                <w:b w:val="0"/>
              </w:rPr>
            </w:pPr>
            <w:r w:rsidRPr="00DB0DB2">
              <w:rPr>
                <w:b w:val="0"/>
              </w:rPr>
              <w:t xml:space="preserve">Tema: Servicios </w:t>
            </w:r>
          </w:p>
          <w:p w:rsidR="00721EC8" w:rsidRPr="00DB0DB2" w:rsidRDefault="00721EC8" w:rsidP="002106D0">
            <w:pPr>
              <w:pStyle w:val="cuadroA"/>
              <w:rPr>
                <w:b w:val="0"/>
              </w:rPr>
            </w:pPr>
            <w:r w:rsidRPr="00DB0DB2">
              <w:rPr>
                <w:b w:val="0"/>
              </w:rPr>
              <w:t>Públicos</w:t>
            </w:r>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 xml:space="preserve">Satisfacer la demanda y necesidades de la población municipal en materia de servicios de agua potable, alcantarillado y saneamiento. </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Garantizar el suministro de agua potable en el territorio municipal, para mejorar la calidad de vida de los habitantes.</w:t>
            </w:r>
          </w:p>
          <w:p w:rsidR="00721EC8" w:rsidRPr="00DB0DB2" w:rsidRDefault="00721EC8" w:rsidP="00DB0DB2">
            <w:pPr>
              <w:pStyle w:val="cuadroA"/>
              <w:jc w:val="left"/>
              <w:rPr>
                <w:b w:val="0"/>
              </w:rPr>
            </w:pPr>
            <w:r w:rsidRPr="00DB0DB2">
              <w:rPr>
                <w:b w:val="0"/>
              </w:rPr>
              <w:t>2. Controlar las descargas de aguas residuales de las viviendas, así como darles trat</w:t>
            </w:r>
            <w:r w:rsidRPr="00DB0DB2">
              <w:rPr>
                <w:b w:val="0"/>
              </w:rPr>
              <w:t>a</w:t>
            </w:r>
            <w:r w:rsidRPr="00DB0DB2">
              <w:rPr>
                <w:b w:val="0"/>
              </w:rPr>
              <w:t xml:space="preserve">miento adecuado, para su reutilización en beneficio de los habitantes del municipio. </w:t>
            </w:r>
          </w:p>
        </w:tc>
      </w:tr>
      <w:tr w:rsidR="00721EC8" w:rsidRPr="0095087F" w:rsidTr="00DB0DB2">
        <w:trPr>
          <w:trHeight w:val="358"/>
        </w:trPr>
        <w:tc>
          <w:tcPr>
            <w:tcW w:w="2043" w:type="dxa"/>
          </w:tcPr>
          <w:p w:rsidR="00721EC8" w:rsidRPr="00DB0DB2" w:rsidRDefault="00721EC8" w:rsidP="002106D0">
            <w:pPr>
              <w:pStyle w:val="cuadroA"/>
              <w:rPr>
                <w:b w:val="0"/>
              </w:rPr>
            </w:pPr>
            <w:bookmarkStart w:id="142" w:name="_Toc152515041"/>
            <w:bookmarkStart w:id="143" w:name="_Toc153466803"/>
            <w:r w:rsidRPr="00DB0DB2">
              <w:rPr>
                <w:b w:val="0"/>
              </w:rPr>
              <w:t>Programa:</w:t>
            </w:r>
            <w:bookmarkEnd w:id="142"/>
            <w:bookmarkEnd w:id="143"/>
          </w:p>
          <w:p w:rsidR="00AE0C52" w:rsidRPr="00DB0DB2" w:rsidRDefault="00721EC8" w:rsidP="002106D0">
            <w:pPr>
              <w:pStyle w:val="cuadroA"/>
              <w:rPr>
                <w:b w:val="0"/>
              </w:rPr>
            </w:pPr>
            <w:bookmarkStart w:id="144" w:name="_Toc152515042"/>
            <w:bookmarkStart w:id="145" w:name="_Toc153466804"/>
            <w:r w:rsidRPr="00DB0DB2">
              <w:rPr>
                <w:b w:val="0"/>
              </w:rPr>
              <w:t xml:space="preserve">Electrificación y </w:t>
            </w:r>
          </w:p>
          <w:p w:rsidR="00721EC8" w:rsidRPr="00DB0DB2" w:rsidRDefault="00721EC8" w:rsidP="002106D0">
            <w:pPr>
              <w:pStyle w:val="cuadroA"/>
              <w:rPr>
                <w:b w:val="0"/>
              </w:rPr>
            </w:pPr>
            <w:r w:rsidRPr="00DB0DB2">
              <w:rPr>
                <w:b w:val="0"/>
              </w:rPr>
              <w:t>Alumbrado Público</w:t>
            </w:r>
            <w:bookmarkEnd w:id="144"/>
            <w:bookmarkEnd w:id="145"/>
          </w:p>
          <w:p w:rsidR="00AE0C52" w:rsidRPr="00DB0DB2" w:rsidRDefault="00721EC8" w:rsidP="002106D0">
            <w:pPr>
              <w:pStyle w:val="cuadroA"/>
              <w:rPr>
                <w:b w:val="0"/>
              </w:rPr>
            </w:pPr>
            <w:bookmarkStart w:id="146" w:name="_Toc152515043"/>
            <w:bookmarkStart w:id="147" w:name="_Toc153466805"/>
            <w:r w:rsidRPr="00DB0DB2">
              <w:rPr>
                <w:b w:val="0"/>
              </w:rPr>
              <w:t xml:space="preserve">Tema: Servicios </w:t>
            </w:r>
          </w:p>
          <w:p w:rsidR="00721EC8" w:rsidRPr="00DB0DB2" w:rsidRDefault="00721EC8" w:rsidP="002106D0">
            <w:pPr>
              <w:pStyle w:val="cuadroA"/>
              <w:rPr>
                <w:b w:val="0"/>
              </w:rPr>
            </w:pPr>
            <w:r w:rsidRPr="00DB0DB2">
              <w:rPr>
                <w:b w:val="0"/>
              </w:rPr>
              <w:t>Públicos</w:t>
            </w:r>
            <w:bookmarkEnd w:id="146"/>
            <w:bookmarkEnd w:id="147"/>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Ampliar y eficientar el servicio de alumbrado público en el territorio municipal.</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 xml:space="preserve">1. Mejorar el servicio de alumbrado público en la Cabecera Municipal. </w:t>
            </w:r>
          </w:p>
        </w:tc>
      </w:tr>
      <w:tr w:rsidR="00721EC8" w:rsidRPr="0095087F" w:rsidTr="00DB0DB2">
        <w:trPr>
          <w:trHeight w:val="1961"/>
        </w:trPr>
        <w:tc>
          <w:tcPr>
            <w:tcW w:w="2043" w:type="dxa"/>
          </w:tcPr>
          <w:p w:rsidR="00721EC8" w:rsidRPr="00DB0DB2" w:rsidRDefault="00721EC8" w:rsidP="002106D0">
            <w:pPr>
              <w:pStyle w:val="cuadroA"/>
              <w:rPr>
                <w:b w:val="0"/>
              </w:rPr>
            </w:pPr>
            <w:bookmarkStart w:id="148" w:name="_Toc152515044"/>
            <w:bookmarkStart w:id="149" w:name="_Toc153466806"/>
            <w:r w:rsidRPr="00DB0DB2">
              <w:rPr>
                <w:b w:val="0"/>
              </w:rPr>
              <w:t>Programa:</w:t>
            </w:r>
            <w:bookmarkEnd w:id="148"/>
            <w:bookmarkEnd w:id="149"/>
          </w:p>
          <w:p w:rsidR="00721EC8" w:rsidRPr="00DB0DB2" w:rsidRDefault="00721EC8" w:rsidP="002106D0">
            <w:pPr>
              <w:pStyle w:val="cuadroA"/>
              <w:rPr>
                <w:b w:val="0"/>
              </w:rPr>
            </w:pPr>
            <w:bookmarkStart w:id="150" w:name="_Toc152515045"/>
            <w:bookmarkStart w:id="151" w:name="_Toc153466807"/>
            <w:r w:rsidRPr="00DB0DB2">
              <w:rPr>
                <w:b w:val="0"/>
              </w:rPr>
              <w:t>Protección al Ambie</w:t>
            </w:r>
            <w:r w:rsidRPr="00DB0DB2">
              <w:rPr>
                <w:b w:val="0"/>
              </w:rPr>
              <w:t>n</w:t>
            </w:r>
            <w:r w:rsidRPr="00DB0DB2">
              <w:rPr>
                <w:b w:val="0"/>
              </w:rPr>
              <w:t>te</w:t>
            </w:r>
            <w:bookmarkEnd w:id="150"/>
            <w:bookmarkEnd w:id="151"/>
          </w:p>
          <w:p w:rsidR="00AE0C52" w:rsidRPr="00DB0DB2" w:rsidRDefault="00721EC8" w:rsidP="002106D0">
            <w:pPr>
              <w:pStyle w:val="cuadroA"/>
              <w:rPr>
                <w:b w:val="0"/>
              </w:rPr>
            </w:pPr>
            <w:bookmarkStart w:id="152" w:name="_Toc152515046"/>
            <w:bookmarkStart w:id="153" w:name="_Toc153466808"/>
            <w:r w:rsidRPr="00DB0DB2">
              <w:rPr>
                <w:b w:val="0"/>
              </w:rPr>
              <w:t xml:space="preserve">Tema: Servicios </w:t>
            </w:r>
          </w:p>
          <w:p w:rsidR="00721EC8" w:rsidRPr="00DB0DB2" w:rsidRDefault="00721EC8" w:rsidP="002106D0">
            <w:pPr>
              <w:pStyle w:val="cuadroA"/>
              <w:rPr>
                <w:b w:val="0"/>
              </w:rPr>
            </w:pPr>
            <w:r w:rsidRPr="00DB0DB2">
              <w:rPr>
                <w:b w:val="0"/>
              </w:rPr>
              <w:t>Públicos</w:t>
            </w:r>
            <w:bookmarkEnd w:id="152"/>
            <w:bookmarkEnd w:id="153"/>
          </w:p>
          <w:p w:rsidR="00721EC8" w:rsidRPr="00DB0DB2" w:rsidRDefault="00721EC8" w:rsidP="002106D0">
            <w:pPr>
              <w:pStyle w:val="cuadroA"/>
              <w:rPr>
                <w:b w:val="0"/>
              </w:rPr>
            </w:pPr>
            <w:r w:rsidRPr="00DB0DB2">
              <w:rPr>
                <w:b w:val="0"/>
              </w:rPr>
              <w:t>Tema: Conservación del Medio Natural</w:t>
            </w:r>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Ampliar la cobertura y eficientar el servicio de limpia, recolección, tratamiento y di</w:t>
            </w:r>
            <w:r w:rsidRPr="00DB0DB2">
              <w:rPr>
                <w:b w:val="0"/>
              </w:rPr>
              <w:t>s</w:t>
            </w:r>
            <w:r w:rsidRPr="00DB0DB2">
              <w:rPr>
                <w:b w:val="0"/>
              </w:rPr>
              <w:t>posición final de los residuos sólidos urbanos del municipio.</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Generar cultura ambiental en la población orientada a la protección y conservación de los recursos naturales y de la biodiversidad.</w:t>
            </w:r>
          </w:p>
          <w:p w:rsidR="00721EC8" w:rsidRPr="00DB0DB2" w:rsidRDefault="00721EC8" w:rsidP="00DB0DB2">
            <w:pPr>
              <w:pStyle w:val="cuadroA"/>
              <w:jc w:val="left"/>
              <w:rPr>
                <w:b w:val="0"/>
              </w:rPr>
            </w:pPr>
            <w:r w:rsidRPr="00DB0DB2">
              <w:rPr>
                <w:b w:val="0"/>
              </w:rPr>
              <w:t>2. Incrementar el número de unidades de recolección y personal para garantizar la cobertura del servicio en el municipio.</w:t>
            </w:r>
          </w:p>
          <w:p w:rsidR="00721EC8" w:rsidRPr="00DB0DB2" w:rsidRDefault="00721EC8" w:rsidP="00DB0DB2">
            <w:pPr>
              <w:pStyle w:val="cuadroA"/>
              <w:jc w:val="left"/>
              <w:rPr>
                <w:b w:val="0"/>
              </w:rPr>
            </w:pPr>
            <w:r w:rsidRPr="00DB0DB2">
              <w:rPr>
                <w:b w:val="0"/>
              </w:rPr>
              <w:t>3. Recolectar y trasladar los residuos sólidos urbanos hasta el sitio de disposición final en beneficio de la población y de la conservación del medio ambiente.</w:t>
            </w:r>
          </w:p>
        </w:tc>
      </w:tr>
      <w:tr w:rsidR="00721EC8" w:rsidRPr="0095087F" w:rsidTr="00DB0DB2">
        <w:trPr>
          <w:trHeight w:val="1552"/>
        </w:trPr>
        <w:tc>
          <w:tcPr>
            <w:tcW w:w="2043" w:type="dxa"/>
          </w:tcPr>
          <w:p w:rsidR="00721EC8" w:rsidRPr="00DB0DB2" w:rsidRDefault="00721EC8" w:rsidP="002106D0">
            <w:pPr>
              <w:pStyle w:val="cuadroA"/>
              <w:rPr>
                <w:b w:val="0"/>
              </w:rPr>
            </w:pPr>
            <w:bookmarkStart w:id="154" w:name="_Toc152515047"/>
            <w:bookmarkStart w:id="155" w:name="_Toc153466809"/>
            <w:r w:rsidRPr="00DB0DB2">
              <w:rPr>
                <w:b w:val="0"/>
              </w:rPr>
              <w:t>Programa:</w:t>
            </w:r>
            <w:bookmarkEnd w:id="154"/>
            <w:bookmarkEnd w:id="155"/>
          </w:p>
          <w:p w:rsidR="00721EC8" w:rsidRPr="00DB0DB2" w:rsidRDefault="00721EC8" w:rsidP="002106D0">
            <w:pPr>
              <w:pStyle w:val="cuadroA"/>
              <w:rPr>
                <w:b w:val="0"/>
              </w:rPr>
            </w:pPr>
            <w:bookmarkStart w:id="156" w:name="_Toc152515048"/>
            <w:bookmarkStart w:id="157" w:name="_Toc153466810"/>
            <w:r w:rsidRPr="00DB0DB2">
              <w:rPr>
                <w:b w:val="0"/>
              </w:rPr>
              <w:t>Desarrollo Urbano</w:t>
            </w:r>
            <w:bookmarkEnd w:id="156"/>
            <w:bookmarkEnd w:id="157"/>
          </w:p>
          <w:p w:rsidR="00AE0C52" w:rsidRPr="00DB0DB2" w:rsidRDefault="00721EC8" w:rsidP="002106D0">
            <w:pPr>
              <w:pStyle w:val="cuadroA"/>
              <w:rPr>
                <w:b w:val="0"/>
              </w:rPr>
            </w:pPr>
            <w:bookmarkStart w:id="158" w:name="_Toc152515049"/>
            <w:bookmarkStart w:id="159" w:name="_Toc153466811"/>
            <w:r w:rsidRPr="00DB0DB2">
              <w:rPr>
                <w:b w:val="0"/>
              </w:rPr>
              <w:t xml:space="preserve">Tema: Servicios </w:t>
            </w:r>
          </w:p>
          <w:p w:rsidR="00721EC8" w:rsidRPr="00DB0DB2" w:rsidRDefault="00721EC8" w:rsidP="002106D0">
            <w:pPr>
              <w:pStyle w:val="cuadroA"/>
              <w:rPr>
                <w:b w:val="0"/>
              </w:rPr>
            </w:pPr>
            <w:r w:rsidRPr="00DB0DB2">
              <w:rPr>
                <w:b w:val="0"/>
              </w:rPr>
              <w:t>Públicos</w:t>
            </w:r>
            <w:bookmarkEnd w:id="158"/>
            <w:bookmarkEnd w:id="159"/>
          </w:p>
          <w:p w:rsidR="00721EC8" w:rsidRPr="00DB0DB2" w:rsidRDefault="00721EC8" w:rsidP="002106D0">
            <w:pPr>
              <w:pStyle w:val="cuadroA"/>
              <w:rPr>
                <w:b w:val="0"/>
              </w:rPr>
            </w:pPr>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1. Ampliar, terminar y construir panteones en algunas localidades, con el fin de sati</w:t>
            </w:r>
            <w:r w:rsidRPr="00DB0DB2">
              <w:rPr>
                <w:b w:val="0"/>
              </w:rPr>
              <w:t>s</w:t>
            </w:r>
            <w:r w:rsidRPr="00DB0DB2">
              <w:rPr>
                <w:b w:val="0"/>
              </w:rPr>
              <w:t>facer las demandas de la población local.</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Construir estratégicamente los panteones, con la finalidad de que tenga amplia cobertura con respecto a algunas localidades.</w:t>
            </w:r>
          </w:p>
        </w:tc>
      </w:tr>
      <w:tr w:rsidR="00721EC8" w:rsidRPr="0095087F" w:rsidTr="00DB0DB2">
        <w:trPr>
          <w:trHeight w:val="1545"/>
        </w:trPr>
        <w:tc>
          <w:tcPr>
            <w:tcW w:w="2043" w:type="dxa"/>
          </w:tcPr>
          <w:p w:rsidR="00721EC8" w:rsidRPr="00DB0DB2" w:rsidRDefault="00721EC8" w:rsidP="002106D0">
            <w:pPr>
              <w:pStyle w:val="cuadroA"/>
              <w:rPr>
                <w:b w:val="0"/>
              </w:rPr>
            </w:pPr>
            <w:bookmarkStart w:id="160" w:name="_Toc152515050"/>
            <w:bookmarkStart w:id="161" w:name="_Toc153466812"/>
            <w:r w:rsidRPr="00DB0DB2">
              <w:rPr>
                <w:b w:val="0"/>
              </w:rPr>
              <w:lastRenderedPageBreak/>
              <w:t>Programa: Modern</w:t>
            </w:r>
            <w:r w:rsidRPr="00DB0DB2">
              <w:rPr>
                <w:b w:val="0"/>
              </w:rPr>
              <w:t>i</w:t>
            </w:r>
            <w:r w:rsidRPr="00DB0DB2">
              <w:rPr>
                <w:b w:val="0"/>
              </w:rPr>
              <w:t>zación de las comun</w:t>
            </w:r>
            <w:r w:rsidRPr="00DB0DB2">
              <w:rPr>
                <w:b w:val="0"/>
              </w:rPr>
              <w:t>i</w:t>
            </w:r>
            <w:r w:rsidRPr="00DB0DB2">
              <w:rPr>
                <w:b w:val="0"/>
              </w:rPr>
              <w:t>caciones y el Tran</w:t>
            </w:r>
            <w:r w:rsidRPr="00DB0DB2">
              <w:rPr>
                <w:b w:val="0"/>
              </w:rPr>
              <w:t>s</w:t>
            </w:r>
            <w:r w:rsidRPr="00DB0DB2">
              <w:rPr>
                <w:b w:val="0"/>
              </w:rPr>
              <w:t>porte</w:t>
            </w:r>
            <w:bookmarkEnd w:id="160"/>
            <w:bookmarkEnd w:id="161"/>
          </w:p>
          <w:p w:rsidR="00721EC8" w:rsidRPr="00DB0DB2" w:rsidRDefault="00721EC8" w:rsidP="002106D0">
            <w:pPr>
              <w:pStyle w:val="cuadroA"/>
              <w:rPr>
                <w:b w:val="0"/>
              </w:rPr>
            </w:pPr>
            <w:bookmarkStart w:id="162" w:name="_Toc152515051"/>
            <w:bookmarkStart w:id="163" w:name="_Toc153466813"/>
            <w:r w:rsidRPr="00DB0DB2">
              <w:rPr>
                <w:b w:val="0"/>
              </w:rPr>
              <w:t>Tema: Localización</w:t>
            </w:r>
            <w:bookmarkEnd w:id="162"/>
            <w:bookmarkEnd w:id="163"/>
          </w:p>
          <w:p w:rsidR="00721EC8" w:rsidRPr="00DB0DB2" w:rsidRDefault="00721EC8" w:rsidP="002106D0">
            <w:pPr>
              <w:pStyle w:val="cuadroA"/>
              <w:rPr>
                <w:b w:val="0"/>
              </w:rPr>
            </w:pPr>
            <w:r w:rsidRPr="00DB0DB2">
              <w:rPr>
                <w:b w:val="0"/>
              </w:rPr>
              <w:t>Tema: Situación e Infraestructura de las Comunicaciones y el Transporte</w:t>
            </w:r>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 xml:space="preserve">Mejorar las condiciones físicas de las carreteras, vialidades y caminos del municipio, para facilitar la comunicación entre las localidades y la cabecera municipal. </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Pavimentar, encementar y revestir vialidades, calles y caminos de las diversas c</w:t>
            </w:r>
            <w:r w:rsidRPr="00DB0DB2">
              <w:rPr>
                <w:b w:val="0"/>
              </w:rPr>
              <w:t>o</w:t>
            </w:r>
            <w:r w:rsidRPr="00DB0DB2">
              <w:rPr>
                <w:b w:val="0"/>
              </w:rPr>
              <w:t xml:space="preserve">munidades del municipio, en beneficio de la población municipal y de los usuarios en general. </w:t>
            </w:r>
          </w:p>
        </w:tc>
      </w:tr>
      <w:tr w:rsidR="00721EC8" w:rsidRPr="0095087F" w:rsidTr="00DB0DB2">
        <w:trPr>
          <w:trHeight w:val="304"/>
        </w:trPr>
        <w:tc>
          <w:tcPr>
            <w:tcW w:w="2043" w:type="dxa"/>
          </w:tcPr>
          <w:p w:rsidR="00721EC8" w:rsidRPr="00DB0DB2" w:rsidRDefault="00721EC8" w:rsidP="002106D0">
            <w:pPr>
              <w:pStyle w:val="cuadroA"/>
              <w:rPr>
                <w:b w:val="0"/>
              </w:rPr>
            </w:pPr>
            <w:bookmarkStart w:id="164" w:name="_Toc152515052"/>
            <w:bookmarkStart w:id="165" w:name="_Toc153466814"/>
            <w:r w:rsidRPr="00DB0DB2">
              <w:rPr>
                <w:b w:val="0"/>
              </w:rPr>
              <w:t>Programa:</w:t>
            </w:r>
            <w:bookmarkEnd w:id="164"/>
            <w:bookmarkEnd w:id="165"/>
          </w:p>
          <w:p w:rsidR="00721EC8" w:rsidRPr="00DB0DB2" w:rsidRDefault="00721EC8" w:rsidP="002106D0">
            <w:pPr>
              <w:pStyle w:val="cuadroA"/>
              <w:rPr>
                <w:b w:val="0"/>
              </w:rPr>
            </w:pPr>
            <w:r w:rsidRPr="00DB0DB2">
              <w:rPr>
                <w:b w:val="0"/>
              </w:rPr>
              <w:t xml:space="preserve">Desarrollo Forestal </w:t>
            </w:r>
          </w:p>
          <w:p w:rsidR="00721EC8" w:rsidRPr="00DB0DB2" w:rsidRDefault="00721EC8" w:rsidP="002106D0">
            <w:pPr>
              <w:pStyle w:val="cuadroA"/>
              <w:rPr>
                <w:b w:val="0"/>
              </w:rPr>
            </w:pPr>
            <w:r w:rsidRPr="00DB0DB2">
              <w:rPr>
                <w:b w:val="0"/>
              </w:rPr>
              <w:t>Tema: Conservación del Medio Natural</w:t>
            </w:r>
          </w:p>
        </w:tc>
        <w:tc>
          <w:tcPr>
            <w:tcW w:w="723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Difundir una cultura de conservación y preservación del medio ambiente entre la población.</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1. Impulsar campañas de reforestación, conservación y protección, involucrando a los diferentes actores como la población, grupos ambientalistas, autoridades auxiliares (delegados municipales y comisariados ejidales), iniciativa privada, entre otros.</w:t>
            </w:r>
          </w:p>
        </w:tc>
      </w:tr>
    </w:tbl>
    <w:p w:rsidR="00721EC8" w:rsidRPr="00F470D4" w:rsidRDefault="00721EC8" w:rsidP="00AE0C52">
      <w:pPr>
        <w:pStyle w:val="fuente"/>
      </w:pPr>
      <w:r w:rsidRPr="0095087F">
        <w:t>F</w:t>
      </w:r>
      <w:r w:rsidRPr="00F470D4">
        <w:t>uente: Elaboración propia con base en el diagnóstico de Villa Victoria, 2009.</w:t>
      </w:r>
    </w:p>
    <w:p w:rsidR="00721EC8" w:rsidRPr="00F470D4" w:rsidRDefault="00721EC8" w:rsidP="00721EC8">
      <w:pPr>
        <w:ind w:left="170"/>
        <w:jc w:val="center"/>
        <w:rPr>
          <w:rFonts w:cs="Arial"/>
          <w:b/>
          <w:bCs/>
        </w:rPr>
      </w:pPr>
    </w:p>
    <w:p w:rsidR="00721EC8" w:rsidRPr="00F470D4" w:rsidRDefault="00721EC8" w:rsidP="00721EC8">
      <w:pPr>
        <w:shd w:val="clear" w:color="auto" w:fill="FFFFFF"/>
        <w:rPr>
          <w:rFonts w:cs="Arial"/>
        </w:rPr>
      </w:pPr>
      <w:r w:rsidRPr="00F470D4">
        <w:t xml:space="preserve">De la misma forma, se presenta la matriz de objetivos por programa del Pilar de Seguridad Pública </w:t>
      </w:r>
      <w:r w:rsidRPr="00F470D4">
        <w:rPr>
          <w:rFonts w:cs="Arial"/>
        </w:rPr>
        <w:t>(Ver Matriz No. 11).</w:t>
      </w:r>
    </w:p>
    <w:p w:rsidR="00721EC8" w:rsidRDefault="00721EC8" w:rsidP="00AE0C52">
      <w:pPr>
        <w:shd w:val="clear" w:color="auto" w:fill="FFFFFF"/>
        <w:jc w:val="left"/>
        <w:rPr>
          <w:rFonts w:cs="Arial"/>
        </w:rPr>
      </w:pPr>
    </w:p>
    <w:p w:rsidR="008F0C1D" w:rsidRPr="00F470D4" w:rsidRDefault="008F0C1D" w:rsidP="00AE0C52">
      <w:pPr>
        <w:shd w:val="clear" w:color="auto" w:fill="FFFFFF"/>
        <w:jc w:val="left"/>
        <w:rPr>
          <w:rFonts w:cs="Arial"/>
        </w:rPr>
      </w:pPr>
    </w:p>
    <w:p w:rsidR="00721EC8" w:rsidRPr="00F470D4" w:rsidRDefault="00721EC8" w:rsidP="00AE0C52">
      <w:pPr>
        <w:jc w:val="left"/>
        <w:rPr>
          <w:rFonts w:cs="Arial"/>
          <w:b/>
          <w:bCs/>
        </w:rPr>
      </w:pPr>
      <w:r w:rsidRPr="00F470D4">
        <w:rPr>
          <w:rFonts w:cs="Arial"/>
          <w:b/>
          <w:bCs/>
        </w:rPr>
        <w:t>Matriz No. 11</w:t>
      </w:r>
    </w:p>
    <w:p w:rsidR="00721EC8" w:rsidRDefault="00721EC8" w:rsidP="00AE0C52">
      <w:pPr>
        <w:pStyle w:val="subtitulo"/>
      </w:pPr>
      <w:r w:rsidRPr="00F470D4">
        <w:t>Objetivos por Programa</w:t>
      </w:r>
    </w:p>
    <w:p w:rsidR="00AE0C52" w:rsidRPr="00F470D4" w:rsidRDefault="00AE0C52" w:rsidP="00721EC8">
      <w:pPr>
        <w:ind w:left="170"/>
        <w:jc w:val="center"/>
        <w:rPr>
          <w:rFonts w:cs="Arial"/>
          <w:b/>
          <w:bCs/>
        </w:rPr>
      </w:pPr>
    </w:p>
    <w:tbl>
      <w:tblPr>
        <w:tblW w:w="927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985"/>
        <w:gridCol w:w="87"/>
        <w:gridCol w:w="7204"/>
      </w:tblGrid>
      <w:tr w:rsidR="00721EC8" w:rsidRPr="00721EC8" w:rsidTr="00DB0DB2">
        <w:trPr>
          <w:trHeight w:val="122"/>
          <w:tblHeader/>
        </w:trPr>
        <w:tc>
          <w:tcPr>
            <w:tcW w:w="2072" w:type="dxa"/>
            <w:gridSpan w:val="2"/>
            <w:shd w:val="clear" w:color="auto" w:fill="BFBFBF"/>
            <w:vAlign w:val="center"/>
          </w:tcPr>
          <w:p w:rsidR="00721EC8" w:rsidRPr="00721EC8" w:rsidRDefault="00721EC8" w:rsidP="008F0C1D">
            <w:pPr>
              <w:pStyle w:val="cuadroA"/>
            </w:pPr>
            <w:r w:rsidRPr="00721EC8">
              <w:t>Programa/Tema/ Subtema</w:t>
            </w:r>
          </w:p>
        </w:tc>
        <w:tc>
          <w:tcPr>
            <w:tcW w:w="7204" w:type="dxa"/>
            <w:shd w:val="clear" w:color="auto" w:fill="BFBFBF"/>
            <w:vAlign w:val="center"/>
          </w:tcPr>
          <w:p w:rsidR="00721EC8" w:rsidRPr="00721EC8" w:rsidRDefault="00721EC8" w:rsidP="008F0C1D">
            <w:pPr>
              <w:pStyle w:val="cuadroA"/>
            </w:pPr>
            <w:r w:rsidRPr="00721EC8">
              <w:t>Objetivos del Programa</w:t>
            </w:r>
          </w:p>
        </w:tc>
      </w:tr>
      <w:tr w:rsidR="00721EC8" w:rsidRPr="00721EC8" w:rsidTr="00DB0DB2">
        <w:trPr>
          <w:trHeight w:val="122"/>
          <w:tblHeader/>
        </w:trPr>
        <w:tc>
          <w:tcPr>
            <w:tcW w:w="9276" w:type="dxa"/>
            <w:gridSpan w:val="3"/>
            <w:shd w:val="clear" w:color="auto" w:fill="BFBFBF"/>
            <w:vAlign w:val="center"/>
          </w:tcPr>
          <w:p w:rsidR="00721EC8" w:rsidRPr="00721EC8" w:rsidRDefault="00721EC8" w:rsidP="008F0C1D">
            <w:pPr>
              <w:pStyle w:val="cuadroA"/>
            </w:pPr>
            <w:r w:rsidRPr="00721EC8">
              <w:t>PILAR DE SEGURIDAD PÚBLICA</w:t>
            </w:r>
          </w:p>
        </w:tc>
      </w:tr>
      <w:tr w:rsidR="00721EC8" w:rsidRPr="0095087F" w:rsidTr="00DB0DB2">
        <w:trPr>
          <w:trHeight w:val="304"/>
        </w:trPr>
        <w:tc>
          <w:tcPr>
            <w:tcW w:w="1985" w:type="dxa"/>
          </w:tcPr>
          <w:p w:rsidR="00721EC8" w:rsidRPr="00DB0DB2" w:rsidRDefault="00721EC8" w:rsidP="008F0C1D">
            <w:pPr>
              <w:pStyle w:val="cuadroA"/>
              <w:rPr>
                <w:b w:val="0"/>
              </w:rPr>
            </w:pPr>
            <w:bookmarkStart w:id="166" w:name="_Toc152515053"/>
            <w:bookmarkStart w:id="167" w:name="_Toc153466815"/>
            <w:r w:rsidRPr="00DB0DB2">
              <w:rPr>
                <w:b w:val="0"/>
              </w:rPr>
              <w:t>Programa: Seguridad Publica y Transito</w:t>
            </w:r>
            <w:bookmarkEnd w:id="166"/>
            <w:bookmarkEnd w:id="167"/>
          </w:p>
          <w:p w:rsidR="00721EC8" w:rsidRPr="00DB0DB2" w:rsidRDefault="00721EC8" w:rsidP="008F0C1D">
            <w:pPr>
              <w:pStyle w:val="cuadroA"/>
              <w:rPr>
                <w:b w:val="0"/>
              </w:rPr>
            </w:pPr>
            <w:r w:rsidRPr="00DB0DB2">
              <w:rPr>
                <w:b w:val="0"/>
              </w:rPr>
              <w:t xml:space="preserve">Tema: </w:t>
            </w:r>
          </w:p>
          <w:p w:rsidR="008F0C1D" w:rsidRPr="00DB0DB2" w:rsidRDefault="00721EC8" w:rsidP="008F0C1D">
            <w:pPr>
              <w:pStyle w:val="cuadroA"/>
              <w:rPr>
                <w:b w:val="0"/>
              </w:rPr>
            </w:pPr>
            <w:bookmarkStart w:id="168" w:name="_Toc152515054"/>
            <w:bookmarkStart w:id="169" w:name="_Toc153466816"/>
            <w:r w:rsidRPr="00DB0DB2">
              <w:rPr>
                <w:b w:val="0"/>
              </w:rPr>
              <w:t xml:space="preserve">Seguridad Pública y Procuración de </w:t>
            </w:r>
          </w:p>
          <w:p w:rsidR="00721EC8" w:rsidRPr="00DB0DB2" w:rsidRDefault="00721EC8" w:rsidP="008F0C1D">
            <w:pPr>
              <w:pStyle w:val="cuadroA"/>
              <w:rPr>
                <w:b w:val="0"/>
              </w:rPr>
            </w:pPr>
            <w:r w:rsidRPr="00DB0DB2">
              <w:rPr>
                <w:b w:val="0"/>
              </w:rPr>
              <w:t>Justicia</w:t>
            </w:r>
            <w:bookmarkEnd w:id="168"/>
            <w:bookmarkEnd w:id="169"/>
          </w:p>
        </w:tc>
        <w:tc>
          <w:tcPr>
            <w:tcW w:w="7291" w:type="dxa"/>
            <w:gridSpan w:val="2"/>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Mejorar el servicio de seguridad pública municipal propiciando un clima de certidu</w:t>
            </w:r>
            <w:r w:rsidRPr="00DB0DB2">
              <w:rPr>
                <w:b w:val="0"/>
              </w:rPr>
              <w:t>m</w:t>
            </w:r>
            <w:r w:rsidRPr="00DB0DB2">
              <w:rPr>
                <w:b w:val="0"/>
              </w:rPr>
              <w:t>bre, tranquilidad y confianza en el municipio y así mejorar la calidad de vida de la p</w:t>
            </w:r>
            <w:r w:rsidRPr="00DB0DB2">
              <w:rPr>
                <w:b w:val="0"/>
              </w:rPr>
              <w:t>o</w:t>
            </w:r>
            <w:r w:rsidRPr="00DB0DB2">
              <w:rPr>
                <w:b w:val="0"/>
              </w:rPr>
              <w:t>blación.</w:t>
            </w:r>
          </w:p>
          <w:p w:rsidR="008F0C1D" w:rsidRPr="00DB0DB2" w:rsidRDefault="008F0C1D" w:rsidP="00DB0DB2">
            <w:pPr>
              <w:pStyle w:val="cuadroA"/>
              <w:jc w:val="left"/>
              <w:rPr>
                <w:b w:val="0"/>
              </w:rPr>
            </w:pP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Incrementar el número de integrantes de la policía municipal, así como dotarlos del equipo necesario y adiestramiento para hacer frente a las emergencias.</w:t>
            </w:r>
          </w:p>
        </w:tc>
      </w:tr>
      <w:tr w:rsidR="00721EC8" w:rsidRPr="0095087F" w:rsidTr="00DB0DB2">
        <w:trPr>
          <w:trHeight w:val="304"/>
        </w:trPr>
        <w:tc>
          <w:tcPr>
            <w:tcW w:w="1985" w:type="dxa"/>
          </w:tcPr>
          <w:p w:rsidR="00721EC8" w:rsidRPr="00DB0DB2" w:rsidRDefault="00721EC8" w:rsidP="008F0C1D">
            <w:pPr>
              <w:pStyle w:val="cuadroA"/>
              <w:rPr>
                <w:b w:val="0"/>
              </w:rPr>
            </w:pPr>
            <w:bookmarkStart w:id="170" w:name="_Toc152515055"/>
            <w:bookmarkStart w:id="171" w:name="_Toc153466817"/>
            <w:r w:rsidRPr="00DB0DB2">
              <w:rPr>
                <w:b w:val="0"/>
              </w:rPr>
              <w:t>Programa:</w:t>
            </w:r>
            <w:bookmarkEnd w:id="170"/>
            <w:bookmarkEnd w:id="171"/>
          </w:p>
          <w:p w:rsidR="00721EC8" w:rsidRPr="00DB0DB2" w:rsidRDefault="00721EC8" w:rsidP="008F0C1D">
            <w:pPr>
              <w:pStyle w:val="cuadroA"/>
              <w:rPr>
                <w:b w:val="0"/>
              </w:rPr>
            </w:pPr>
            <w:r w:rsidRPr="00DB0DB2">
              <w:rPr>
                <w:b w:val="0"/>
              </w:rPr>
              <w:t>Derechos Humanos</w:t>
            </w:r>
          </w:p>
          <w:p w:rsidR="00721EC8" w:rsidRPr="00DB0DB2" w:rsidRDefault="00721EC8" w:rsidP="008F0C1D">
            <w:pPr>
              <w:pStyle w:val="cuadroA"/>
              <w:rPr>
                <w:b w:val="0"/>
              </w:rPr>
            </w:pPr>
            <w:r w:rsidRPr="00DB0DB2">
              <w:rPr>
                <w:b w:val="0"/>
              </w:rPr>
              <w:t xml:space="preserve">Tema: </w:t>
            </w:r>
          </w:p>
          <w:p w:rsidR="00721EC8" w:rsidRPr="00DB0DB2" w:rsidRDefault="00721EC8" w:rsidP="008F0C1D">
            <w:pPr>
              <w:pStyle w:val="cuadroA"/>
              <w:rPr>
                <w:b w:val="0"/>
              </w:rPr>
            </w:pPr>
            <w:r w:rsidRPr="00DB0DB2">
              <w:rPr>
                <w:b w:val="0"/>
              </w:rPr>
              <w:t>Derechos Humanos</w:t>
            </w:r>
          </w:p>
        </w:tc>
        <w:tc>
          <w:tcPr>
            <w:tcW w:w="7291" w:type="dxa"/>
            <w:gridSpan w:val="2"/>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 xml:space="preserve">Atender y darle seguimiento al mayor número de denuncias que trasgredan o violen los Derechos Humanos de la población municipal; consolidando y fortaleciendo la Defensoría Municipal. </w:t>
            </w:r>
          </w:p>
          <w:p w:rsidR="008F0C1D" w:rsidRPr="00DB0DB2" w:rsidRDefault="008F0C1D" w:rsidP="00DB0DB2">
            <w:pPr>
              <w:pStyle w:val="cuadroA"/>
              <w:jc w:val="left"/>
              <w:rPr>
                <w:b w:val="0"/>
              </w:rPr>
            </w:pP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Brindar asesoría y orientación a toda la población municipal en la materia; así como implementar acciones que permitan generar paulatinamente la cultura de la denuncia.</w:t>
            </w:r>
          </w:p>
        </w:tc>
      </w:tr>
      <w:tr w:rsidR="00721EC8" w:rsidRPr="0095087F" w:rsidTr="00DB0DB2">
        <w:trPr>
          <w:trHeight w:val="304"/>
        </w:trPr>
        <w:tc>
          <w:tcPr>
            <w:tcW w:w="1985" w:type="dxa"/>
          </w:tcPr>
          <w:p w:rsidR="00721EC8" w:rsidRPr="00DB0DB2" w:rsidRDefault="00721EC8" w:rsidP="008F0C1D">
            <w:pPr>
              <w:pStyle w:val="cuadroA"/>
              <w:rPr>
                <w:b w:val="0"/>
              </w:rPr>
            </w:pPr>
            <w:bookmarkStart w:id="172" w:name="_Toc152515056"/>
            <w:bookmarkStart w:id="173" w:name="_Toc153466818"/>
            <w:r w:rsidRPr="00DB0DB2">
              <w:rPr>
                <w:b w:val="0"/>
              </w:rPr>
              <w:lastRenderedPageBreak/>
              <w:t>Programa:</w:t>
            </w:r>
            <w:bookmarkEnd w:id="172"/>
            <w:bookmarkEnd w:id="173"/>
          </w:p>
          <w:p w:rsidR="00721EC8" w:rsidRPr="00DB0DB2" w:rsidRDefault="00721EC8" w:rsidP="008F0C1D">
            <w:pPr>
              <w:pStyle w:val="cuadroA"/>
              <w:rPr>
                <w:b w:val="0"/>
              </w:rPr>
            </w:pPr>
            <w:r w:rsidRPr="00DB0DB2">
              <w:rPr>
                <w:b w:val="0"/>
              </w:rPr>
              <w:t xml:space="preserve">Protección Civil </w:t>
            </w:r>
          </w:p>
          <w:p w:rsidR="00721EC8" w:rsidRPr="00DB0DB2" w:rsidRDefault="00721EC8" w:rsidP="008F0C1D">
            <w:pPr>
              <w:pStyle w:val="cuadroA"/>
              <w:rPr>
                <w:b w:val="0"/>
              </w:rPr>
            </w:pPr>
            <w:r w:rsidRPr="00DB0DB2">
              <w:rPr>
                <w:b w:val="0"/>
              </w:rPr>
              <w:t xml:space="preserve">Tema: </w:t>
            </w:r>
          </w:p>
          <w:p w:rsidR="00721EC8" w:rsidRPr="00DB0DB2" w:rsidRDefault="00721EC8" w:rsidP="008F0C1D">
            <w:pPr>
              <w:pStyle w:val="cuadroA"/>
              <w:rPr>
                <w:b w:val="0"/>
              </w:rPr>
            </w:pPr>
            <w:r w:rsidRPr="00DB0DB2">
              <w:rPr>
                <w:b w:val="0"/>
              </w:rPr>
              <w:t>Protección Civil</w:t>
            </w:r>
          </w:p>
        </w:tc>
        <w:tc>
          <w:tcPr>
            <w:tcW w:w="7291" w:type="dxa"/>
            <w:gridSpan w:val="2"/>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Fortalecer la Protección Civil a fin de prevenir riesgos y desastres en el municipio, g</w:t>
            </w:r>
            <w:r w:rsidRPr="00DB0DB2">
              <w:rPr>
                <w:b w:val="0"/>
              </w:rPr>
              <w:t>a</w:t>
            </w:r>
            <w:r w:rsidRPr="00DB0DB2">
              <w:rPr>
                <w:b w:val="0"/>
              </w:rPr>
              <w:t xml:space="preserve">rantizando la protección de la ciudadanía. </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Incrementar el número de elementos, el equipo adecuado y capacitaciones continúas.</w:t>
            </w:r>
          </w:p>
          <w:p w:rsidR="00721EC8" w:rsidRPr="00DB0DB2" w:rsidRDefault="00721EC8" w:rsidP="00DB0DB2">
            <w:pPr>
              <w:pStyle w:val="cuadroA"/>
              <w:jc w:val="left"/>
              <w:rPr>
                <w:b w:val="0"/>
              </w:rPr>
            </w:pPr>
            <w:r w:rsidRPr="00DB0DB2">
              <w:rPr>
                <w:b w:val="0"/>
              </w:rPr>
              <w:t xml:space="preserve">Localizar e identificar las zonas de riesgo, contingencia y vulnerabilidad del territorio municipal. </w:t>
            </w:r>
          </w:p>
        </w:tc>
      </w:tr>
    </w:tbl>
    <w:p w:rsidR="00721EC8" w:rsidRPr="00F470D4" w:rsidRDefault="00721EC8" w:rsidP="008F0C1D">
      <w:pPr>
        <w:pStyle w:val="fuente"/>
      </w:pPr>
      <w:r w:rsidRPr="00F470D4">
        <w:t>Fuente: Elaboración propia con base en el diagnóstico de Villa Victoria, 2009.</w:t>
      </w:r>
    </w:p>
    <w:p w:rsidR="00721EC8" w:rsidRPr="00F470D4" w:rsidRDefault="00721EC8" w:rsidP="00721EC8">
      <w:pPr>
        <w:shd w:val="clear" w:color="auto" w:fill="FFFFFF"/>
        <w:rPr>
          <w:rFonts w:cs="Arial"/>
        </w:rPr>
      </w:pPr>
    </w:p>
    <w:p w:rsidR="00721EC8" w:rsidRPr="00F470D4" w:rsidRDefault="00721EC8" w:rsidP="00721EC8">
      <w:pPr>
        <w:shd w:val="clear" w:color="auto" w:fill="FFFFFF"/>
        <w:rPr>
          <w:rFonts w:cs="Arial"/>
        </w:rPr>
      </w:pPr>
      <w:r w:rsidRPr="00F470D4">
        <w:t>De la misma forma, se presenta la matriz de objetivos por programa del Cimiento para la Segur</w:t>
      </w:r>
      <w:r w:rsidRPr="00F470D4">
        <w:t>i</w:t>
      </w:r>
      <w:r w:rsidRPr="00F470D4">
        <w:t xml:space="preserve">dad Integral </w:t>
      </w:r>
      <w:r w:rsidRPr="00F470D4">
        <w:rPr>
          <w:rFonts w:cs="Arial"/>
        </w:rPr>
        <w:t>(Ver Matriz No. 12).</w:t>
      </w:r>
    </w:p>
    <w:p w:rsidR="008F0C1D" w:rsidRDefault="008F0C1D" w:rsidP="008F0C1D">
      <w:pPr>
        <w:rPr>
          <w:rFonts w:cs="Arial"/>
          <w:b/>
          <w:bCs/>
        </w:rPr>
      </w:pPr>
    </w:p>
    <w:p w:rsidR="00721EC8" w:rsidRPr="00F470D4" w:rsidRDefault="00721EC8" w:rsidP="008F0C1D">
      <w:pPr>
        <w:rPr>
          <w:rFonts w:cs="Arial"/>
          <w:b/>
          <w:bCs/>
        </w:rPr>
      </w:pPr>
      <w:r w:rsidRPr="00F470D4">
        <w:rPr>
          <w:rFonts w:cs="Arial"/>
          <w:b/>
          <w:bCs/>
        </w:rPr>
        <w:t>Matriz No. 12</w:t>
      </w:r>
    </w:p>
    <w:p w:rsidR="00721EC8" w:rsidRDefault="00721EC8" w:rsidP="008F0C1D">
      <w:pPr>
        <w:pStyle w:val="subtitulo"/>
      </w:pPr>
      <w:r w:rsidRPr="00F470D4">
        <w:t>Objetivos por Programa</w:t>
      </w:r>
    </w:p>
    <w:p w:rsidR="008F0C1D" w:rsidRPr="00F470D4" w:rsidRDefault="008F0C1D" w:rsidP="00721EC8">
      <w:pPr>
        <w:ind w:left="170"/>
        <w:jc w:val="center"/>
        <w:rPr>
          <w:rFonts w:cs="Arial"/>
          <w:b/>
          <w:bCs/>
        </w:rPr>
      </w:pPr>
    </w:p>
    <w:tbl>
      <w:tblPr>
        <w:tblW w:w="927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142"/>
        <w:gridCol w:w="7134"/>
      </w:tblGrid>
      <w:tr w:rsidR="00721EC8" w:rsidRPr="008F0C1D" w:rsidTr="00DB0DB2">
        <w:trPr>
          <w:trHeight w:val="304"/>
          <w:tblHeader/>
        </w:trPr>
        <w:tc>
          <w:tcPr>
            <w:tcW w:w="2142" w:type="dxa"/>
            <w:shd w:val="clear" w:color="auto" w:fill="BFBFBF"/>
            <w:vAlign w:val="center"/>
          </w:tcPr>
          <w:p w:rsidR="00721EC8" w:rsidRPr="008F0C1D" w:rsidRDefault="00721EC8" w:rsidP="008F0C1D">
            <w:pPr>
              <w:pStyle w:val="cuadroA"/>
            </w:pPr>
            <w:r w:rsidRPr="008F0C1D">
              <w:t>Programa/Tema/ Su</w:t>
            </w:r>
            <w:r w:rsidRPr="008F0C1D">
              <w:t>b</w:t>
            </w:r>
            <w:r w:rsidRPr="008F0C1D">
              <w:t>tema</w:t>
            </w:r>
          </w:p>
        </w:tc>
        <w:tc>
          <w:tcPr>
            <w:tcW w:w="7134" w:type="dxa"/>
            <w:shd w:val="clear" w:color="auto" w:fill="BFBFBF"/>
            <w:vAlign w:val="center"/>
          </w:tcPr>
          <w:p w:rsidR="00721EC8" w:rsidRPr="008F0C1D" w:rsidRDefault="00721EC8" w:rsidP="008F0C1D">
            <w:pPr>
              <w:pStyle w:val="cuadroA"/>
            </w:pPr>
            <w:r w:rsidRPr="008F0C1D">
              <w:t>Objetivos del Programa</w:t>
            </w:r>
          </w:p>
        </w:tc>
      </w:tr>
      <w:tr w:rsidR="00721EC8" w:rsidRPr="008F0C1D" w:rsidTr="00DB0DB2">
        <w:trPr>
          <w:trHeight w:val="304"/>
          <w:tblHeader/>
        </w:trPr>
        <w:tc>
          <w:tcPr>
            <w:tcW w:w="9276" w:type="dxa"/>
            <w:gridSpan w:val="2"/>
            <w:shd w:val="clear" w:color="auto" w:fill="BFBFBF"/>
            <w:vAlign w:val="center"/>
          </w:tcPr>
          <w:p w:rsidR="00721EC8" w:rsidRPr="008F0C1D" w:rsidRDefault="00721EC8" w:rsidP="008F0C1D">
            <w:pPr>
              <w:pStyle w:val="cuadroA"/>
            </w:pPr>
            <w:r w:rsidRPr="008F0C1D">
              <w:t>CIMIENTO PARA LA SEGURIDAD INTEGRAL</w:t>
            </w:r>
          </w:p>
        </w:tc>
      </w:tr>
      <w:tr w:rsidR="00721EC8" w:rsidRPr="0095087F" w:rsidTr="00DB0DB2">
        <w:trPr>
          <w:trHeight w:val="304"/>
        </w:trPr>
        <w:tc>
          <w:tcPr>
            <w:tcW w:w="2142" w:type="dxa"/>
          </w:tcPr>
          <w:p w:rsidR="00721EC8" w:rsidRPr="00DB0DB2" w:rsidRDefault="00721EC8" w:rsidP="008F0C1D">
            <w:pPr>
              <w:pStyle w:val="cuadroA"/>
              <w:rPr>
                <w:b w:val="0"/>
              </w:rPr>
            </w:pPr>
            <w:r w:rsidRPr="00DB0DB2">
              <w:rPr>
                <w:b w:val="0"/>
              </w:rPr>
              <w:t>Programa: Desarrollo de la Función Pública Municipal</w:t>
            </w:r>
          </w:p>
          <w:p w:rsidR="00721EC8" w:rsidRPr="00DB0DB2" w:rsidRDefault="00721EC8" w:rsidP="008F0C1D">
            <w:pPr>
              <w:pStyle w:val="cuadroA"/>
              <w:rPr>
                <w:b w:val="0"/>
              </w:rPr>
            </w:pPr>
            <w:r w:rsidRPr="00DB0DB2">
              <w:rPr>
                <w:b w:val="0"/>
              </w:rPr>
              <w:t xml:space="preserve">Tema: </w:t>
            </w:r>
          </w:p>
          <w:p w:rsidR="00721EC8" w:rsidRPr="00DB0DB2" w:rsidRDefault="00721EC8" w:rsidP="008F0C1D">
            <w:pPr>
              <w:pStyle w:val="cuadroA"/>
              <w:rPr>
                <w:b w:val="0"/>
              </w:rPr>
            </w:pPr>
            <w:bookmarkStart w:id="174" w:name="_Toc152515057"/>
            <w:bookmarkStart w:id="175" w:name="_Toc153466819"/>
            <w:r w:rsidRPr="00DB0DB2">
              <w:rPr>
                <w:b w:val="0"/>
              </w:rPr>
              <w:t>Administración de los Procesos de Gestión Pública y los Servicios Públicos</w:t>
            </w:r>
            <w:bookmarkEnd w:id="174"/>
            <w:bookmarkEnd w:id="175"/>
          </w:p>
        </w:tc>
        <w:tc>
          <w:tcPr>
            <w:tcW w:w="7134"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Fortalecer e implementar acciones de innovación que permitan eficientar los recu</w:t>
            </w:r>
            <w:r w:rsidRPr="00DB0DB2">
              <w:rPr>
                <w:b w:val="0"/>
              </w:rPr>
              <w:t>r</w:t>
            </w:r>
            <w:r w:rsidRPr="00DB0DB2">
              <w:rPr>
                <w:b w:val="0"/>
              </w:rPr>
              <w:t>sos materiales, financieros y humanos con el fin de mejorar los servicios que brinda el ayuntamiento.</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Elaborar e implementar los reglamentos y manuales de organización y procedimie</w:t>
            </w:r>
            <w:r w:rsidRPr="00DB0DB2">
              <w:rPr>
                <w:b w:val="0"/>
              </w:rPr>
              <w:t>n</w:t>
            </w:r>
            <w:r w:rsidRPr="00DB0DB2">
              <w:rPr>
                <w:b w:val="0"/>
              </w:rPr>
              <w:t>tos administrativos con el fin de contribuir al mejoramiento de cada área de la adm</w:t>
            </w:r>
            <w:r w:rsidRPr="00DB0DB2">
              <w:rPr>
                <w:b w:val="0"/>
              </w:rPr>
              <w:t>i</w:t>
            </w:r>
            <w:r w:rsidRPr="00DB0DB2">
              <w:rPr>
                <w:b w:val="0"/>
              </w:rPr>
              <w:t xml:space="preserve">nistración pública municipal. </w:t>
            </w:r>
          </w:p>
        </w:tc>
      </w:tr>
      <w:tr w:rsidR="00721EC8" w:rsidRPr="0095087F" w:rsidTr="00DB0DB2">
        <w:trPr>
          <w:trHeight w:val="1074"/>
        </w:trPr>
        <w:tc>
          <w:tcPr>
            <w:tcW w:w="2142" w:type="dxa"/>
          </w:tcPr>
          <w:p w:rsidR="00721EC8" w:rsidRPr="00DB0DB2" w:rsidRDefault="00721EC8" w:rsidP="008F0C1D">
            <w:pPr>
              <w:pStyle w:val="cuadroA"/>
              <w:rPr>
                <w:b w:val="0"/>
              </w:rPr>
            </w:pPr>
            <w:bookmarkStart w:id="176" w:name="_Toc152515058"/>
            <w:bookmarkStart w:id="177" w:name="_Toc153466820"/>
            <w:r w:rsidRPr="00DB0DB2">
              <w:rPr>
                <w:b w:val="0"/>
              </w:rPr>
              <w:t>Programa: Fortalec</w:t>
            </w:r>
            <w:r w:rsidRPr="00DB0DB2">
              <w:rPr>
                <w:b w:val="0"/>
              </w:rPr>
              <w:t>i</w:t>
            </w:r>
            <w:r w:rsidRPr="00DB0DB2">
              <w:rPr>
                <w:b w:val="0"/>
              </w:rPr>
              <w:t>miento de la Particip</w:t>
            </w:r>
            <w:r w:rsidRPr="00DB0DB2">
              <w:rPr>
                <w:b w:val="0"/>
              </w:rPr>
              <w:t>a</w:t>
            </w:r>
            <w:r w:rsidRPr="00DB0DB2">
              <w:rPr>
                <w:b w:val="0"/>
              </w:rPr>
              <w:t>ción Social</w:t>
            </w:r>
            <w:bookmarkEnd w:id="176"/>
            <w:bookmarkEnd w:id="177"/>
            <w:r w:rsidRPr="00DB0DB2">
              <w:rPr>
                <w:b w:val="0"/>
              </w:rPr>
              <w:t xml:space="preserve"> </w:t>
            </w:r>
          </w:p>
          <w:p w:rsidR="00721EC8" w:rsidRPr="00DB0DB2" w:rsidRDefault="00721EC8" w:rsidP="008F0C1D">
            <w:pPr>
              <w:pStyle w:val="cuadroA"/>
              <w:rPr>
                <w:b w:val="0"/>
              </w:rPr>
            </w:pPr>
            <w:r w:rsidRPr="00DB0DB2">
              <w:rPr>
                <w:b w:val="0"/>
              </w:rPr>
              <w:t xml:space="preserve">Tema: </w:t>
            </w:r>
          </w:p>
          <w:p w:rsidR="00721EC8" w:rsidRPr="00DB0DB2" w:rsidRDefault="00721EC8" w:rsidP="008F0C1D">
            <w:pPr>
              <w:pStyle w:val="cuadroA"/>
              <w:rPr>
                <w:b w:val="0"/>
              </w:rPr>
            </w:pPr>
            <w:r w:rsidRPr="00DB0DB2">
              <w:rPr>
                <w:b w:val="0"/>
              </w:rPr>
              <w:t>Administración de los Procesos de Gestión Pública y los Servicios Públicos</w:t>
            </w:r>
          </w:p>
        </w:tc>
        <w:tc>
          <w:tcPr>
            <w:tcW w:w="7134"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Promover e integrar la participación ciudadana en los procesos de toma de decisi</w:t>
            </w:r>
            <w:r w:rsidRPr="00DB0DB2">
              <w:rPr>
                <w:b w:val="0"/>
              </w:rPr>
              <w:t>o</w:t>
            </w:r>
            <w:r w:rsidRPr="00DB0DB2">
              <w:rPr>
                <w:b w:val="0"/>
              </w:rPr>
              <w:t>nes a fin de formar un vínculo entre sociedad y gobierno.</w:t>
            </w:r>
          </w:p>
          <w:p w:rsidR="00721EC8" w:rsidRPr="00DB0DB2" w:rsidRDefault="00721EC8" w:rsidP="00DB0DB2">
            <w:pPr>
              <w:pStyle w:val="cuadroA"/>
              <w:jc w:val="left"/>
              <w:rPr>
                <w:b w:val="0"/>
              </w:rPr>
            </w:pPr>
            <w:r w:rsidRPr="00DB0DB2">
              <w:rPr>
                <w:b w:val="0"/>
              </w:rPr>
              <w:t xml:space="preserve"> </w:t>
            </w: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Implementar nuevos mecanismos de participación social con la finalidad de que la población se integre activamente a las actividades convocadas por el Ayuntamiento.</w:t>
            </w:r>
          </w:p>
        </w:tc>
      </w:tr>
      <w:tr w:rsidR="00721EC8" w:rsidRPr="0095087F" w:rsidTr="00DB0DB2">
        <w:trPr>
          <w:trHeight w:val="1047"/>
        </w:trPr>
        <w:tc>
          <w:tcPr>
            <w:tcW w:w="2142" w:type="dxa"/>
          </w:tcPr>
          <w:p w:rsidR="00721EC8" w:rsidRPr="00DB0DB2" w:rsidRDefault="00721EC8" w:rsidP="008F0C1D">
            <w:pPr>
              <w:pStyle w:val="cuadroA"/>
              <w:rPr>
                <w:b w:val="0"/>
              </w:rPr>
            </w:pPr>
            <w:r w:rsidRPr="00DB0DB2">
              <w:rPr>
                <w:b w:val="0"/>
              </w:rPr>
              <w:t>Programa:</w:t>
            </w:r>
          </w:p>
          <w:p w:rsidR="00721EC8" w:rsidRPr="00DB0DB2" w:rsidRDefault="00721EC8" w:rsidP="008F0C1D">
            <w:pPr>
              <w:pStyle w:val="cuadroA"/>
              <w:rPr>
                <w:b w:val="0"/>
              </w:rPr>
            </w:pPr>
            <w:r w:rsidRPr="00DB0DB2">
              <w:rPr>
                <w:b w:val="0"/>
              </w:rPr>
              <w:t>Fortalecimiento de la Hacienda Municipal</w:t>
            </w:r>
          </w:p>
          <w:p w:rsidR="00721EC8" w:rsidRPr="00DB0DB2" w:rsidRDefault="00721EC8" w:rsidP="008F0C1D">
            <w:pPr>
              <w:pStyle w:val="cuadroA"/>
              <w:rPr>
                <w:b w:val="0"/>
              </w:rPr>
            </w:pPr>
            <w:r w:rsidRPr="00DB0DB2">
              <w:rPr>
                <w:b w:val="0"/>
              </w:rPr>
              <w:t xml:space="preserve">Tema: </w:t>
            </w:r>
          </w:p>
          <w:p w:rsidR="00721EC8" w:rsidRPr="00DB0DB2" w:rsidRDefault="00721EC8" w:rsidP="008F0C1D">
            <w:pPr>
              <w:pStyle w:val="cuadroA"/>
              <w:rPr>
                <w:b w:val="0"/>
              </w:rPr>
            </w:pPr>
            <w:r w:rsidRPr="00DB0DB2">
              <w:rPr>
                <w:b w:val="0"/>
              </w:rPr>
              <w:t>Financiamiento para el Desarrollo</w:t>
            </w:r>
          </w:p>
        </w:tc>
        <w:tc>
          <w:tcPr>
            <w:tcW w:w="7134"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Asignar los recursos de manera eficiente a fin de propiciar finanzas públicas sanas y viables para poder financiar el desarrollo de Villa Victoria.</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Específicos</w:t>
            </w:r>
          </w:p>
          <w:p w:rsidR="00721EC8" w:rsidRPr="00DB0DB2" w:rsidRDefault="00721EC8" w:rsidP="00DB0DB2">
            <w:pPr>
              <w:pStyle w:val="cuadroA"/>
              <w:jc w:val="left"/>
              <w:rPr>
                <w:b w:val="0"/>
              </w:rPr>
            </w:pPr>
            <w:r w:rsidRPr="00DB0DB2">
              <w:rPr>
                <w:b w:val="0"/>
              </w:rPr>
              <w:t>Mejorar los mecanismos de recaudación fiscal para fortalecer la hacienda municipal.</w:t>
            </w:r>
          </w:p>
        </w:tc>
      </w:tr>
    </w:tbl>
    <w:p w:rsidR="00721EC8" w:rsidRDefault="00721EC8" w:rsidP="008F0C1D">
      <w:pPr>
        <w:pStyle w:val="fuente"/>
      </w:pPr>
      <w:r w:rsidRPr="00F470D4">
        <w:t>Fuente: Elaboración propia con base en el diagnóstico de Villa Victoria, 2009.</w:t>
      </w:r>
      <w:bookmarkStart w:id="178" w:name="_Toc153466821"/>
    </w:p>
    <w:p w:rsidR="008F0C1D" w:rsidRPr="008F0C1D" w:rsidRDefault="008F0C1D" w:rsidP="008F0C1D">
      <w:pPr>
        <w:pStyle w:val="fuente"/>
      </w:pPr>
    </w:p>
    <w:p w:rsidR="00721EC8" w:rsidRPr="00F470D4" w:rsidRDefault="00721EC8" w:rsidP="008F0C1D">
      <w:pPr>
        <w:pStyle w:val="subtitulo"/>
        <w:rPr>
          <w:i/>
          <w:iCs/>
        </w:rPr>
      </w:pPr>
      <w:r w:rsidRPr="00F470D4">
        <w:lastRenderedPageBreak/>
        <w:t>4.4.2.  Estrategias</w:t>
      </w:r>
      <w:bookmarkEnd w:id="178"/>
    </w:p>
    <w:p w:rsidR="00721EC8" w:rsidRPr="00F470D4" w:rsidRDefault="00721EC8" w:rsidP="00721EC8"/>
    <w:p w:rsidR="00721EC8" w:rsidRPr="00F470D4" w:rsidRDefault="00721EC8" w:rsidP="00721EC8">
      <w:r w:rsidRPr="00F470D4">
        <w:t>Este apartado muestra las estrategias generales para los Pilares de Desarrollo  Social, Económico y Seguridad Pública y el Cimiento para la Seguridad Integral, las cuales hacen referencia de cómo alcanzar los objetivos planteados, además de que proporciona elementos que facilitan el desarr</w:t>
      </w:r>
      <w:r w:rsidRPr="00F470D4">
        <w:t>o</w:t>
      </w:r>
      <w:r w:rsidRPr="00F470D4">
        <w:t>llo de las líneas de acción y las metas del programa.</w:t>
      </w:r>
    </w:p>
    <w:p w:rsidR="00721EC8" w:rsidRPr="00F470D4" w:rsidRDefault="00721EC8" w:rsidP="00721EC8"/>
    <w:p w:rsidR="00721EC8" w:rsidRPr="00F470D4" w:rsidRDefault="00721EC8" w:rsidP="00721EC8">
      <w:pPr>
        <w:rPr>
          <w:rFonts w:cs="Arial"/>
        </w:rPr>
      </w:pPr>
      <w:r w:rsidRPr="00F470D4">
        <w:t>En otras palabras, las estrategias que se presentan son alternativas de solución ante la problemát</w:t>
      </w:r>
      <w:r w:rsidRPr="00F470D4">
        <w:t>i</w:t>
      </w:r>
      <w:r w:rsidRPr="00F470D4">
        <w:t>ca detectada en el desarrollo de la fase del diagnóstico</w:t>
      </w:r>
      <w:r w:rsidRPr="00F470D4">
        <w:rPr>
          <w:rFonts w:cs="Arial"/>
        </w:rPr>
        <w:t>. En este sentido, se</w:t>
      </w:r>
      <w:r w:rsidRPr="00F470D4">
        <w:rPr>
          <w:rFonts w:cs="Arial"/>
          <w:bCs/>
        </w:rPr>
        <w:t xml:space="preserve"> precisan las estrategias generales de cada uno de los programas</w:t>
      </w:r>
      <w:r w:rsidRPr="00F470D4">
        <w:rPr>
          <w:rFonts w:cs="Arial"/>
        </w:rPr>
        <w:t>, las cuales permitirán el cumplimiento de los objetivos plantados en los programas. Enseguida se muestran las estrategias por programa del Pilar de S</w:t>
      </w:r>
      <w:r w:rsidRPr="00F470D4">
        <w:rPr>
          <w:rFonts w:cs="Arial"/>
        </w:rPr>
        <w:t>e</w:t>
      </w:r>
      <w:r w:rsidRPr="00F470D4">
        <w:rPr>
          <w:rFonts w:cs="Arial"/>
        </w:rPr>
        <w:t xml:space="preserve">guridad Social (Ver Matriz No. 13). </w:t>
      </w:r>
    </w:p>
    <w:p w:rsidR="008F0C1D" w:rsidRDefault="008F0C1D" w:rsidP="008F0C1D">
      <w:pPr>
        <w:rPr>
          <w:rFonts w:cs="Arial"/>
        </w:rPr>
      </w:pPr>
    </w:p>
    <w:p w:rsidR="00721EC8" w:rsidRPr="00F470D4" w:rsidRDefault="00721EC8" w:rsidP="008F0C1D">
      <w:pPr>
        <w:rPr>
          <w:rFonts w:cs="Arial"/>
          <w:b/>
          <w:bCs/>
        </w:rPr>
      </w:pPr>
      <w:r w:rsidRPr="00F470D4">
        <w:rPr>
          <w:rFonts w:cs="Arial"/>
          <w:b/>
          <w:bCs/>
        </w:rPr>
        <w:t>Matriz No. 13</w:t>
      </w:r>
    </w:p>
    <w:p w:rsidR="00721EC8" w:rsidRDefault="008F0C1D" w:rsidP="008F0C1D">
      <w:pPr>
        <w:pStyle w:val="subtitulo"/>
      </w:pPr>
      <w:r>
        <w:t>Estrategia por Programa</w:t>
      </w:r>
    </w:p>
    <w:p w:rsidR="008F0C1D" w:rsidRPr="00F470D4" w:rsidRDefault="008F0C1D" w:rsidP="00721EC8">
      <w:pPr>
        <w:tabs>
          <w:tab w:val="center" w:pos="4504"/>
          <w:tab w:val="left" w:pos="6284"/>
        </w:tabs>
        <w:ind w:left="170"/>
        <w:rPr>
          <w:rFonts w:cs="Arial"/>
          <w:b/>
          <w:bCs/>
        </w:rPr>
      </w:pPr>
    </w:p>
    <w:tbl>
      <w:tblPr>
        <w:tblW w:w="9214"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560"/>
        <w:gridCol w:w="141"/>
        <w:gridCol w:w="7513"/>
      </w:tblGrid>
      <w:tr w:rsidR="00721EC8" w:rsidRPr="008F0C1D" w:rsidTr="00DB0DB2">
        <w:trPr>
          <w:trHeight w:val="276"/>
          <w:tblHeader/>
        </w:trPr>
        <w:tc>
          <w:tcPr>
            <w:tcW w:w="1560" w:type="dxa"/>
            <w:shd w:val="clear" w:color="auto" w:fill="BFBFBF"/>
            <w:vAlign w:val="center"/>
          </w:tcPr>
          <w:p w:rsidR="00721EC8" w:rsidRPr="008F0C1D" w:rsidRDefault="00721EC8" w:rsidP="008F0C1D">
            <w:pPr>
              <w:pStyle w:val="cuadroA"/>
            </w:pPr>
            <w:r w:rsidRPr="008F0C1D">
              <w:t>Programa</w:t>
            </w:r>
          </w:p>
        </w:tc>
        <w:tc>
          <w:tcPr>
            <w:tcW w:w="7654" w:type="dxa"/>
            <w:gridSpan w:val="2"/>
            <w:shd w:val="clear" w:color="auto" w:fill="BFBFBF"/>
            <w:vAlign w:val="center"/>
          </w:tcPr>
          <w:p w:rsidR="00721EC8" w:rsidRPr="008F0C1D" w:rsidRDefault="00721EC8" w:rsidP="008F0C1D">
            <w:pPr>
              <w:pStyle w:val="cuadroA"/>
            </w:pPr>
            <w:r w:rsidRPr="008F0C1D">
              <w:t>Estrategia del Programa</w:t>
            </w:r>
          </w:p>
        </w:tc>
      </w:tr>
      <w:tr w:rsidR="00721EC8" w:rsidRPr="008F0C1D" w:rsidTr="00DB0DB2">
        <w:trPr>
          <w:tblHeader/>
        </w:trPr>
        <w:tc>
          <w:tcPr>
            <w:tcW w:w="9214" w:type="dxa"/>
            <w:gridSpan w:val="3"/>
            <w:shd w:val="clear" w:color="auto" w:fill="BFBFBF"/>
            <w:vAlign w:val="center"/>
          </w:tcPr>
          <w:p w:rsidR="00721EC8" w:rsidRPr="008F0C1D" w:rsidRDefault="00721EC8" w:rsidP="008F0C1D">
            <w:pPr>
              <w:pStyle w:val="cuadroA"/>
            </w:pPr>
            <w:r w:rsidRPr="008F0C1D">
              <w:t>PILAR DE SEGURIDAD SOCIAL</w:t>
            </w:r>
          </w:p>
        </w:tc>
      </w:tr>
      <w:tr w:rsidR="00721EC8" w:rsidRPr="0095087F" w:rsidTr="00DB0DB2">
        <w:trPr>
          <w:trHeight w:val="1209"/>
        </w:trPr>
        <w:tc>
          <w:tcPr>
            <w:tcW w:w="1701" w:type="dxa"/>
            <w:gridSpan w:val="2"/>
          </w:tcPr>
          <w:p w:rsidR="00721EC8" w:rsidRPr="00DB0DB2" w:rsidRDefault="00721EC8" w:rsidP="008F0C1D">
            <w:pPr>
              <w:pStyle w:val="cuadroA"/>
              <w:rPr>
                <w:b w:val="0"/>
              </w:rPr>
            </w:pPr>
            <w:r w:rsidRPr="00DB0DB2">
              <w:rPr>
                <w:b w:val="0"/>
              </w:rPr>
              <w:t>Programa: Salud</w:t>
            </w:r>
          </w:p>
          <w:p w:rsidR="00721EC8" w:rsidRPr="00DB0DB2" w:rsidRDefault="00721EC8" w:rsidP="008F0C1D">
            <w:pPr>
              <w:pStyle w:val="cuadroA"/>
              <w:rPr>
                <w:b w:val="0"/>
              </w:rPr>
            </w:pPr>
            <w:r w:rsidRPr="00DB0DB2">
              <w:rPr>
                <w:b w:val="0"/>
              </w:rPr>
              <w:t>Tema: Dinámica Demográfica</w:t>
            </w:r>
          </w:p>
          <w:p w:rsidR="00721EC8" w:rsidRPr="00DB0DB2" w:rsidRDefault="00721EC8" w:rsidP="008F0C1D">
            <w:pPr>
              <w:pStyle w:val="cuadroA"/>
              <w:rPr>
                <w:b w:val="0"/>
              </w:rPr>
            </w:pPr>
            <w:r w:rsidRPr="00DB0DB2">
              <w:rPr>
                <w:b w:val="0"/>
              </w:rPr>
              <w:t>Tema: Desarrollo, Infraestructura y Equipamiento Social</w:t>
            </w:r>
          </w:p>
          <w:p w:rsidR="00721EC8" w:rsidRPr="00DB0DB2" w:rsidRDefault="00721EC8" w:rsidP="008F0C1D">
            <w:pPr>
              <w:pStyle w:val="cuadroA"/>
              <w:rPr>
                <w:b w:val="0"/>
              </w:rPr>
            </w:pPr>
            <w:r w:rsidRPr="00DB0DB2">
              <w:rPr>
                <w:b w:val="0"/>
              </w:rPr>
              <w:t>Subtema:</w:t>
            </w:r>
          </w:p>
          <w:p w:rsidR="00721EC8" w:rsidRPr="00DB0DB2" w:rsidRDefault="00721EC8" w:rsidP="008F0C1D">
            <w:pPr>
              <w:pStyle w:val="cuadroA"/>
              <w:rPr>
                <w:b w:val="0"/>
              </w:rPr>
            </w:pPr>
            <w:r w:rsidRPr="00DB0DB2">
              <w:rPr>
                <w:b w:val="0"/>
              </w:rPr>
              <w:t>Salud y Asistencia Social</w:t>
            </w:r>
          </w:p>
        </w:tc>
        <w:tc>
          <w:tcPr>
            <w:tcW w:w="7513"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Coordinar acciones con instancias federales y estatales para implementar programas de mejoramiento, abasto y modernización de las unidades médicas de todo el municipio.</w:t>
            </w:r>
          </w:p>
          <w:p w:rsidR="00721EC8" w:rsidRPr="00DB0DB2" w:rsidRDefault="00721EC8" w:rsidP="00DB0DB2">
            <w:pPr>
              <w:pStyle w:val="cuadroA"/>
              <w:jc w:val="left"/>
              <w:rPr>
                <w:b w:val="0"/>
              </w:rPr>
            </w:pPr>
            <w:r w:rsidRPr="00DB0DB2">
              <w:rPr>
                <w:b w:val="0"/>
              </w:rPr>
              <w:t xml:space="preserve"> Específicas</w:t>
            </w:r>
          </w:p>
          <w:p w:rsidR="00721EC8" w:rsidRPr="00DB0DB2" w:rsidRDefault="00721EC8" w:rsidP="00DB0DB2">
            <w:pPr>
              <w:pStyle w:val="cuadroA"/>
              <w:jc w:val="left"/>
              <w:rPr>
                <w:b w:val="0"/>
              </w:rPr>
            </w:pPr>
            <w:r w:rsidRPr="00DB0DB2">
              <w:rPr>
                <w:b w:val="0"/>
              </w:rPr>
              <w:t>1. Brindar pláticas comunitarias a través de instancias estatales y municipales, con el propósito de sensibilizar y concientizar a la población de cómo detectar y prevenir las enfermedades más comunes, en todas las comunidades del municipio.</w:t>
            </w:r>
          </w:p>
          <w:p w:rsidR="00721EC8" w:rsidRPr="00DB0DB2" w:rsidRDefault="00721EC8" w:rsidP="00DB0DB2">
            <w:pPr>
              <w:pStyle w:val="cuadroA"/>
              <w:jc w:val="left"/>
              <w:rPr>
                <w:b w:val="0"/>
              </w:rPr>
            </w:pPr>
            <w:r w:rsidRPr="00DB0DB2">
              <w:rPr>
                <w:b w:val="0"/>
              </w:rPr>
              <w:t>2. Impulsar brigadas médico-asistenciales, a través de instancias estatales, municipales y educativas, especialmente en las comunidades apartadas y vulnerables del municipio.</w:t>
            </w:r>
          </w:p>
          <w:p w:rsidR="00721EC8" w:rsidRPr="00DB0DB2" w:rsidRDefault="00721EC8" w:rsidP="00DB0DB2">
            <w:pPr>
              <w:pStyle w:val="cuadroA"/>
              <w:jc w:val="left"/>
              <w:rPr>
                <w:b w:val="0"/>
              </w:rPr>
            </w:pPr>
            <w:r w:rsidRPr="00DB0DB2">
              <w:rPr>
                <w:b w:val="0"/>
              </w:rPr>
              <w:t>3. Gestionar ante la Secretaría de Salud (ISEM) la adquisición de equipo, medicamentos y personal médico suficientes para que el Hospital General “Guadalupe Victoria” brinde un servicio de eficiente y de calidad a la población del municipio.</w:t>
            </w:r>
          </w:p>
          <w:p w:rsidR="00721EC8" w:rsidRPr="00DB0DB2" w:rsidRDefault="00721EC8" w:rsidP="00DB0DB2">
            <w:pPr>
              <w:pStyle w:val="cuadroA"/>
              <w:jc w:val="left"/>
              <w:rPr>
                <w:b w:val="0"/>
              </w:rPr>
            </w:pPr>
            <w:r w:rsidRPr="00DB0DB2">
              <w:rPr>
                <w:b w:val="0"/>
              </w:rPr>
              <w:t>4. Gestionar ante la Secretaría de Salud (ISEM) la adquisición de más ambulancias, así como capacitar al personal para brindar los primeros auxilios, para dar una respuesta rápida a las emergencias que se registren en el municipio.</w:t>
            </w:r>
          </w:p>
          <w:p w:rsidR="008F0C1D" w:rsidRPr="00DB0DB2" w:rsidRDefault="00721EC8" w:rsidP="00DB0DB2">
            <w:pPr>
              <w:pStyle w:val="cuadroA"/>
              <w:jc w:val="left"/>
              <w:rPr>
                <w:b w:val="0"/>
              </w:rPr>
            </w:pPr>
            <w:r w:rsidRPr="00DB0DB2">
              <w:rPr>
                <w:b w:val="0"/>
              </w:rPr>
              <w:t>5. Gestionar y coordinarse con la Secretaría de Salud del nivel federal y estatal para i</w:t>
            </w:r>
            <w:r w:rsidRPr="00DB0DB2">
              <w:rPr>
                <w:b w:val="0"/>
              </w:rPr>
              <w:t>n</w:t>
            </w:r>
            <w:r w:rsidRPr="00DB0DB2">
              <w:rPr>
                <w:b w:val="0"/>
              </w:rPr>
              <w:t>crementar y fortalecer la prestación de los servicios de salud en el municipio.</w:t>
            </w:r>
          </w:p>
        </w:tc>
      </w:tr>
      <w:tr w:rsidR="00721EC8" w:rsidRPr="0095087F" w:rsidTr="00DB0DB2">
        <w:trPr>
          <w:trHeight w:val="1273"/>
        </w:trPr>
        <w:tc>
          <w:tcPr>
            <w:tcW w:w="1701" w:type="dxa"/>
            <w:gridSpan w:val="2"/>
          </w:tcPr>
          <w:p w:rsidR="00721EC8" w:rsidRPr="00DB0DB2" w:rsidRDefault="00721EC8" w:rsidP="008F0C1D">
            <w:pPr>
              <w:pStyle w:val="cuadroA"/>
              <w:rPr>
                <w:b w:val="0"/>
              </w:rPr>
            </w:pPr>
            <w:r w:rsidRPr="00DB0DB2">
              <w:rPr>
                <w:b w:val="0"/>
              </w:rPr>
              <w:t xml:space="preserve">Programa: </w:t>
            </w:r>
          </w:p>
          <w:p w:rsidR="00721EC8" w:rsidRPr="00DB0DB2" w:rsidRDefault="00721EC8" w:rsidP="008F0C1D">
            <w:pPr>
              <w:pStyle w:val="cuadroA"/>
              <w:rPr>
                <w:b w:val="0"/>
              </w:rPr>
            </w:pPr>
            <w:r w:rsidRPr="00DB0DB2">
              <w:rPr>
                <w:b w:val="0"/>
              </w:rPr>
              <w:t>Educación y Cu</w:t>
            </w:r>
            <w:r w:rsidRPr="00DB0DB2">
              <w:rPr>
                <w:b w:val="0"/>
              </w:rPr>
              <w:t>l</w:t>
            </w:r>
            <w:r w:rsidRPr="00DB0DB2">
              <w:rPr>
                <w:b w:val="0"/>
              </w:rPr>
              <w:t>tura</w:t>
            </w:r>
          </w:p>
          <w:p w:rsidR="00721EC8" w:rsidRPr="00DB0DB2" w:rsidRDefault="00721EC8" w:rsidP="008F0C1D">
            <w:pPr>
              <w:pStyle w:val="cuadroA"/>
              <w:rPr>
                <w:b w:val="0"/>
              </w:rPr>
            </w:pPr>
            <w:r w:rsidRPr="00DB0DB2">
              <w:rPr>
                <w:b w:val="0"/>
              </w:rPr>
              <w:t>Tema: Desarrollo, Infraestructura y Equipamiento Social</w:t>
            </w:r>
          </w:p>
          <w:p w:rsidR="00721EC8" w:rsidRPr="00DB0DB2" w:rsidRDefault="00721EC8" w:rsidP="008F0C1D">
            <w:pPr>
              <w:pStyle w:val="cuadroA"/>
              <w:rPr>
                <w:b w:val="0"/>
              </w:rPr>
            </w:pPr>
            <w:r w:rsidRPr="00DB0DB2">
              <w:rPr>
                <w:b w:val="0"/>
              </w:rPr>
              <w:t>Subtema:</w:t>
            </w:r>
          </w:p>
          <w:p w:rsidR="00721EC8" w:rsidRPr="00DB0DB2" w:rsidRDefault="00721EC8" w:rsidP="008F0C1D">
            <w:pPr>
              <w:pStyle w:val="cuadroA"/>
              <w:rPr>
                <w:b w:val="0"/>
              </w:rPr>
            </w:pPr>
            <w:r w:rsidRPr="00DB0DB2">
              <w:rPr>
                <w:b w:val="0"/>
              </w:rPr>
              <w:t>Educación, Cult</w:t>
            </w:r>
            <w:r w:rsidRPr="00DB0DB2">
              <w:rPr>
                <w:b w:val="0"/>
              </w:rPr>
              <w:t>u</w:t>
            </w:r>
            <w:r w:rsidRPr="00DB0DB2">
              <w:rPr>
                <w:b w:val="0"/>
              </w:rPr>
              <w:t>ra, Recreación y Deporte</w:t>
            </w:r>
          </w:p>
        </w:tc>
        <w:tc>
          <w:tcPr>
            <w:tcW w:w="7513" w:type="dxa"/>
          </w:tcPr>
          <w:p w:rsidR="00721EC8" w:rsidRPr="00DB0DB2" w:rsidRDefault="00721EC8" w:rsidP="00DB0DB2">
            <w:pPr>
              <w:pStyle w:val="cuadroA"/>
              <w:jc w:val="left"/>
              <w:rPr>
                <w:b w:val="0"/>
              </w:rPr>
            </w:pPr>
            <w:r w:rsidRPr="00DB0DB2">
              <w:rPr>
                <w:b w:val="0"/>
              </w:rPr>
              <w:t>General</w:t>
            </w:r>
          </w:p>
          <w:p w:rsidR="008F0C1D" w:rsidRPr="00DB0DB2" w:rsidRDefault="00721EC8" w:rsidP="00DB0DB2">
            <w:pPr>
              <w:pStyle w:val="cuadroA"/>
              <w:jc w:val="left"/>
              <w:rPr>
                <w:b w:val="0"/>
              </w:rPr>
            </w:pPr>
            <w:r w:rsidRPr="00DB0DB2">
              <w:rPr>
                <w:b w:val="0"/>
              </w:rPr>
              <w:t>Ampliar el programa de becas de apoyo al transporte con el fin de estimular a los est</w:t>
            </w:r>
            <w:r w:rsidRPr="00DB0DB2">
              <w:rPr>
                <w:b w:val="0"/>
              </w:rPr>
              <w:t>u</w:t>
            </w:r>
            <w:r w:rsidRPr="00DB0DB2">
              <w:rPr>
                <w:b w:val="0"/>
              </w:rPr>
              <w:t>dian</w:t>
            </w:r>
            <w:r w:rsidR="008F0C1D" w:rsidRPr="00DB0DB2">
              <w:rPr>
                <w:b w:val="0"/>
              </w:rPr>
              <w:t xml:space="preserve">tes </w:t>
            </w:r>
            <w:r w:rsidRPr="00DB0DB2">
              <w:rPr>
                <w:b w:val="0"/>
              </w:rPr>
              <w:t>para que continúen con sus estudios en todos los niveles educativos</w:t>
            </w:r>
            <w:r w:rsidR="008F0C1D" w:rsidRPr="00DB0DB2">
              <w:rPr>
                <w:b w:val="0"/>
              </w:rPr>
              <w:t>.</w:t>
            </w: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 xml:space="preserve">1. Gestionar ante la Secretaría de Educación del Gobierno del Estado la ampliación de nuevas licenciaturas para el Centro Universitario municipal, para satisfacer las demandas y necesidades de la población estudiantil de la región y especialmente del municipio.    </w:t>
            </w:r>
          </w:p>
          <w:p w:rsidR="00721EC8" w:rsidRPr="00DB0DB2" w:rsidRDefault="00721EC8" w:rsidP="00DB0DB2">
            <w:pPr>
              <w:pStyle w:val="cuadroA"/>
              <w:jc w:val="left"/>
              <w:rPr>
                <w:b w:val="0"/>
              </w:rPr>
            </w:pPr>
            <w:r w:rsidRPr="00DB0DB2">
              <w:rPr>
                <w:b w:val="0"/>
              </w:rPr>
              <w:t>2. Incorporar a las escuelas en programas de mejoramiento y rehabilitación de espacios educativos en beneficio de la población estudiantil de todo el municipio.</w:t>
            </w:r>
          </w:p>
          <w:p w:rsidR="00721EC8" w:rsidRPr="00DB0DB2" w:rsidRDefault="00721EC8" w:rsidP="00DB0DB2">
            <w:pPr>
              <w:pStyle w:val="cuadroA"/>
              <w:jc w:val="left"/>
              <w:rPr>
                <w:b w:val="0"/>
              </w:rPr>
            </w:pPr>
            <w:r w:rsidRPr="00DB0DB2">
              <w:rPr>
                <w:b w:val="0"/>
              </w:rPr>
              <w:t>3. Impulsar programas y cursos de capacitación y profesionalización para los docentes de todos los niveles educativos del municipio.</w:t>
            </w:r>
          </w:p>
        </w:tc>
      </w:tr>
    </w:tbl>
    <w:p w:rsidR="00721EC8" w:rsidRPr="00F470D4" w:rsidRDefault="00721EC8" w:rsidP="008F0C1D">
      <w:pPr>
        <w:pStyle w:val="fuente"/>
      </w:pPr>
      <w:r w:rsidRPr="00F470D4">
        <w:t>Fuente: Elaboración propia con base en el diagnóstico Villa Victoria, 2009.</w:t>
      </w:r>
    </w:p>
    <w:p w:rsidR="00721EC8" w:rsidRPr="00F470D4" w:rsidRDefault="00721EC8" w:rsidP="00721EC8">
      <w:pPr>
        <w:rPr>
          <w:rFonts w:cs="Arial"/>
        </w:rPr>
      </w:pPr>
      <w:r w:rsidRPr="00F470D4">
        <w:rPr>
          <w:rFonts w:cs="Arial"/>
        </w:rPr>
        <w:lastRenderedPageBreak/>
        <w:t>A continuación, se</w:t>
      </w:r>
      <w:r w:rsidRPr="00F470D4">
        <w:rPr>
          <w:rFonts w:cs="Arial"/>
          <w:bCs/>
        </w:rPr>
        <w:t xml:space="preserve"> definen las estrategias generales de cada uno de los programas inmersos en el Pilar de Seguridad Económica </w:t>
      </w:r>
      <w:r w:rsidRPr="00F470D4">
        <w:rPr>
          <w:rFonts w:cs="Arial"/>
        </w:rPr>
        <w:t xml:space="preserve">(Matriz No. 14). </w:t>
      </w:r>
    </w:p>
    <w:p w:rsidR="008F0C1D" w:rsidRDefault="008F0C1D" w:rsidP="008F0C1D"/>
    <w:p w:rsidR="00721EC8" w:rsidRPr="00F470D4" w:rsidRDefault="00721EC8" w:rsidP="008F0C1D">
      <w:pPr>
        <w:rPr>
          <w:rFonts w:cs="Arial"/>
          <w:b/>
          <w:bCs/>
        </w:rPr>
      </w:pPr>
      <w:r w:rsidRPr="00F470D4">
        <w:rPr>
          <w:rFonts w:cs="Arial"/>
          <w:b/>
          <w:bCs/>
        </w:rPr>
        <w:t>Matriz No. 14</w:t>
      </w:r>
    </w:p>
    <w:p w:rsidR="00721EC8" w:rsidRDefault="00721EC8" w:rsidP="008F0C1D">
      <w:pPr>
        <w:pStyle w:val="subtitulo"/>
      </w:pPr>
      <w:r w:rsidRPr="00F470D4">
        <w:t>Estrategia por Programa</w:t>
      </w:r>
    </w:p>
    <w:p w:rsidR="008F0C1D" w:rsidRPr="00F470D4" w:rsidRDefault="008F0C1D" w:rsidP="00721EC8">
      <w:pPr>
        <w:ind w:left="170"/>
        <w:jc w:val="center"/>
        <w:rPr>
          <w:rFonts w:cs="Arial"/>
          <w:b/>
          <w:bCs/>
        </w:rPr>
      </w:pPr>
    </w:p>
    <w:tbl>
      <w:tblPr>
        <w:tblW w:w="893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694"/>
        <w:gridCol w:w="149"/>
        <w:gridCol w:w="7088"/>
      </w:tblGrid>
      <w:tr w:rsidR="00721EC8" w:rsidRPr="008F0C1D" w:rsidTr="00DB0DB2">
        <w:trPr>
          <w:trHeight w:val="276"/>
          <w:tblHeader/>
        </w:trPr>
        <w:tc>
          <w:tcPr>
            <w:tcW w:w="1694" w:type="dxa"/>
            <w:shd w:val="clear" w:color="auto" w:fill="BFBFBF"/>
            <w:vAlign w:val="center"/>
          </w:tcPr>
          <w:p w:rsidR="00721EC8" w:rsidRPr="008F0C1D" w:rsidRDefault="00721EC8" w:rsidP="008F0C1D">
            <w:pPr>
              <w:pStyle w:val="cuadroA"/>
            </w:pPr>
            <w:r w:rsidRPr="008F0C1D">
              <w:t>Programa</w:t>
            </w:r>
          </w:p>
        </w:tc>
        <w:tc>
          <w:tcPr>
            <w:tcW w:w="7237" w:type="dxa"/>
            <w:gridSpan w:val="2"/>
            <w:shd w:val="clear" w:color="auto" w:fill="BFBFBF"/>
            <w:vAlign w:val="center"/>
          </w:tcPr>
          <w:p w:rsidR="00721EC8" w:rsidRPr="008F0C1D" w:rsidRDefault="00721EC8" w:rsidP="008F0C1D">
            <w:pPr>
              <w:pStyle w:val="cuadroA"/>
            </w:pPr>
            <w:r w:rsidRPr="008F0C1D">
              <w:t>Estrategia del Programa</w:t>
            </w:r>
          </w:p>
        </w:tc>
      </w:tr>
      <w:tr w:rsidR="00721EC8" w:rsidRPr="008F0C1D" w:rsidTr="00DB0DB2">
        <w:trPr>
          <w:tblHeader/>
        </w:trPr>
        <w:tc>
          <w:tcPr>
            <w:tcW w:w="8931" w:type="dxa"/>
            <w:gridSpan w:val="3"/>
            <w:shd w:val="clear" w:color="auto" w:fill="BFBFBF"/>
            <w:vAlign w:val="center"/>
          </w:tcPr>
          <w:p w:rsidR="00721EC8" w:rsidRPr="008F0C1D" w:rsidRDefault="00721EC8" w:rsidP="008F0C1D">
            <w:pPr>
              <w:pStyle w:val="cuadroA"/>
            </w:pPr>
            <w:r w:rsidRPr="008F0C1D">
              <w:t>PILAR DE SEGURIDAD ECONÓMICA</w:t>
            </w:r>
          </w:p>
        </w:tc>
      </w:tr>
      <w:tr w:rsidR="00721EC8" w:rsidRPr="00721EC8" w:rsidTr="00DB0DB2">
        <w:trPr>
          <w:trHeight w:val="226"/>
        </w:trPr>
        <w:tc>
          <w:tcPr>
            <w:tcW w:w="1843" w:type="dxa"/>
            <w:gridSpan w:val="2"/>
          </w:tcPr>
          <w:p w:rsidR="0095087F" w:rsidRPr="00DB0DB2" w:rsidRDefault="00721EC8" w:rsidP="008F0C1D">
            <w:pPr>
              <w:pStyle w:val="cuadroA"/>
              <w:rPr>
                <w:b w:val="0"/>
              </w:rPr>
            </w:pPr>
            <w:r w:rsidRPr="00DB0DB2">
              <w:rPr>
                <w:b w:val="0"/>
              </w:rPr>
              <w:t xml:space="preserve">Programa: </w:t>
            </w:r>
          </w:p>
          <w:p w:rsidR="00721EC8" w:rsidRPr="00DB0DB2" w:rsidRDefault="00721EC8" w:rsidP="008F0C1D">
            <w:pPr>
              <w:pStyle w:val="cuadroA"/>
              <w:rPr>
                <w:b w:val="0"/>
              </w:rPr>
            </w:pPr>
            <w:r w:rsidRPr="00DB0DB2">
              <w:rPr>
                <w:b w:val="0"/>
              </w:rPr>
              <w:t>Modernización Comercial</w:t>
            </w:r>
          </w:p>
          <w:p w:rsidR="0095087F" w:rsidRPr="00DB0DB2" w:rsidRDefault="00721EC8" w:rsidP="008F0C1D">
            <w:pPr>
              <w:pStyle w:val="cuadroA"/>
              <w:rPr>
                <w:b w:val="0"/>
              </w:rPr>
            </w:pPr>
            <w:r w:rsidRPr="00DB0DB2">
              <w:rPr>
                <w:b w:val="0"/>
              </w:rPr>
              <w:t xml:space="preserve">Tema: Desarrollo, Infraestructura y Equipamiento </w:t>
            </w:r>
          </w:p>
          <w:p w:rsidR="00721EC8" w:rsidRPr="00DB0DB2" w:rsidRDefault="00721EC8" w:rsidP="008F0C1D">
            <w:pPr>
              <w:pStyle w:val="cuadroA"/>
              <w:rPr>
                <w:b w:val="0"/>
              </w:rPr>
            </w:pPr>
            <w:r w:rsidRPr="00DB0DB2">
              <w:rPr>
                <w:b w:val="0"/>
              </w:rPr>
              <w:t>Social</w:t>
            </w:r>
          </w:p>
          <w:p w:rsidR="00721EC8" w:rsidRPr="00DB0DB2" w:rsidRDefault="00721EC8" w:rsidP="0095087F">
            <w:pPr>
              <w:pStyle w:val="cuadroA"/>
              <w:rPr>
                <w:b w:val="0"/>
              </w:rPr>
            </w:pPr>
            <w:r w:rsidRPr="00DB0DB2">
              <w:rPr>
                <w:b w:val="0"/>
              </w:rPr>
              <w:t>Subtema:Abasto</w:t>
            </w:r>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Impulsar las actividades comerciales a través de organizaciones de comerciantes y de abasto del municipio.</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1. Mejorar las instalaciones e infraestructura del mercado municipal para  motivar el desarrollo de la actividad comercial del municipio y brindarle un mejor servicio a la población.</w:t>
            </w:r>
          </w:p>
        </w:tc>
      </w:tr>
      <w:tr w:rsidR="00721EC8" w:rsidRPr="00721EC8" w:rsidTr="00DB0DB2">
        <w:trPr>
          <w:trHeight w:val="144"/>
        </w:trPr>
        <w:tc>
          <w:tcPr>
            <w:tcW w:w="1843" w:type="dxa"/>
            <w:gridSpan w:val="2"/>
          </w:tcPr>
          <w:p w:rsidR="00721EC8" w:rsidRPr="00DB0DB2" w:rsidRDefault="00721EC8" w:rsidP="008F0C1D">
            <w:pPr>
              <w:pStyle w:val="cuadroA"/>
              <w:rPr>
                <w:b w:val="0"/>
              </w:rPr>
            </w:pPr>
            <w:r w:rsidRPr="00DB0DB2">
              <w:rPr>
                <w:b w:val="0"/>
              </w:rPr>
              <w:t>Programa: Vivienda</w:t>
            </w:r>
          </w:p>
          <w:p w:rsidR="0095087F" w:rsidRPr="00DB0DB2" w:rsidRDefault="00721EC8" w:rsidP="008F0C1D">
            <w:pPr>
              <w:pStyle w:val="cuadroA"/>
              <w:rPr>
                <w:b w:val="0"/>
              </w:rPr>
            </w:pPr>
            <w:r w:rsidRPr="00DB0DB2">
              <w:rPr>
                <w:b w:val="0"/>
              </w:rPr>
              <w:t xml:space="preserve">Tema: Desarrollo, Infraestructura y Equipamiento </w:t>
            </w:r>
          </w:p>
          <w:p w:rsidR="00721EC8" w:rsidRPr="00DB0DB2" w:rsidRDefault="00721EC8" w:rsidP="008F0C1D">
            <w:pPr>
              <w:pStyle w:val="cuadroA"/>
              <w:rPr>
                <w:b w:val="0"/>
              </w:rPr>
            </w:pPr>
            <w:r w:rsidRPr="00DB0DB2">
              <w:rPr>
                <w:b w:val="0"/>
              </w:rPr>
              <w:t>Social</w:t>
            </w:r>
          </w:p>
          <w:p w:rsidR="00721EC8" w:rsidRPr="00DB0DB2" w:rsidRDefault="00721EC8" w:rsidP="0095087F">
            <w:pPr>
              <w:pStyle w:val="cuadroA"/>
              <w:rPr>
                <w:b w:val="0"/>
              </w:rPr>
            </w:pPr>
            <w:r w:rsidRPr="00DB0DB2">
              <w:rPr>
                <w:b w:val="0"/>
              </w:rPr>
              <w:t>Subtema:Vivienda</w:t>
            </w:r>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Implementar proyectos y programas orientados a promover la introducción de i</w:t>
            </w:r>
            <w:r w:rsidRPr="00DB0DB2">
              <w:rPr>
                <w:b w:val="0"/>
              </w:rPr>
              <w:t>n</w:t>
            </w:r>
            <w:r w:rsidRPr="00DB0DB2">
              <w:rPr>
                <w:b w:val="0"/>
              </w:rPr>
              <w:t>fraestructura hidráulica y el mejoramiento de la vivienda.</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 xml:space="preserve">1. Gestionar recursos para la introducción de la red de distribución de agua potable en algunas localidades del municipio. </w:t>
            </w:r>
          </w:p>
          <w:p w:rsidR="00721EC8" w:rsidRPr="00DB0DB2" w:rsidRDefault="00721EC8" w:rsidP="00DB0DB2">
            <w:pPr>
              <w:pStyle w:val="cuadroA"/>
              <w:jc w:val="left"/>
              <w:rPr>
                <w:b w:val="0"/>
              </w:rPr>
            </w:pPr>
            <w:r w:rsidRPr="00DB0DB2">
              <w:rPr>
                <w:b w:val="0"/>
              </w:rPr>
              <w:t>2. Identificar las localidades que por sus características de urbanización demandan la introducción del sistema de drenaje.</w:t>
            </w:r>
          </w:p>
          <w:p w:rsidR="00721EC8" w:rsidRPr="00DB0DB2" w:rsidRDefault="00721EC8" w:rsidP="00DB0DB2">
            <w:pPr>
              <w:pStyle w:val="cuadroA"/>
              <w:jc w:val="left"/>
              <w:rPr>
                <w:b w:val="0"/>
              </w:rPr>
            </w:pPr>
            <w:r w:rsidRPr="00DB0DB2">
              <w:rPr>
                <w:b w:val="0"/>
              </w:rPr>
              <w:t>3. Implementar recursos del programa de mejoramiento a la vivienda y pie de casa en beneficio de la población del municipio.</w:t>
            </w:r>
          </w:p>
        </w:tc>
      </w:tr>
      <w:tr w:rsidR="00721EC8" w:rsidRPr="00721EC8" w:rsidTr="00DB0DB2">
        <w:trPr>
          <w:trHeight w:val="83"/>
        </w:trPr>
        <w:tc>
          <w:tcPr>
            <w:tcW w:w="1843" w:type="dxa"/>
            <w:gridSpan w:val="2"/>
          </w:tcPr>
          <w:p w:rsidR="00721EC8" w:rsidRPr="00DB0DB2" w:rsidRDefault="00721EC8" w:rsidP="008F0C1D">
            <w:pPr>
              <w:pStyle w:val="cuadroA"/>
              <w:rPr>
                <w:b w:val="0"/>
              </w:rPr>
            </w:pPr>
            <w:bookmarkStart w:id="179" w:name="_Toc152515061"/>
            <w:bookmarkStart w:id="180" w:name="_Toc153466823"/>
            <w:r w:rsidRPr="00DB0DB2">
              <w:rPr>
                <w:b w:val="0"/>
              </w:rPr>
              <w:t>Programa: Empleo</w:t>
            </w:r>
            <w:bookmarkEnd w:id="179"/>
            <w:bookmarkEnd w:id="180"/>
          </w:p>
          <w:p w:rsidR="00721EC8" w:rsidRPr="00DB0DB2" w:rsidRDefault="00721EC8" w:rsidP="008F0C1D">
            <w:pPr>
              <w:pStyle w:val="cuadroA"/>
              <w:rPr>
                <w:b w:val="0"/>
              </w:rPr>
            </w:pPr>
            <w:r w:rsidRPr="00DB0DB2">
              <w:rPr>
                <w:b w:val="0"/>
              </w:rPr>
              <w:t xml:space="preserve">Tema: </w:t>
            </w:r>
          </w:p>
          <w:p w:rsidR="00721EC8" w:rsidRPr="00DB0DB2" w:rsidRDefault="00721EC8" w:rsidP="008F0C1D">
            <w:pPr>
              <w:pStyle w:val="cuadroA"/>
              <w:rPr>
                <w:b w:val="0"/>
              </w:rPr>
            </w:pPr>
            <w:r w:rsidRPr="00DB0DB2">
              <w:rPr>
                <w:b w:val="0"/>
              </w:rPr>
              <w:t>Actividades Económicas del Municipio</w:t>
            </w:r>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Generar las condiciones para que el mercado laboral tenga la capacidad de recibir a la población potencial que demanda empleo.</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color w:val="FF0000"/>
              </w:rPr>
            </w:pPr>
            <w:r w:rsidRPr="00DB0DB2">
              <w:rPr>
                <w:b w:val="0"/>
              </w:rPr>
              <w:t>1</w:t>
            </w:r>
            <w:r w:rsidRPr="00DB0DB2">
              <w:rPr>
                <w:b w:val="0"/>
                <w:color w:val="FF0000"/>
              </w:rPr>
              <w:t xml:space="preserve">. </w:t>
            </w:r>
            <w:r w:rsidRPr="00DB0DB2">
              <w:rPr>
                <w:b w:val="0"/>
              </w:rPr>
              <w:t>Capacitar a la población para tener mano de obra calificada y tener mayores pos</w:t>
            </w:r>
            <w:r w:rsidRPr="00DB0DB2">
              <w:rPr>
                <w:b w:val="0"/>
              </w:rPr>
              <w:t>i</w:t>
            </w:r>
            <w:r w:rsidRPr="00DB0DB2">
              <w:rPr>
                <w:b w:val="0"/>
              </w:rPr>
              <w:t>bilidades de insertarse en el mercado laboral.</w:t>
            </w:r>
          </w:p>
        </w:tc>
      </w:tr>
      <w:tr w:rsidR="00721EC8" w:rsidRPr="00721EC8" w:rsidTr="00DB0DB2">
        <w:trPr>
          <w:trHeight w:val="2843"/>
        </w:trPr>
        <w:tc>
          <w:tcPr>
            <w:tcW w:w="1843" w:type="dxa"/>
            <w:gridSpan w:val="2"/>
          </w:tcPr>
          <w:p w:rsidR="00721EC8" w:rsidRPr="00DB0DB2" w:rsidRDefault="00721EC8" w:rsidP="008F0C1D">
            <w:pPr>
              <w:pStyle w:val="cuadroA"/>
              <w:rPr>
                <w:b w:val="0"/>
              </w:rPr>
            </w:pPr>
            <w:bookmarkStart w:id="181" w:name="_Toc152515062"/>
            <w:bookmarkStart w:id="182" w:name="_Toc153466824"/>
            <w:r w:rsidRPr="00DB0DB2">
              <w:rPr>
                <w:b w:val="0"/>
              </w:rPr>
              <w:t>Programa:</w:t>
            </w:r>
            <w:bookmarkEnd w:id="181"/>
            <w:bookmarkEnd w:id="182"/>
          </w:p>
          <w:p w:rsidR="00721EC8" w:rsidRPr="00DB0DB2" w:rsidRDefault="00721EC8" w:rsidP="008F0C1D">
            <w:pPr>
              <w:pStyle w:val="cuadroA"/>
              <w:rPr>
                <w:b w:val="0"/>
              </w:rPr>
            </w:pPr>
            <w:r w:rsidRPr="00DB0DB2">
              <w:rPr>
                <w:b w:val="0"/>
              </w:rPr>
              <w:t>Desarrollo Agrícola</w:t>
            </w:r>
          </w:p>
          <w:p w:rsidR="00721EC8" w:rsidRPr="00DB0DB2" w:rsidRDefault="00721EC8" w:rsidP="008F0C1D">
            <w:pPr>
              <w:pStyle w:val="cuadroA"/>
              <w:rPr>
                <w:b w:val="0"/>
              </w:rPr>
            </w:pPr>
            <w:r w:rsidRPr="00DB0DB2">
              <w:rPr>
                <w:b w:val="0"/>
              </w:rPr>
              <w:t xml:space="preserve">Tema: </w:t>
            </w:r>
          </w:p>
          <w:p w:rsidR="00721EC8" w:rsidRPr="00DB0DB2" w:rsidRDefault="00721EC8" w:rsidP="008F0C1D">
            <w:pPr>
              <w:pStyle w:val="cuadroA"/>
              <w:rPr>
                <w:b w:val="0"/>
              </w:rPr>
            </w:pPr>
            <w:r w:rsidRPr="00DB0DB2">
              <w:rPr>
                <w:b w:val="0"/>
              </w:rPr>
              <w:t>Actividades Económicas del Municipio</w:t>
            </w:r>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Instrumentar programas y proyectos para incrementar la productividad de las act</w:t>
            </w:r>
            <w:r w:rsidRPr="00DB0DB2">
              <w:rPr>
                <w:b w:val="0"/>
              </w:rPr>
              <w:t>i</w:t>
            </w:r>
            <w:r w:rsidRPr="00DB0DB2">
              <w:rPr>
                <w:b w:val="0"/>
              </w:rPr>
              <w:t>vidades agropecuarias, brindando asesoría técnica, haciendo nuevamente rentable al campo.</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95087F" w:rsidP="00DB0DB2">
            <w:pPr>
              <w:pStyle w:val="cuadroA"/>
              <w:ind w:left="34" w:hanging="34"/>
              <w:jc w:val="left"/>
              <w:rPr>
                <w:b w:val="0"/>
              </w:rPr>
            </w:pPr>
            <w:r w:rsidRPr="00DB0DB2">
              <w:rPr>
                <w:b w:val="0"/>
              </w:rPr>
              <w:t xml:space="preserve">1. </w:t>
            </w:r>
            <w:r w:rsidR="00721EC8" w:rsidRPr="00DB0DB2">
              <w:rPr>
                <w:b w:val="0"/>
              </w:rPr>
              <w:t>Implementar proyectos productivos agrícolas, acorde a las características del clima y suelo, rotación de cultivos, tecnificación, semilla mejorada en las tierras cultivables, beneficiando a los productores.</w:t>
            </w:r>
          </w:p>
          <w:p w:rsidR="0095087F" w:rsidRPr="00DB0DB2" w:rsidRDefault="0095087F" w:rsidP="00DB0DB2">
            <w:pPr>
              <w:pStyle w:val="cuadroA"/>
              <w:jc w:val="left"/>
              <w:rPr>
                <w:b w:val="0"/>
              </w:rPr>
            </w:pPr>
          </w:p>
          <w:p w:rsidR="0095087F" w:rsidRPr="00DB0DB2" w:rsidRDefault="0095087F" w:rsidP="00DB0DB2">
            <w:pPr>
              <w:pStyle w:val="cuadroA"/>
              <w:jc w:val="left"/>
              <w:rPr>
                <w:b w:val="0"/>
              </w:rPr>
            </w:pPr>
          </w:p>
          <w:p w:rsidR="0095087F" w:rsidRPr="00DB0DB2" w:rsidRDefault="0095087F" w:rsidP="00DB0DB2">
            <w:pPr>
              <w:pStyle w:val="cuadroA"/>
              <w:jc w:val="left"/>
              <w:rPr>
                <w:b w:val="0"/>
              </w:rPr>
            </w:pPr>
          </w:p>
          <w:p w:rsidR="0095087F" w:rsidRPr="00DB0DB2" w:rsidRDefault="0095087F" w:rsidP="00DB0DB2">
            <w:pPr>
              <w:pStyle w:val="cuadroA"/>
              <w:jc w:val="left"/>
              <w:rPr>
                <w:b w:val="0"/>
              </w:rPr>
            </w:pPr>
          </w:p>
        </w:tc>
      </w:tr>
      <w:tr w:rsidR="00721EC8" w:rsidRPr="00721EC8" w:rsidTr="00DB0DB2">
        <w:trPr>
          <w:trHeight w:val="344"/>
        </w:trPr>
        <w:tc>
          <w:tcPr>
            <w:tcW w:w="1843" w:type="dxa"/>
            <w:gridSpan w:val="2"/>
          </w:tcPr>
          <w:p w:rsidR="00721EC8" w:rsidRPr="00DB0DB2" w:rsidRDefault="00721EC8" w:rsidP="008F0C1D">
            <w:pPr>
              <w:pStyle w:val="cuadroA"/>
              <w:rPr>
                <w:b w:val="0"/>
              </w:rPr>
            </w:pPr>
            <w:bookmarkStart w:id="183" w:name="_Toc152515063"/>
            <w:bookmarkStart w:id="184" w:name="_Toc153466825"/>
            <w:r w:rsidRPr="00DB0DB2">
              <w:rPr>
                <w:b w:val="0"/>
              </w:rPr>
              <w:lastRenderedPageBreak/>
              <w:t>Programa:</w:t>
            </w:r>
            <w:bookmarkEnd w:id="183"/>
            <w:bookmarkEnd w:id="184"/>
          </w:p>
          <w:p w:rsidR="00721EC8" w:rsidRPr="00DB0DB2" w:rsidRDefault="00721EC8" w:rsidP="008F0C1D">
            <w:pPr>
              <w:pStyle w:val="cuadroA"/>
              <w:rPr>
                <w:b w:val="0"/>
              </w:rPr>
            </w:pPr>
            <w:r w:rsidRPr="00DB0DB2">
              <w:rPr>
                <w:b w:val="0"/>
              </w:rPr>
              <w:t>Fomento Turístico</w:t>
            </w:r>
          </w:p>
          <w:p w:rsidR="00721EC8" w:rsidRPr="00DB0DB2" w:rsidRDefault="00721EC8" w:rsidP="008F0C1D">
            <w:pPr>
              <w:pStyle w:val="cuadroA"/>
              <w:rPr>
                <w:b w:val="0"/>
              </w:rPr>
            </w:pPr>
            <w:r w:rsidRPr="00DB0DB2">
              <w:rPr>
                <w:b w:val="0"/>
              </w:rPr>
              <w:t xml:space="preserve">Tema: </w:t>
            </w:r>
          </w:p>
          <w:p w:rsidR="00721EC8" w:rsidRPr="00DB0DB2" w:rsidRDefault="00721EC8" w:rsidP="008F0C1D">
            <w:pPr>
              <w:pStyle w:val="cuadroA"/>
              <w:rPr>
                <w:b w:val="0"/>
              </w:rPr>
            </w:pPr>
            <w:r w:rsidRPr="00DB0DB2">
              <w:rPr>
                <w:b w:val="0"/>
              </w:rPr>
              <w:t>Actividades Económicas del Municipio</w:t>
            </w:r>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Fortalecer, mejorar y recuperar la infraestructura y atractivos turísticos del munic</w:t>
            </w:r>
            <w:r w:rsidRPr="00DB0DB2">
              <w:rPr>
                <w:b w:val="0"/>
              </w:rPr>
              <w:t>i</w:t>
            </w:r>
            <w:r w:rsidRPr="00DB0DB2">
              <w:rPr>
                <w:b w:val="0"/>
              </w:rPr>
              <w:t>pio.</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1. Gestionar ante el gobierno de la entidad, para impulsar la actividad turística y rescate de atractivos turísticos, haciendo uso de los medios de comunicación para promocionar y dar a conocer la majestuosidad de los destinos turísticos de Villa Victoria.</w:t>
            </w:r>
          </w:p>
        </w:tc>
      </w:tr>
      <w:tr w:rsidR="00721EC8" w:rsidRPr="00721EC8" w:rsidTr="00DB0DB2">
        <w:trPr>
          <w:trHeight w:val="1122"/>
        </w:trPr>
        <w:tc>
          <w:tcPr>
            <w:tcW w:w="1843" w:type="dxa"/>
            <w:gridSpan w:val="2"/>
          </w:tcPr>
          <w:p w:rsidR="00721EC8" w:rsidRPr="00DB0DB2" w:rsidRDefault="00721EC8" w:rsidP="008F0C1D">
            <w:pPr>
              <w:pStyle w:val="cuadroA"/>
              <w:rPr>
                <w:b w:val="0"/>
              </w:rPr>
            </w:pPr>
            <w:r w:rsidRPr="00DB0DB2">
              <w:rPr>
                <w:b w:val="0"/>
              </w:rPr>
              <w:t>Programa:</w:t>
            </w:r>
          </w:p>
          <w:p w:rsidR="00721EC8" w:rsidRPr="00DB0DB2" w:rsidRDefault="00721EC8" w:rsidP="008F0C1D">
            <w:pPr>
              <w:pStyle w:val="cuadroA"/>
              <w:rPr>
                <w:b w:val="0"/>
              </w:rPr>
            </w:pPr>
            <w:r w:rsidRPr="00DB0DB2">
              <w:rPr>
                <w:b w:val="0"/>
              </w:rPr>
              <w:t>Agua y Saneamie</w:t>
            </w:r>
            <w:r w:rsidRPr="00DB0DB2">
              <w:rPr>
                <w:b w:val="0"/>
              </w:rPr>
              <w:t>n</w:t>
            </w:r>
            <w:r w:rsidRPr="00DB0DB2">
              <w:rPr>
                <w:b w:val="0"/>
              </w:rPr>
              <w:t>to</w:t>
            </w:r>
          </w:p>
          <w:p w:rsidR="00721EC8" w:rsidRPr="00DB0DB2" w:rsidRDefault="00721EC8" w:rsidP="008F0C1D">
            <w:pPr>
              <w:pStyle w:val="cuadroA"/>
              <w:rPr>
                <w:b w:val="0"/>
              </w:rPr>
            </w:pPr>
            <w:r w:rsidRPr="00DB0DB2">
              <w:rPr>
                <w:b w:val="0"/>
              </w:rPr>
              <w:t>Tema: Servicios Públicos</w:t>
            </w:r>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Contar con la infraestructura hidráulica adecuada para asegurar la disponibilidad y distribución de agua potable en el futuro y su saneamiento.</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1. Preservar y cuidar las fuentes de abastecimiento del vital líquido.</w:t>
            </w:r>
          </w:p>
          <w:p w:rsidR="00721EC8" w:rsidRPr="00DB0DB2" w:rsidRDefault="00721EC8" w:rsidP="00DB0DB2">
            <w:pPr>
              <w:pStyle w:val="cuadroA"/>
              <w:jc w:val="left"/>
              <w:rPr>
                <w:b w:val="0"/>
              </w:rPr>
            </w:pPr>
            <w:r w:rsidRPr="00DB0DB2">
              <w:rPr>
                <w:b w:val="0"/>
              </w:rPr>
              <w:t xml:space="preserve">2. Cuidar y reforestar nuestras zonas de recarga y filtración del agua.  </w:t>
            </w:r>
          </w:p>
          <w:p w:rsidR="00721EC8" w:rsidRPr="00DB0DB2" w:rsidRDefault="00721EC8" w:rsidP="00DB0DB2">
            <w:pPr>
              <w:pStyle w:val="cuadroA"/>
              <w:jc w:val="left"/>
              <w:rPr>
                <w:b w:val="0"/>
              </w:rPr>
            </w:pPr>
            <w:r w:rsidRPr="00DB0DB2">
              <w:rPr>
                <w:b w:val="0"/>
              </w:rPr>
              <w:t>3. Generar la infraestructura de almacenamiento y distribución de agua potable,</w:t>
            </w:r>
          </w:p>
          <w:p w:rsidR="00721EC8" w:rsidRPr="00DB0DB2" w:rsidRDefault="00721EC8" w:rsidP="00DB0DB2">
            <w:pPr>
              <w:pStyle w:val="cuadroA"/>
              <w:jc w:val="left"/>
              <w:rPr>
                <w:b w:val="0"/>
              </w:rPr>
            </w:pPr>
            <w:r w:rsidRPr="00DB0DB2">
              <w:rPr>
                <w:b w:val="0"/>
              </w:rPr>
              <w:t>4. Poner en funcionamiento las plantas de tratamiento de aguas residuales.</w:t>
            </w:r>
          </w:p>
        </w:tc>
      </w:tr>
      <w:tr w:rsidR="00721EC8" w:rsidRPr="00721EC8" w:rsidTr="00DB0DB2">
        <w:trPr>
          <w:trHeight w:val="872"/>
        </w:trPr>
        <w:tc>
          <w:tcPr>
            <w:tcW w:w="1843" w:type="dxa"/>
            <w:gridSpan w:val="2"/>
          </w:tcPr>
          <w:p w:rsidR="00721EC8" w:rsidRPr="00DB0DB2" w:rsidRDefault="00721EC8" w:rsidP="008F0C1D">
            <w:pPr>
              <w:pStyle w:val="cuadroA"/>
              <w:rPr>
                <w:b w:val="0"/>
              </w:rPr>
            </w:pPr>
            <w:bookmarkStart w:id="185" w:name="_Toc152515064"/>
            <w:bookmarkStart w:id="186" w:name="_Toc153466826"/>
            <w:r w:rsidRPr="00DB0DB2">
              <w:rPr>
                <w:b w:val="0"/>
              </w:rPr>
              <w:t>Programa:</w:t>
            </w:r>
            <w:bookmarkEnd w:id="185"/>
            <w:bookmarkEnd w:id="186"/>
          </w:p>
          <w:p w:rsidR="00721EC8" w:rsidRPr="00DB0DB2" w:rsidRDefault="00721EC8" w:rsidP="008F0C1D">
            <w:pPr>
              <w:pStyle w:val="cuadroA"/>
              <w:rPr>
                <w:b w:val="0"/>
              </w:rPr>
            </w:pPr>
            <w:bookmarkStart w:id="187" w:name="_Toc152515065"/>
            <w:bookmarkStart w:id="188" w:name="_Toc153466827"/>
            <w:r w:rsidRPr="00DB0DB2">
              <w:rPr>
                <w:b w:val="0"/>
              </w:rPr>
              <w:t>Electrificación y Alumbrado Público</w:t>
            </w:r>
            <w:bookmarkEnd w:id="187"/>
            <w:bookmarkEnd w:id="188"/>
          </w:p>
          <w:p w:rsidR="00721EC8" w:rsidRPr="00DB0DB2" w:rsidRDefault="00721EC8" w:rsidP="008F0C1D">
            <w:pPr>
              <w:pStyle w:val="cuadroA"/>
              <w:rPr>
                <w:b w:val="0"/>
              </w:rPr>
            </w:pPr>
            <w:bookmarkStart w:id="189" w:name="_Toc152515066"/>
            <w:bookmarkStart w:id="190" w:name="_Toc153466828"/>
            <w:r w:rsidRPr="00DB0DB2">
              <w:rPr>
                <w:b w:val="0"/>
              </w:rPr>
              <w:t>Tema: Servicios Públicos</w:t>
            </w:r>
            <w:bookmarkEnd w:id="189"/>
            <w:bookmarkEnd w:id="190"/>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Fortalecer y dotar de infraestructura eléctrica en las comunidades que así lo requi</w:t>
            </w:r>
            <w:r w:rsidRPr="00DB0DB2">
              <w:rPr>
                <w:b w:val="0"/>
              </w:rPr>
              <w:t>e</w:t>
            </w:r>
            <w:r w:rsidRPr="00DB0DB2">
              <w:rPr>
                <w:b w:val="0"/>
              </w:rPr>
              <w:t xml:space="preserve">ran para mejorar el servicio de alumbrado público en el municipio. </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1. Gestionar ante la Dirección de Administración la adquisición de</w:t>
            </w:r>
            <w:r w:rsidRPr="00DB0DB2">
              <w:rPr>
                <w:b w:val="0"/>
                <w:color w:val="FF0000"/>
              </w:rPr>
              <w:t xml:space="preserve"> </w:t>
            </w:r>
            <w:r w:rsidRPr="00DB0DB2">
              <w:rPr>
                <w:b w:val="0"/>
              </w:rPr>
              <w:t>equipo y material para mejorar la prestación del servicio de alumbrado público.</w:t>
            </w:r>
          </w:p>
        </w:tc>
      </w:tr>
      <w:tr w:rsidR="00721EC8" w:rsidRPr="00721EC8" w:rsidTr="00DB0DB2">
        <w:trPr>
          <w:trHeight w:val="1602"/>
        </w:trPr>
        <w:tc>
          <w:tcPr>
            <w:tcW w:w="1843" w:type="dxa"/>
            <w:gridSpan w:val="2"/>
          </w:tcPr>
          <w:p w:rsidR="00721EC8" w:rsidRPr="00DB0DB2" w:rsidRDefault="00721EC8" w:rsidP="008F0C1D">
            <w:pPr>
              <w:pStyle w:val="cuadroA"/>
              <w:rPr>
                <w:b w:val="0"/>
              </w:rPr>
            </w:pPr>
            <w:bookmarkStart w:id="191" w:name="_Toc152515067"/>
            <w:bookmarkStart w:id="192" w:name="_Toc153466829"/>
            <w:r w:rsidRPr="00DB0DB2">
              <w:rPr>
                <w:b w:val="0"/>
              </w:rPr>
              <w:t>Programa:</w:t>
            </w:r>
            <w:bookmarkEnd w:id="191"/>
            <w:bookmarkEnd w:id="192"/>
          </w:p>
          <w:p w:rsidR="00721EC8" w:rsidRPr="00DB0DB2" w:rsidRDefault="00721EC8" w:rsidP="008F0C1D">
            <w:pPr>
              <w:pStyle w:val="cuadroA"/>
              <w:rPr>
                <w:b w:val="0"/>
              </w:rPr>
            </w:pPr>
            <w:bookmarkStart w:id="193" w:name="_Toc152515068"/>
            <w:bookmarkStart w:id="194" w:name="_Toc153466830"/>
            <w:r w:rsidRPr="00DB0DB2">
              <w:rPr>
                <w:b w:val="0"/>
              </w:rPr>
              <w:t>Protección al A</w:t>
            </w:r>
            <w:r w:rsidRPr="00DB0DB2">
              <w:rPr>
                <w:b w:val="0"/>
              </w:rPr>
              <w:t>m</w:t>
            </w:r>
            <w:r w:rsidRPr="00DB0DB2">
              <w:rPr>
                <w:b w:val="0"/>
              </w:rPr>
              <w:t>biente</w:t>
            </w:r>
            <w:bookmarkEnd w:id="193"/>
            <w:bookmarkEnd w:id="194"/>
          </w:p>
          <w:p w:rsidR="00721EC8" w:rsidRPr="00DB0DB2" w:rsidRDefault="00721EC8" w:rsidP="008F0C1D">
            <w:pPr>
              <w:pStyle w:val="cuadroA"/>
              <w:rPr>
                <w:b w:val="0"/>
              </w:rPr>
            </w:pPr>
            <w:bookmarkStart w:id="195" w:name="_Toc152515069"/>
            <w:bookmarkStart w:id="196" w:name="_Toc153466831"/>
            <w:r w:rsidRPr="00DB0DB2">
              <w:rPr>
                <w:b w:val="0"/>
              </w:rPr>
              <w:t>Tema: Servicios Públicos</w:t>
            </w:r>
            <w:bookmarkEnd w:id="195"/>
            <w:bookmarkEnd w:id="196"/>
          </w:p>
          <w:p w:rsidR="00721EC8" w:rsidRPr="00DB0DB2" w:rsidRDefault="00721EC8" w:rsidP="008F0C1D">
            <w:pPr>
              <w:pStyle w:val="cuadroA"/>
              <w:rPr>
                <w:b w:val="0"/>
              </w:rPr>
            </w:pPr>
            <w:bookmarkStart w:id="197" w:name="_Toc152515070"/>
            <w:bookmarkStart w:id="198" w:name="_Toc153466832"/>
            <w:r w:rsidRPr="00DB0DB2">
              <w:rPr>
                <w:b w:val="0"/>
              </w:rPr>
              <w:t>Tema: Conserv</w:t>
            </w:r>
            <w:r w:rsidRPr="00DB0DB2">
              <w:rPr>
                <w:b w:val="0"/>
              </w:rPr>
              <w:t>a</w:t>
            </w:r>
            <w:r w:rsidRPr="00DB0DB2">
              <w:rPr>
                <w:b w:val="0"/>
              </w:rPr>
              <w:t>ción del Medio Natural</w:t>
            </w:r>
            <w:bookmarkEnd w:id="197"/>
            <w:bookmarkEnd w:id="198"/>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Brindar un manejo integral de los residuos sólidos urbanos generados en el munic</w:t>
            </w:r>
            <w:r w:rsidRPr="00DB0DB2">
              <w:rPr>
                <w:b w:val="0"/>
              </w:rPr>
              <w:t>i</w:t>
            </w:r>
            <w:r w:rsidRPr="00DB0DB2">
              <w:rPr>
                <w:b w:val="0"/>
              </w:rPr>
              <w:t>pio, bajo los principios del desarrollo sustentable.</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1. Implementar un programa de educación ambiental orientado a la formación de cultura y concientización del cuidado del medio ambiente y biodiversidad, dirigido a la población en general.</w:t>
            </w:r>
          </w:p>
          <w:p w:rsidR="00721EC8" w:rsidRPr="00DB0DB2" w:rsidRDefault="00721EC8" w:rsidP="00DB0DB2">
            <w:pPr>
              <w:pStyle w:val="cuadroA"/>
              <w:jc w:val="left"/>
              <w:rPr>
                <w:b w:val="0"/>
              </w:rPr>
            </w:pPr>
            <w:r w:rsidRPr="00DB0DB2">
              <w:rPr>
                <w:b w:val="0"/>
              </w:rPr>
              <w:t>2. Gestionar ante la Dirección de Administración Municipal la adquisición de unid</w:t>
            </w:r>
            <w:r w:rsidRPr="00DB0DB2">
              <w:rPr>
                <w:b w:val="0"/>
              </w:rPr>
              <w:t>a</w:t>
            </w:r>
            <w:r w:rsidRPr="00DB0DB2">
              <w:rPr>
                <w:b w:val="0"/>
              </w:rPr>
              <w:t>des de recolección necesarias para ampliar y brindar un mejor servicio de recole</w:t>
            </w:r>
            <w:r w:rsidRPr="00DB0DB2">
              <w:rPr>
                <w:b w:val="0"/>
              </w:rPr>
              <w:t>c</w:t>
            </w:r>
            <w:r w:rsidRPr="00DB0DB2">
              <w:rPr>
                <w:b w:val="0"/>
              </w:rPr>
              <w:t>ción de los residuos sólidos urbanos del municipio.</w:t>
            </w:r>
          </w:p>
          <w:p w:rsidR="00721EC8" w:rsidRPr="00DB0DB2" w:rsidRDefault="00721EC8" w:rsidP="00DB0DB2">
            <w:pPr>
              <w:pStyle w:val="cuadroA"/>
              <w:jc w:val="left"/>
              <w:rPr>
                <w:b w:val="0"/>
              </w:rPr>
            </w:pPr>
            <w:r w:rsidRPr="00DB0DB2">
              <w:rPr>
                <w:b w:val="0"/>
              </w:rPr>
              <w:t>3. Gestionar asesorías técnico-practicas por parte de la Secretaría de Medio A</w:t>
            </w:r>
            <w:r w:rsidRPr="00DB0DB2">
              <w:rPr>
                <w:b w:val="0"/>
              </w:rPr>
              <w:t>m</w:t>
            </w:r>
            <w:r w:rsidRPr="00DB0DB2">
              <w:rPr>
                <w:b w:val="0"/>
              </w:rPr>
              <w:t>biente para brindarle el tratamiento adecuadamente a los residuos sólidos urbanos generados en el municipio.</w:t>
            </w:r>
          </w:p>
        </w:tc>
      </w:tr>
      <w:tr w:rsidR="00721EC8" w:rsidRPr="00721EC8" w:rsidTr="00DB0DB2">
        <w:trPr>
          <w:trHeight w:val="1554"/>
        </w:trPr>
        <w:tc>
          <w:tcPr>
            <w:tcW w:w="1843" w:type="dxa"/>
            <w:gridSpan w:val="2"/>
          </w:tcPr>
          <w:p w:rsidR="00721EC8" w:rsidRPr="00DB0DB2" w:rsidRDefault="00721EC8" w:rsidP="008F0C1D">
            <w:pPr>
              <w:pStyle w:val="cuadroA"/>
              <w:rPr>
                <w:b w:val="0"/>
              </w:rPr>
            </w:pPr>
            <w:bookmarkStart w:id="199" w:name="_Toc152515071"/>
            <w:bookmarkStart w:id="200" w:name="_Toc153466833"/>
            <w:r w:rsidRPr="00DB0DB2">
              <w:rPr>
                <w:b w:val="0"/>
              </w:rPr>
              <w:t>Programa:</w:t>
            </w:r>
            <w:bookmarkEnd w:id="199"/>
            <w:bookmarkEnd w:id="200"/>
          </w:p>
          <w:p w:rsidR="00721EC8" w:rsidRPr="00DB0DB2" w:rsidRDefault="00721EC8" w:rsidP="008F0C1D">
            <w:pPr>
              <w:pStyle w:val="cuadroA"/>
              <w:rPr>
                <w:b w:val="0"/>
              </w:rPr>
            </w:pPr>
            <w:bookmarkStart w:id="201" w:name="_Toc152515072"/>
            <w:bookmarkStart w:id="202" w:name="_Toc153466834"/>
            <w:r w:rsidRPr="00DB0DB2">
              <w:rPr>
                <w:b w:val="0"/>
              </w:rPr>
              <w:t>Desarrollo Urbano</w:t>
            </w:r>
            <w:bookmarkEnd w:id="201"/>
            <w:bookmarkEnd w:id="202"/>
          </w:p>
          <w:p w:rsidR="00721EC8" w:rsidRPr="00DB0DB2" w:rsidRDefault="00721EC8" w:rsidP="008F0C1D">
            <w:pPr>
              <w:pStyle w:val="cuadroA"/>
              <w:rPr>
                <w:b w:val="0"/>
              </w:rPr>
            </w:pPr>
            <w:bookmarkStart w:id="203" w:name="_Toc152515073"/>
            <w:bookmarkStart w:id="204" w:name="_Toc153466835"/>
            <w:r w:rsidRPr="00DB0DB2">
              <w:rPr>
                <w:b w:val="0"/>
              </w:rPr>
              <w:t>Tema: Servicios Públicos</w:t>
            </w:r>
            <w:bookmarkEnd w:id="203"/>
            <w:bookmarkEnd w:id="204"/>
          </w:p>
          <w:p w:rsidR="00721EC8" w:rsidRPr="00DB0DB2" w:rsidRDefault="00721EC8" w:rsidP="008F0C1D">
            <w:pPr>
              <w:pStyle w:val="cuadroA"/>
              <w:rPr>
                <w:b w:val="0"/>
              </w:rPr>
            </w:pPr>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Gestionar la construcción de los equipamientos especiales necesarios acorde a las necesidades particulares de cada localidad.</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95087F" w:rsidP="00DB0DB2">
            <w:pPr>
              <w:pStyle w:val="cuadroA"/>
              <w:jc w:val="left"/>
              <w:rPr>
                <w:b w:val="0"/>
              </w:rPr>
            </w:pPr>
            <w:r w:rsidRPr="00DB0DB2">
              <w:rPr>
                <w:b w:val="0"/>
              </w:rPr>
              <w:t>1.</w:t>
            </w:r>
            <w:r w:rsidR="00721EC8" w:rsidRPr="00DB0DB2">
              <w:rPr>
                <w:b w:val="0"/>
              </w:rPr>
              <w:t>Gestionar en la Administración Municipal la ampliación del Panteón Municipal para satisfacer la demanda de la población.</w:t>
            </w:r>
          </w:p>
          <w:p w:rsidR="0095087F" w:rsidRPr="00DB0DB2" w:rsidRDefault="0095087F" w:rsidP="00DB0DB2">
            <w:pPr>
              <w:pStyle w:val="cuadroA"/>
              <w:ind w:left="720"/>
              <w:jc w:val="left"/>
              <w:rPr>
                <w:b w:val="0"/>
              </w:rPr>
            </w:pPr>
          </w:p>
        </w:tc>
      </w:tr>
      <w:tr w:rsidR="00721EC8" w:rsidRPr="00721EC8" w:rsidTr="00DB0DB2">
        <w:trPr>
          <w:trHeight w:val="212"/>
        </w:trPr>
        <w:tc>
          <w:tcPr>
            <w:tcW w:w="1843" w:type="dxa"/>
            <w:gridSpan w:val="2"/>
          </w:tcPr>
          <w:p w:rsidR="00721EC8" w:rsidRPr="00DB0DB2" w:rsidRDefault="00721EC8" w:rsidP="008F0C1D">
            <w:pPr>
              <w:pStyle w:val="cuadroA"/>
              <w:rPr>
                <w:b w:val="0"/>
              </w:rPr>
            </w:pPr>
            <w:r w:rsidRPr="00DB0DB2">
              <w:rPr>
                <w:b w:val="0"/>
              </w:rPr>
              <w:lastRenderedPageBreak/>
              <w:t>Programa: Mode</w:t>
            </w:r>
            <w:r w:rsidRPr="00DB0DB2">
              <w:rPr>
                <w:b w:val="0"/>
              </w:rPr>
              <w:t>r</w:t>
            </w:r>
            <w:r w:rsidRPr="00DB0DB2">
              <w:rPr>
                <w:b w:val="0"/>
              </w:rPr>
              <w:t>nización de las comunicaciones y el Transporte</w:t>
            </w:r>
          </w:p>
          <w:p w:rsidR="00721EC8" w:rsidRPr="00DB0DB2" w:rsidRDefault="00721EC8" w:rsidP="008F0C1D">
            <w:pPr>
              <w:pStyle w:val="cuadroA"/>
              <w:rPr>
                <w:b w:val="0"/>
              </w:rPr>
            </w:pPr>
            <w:bookmarkStart w:id="205" w:name="_Toc152515074"/>
            <w:bookmarkStart w:id="206" w:name="_Toc153466836"/>
            <w:r w:rsidRPr="00DB0DB2">
              <w:rPr>
                <w:b w:val="0"/>
              </w:rPr>
              <w:t>Tema: Localización</w:t>
            </w:r>
            <w:bookmarkEnd w:id="205"/>
            <w:bookmarkEnd w:id="206"/>
          </w:p>
          <w:p w:rsidR="00721EC8" w:rsidRPr="00DB0DB2" w:rsidRDefault="00721EC8" w:rsidP="008F0C1D">
            <w:pPr>
              <w:pStyle w:val="cuadroA"/>
              <w:rPr>
                <w:b w:val="0"/>
              </w:rPr>
            </w:pPr>
            <w:r w:rsidRPr="00DB0DB2">
              <w:rPr>
                <w:b w:val="0"/>
              </w:rPr>
              <w:t>Tema: Situación e Infraestructura de las Comunicaciones y el Transporte</w:t>
            </w:r>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Fortalecer la infraestructura de las vías de comunicación, a través de pavimentaci</w:t>
            </w:r>
            <w:r w:rsidRPr="00DB0DB2">
              <w:rPr>
                <w:b w:val="0"/>
              </w:rPr>
              <w:t>o</w:t>
            </w:r>
            <w:r w:rsidRPr="00DB0DB2">
              <w:rPr>
                <w:b w:val="0"/>
              </w:rPr>
              <w:t>nes, encementados, revestimientos y bacheos.</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 xml:space="preserve">1. Gestionar ante el gobierno de la entidad y la federación los recursos necesarios para el mantenimiento de las vialidades de la Cabecera Municipal. </w:t>
            </w:r>
          </w:p>
          <w:p w:rsidR="00721EC8" w:rsidRPr="00DB0DB2" w:rsidRDefault="00721EC8" w:rsidP="00DB0DB2">
            <w:pPr>
              <w:pStyle w:val="cuadroA"/>
              <w:jc w:val="left"/>
              <w:rPr>
                <w:b w:val="0"/>
              </w:rPr>
            </w:pPr>
            <w:r w:rsidRPr="00DB0DB2">
              <w:rPr>
                <w:b w:val="0"/>
              </w:rPr>
              <w:t>2. Gestionar ante Dirección de Obras Públicas los recursos necesarios para el pav</w:t>
            </w:r>
            <w:r w:rsidRPr="00DB0DB2">
              <w:rPr>
                <w:b w:val="0"/>
              </w:rPr>
              <w:t>i</w:t>
            </w:r>
            <w:r w:rsidRPr="00DB0DB2">
              <w:rPr>
                <w:b w:val="0"/>
              </w:rPr>
              <w:t>mentar, encementar y revestir vialidades, calles y caminos del municipio.</w:t>
            </w:r>
          </w:p>
        </w:tc>
      </w:tr>
      <w:tr w:rsidR="00721EC8" w:rsidRPr="00721EC8" w:rsidTr="00DB0DB2">
        <w:trPr>
          <w:trHeight w:val="377"/>
        </w:trPr>
        <w:tc>
          <w:tcPr>
            <w:tcW w:w="1843" w:type="dxa"/>
            <w:gridSpan w:val="2"/>
          </w:tcPr>
          <w:p w:rsidR="00721EC8" w:rsidRPr="00DB0DB2" w:rsidRDefault="00721EC8" w:rsidP="008F0C1D">
            <w:pPr>
              <w:pStyle w:val="cuadroA"/>
              <w:rPr>
                <w:b w:val="0"/>
              </w:rPr>
            </w:pPr>
            <w:bookmarkStart w:id="207" w:name="_Toc152515075"/>
            <w:bookmarkStart w:id="208" w:name="_Toc153466837"/>
            <w:r w:rsidRPr="00DB0DB2">
              <w:rPr>
                <w:b w:val="0"/>
              </w:rPr>
              <w:t>Programa:</w:t>
            </w:r>
            <w:bookmarkEnd w:id="207"/>
            <w:bookmarkEnd w:id="208"/>
          </w:p>
          <w:p w:rsidR="00721EC8" w:rsidRPr="00DB0DB2" w:rsidRDefault="00721EC8" w:rsidP="008F0C1D">
            <w:pPr>
              <w:pStyle w:val="cuadroA"/>
              <w:rPr>
                <w:b w:val="0"/>
              </w:rPr>
            </w:pPr>
            <w:r w:rsidRPr="00DB0DB2">
              <w:rPr>
                <w:b w:val="0"/>
              </w:rPr>
              <w:t>Desarrollo Forestal</w:t>
            </w:r>
          </w:p>
          <w:p w:rsidR="00721EC8" w:rsidRPr="00DB0DB2" w:rsidRDefault="00721EC8" w:rsidP="008F0C1D">
            <w:pPr>
              <w:pStyle w:val="cuadroA"/>
              <w:rPr>
                <w:b w:val="0"/>
              </w:rPr>
            </w:pPr>
            <w:r w:rsidRPr="00DB0DB2">
              <w:rPr>
                <w:b w:val="0"/>
              </w:rPr>
              <w:t>Tema: Conserv</w:t>
            </w:r>
            <w:r w:rsidRPr="00DB0DB2">
              <w:rPr>
                <w:b w:val="0"/>
              </w:rPr>
              <w:t>a</w:t>
            </w:r>
            <w:r w:rsidRPr="00DB0DB2">
              <w:rPr>
                <w:b w:val="0"/>
              </w:rPr>
              <w:t>ción del Medio Natural</w:t>
            </w:r>
          </w:p>
        </w:tc>
        <w:tc>
          <w:tcPr>
            <w:tcW w:w="7088"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Implementar un programa de educación ambiental orientado a la formación de cultura y concientización del cuidado del medio ambiente y la importancia de i</w:t>
            </w:r>
            <w:r w:rsidRPr="00DB0DB2">
              <w:rPr>
                <w:b w:val="0"/>
              </w:rPr>
              <w:t>n</w:t>
            </w:r>
            <w:r w:rsidRPr="00DB0DB2">
              <w:rPr>
                <w:b w:val="0"/>
              </w:rPr>
              <w:t>crementar nuestra masa forestal del municipio.</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1. Coordinar programas, acciones y campañas de reforestación y seguimiento entre la Dirección de Ecología y Medio Ambiente, la población, grupos ambientalistas, instituciones educativas, autoridades auxiliares (delegados municipales y comisari</w:t>
            </w:r>
            <w:r w:rsidRPr="00DB0DB2">
              <w:rPr>
                <w:b w:val="0"/>
              </w:rPr>
              <w:t>a</w:t>
            </w:r>
            <w:r w:rsidRPr="00DB0DB2">
              <w:rPr>
                <w:b w:val="0"/>
              </w:rPr>
              <w:t>dos ejidales), iniciativa privada, entre otros, así como desarrollar viveros en las r</w:t>
            </w:r>
            <w:r w:rsidRPr="00DB0DB2">
              <w:rPr>
                <w:b w:val="0"/>
              </w:rPr>
              <w:t>e</w:t>
            </w:r>
            <w:r w:rsidRPr="00DB0DB2">
              <w:rPr>
                <w:b w:val="0"/>
              </w:rPr>
              <w:t>servas ecológicas con especies nativas y proyectos de desarrollo forestal.</w:t>
            </w:r>
          </w:p>
        </w:tc>
      </w:tr>
    </w:tbl>
    <w:p w:rsidR="00721EC8" w:rsidRPr="00F470D4" w:rsidRDefault="00721EC8" w:rsidP="0095087F">
      <w:pPr>
        <w:pStyle w:val="fuente"/>
      </w:pPr>
      <w:r w:rsidRPr="00F470D4">
        <w:t>Fuente: Elaboración propia con base en el diagnóstico Villa Victoria, 2009.</w:t>
      </w:r>
    </w:p>
    <w:p w:rsidR="00721EC8" w:rsidRPr="00F470D4" w:rsidRDefault="00721EC8" w:rsidP="00721EC8">
      <w:pPr>
        <w:rPr>
          <w:rFonts w:cs="Arial"/>
          <w:b/>
          <w:bCs/>
        </w:rPr>
      </w:pPr>
    </w:p>
    <w:p w:rsidR="00721EC8" w:rsidRPr="00F470D4" w:rsidRDefault="00721EC8" w:rsidP="00721EC8">
      <w:pPr>
        <w:rPr>
          <w:rFonts w:cs="Arial"/>
        </w:rPr>
      </w:pPr>
      <w:r w:rsidRPr="00F470D4">
        <w:rPr>
          <w:rFonts w:cs="Arial"/>
        </w:rPr>
        <w:t>A continuación, se</w:t>
      </w:r>
      <w:r w:rsidRPr="00F470D4">
        <w:rPr>
          <w:rFonts w:cs="Arial"/>
          <w:bCs/>
        </w:rPr>
        <w:t xml:space="preserve"> definen las estrategias generales de cada uno de los programas inmersos en el Pilar de Seguridad Pública </w:t>
      </w:r>
      <w:r w:rsidRPr="00F470D4">
        <w:rPr>
          <w:rFonts w:cs="Arial"/>
        </w:rPr>
        <w:t xml:space="preserve">(Matriz No. 15). </w:t>
      </w:r>
    </w:p>
    <w:p w:rsidR="00721EC8" w:rsidRPr="00F470D4" w:rsidRDefault="00721EC8" w:rsidP="00721EC8">
      <w:pPr>
        <w:ind w:left="567"/>
        <w:jc w:val="center"/>
        <w:rPr>
          <w:rFonts w:cs="Arial"/>
          <w:b/>
          <w:bCs/>
        </w:rPr>
      </w:pPr>
    </w:p>
    <w:p w:rsidR="00721EC8" w:rsidRPr="00F470D4" w:rsidRDefault="00721EC8" w:rsidP="0095087F">
      <w:pPr>
        <w:rPr>
          <w:rFonts w:cs="Arial"/>
          <w:b/>
          <w:bCs/>
        </w:rPr>
      </w:pPr>
      <w:r w:rsidRPr="00F470D4">
        <w:rPr>
          <w:rFonts w:cs="Arial"/>
          <w:b/>
          <w:bCs/>
        </w:rPr>
        <w:t>Matriz No. 15</w:t>
      </w:r>
    </w:p>
    <w:p w:rsidR="00721EC8" w:rsidRDefault="00721EC8" w:rsidP="0095087F">
      <w:pPr>
        <w:pStyle w:val="subtitulo"/>
      </w:pPr>
      <w:r w:rsidRPr="00F470D4">
        <w:t>Estrategia por Programa</w:t>
      </w:r>
    </w:p>
    <w:p w:rsidR="0095087F" w:rsidRPr="00F470D4" w:rsidRDefault="0095087F" w:rsidP="00721EC8">
      <w:pPr>
        <w:jc w:val="center"/>
        <w:rPr>
          <w:rFonts w:cs="Arial"/>
          <w:b/>
          <w:bCs/>
        </w:rPr>
      </w:pPr>
    </w:p>
    <w:tbl>
      <w:tblPr>
        <w:tblW w:w="927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142"/>
        <w:gridCol w:w="7134"/>
      </w:tblGrid>
      <w:tr w:rsidR="00721EC8" w:rsidRPr="00721EC8" w:rsidTr="00DB0DB2">
        <w:trPr>
          <w:trHeight w:val="122"/>
          <w:tblHeader/>
        </w:trPr>
        <w:tc>
          <w:tcPr>
            <w:tcW w:w="2142" w:type="dxa"/>
            <w:shd w:val="clear" w:color="auto" w:fill="BFBFBF"/>
            <w:vAlign w:val="center"/>
          </w:tcPr>
          <w:p w:rsidR="00721EC8" w:rsidRPr="00721EC8" w:rsidRDefault="00721EC8" w:rsidP="0095087F">
            <w:pPr>
              <w:pStyle w:val="cuadroA"/>
            </w:pPr>
            <w:r w:rsidRPr="00721EC8">
              <w:t>Programa/Tema/ Su</w:t>
            </w:r>
            <w:r w:rsidRPr="00721EC8">
              <w:t>b</w:t>
            </w:r>
            <w:r w:rsidRPr="00721EC8">
              <w:t>tema</w:t>
            </w:r>
          </w:p>
        </w:tc>
        <w:tc>
          <w:tcPr>
            <w:tcW w:w="7134" w:type="dxa"/>
            <w:shd w:val="clear" w:color="auto" w:fill="BFBFBF"/>
            <w:vAlign w:val="center"/>
          </w:tcPr>
          <w:p w:rsidR="00721EC8" w:rsidRPr="00721EC8" w:rsidRDefault="00721EC8" w:rsidP="0095087F">
            <w:pPr>
              <w:pStyle w:val="cuadroA"/>
            </w:pPr>
            <w:r w:rsidRPr="00721EC8">
              <w:t>Estrategias del Programa</w:t>
            </w:r>
          </w:p>
        </w:tc>
      </w:tr>
      <w:tr w:rsidR="00721EC8" w:rsidRPr="00721EC8" w:rsidTr="00DB0DB2">
        <w:trPr>
          <w:trHeight w:val="122"/>
          <w:tblHeader/>
        </w:trPr>
        <w:tc>
          <w:tcPr>
            <w:tcW w:w="9276" w:type="dxa"/>
            <w:gridSpan w:val="2"/>
            <w:shd w:val="clear" w:color="auto" w:fill="BFBFBF"/>
            <w:vAlign w:val="center"/>
          </w:tcPr>
          <w:p w:rsidR="00721EC8" w:rsidRPr="00721EC8" w:rsidRDefault="00721EC8" w:rsidP="0095087F">
            <w:pPr>
              <w:pStyle w:val="cuadroA"/>
            </w:pPr>
            <w:r w:rsidRPr="00721EC8">
              <w:t>PILAR DE SEGURIDAD PÚBLICA</w:t>
            </w:r>
          </w:p>
        </w:tc>
      </w:tr>
      <w:tr w:rsidR="00721EC8" w:rsidRPr="00DB0DB2" w:rsidTr="00DB0DB2">
        <w:trPr>
          <w:trHeight w:val="304"/>
        </w:trPr>
        <w:tc>
          <w:tcPr>
            <w:tcW w:w="2142" w:type="dxa"/>
          </w:tcPr>
          <w:p w:rsidR="00721EC8" w:rsidRPr="00DB0DB2" w:rsidRDefault="00721EC8" w:rsidP="0095087F">
            <w:pPr>
              <w:pStyle w:val="cuadroA"/>
              <w:rPr>
                <w:b w:val="0"/>
              </w:rPr>
            </w:pPr>
            <w:bookmarkStart w:id="209" w:name="_Toc152515076"/>
            <w:bookmarkStart w:id="210" w:name="_Toc153466838"/>
            <w:r w:rsidRPr="00DB0DB2">
              <w:rPr>
                <w:b w:val="0"/>
              </w:rPr>
              <w:t>Programa: Seguridad Publica y Transito</w:t>
            </w:r>
            <w:bookmarkEnd w:id="209"/>
            <w:bookmarkEnd w:id="210"/>
          </w:p>
          <w:p w:rsidR="00721EC8" w:rsidRPr="00DB0DB2" w:rsidRDefault="00721EC8" w:rsidP="0095087F">
            <w:pPr>
              <w:pStyle w:val="cuadroA"/>
              <w:rPr>
                <w:b w:val="0"/>
              </w:rPr>
            </w:pPr>
            <w:r w:rsidRPr="00DB0DB2">
              <w:rPr>
                <w:b w:val="0"/>
              </w:rPr>
              <w:t xml:space="preserve">Tema: </w:t>
            </w:r>
          </w:p>
          <w:p w:rsidR="00721EC8" w:rsidRPr="00DB0DB2" w:rsidRDefault="00721EC8" w:rsidP="0095087F">
            <w:pPr>
              <w:pStyle w:val="cuadroA"/>
              <w:rPr>
                <w:b w:val="0"/>
              </w:rPr>
            </w:pPr>
            <w:bookmarkStart w:id="211" w:name="_Toc152515077"/>
            <w:bookmarkStart w:id="212" w:name="_Toc153466839"/>
            <w:r w:rsidRPr="00DB0DB2">
              <w:rPr>
                <w:b w:val="0"/>
              </w:rPr>
              <w:t>Seguridad Pública y Procuración de Justicia</w:t>
            </w:r>
            <w:bookmarkEnd w:id="211"/>
            <w:bookmarkEnd w:id="212"/>
          </w:p>
        </w:tc>
        <w:tc>
          <w:tcPr>
            <w:tcW w:w="7134"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Incrementar la capacidad de respuesta de la policía municipal ante emergencias surgidas en el municipio.</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Gestionar ante instancias del Gobierno Federal y Estatal correspondientes la adquis</w:t>
            </w:r>
            <w:r w:rsidRPr="00DB0DB2">
              <w:rPr>
                <w:b w:val="0"/>
              </w:rPr>
              <w:t>i</w:t>
            </w:r>
            <w:r w:rsidRPr="00DB0DB2">
              <w:rPr>
                <w:b w:val="0"/>
              </w:rPr>
              <w:t>ción de armamento, equipo y adiestramiento de los elementos de la policía  munic</w:t>
            </w:r>
            <w:r w:rsidRPr="00DB0DB2">
              <w:rPr>
                <w:b w:val="0"/>
              </w:rPr>
              <w:t>i</w:t>
            </w:r>
            <w:r w:rsidRPr="00DB0DB2">
              <w:rPr>
                <w:b w:val="0"/>
              </w:rPr>
              <w:t>pal y la incorporación de nuevos elementos.</w:t>
            </w:r>
          </w:p>
        </w:tc>
      </w:tr>
      <w:tr w:rsidR="00721EC8" w:rsidRPr="00DB0DB2" w:rsidTr="00DB0DB2">
        <w:trPr>
          <w:trHeight w:val="304"/>
        </w:trPr>
        <w:tc>
          <w:tcPr>
            <w:tcW w:w="2142" w:type="dxa"/>
          </w:tcPr>
          <w:p w:rsidR="00721EC8" w:rsidRPr="00DB0DB2" w:rsidRDefault="00721EC8" w:rsidP="0095087F">
            <w:pPr>
              <w:pStyle w:val="cuadroA"/>
              <w:rPr>
                <w:b w:val="0"/>
              </w:rPr>
            </w:pPr>
            <w:bookmarkStart w:id="213" w:name="_Toc152515078"/>
            <w:bookmarkStart w:id="214" w:name="_Toc153466840"/>
            <w:r w:rsidRPr="00DB0DB2">
              <w:rPr>
                <w:b w:val="0"/>
              </w:rPr>
              <w:t>Programa:</w:t>
            </w:r>
            <w:bookmarkEnd w:id="213"/>
            <w:bookmarkEnd w:id="214"/>
          </w:p>
          <w:p w:rsidR="00721EC8" w:rsidRPr="00DB0DB2" w:rsidRDefault="00721EC8" w:rsidP="0095087F">
            <w:pPr>
              <w:pStyle w:val="cuadroA"/>
              <w:rPr>
                <w:b w:val="0"/>
              </w:rPr>
            </w:pPr>
            <w:r w:rsidRPr="00DB0DB2">
              <w:rPr>
                <w:b w:val="0"/>
              </w:rPr>
              <w:t>Derechos Humanos</w:t>
            </w:r>
          </w:p>
          <w:p w:rsidR="00721EC8" w:rsidRPr="00DB0DB2" w:rsidRDefault="00721EC8" w:rsidP="0095087F">
            <w:pPr>
              <w:pStyle w:val="cuadroA"/>
              <w:rPr>
                <w:b w:val="0"/>
              </w:rPr>
            </w:pPr>
            <w:r w:rsidRPr="00DB0DB2">
              <w:rPr>
                <w:b w:val="0"/>
              </w:rPr>
              <w:t xml:space="preserve">Tema: </w:t>
            </w:r>
          </w:p>
          <w:p w:rsidR="00721EC8" w:rsidRPr="00DB0DB2" w:rsidRDefault="00721EC8" w:rsidP="0095087F">
            <w:pPr>
              <w:pStyle w:val="cuadroA"/>
              <w:rPr>
                <w:b w:val="0"/>
              </w:rPr>
            </w:pPr>
            <w:r w:rsidRPr="00DB0DB2">
              <w:rPr>
                <w:b w:val="0"/>
              </w:rPr>
              <w:t>Derechos Humanos</w:t>
            </w:r>
          </w:p>
        </w:tc>
        <w:tc>
          <w:tcPr>
            <w:tcW w:w="7134"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 xml:space="preserve">Profesionalizar al personal encargado de estos asuntos, a fin de tener la capacidad de atender las denuncias ciudadanas. </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Coordinar acciones con la Comisión de Derechos Humanos del Gobierno del Estado para promover la cultura de la denuncia ciudadana.</w:t>
            </w:r>
          </w:p>
        </w:tc>
      </w:tr>
      <w:tr w:rsidR="00721EC8" w:rsidRPr="00DB0DB2" w:rsidTr="00DB0DB2">
        <w:trPr>
          <w:trHeight w:val="304"/>
        </w:trPr>
        <w:tc>
          <w:tcPr>
            <w:tcW w:w="2142" w:type="dxa"/>
          </w:tcPr>
          <w:p w:rsidR="00721EC8" w:rsidRPr="00DB0DB2" w:rsidRDefault="00721EC8" w:rsidP="0095087F">
            <w:pPr>
              <w:pStyle w:val="cuadroA"/>
              <w:rPr>
                <w:b w:val="0"/>
              </w:rPr>
            </w:pPr>
            <w:bookmarkStart w:id="215" w:name="_Toc152515079"/>
            <w:bookmarkStart w:id="216" w:name="_Toc153466841"/>
            <w:r w:rsidRPr="00DB0DB2">
              <w:rPr>
                <w:b w:val="0"/>
              </w:rPr>
              <w:lastRenderedPageBreak/>
              <w:t>Programa:</w:t>
            </w:r>
            <w:bookmarkEnd w:id="215"/>
            <w:bookmarkEnd w:id="216"/>
          </w:p>
          <w:p w:rsidR="00721EC8" w:rsidRPr="00DB0DB2" w:rsidRDefault="00721EC8" w:rsidP="0095087F">
            <w:pPr>
              <w:pStyle w:val="cuadroA"/>
              <w:rPr>
                <w:b w:val="0"/>
              </w:rPr>
            </w:pPr>
            <w:r w:rsidRPr="00DB0DB2">
              <w:rPr>
                <w:b w:val="0"/>
              </w:rPr>
              <w:t xml:space="preserve">Protección Civil </w:t>
            </w:r>
          </w:p>
          <w:p w:rsidR="00721EC8" w:rsidRPr="00DB0DB2" w:rsidRDefault="00721EC8" w:rsidP="0095087F">
            <w:pPr>
              <w:pStyle w:val="cuadroA"/>
              <w:rPr>
                <w:b w:val="0"/>
              </w:rPr>
            </w:pPr>
            <w:r w:rsidRPr="00DB0DB2">
              <w:rPr>
                <w:b w:val="0"/>
              </w:rPr>
              <w:t xml:space="preserve">Tema: </w:t>
            </w:r>
          </w:p>
          <w:p w:rsidR="00721EC8" w:rsidRPr="00DB0DB2" w:rsidRDefault="00721EC8" w:rsidP="0095087F">
            <w:pPr>
              <w:pStyle w:val="cuadroA"/>
              <w:rPr>
                <w:b w:val="0"/>
              </w:rPr>
            </w:pPr>
            <w:r w:rsidRPr="00DB0DB2">
              <w:rPr>
                <w:b w:val="0"/>
              </w:rPr>
              <w:t>Protección Civil</w:t>
            </w:r>
          </w:p>
        </w:tc>
        <w:tc>
          <w:tcPr>
            <w:tcW w:w="7134" w:type="dxa"/>
          </w:tcPr>
          <w:p w:rsidR="00721EC8" w:rsidRPr="00DB0DB2" w:rsidRDefault="00721EC8" w:rsidP="00DB0DB2">
            <w:pPr>
              <w:pStyle w:val="cuadroA"/>
              <w:jc w:val="left"/>
              <w:rPr>
                <w:b w:val="0"/>
              </w:rPr>
            </w:pPr>
            <w:r w:rsidRPr="00DB0DB2">
              <w:rPr>
                <w:b w:val="0"/>
              </w:rPr>
              <w:t>General</w:t>
            </w:r>
          </w:p>
          <w:p w:rsidR="00721EC8" w:rsidRPr="00DB0DB2" w:rsidRDefault="00721EC8" w:rsidP="00DB0DB2">
            <w:pPr>
              <w:pStyle w:val="cuadroA"/>
              <w:jc w:val="left"/>
              <w:rPr>
                <w:b w:val="0"/>
              </w:rPr>
            </w:pPr>
            <w:r w:rsidRPr="00DB0DB2">
              <w:rPr>
                <w:b w:val="0"/>
              </w:rPr>
              <w:t>Profesionalizar al personal para dar respuesta de manera eficaz y eficiente ante co</w:t>
            </w:r>
            <w:r w:rsidRPr="00DB0DB2">
              <w:rPr>
                <w:b w:val="0"/>
              </w:rPr>
              <w:t>n</w:t>
            </w:r>
            <w:r w:rsidRPr="00DB0DB2">
              <w:rPr>
                <w:b w:val="0"/>
              </w:rPr>
              <w:t>tingencias o desastres municipales.</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Específicas</w:t>
            </w:r>
          </w:p>
          <w:p w:rsidR="00721EC8" w:rsidRPr="00DB0DB2" w:rsidRDefault="00721EC8" w:rsidP="00DB0DB2">
            <w:pPr>
              <w:pStyle w:val="cuadroA"/>
              <w:jc w:val="left"/>
              <w:rPr>
                <w:b w:val="0"/>
              </w:rPr>
            </w:pPr>
            <w:r w:rsidRPr="00DB0DB2">
              <w:rPr>
                <w:b w:val="0"/>
              </w:rPr>
              <w:t>Gestionar ante el Gobierno del Estado de México el equipamiento y personal nec</w:t>
            </w:r>
            <w:r w:rsidRPr="00DB0DB2">
              <w:rPr>
                <w:b w:val="0"/>
              </w:rPr>
              <w:t>e</w:t>
            </w:r>
            <w:r w:rsidRPr="00DB0DB2">
              <w:rPr>
                <w:b w:val="0"/>
              </w:rPr>
              <w:t xml:space="preserve">sario para el buen funcionamiento de la Dirección de Protección Civil y Bomberos. </w:t>
            </w:r>
          </w:p>
        </w:tc>
      </w:tr>
    </w:tbl>
    <w:p w:rsidR="00721EC8" w:rsidRPr="00F470D4" w:rsidRDefault="00721EC8" w:rsidP="0095087F">
      <w:pPr>
        <w:pStyle w:val="fuente"/>
      </w:pPr>
      <w:r w:rsidRPr="00F470D4">
        <w:t>Fuente: Elaboración propia con base en el diagnóstico Villa Victoria, 2009.</w:t>
      </w:r>
    </w:p>
    <w:p w:rsidR="00721EC8" w:rsidRPr="00F470D4" w:rsidRDefault="00721EC8" w:rsidP="00721EC8">
      <w:pPr>
        <w:rPr>
          <w:rFonts w:cs="Arial"/>
          <w:b/>
          <w:bCs/>
        </w:rPr>
      </w:pPr>
    </w:p>
    <w:p w:rsidR="00721EC8" w:rsidRPr="00F470D4" w:rsidRDefault="00721EC8" w:rsidP="00721EC8">
      <w:pPr>
        <w:rPr>
          <w:rFonts w:cs="Arial"/>
        </w:rPr>
      </w:pPr>
      <w:r w:rsidRPr="00F470D4">
        <w:rPr>
          <w:rFonts w:cs="Arial"/>
        </w:rPr>
        <w:t>A continuación, se</w:t>
      </w:r>
      <w:r w:rsidRPr="00F470D4">
        <w:rPr>
          <w:rFonts w:cs="Arial"/>
          <w:bCs/>
        </w:rPr>
        <w:t xml:space="preserve"> definen las estrategias generales de cada uno de los programas inmersos en el Cimiento para la Seguridad Integral </w:t>
      </w:r>
      <w:r w:rsidRPr="00F470D4">
        <w:rPr>
          <w:rFonts w:cs="Arial"/>
        </w:rPr>
        <w:t xml:space="preserve">(Matriz No. 16). </w:t>
      </w:r>
    </w:p>
    <w:p w:rsidR="00721EC8" w:rsidRPr="00F470D4" w:rsidRDefault="00721EC8" w:rsidP="00721EC8"/>
    <w:p w:rsidR="00721EC8" w:rsidRPr="00F470D4" w:rsidRDefault="00721EC8" w:rsidP="0095087F">
      <w:pPr>
        <w:jc w:val="left"/>
        <w:rPr>
          <w:rFonts w:cs="Arial"/>
          <w:b/>
          <w:bCs/>
        </w:rPr>
      </w:pPr>
      <w:r w:rsidRPr="00F470D4">
        <w:rPr>
          <w:rFonts w:cs="Arial"/>
          <w:b/>
          <w:bCs/>
        </w:rPr>
        <w:t>Matriz No. 16</w:t>
      </w:r>
    </w:p>
    <w:p w:rsidR="00721EC8" w:rsidRDefault="00721EC8" w:rsidP="0095087F">
      <w:pPr>
        <w:pStyle w:val="subtitulo"/>
      </w:pPr>
      <w:r w:rsidRPr="00F470D4">
        <w:t>Estrategia por Programa</w:t>
      </w:r>
    </w:p>
    <w:p w:rsidR="0095087F" w:rsidRPr="00F470D4" w:rsidRDefault="0095087F" w:rsidP="00721EC8">
      <w:pPr>
        <w:jc w:val="center"/>
        <w:rPr>
          <w:rFonts w:cs="Arial"/>
          <w:b/>
          <w:bCs/>
        </w:rPr>
      </w:pPr>
    </w:p>
    <w:tbl>
      <w:tblPr>
        <w:tblW w:w="9276"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283"/>
        <w:gridCol w:w="6993"/>
      </w:tblGrid>
      <w:tr w:rsidR="00721EC8" w:rsidRPr="00DB0DB2" w:rsidTr="00DB0DB2">
        <w:trPr>
          <w:trHeight w:val="401"/>
          <w:tblHeader/>
        </w:trPr>
        <w:tc>
          <w:tcPr>
            <w:tcW w:w="2283" w:type="dxa"/>
            <w:shd w:val="clear" w:color="auto" w:fill="BFBFBF"/>
            <w:vAlign w:val="center"/>
          </w:tcPr>
          <w:p w:rsidR="00721EC8" w:rsidRPr="00DB0DB2" w:rsidRDefault="00721EC8" w:rsidP="00DB0DB2">
            <w:pPr>
              <w:jc w:val="center"/>
              <w:rPr>
                <w:rFonts w:cs="Arial"/>
                <w:b/>
                <w:bCs/>
                <w:sz w:val="20"/>
                <w:szCs w:val="20"/>
              </w:rPr>
            </w:pPr>
            <w:r w:rsidRPr="00DB0DB2">
              <w:rPr>
                <w:rFonts w:cs="Arial"/>
                <w:b/>
                <w:bCs/>
                <w:sz w:val="20"/>
                <w:szCs w:val="20"/>
              </w:rPr>
              <w:t>Programa/Tema/ Su</w:t>
            </w:r>
            <w:r w:rsidRPr="00DB0DB2">
              <w:rPr>
                <w:rFonts w:cs="Arial"/>
                <w:b/>
                <w:bCs/>
                <w:sz w:val="20"/>
                <w:szCs w:val="20"/>
              </w:rPr>
              <w:t>b</w:t>
            </w:r>
            <w:r w:rsidRPr="00DB0DB2">
              <w:rPr>
                <w:rFonts w:cs="Arial"/>
                <w:b/>
                <w:bCs/>
                <w:sz w:val="20"/>
                <w:szCs w:val="20"/>
              </w:rPr>
              <w:t>tema</w:t>
            </w:r>
          </w:p>
        </w:tc>
        <w:tc>
          <w:tcPr>
            <w:tcW w:w="6993" w:type="dxa"/>
            <w:shd w:val="clear" w:color="auto" w:fill="BFBFBF"/>
            <w:vAlign w:val="center"/>
          </w:tcPr>
          <w:p w:rsidR="00721EC8" w:rsidRPr="00DB0DB2" w:rsidRDefault="00721EC8" w:rsidP="00DB0DB2">
            <w:pPr>
              <w:jc w:val="center"/>
              <w:rPr>
                <w:rFonts w:cs="Arial"/>
                <w:b/>
                <w:bCs/>
                <w:sz w:val="20"/>
                <w:szCs w:val="20"/>
              </w:rPr>
            </w:pPr>
            <w:r w:rsidRPr="00DB0DB2">
              <w:rPr>
                <w:rFonts w:cs="Arial"/>
                <w:b/>
                <w:bCs/>
                <w:sz w:val="20"/>
                <w:szCs w:val="20"/>
              </w:rPr>
              <w:t>Estrategias del Programa</w:t>
            </w:r>
          </w:p>
        </w:tc>
      </w:tr>
      <w:tr w:rsidR="00721EC8" w:rsidRPr="00DB0DB2" w:rsidTr="00DB0DB2">
        <w:trPr>
          <w:trHeight w:val="407"/>
          <w:tblHeader/>
        </w:trPr>
        <w:tc>
          <w:tcPr>
            <w:tcW w:w="9276" w:type="dxa"/>
            <w:gridSpan w:val="2"/>
            <w:shd w:val="clear" w:color="auto" w:fill="BFBFBF"/>
            <w:vAlign w:val="center"/>
          </w:tcPr>
          <w:p w:rsidR="00721EC8" w:rsidRPr="00DB0DB2" w:rsidRDefault="00721EC8" w:rsidP="00DB0DB2">
            <w:pPr>
              <w:jc w:val="center"/>
              <w:rPr>
                <w:rFonts w:cs="Arial"/>
                <w:bCs/>
                <w:sz w:val="20"/>
                <w:szCs w:val="20"/>
              </w:rPr>
            </w:pPr>
            <w:r w:rsidRPr="00DB0DB2">
              <w:rPr>
                <w:rFonts w:cs="Arial"/>
                <w:b/>
                <w:bCs/>
                <w:sz w:val="20"/>
                <w:szCs w:val="20"/>
              </w:rPr>
              <w:t>CIMIENTO PARA LA SEGURIDAD INTEGRAL</w:t>
            </w:r>
          </w:p>
        </w:tc>
      </w:tr>
      <w:tr w:rsidR="00721EC8" w:rsidRPr="00DB0DB2" w:rsidTr="00DB0DB2">
        <w:trPr>
          <w:trHeight w:val="1352"/>
        </w:trPr>
        <w:tc>
          <w:tcPr>
            <w:tcW w:w="2283" w:type="dxa"/>
          </w:tcPr>
          <w:p w:rsidR="00721EC8" w:rsidRPr="00DB0DB2" w:rsidRDefault="00721EC8" w:rsidP="005D00AC">
            <w:pPr>
              <w:rPr>
                <w:rFonts w:cs="Arial"/>
                <w:b/>
                <w:sz w:val="20"/>
                <w:szCs w:val="20"/>
              </w:rPr>
            </w:pPr>
            <w:r w:rsidRPr="00DB0DB2">
              <w:rPr>
                <w:rFonts w:cs="Arial"/>
                <w:b/>
                <w:sz w:val="20"/>
                <w:szCs w:val="20"/>
              </w:rPr>
              <w:t>Programa</w:t>
            </w:r>
            <w:r w:rsidRPr="00DB0DB2">
              <w:rPr>
                <w:rFonts w:cs="Arial"/>
                <w:sz w:val="20"/>
                <w:szCs w:val="20"/>
              </w:rPr>
              <w:t>: Desarrollo de la Función Pública Mun</w:t>
            </w:r>
            <w:r w:rsidRPr="00DB0DB2">
              <w:rPr>
                <w:rFonts w:cs="Arial"/>
                <w:sz w:val="20"/>
                <w:szCs w:val="20"/>
              </w:rPr>
              <w:t>i</w:t>
            </w:r>
            <w:r w:rsidRPr="00DB0DB2">
              <w:rPr>
                <w:rFonts w:cs="Arial"/>
                <w:sz w:val="20"/>
                <w:szCs w:val="20"/>
              </w:rPr>
              <w:t>cipal</w:t>
            </w:r>
            <w:r w:rsidRPr="00DB0DB2">
              <w:rPr>
                <w:rFonts w:cs="Arial"/>
                <w:b/>
                <w:sz w:val="20"/>
                <w:szCs w:val="20"/>
              </w:rPr>
              <w:t xml:space="preserve"> </w:t>
            </w:r>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xml:space="preserve">: </w:t>
            </w:r>
          </w:p>
          <w:p w:rsidR="00721EC8" w:rsidRPr="00DB0DB2" w:rsidRDefault="00721EC8" w:rsidP="005D00AC">
            <w:pPr>
              <w:rPr>
                <w:rFonts w:cs="Arial"/>
                <w:sz w:val="20"/>
                <w:szCs w:val="20"/>
              </w:rPr>
            </w:pPr>
            <w:r w:rsidRPr="00DB0DB2">
              <w:rPr>
                <w:rFonts w:cs="Arial"/>
                <w:sz w:val="20"/>
                <w:szCs w:val="20"/>
              </w:rPr>
              <w:t>Administración de los Procesos de Gestión Pública y los Servicios Públicos</w:t>
            </w:r>
          </w:p>
        </w:tc>
        <w:tc>
          <w:tcPr>
            <w:tcW w:w="6993" w:type="dxa"/>
          </w:tcPr>
          <w:p w:rsidR="00721EC8" w:rsidRPr="00DB0DB2" w:rsidRDefault="00721EC8" w:rsidP="005D00AC">
            <w:pPr>
              <w:rPr>
                <w:rFonts w:cs="Arial"/>
                <w:b/>
                <w:bCs/>
                <w:sz w:val="20"/>
                <w:szCs w:val="20"/>
              </w:rPr>
            </w:pPr>
            <w:r w:rsidRPr="00DB0DB2">
              <w:rPr>
                <w:rFonts w:cs="Arial"/>
                <w:b/>
                <w:bCs/>
                <w:sz w:val="20"/>
                <w:szCs w:val="20"/>
              </w:rPr>
              <w:t>General</w:t>
            </w:r>
          </w:p>
          <w:p w:rsidR="00721EC8" w:rsidRPr="00DB0DB2" w:rsidRDefault="00721EC8" w:rsidP="005D00AC">
            <w:pPr>
              <w:rPr>
                <w:rFonts w:cs="Arial"/>
                <w:bCs/>
                <w:sz w:val="20"/>
                <w:szCs w:val="20"/>
              </w:rPr>
            </w:pPr>
            <w:r w:rsidRPr="00DB0DB2">
              <w:rPr>
                <w:rFonts w:cs="Arial"/>
                <w:bCs/>
                <w:sz w:val="20"/>
                <w:szCs w:val="20"/>
              </w:rPr>
              <w:t>Promover el funcionamiento de la administración pública mediante acciones a</w:t>
            </w:r>
            <w:r w:rsidRPr="00DB0DB2">
              <w:rPr>
                <w:rFonts w:cs="Arial"/>
                <w:bCs/>
                <w:sz w:val="20"/>
                <w:szCs w:val="20"/>
              </w:rPr>
              <w:t>d</w:t>
            </w:r>
            <w:r w:rsidRPr="00DB0DB2">
              <w:rPr>
                <w:rFonts w:cs="Arial"/>
                <w:bCs/>
                <w:sz w:val="20"/>
                <w:szCs w:val="20"/>
              </w:rPr>
              <w:t>ministrativas y modernización tecnológica.</w:t>
            </w:r>
          </w:p>
          <w:p w:rsidR="00721EC8" w:rsidRPr="00DB0DB2" w:rsidRDefault="00721EC8" w:rsidP="005D00AC">
            <w:pPr>
              <w:rPr>
                <w:rFonts w:cs="Arial"/>
                <w:b/>
                <w:bCs/>
                <w:sz w:val="20"/>
                <w:szCs w:val="20"/>
              </w:rPr>
            </w:pPr>
          </w:p>
          <w:p w:rsidR="00721EC8" w:rsidRPr="00DB0DB2" w:rsidRDefault="00721EC8" w:rsidP="005D00AC">
            <w:pPr>
              <w:rPr>
                <w:rFonts w:cs="Arial"/>
                <w:b/>
                <w:bCs/>
                <w:sz w:val="20"/>
                <w:szCs w:val="20"/>
              </w:rPr>
            </w:pPr>
            <w:r w:rsidRPr="00DB0DB2">
              <w:rPr>
                <w:rFonts w:cs="Arial"/>
                <w:b/>
                <w:bCs/>
                <w:sz w:val="20"/>
                <w:szCs w:val="20"/>
              </w:rPr>
              <w:t>Específicas</w:t>
            </w:r>
          </w:p>
          <w:p w:rsidR="00721EC8" w:rsidRPr="00DB0DB2" w:rsidRDefault="00721EC8" w:rsidP="005D00AC">
            <w:pPr>
              <w:rPr>
                <w:rFonts w:cs="Arial"/>
                <w:bCs/>
                <w:sz w:val="20"/>
                <w:szCs w:val="20"/>
              </w:rPr>
            </w:pPr>
            <w:r w:rsidRPr="00DB0DB2">
              <w:rPr>
                <w:rFonts w:cs="Arial"/>
                <w:bCs/>
                <w:sz w:val="20"/>
                <w:szCs w:val="20"/>
              </w:rPr>
              <w:t>Coordinar acciones entre las distintas áreas de la administración municipal a fin elaborar y expedir la reglamentación correspondiente.</w:t>
            </w:r>
          </w:p>
          <w:p w:rsidR="00721EC8" w:rsidRPr="00DB0DB2" w:rsidRDefault="00721EC8" w:rsidP="005D00AC">
            <w:pPr>
              <w:rPr>
                <w:rFonts w:cs="Arial"/>
                <w:bCs/>
                <w:sz w:val="20"/>
                <w:szCs w:val="20"/>
              </w:rPr>
            </w:pPr>
          </w:p>
        </w:tc>
      </w:tr>
      <w:tr w:rsidR="00721EC8" w:rsidRPr="00DB0DB2" w:rsidTr="00DB0DB2">
        <w:trPr>
          <w:trHeight w:val="703"/>
        </w:trPr>
        <w:tc>
          <w:tcPr>
            <w:tcW w:w="2283" w:type="dxa"/>
          </w:tcPr>
          <w:p w:rsidR="00721EC8" w:rsidRPr="00DB0DB2" w:rsidRDefault="00721EC8" w:rsidP="00DB0DB2">
            <w:pPr>
              <w:outlineLvl w:val="0"/>
              <w:rPr>
                <w:rFonts w:cs="Arial"/>
                <w:sz w:val="20"/>
                <w:szCs w:val="20"/>
              </w:rPr>
            </w:pPr>
            <w:bookmarkStart w:id="217" w:name="_Toc152515080"/>
            <w:bookmarkStart w:id="218" w:name="_Toc153466842"/>
            <w:r w:rsidRPr="00DB0DB2">
              <w:rPr>
                <w:rFonts w:cs="Arial"/>
                <w:b/>
                <w:sz w:val="20"/>
                <w:szCs w:val="20"/>
              </w:rPr>
              <w:t>Programa</w:t>
            </w:r>
            <w:r w:rsidRPr="00DB0DB2">
              <w:rPr>
                <w:rFonts w:cs="Arial"/>
                <w:sz w:val="20"/>
                <w:szCs w:val="20"/>
              </w:rPr>
              <w:t>: Fortalec</w:t>
            </w:r>
            <w:r w:rsidRPr="00DB0DB2">
              <w:rPr>
                <w:rFonts w:cs="Arial"/>
                <w:sz w:val="20"/>
                <w:szCs w:val="20"/>
              </w:rPr>
              <w:t>i</w:t>
            </w:r>
            <w:r w:rsidRPr="00DB0DB2">
              <w:rPr>
                <w:rFonts w:cs="Arial"/>
                <w:sz w:val="20"/>
                <w:szCs w:val="20"/>
              </w:rPr>
              <w:t>miento de la Particip</w:t>
            </w:r>
            <w:r w:rsidRPr="00DB0DB2">
              <w:rPr>
                <w:rFonts w:cs="Arial"/>
                <w:sz w:val="20"/>
                <w:szCs w:val="20"/>
              </w:rPr>
              <w:t>a</w:t>
            </w:r>
            <w:r w:rsidRPr="00DB0DB2">
              <w:rPr>
                <w:rFonts w:cs="Arial"/>
                <w:sz w:val="20"/>
                <w:szCs w:val="20"/>
              </w:rPr>
              <w:t>ción Social</w:t>
            </w:r>
            <w:bookmarkEnd w:id="217"/>
            <w:bookmarkEnd w:id="218"/>
            <w:r w:rsidRPr="00DB0DB2">
              <w:rPr>
                <w:rFonts w:cs="Arial"/>
                <w:sz w:val="20"/>
                <w:szCs w:val="20"/>
              </w:rPr>
              <w:t xml:space="preserve"> </w:t>
            </w:r>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xml:space="preserve">: </w:t>
            </w:r>
          </w:p>
          <w:p w:rsidR="00721EC8" w:rsidRPr="00DB0DB2" w:rsidRDefault="00721EC8" w:rsidP="00DB0DB2">
            <w:pPr>
              <w:outlineLvl w:val="0"/>
              <w:rPr>
                <w:rFonts w:cs="Arial"/>
                <w:sz w:val="20"/>
                <w:szCs w:val="20"/>
              </w:rPr>
            </w:pPr>
            <w:bookmarkStart w:id="219" w:name="_Toc152515081"/>
            <w:bookmarkStart w:id="220" w:name="_Toc153466843"/>
            <w:r w:rsidRPr="00DB0DB2">
              <w:rPr>
                <w:rFonts w:cs="Arial"/>
                <w:sz w:val="20"/>
                <w:szCs w:val="20"/>
              </w:rPr>
              <w:t>Administración de los Procesos de Gestión Pública y los Servicios Públicos</w:t>
            </w:r>
            <w:bookmarkEnd w:id="219"/>
            <w:bookmarkEnd w:id="220"/>
          </w:p>
        </w:tc>
        <w:tc>
          <w:tcPr>
            <w:tcW w:w="6993" w:type="dxa"/>
          </w:tcPr>
          <w:p w:rsidR="00721EC8" w:rsidRPr="00DB0DB2" w:rsidRDefault="00721EC8" w:rsidP="005D00AC">
            <w:pPr>
              <w:rPr>
                <w:rFonts w:cs="Arial"/>
                <w:b/>
                <w:bCs/>
                <w:sz w:val="20"/>
                <w:szCs w:val="20"/>
              </w:rPr>
            </w:pPr>
            <w:r w:rsidRPr="00DB0DB2">
              <w:rPr>
                <w:rFonts w:cs="Arial"/>
                <w:b/>
                <w:bCs/>
                <w:sz w:val="20"/>
                <w:szCs w:val="20"/>
              </w:rPr>
              <w:t>General</w:t>
            </w:r>
          </w:p>
          <w:p w:rsidR="00721EC8" w:rsidRPr="00DB0DB2" w:rsidRDefault="00721EC8" w:rsidP="005D00AC">
            <w:pPr>
              <w:rPr>
                <w:rFonts w:cs="Arial"/>
                <w:bCs/>
                <w:sz w:val="20"/>
                <w:szCs w:val="20"/>
              </w:rPr>
            </w:pPr>
            <w:r w:rsidRPr="00DB0DB2">
              <w:rPr>
                <w:rFonts w:cs="Arial"/>
                <w:bCs/>
                <w:sz w:val="20"/>
                <w:szCs w:val="20"/>
              </w:rPr>
              <w:t>Difundir las acciones implementadas por parte del gobierno municipal procurando integrar paulatinamente a un mayor número de población.</w:t>
            </w:r>
          </w:p>
          <w:p w:rsidR="00721EC8" w:rsidRPr="00DB0DB2" w:rsidRDefault="00721EC8" w:rsidP="005D00AC">
            <w:pPr>
              <w:rPr>
                <w:rFonts w:cs="Arial"/>
                <w:b/>
                <w:bCs/>
                <w:sz w:val="20"/>
                <w:szCs w:val="20"/>
              </w:rPr>
            </w:pPr>
          </w:p>
          <w:p w:rsidR="00721EC8" w:rsidRPr="00DB0DB2" w:rsidRDefault="00721EC8" w:rsidP="005D00AC">
            <w:pPr>
              <w:rPr>
                <w:rFonts w:cs="Arial"/>
                <w:bCs/>
                <w:sz w:val="20"/>
                <w:szCs w:val="20"/>
              </w:rPr>
            </w:pPr>
            <w:r w:rsidRPr="00DB0DB2">
              <w:rPr>
                <w:rFonts w:cs="Arial"/>
                <w:b/>
                <w:bCs/>
                <w:sz w:val="20"/>
                <w:szCs w:val="20"/>
              </w:rPr>
              <w:t>Específicas</w:t>
            </w:r>
          </w:p>
          <w:p w:rsidR="00721EC8" w:rsidRPr="00DB0DB2" w:rsidRDefault="00721EC8" w:rsidP="005D00AC">
            <w:pPr>
              <w:rPr>
                <w:rFonts w:cs="Arial"/>
                <w:b/>
                <w:bCs/>
                <w:sz w:val="20"/>
                <w:szCs w:val="20"/>
              </w:rPr>
            </w:pPr>
            <w:r w:rsidRPr="00DB0DB2">
              <w:rPr>
                <w:rFonts w:cs="Arial"/>
                <w:bCs/>
                <w:sz w:val="20"/>
                <w:szCs w:val="20"/>
              </w:rPr>
              <w:t xml:space="preserve">Facilitar el acceso a la información con el fin de que la población esté informada de los alcances y actividades del gobierno municipal. </w:t>
            </w:r>
          </w:p>
        </w:tc>
      </w:tr>
      <w:tr w:rsidR="00721EC8" w:rsidRPr="00DB0DB2" w:rsidTr="00DB0DB2">
        <w:trPr>
          <w:trHeight w:val="1025"/>
        </w:trPr>
        <w:tc>
          <w:tcPr>
            <w:tcW w:w="2283" w:type="dxa"/>
          </w:tcPr>
          <w:p w:rsidR="00721EC8" w:rsidRPr="00DB0DB2" w:rsidRDefault="00721EC8" w:rsidP="005D00AC">
            <w:pPr>
              <w:rPr>
                <w:rFonts w:cs="Arial"/>
                <w:b/>
                <w:bCs/>
                <w:sz w:val="20"/>
                <w:szCs w:val="20"/>
              </w:rPr>
            </w:pPr>
            <w:r w:rsidRPr="00DB0DB2">
              <w:rPr>
                <w:rFonts w:cs="Arial"/>
                <w:b/>
                <w:bCs/>
                <w:sz w:val="20"/>
                <w:szCs w:val="20"/>
              </w:rPr>
              <w:t>Programa:</w:t>
            </w:r>
          </w:p>
          <w:p w:rsidR="00721EC8" w:rsidRPr="00DB0DB2" w:rsidRDefault="00721EC8" w:rsidP="005D00AC">
            <w:pPr>
              <w:rPr>
                <w:rFonts w:cs="Arial"/>
                <w:bCs/>
                <w:sz w:val="20"/>
                <w:szCs w:val="20"/>
              </w:rPr>
            </w:pPr>
            <w:r w:rsidRPr="00DB0DB2">
              <w:rPr>
                <w:rFonts w:cs="Arial"/>
                <w:bCs/>
                <w:sz w:val="20"/>
                <w:szCs w:val="20"/>
              </w:rPr>
              <w:t>Fortalecimiento de la Hacienda Municipal</w:t>
            </w:r>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xml:space="preserve">: </w:t>
            </w:r>
          </w:p>
          <w:p w:rsidR="00721EC8" w:rsidRPr="00DB0DB2" w:rsidRDefault="00721EC8" w:rsidP="005D00AC">
            <w:pPr>
              <w:rPr>
                <w:rFonts w:cs="Arial"/>
                <w:bCs/>
                <w:sz w:val="20"/>
                <w:szCs w:val="20"/>
              </w:rPr>
            </w:pPr>
            <w:r w:rsidRPr="00DB0DB2">
              <w:rPr>
                <w:rFonts w:cs="Arial"/>
                <w:sz w:val="20"/>
                <w:szCs w:val="20"/>
              </w:rPr>
              <w:t>Financiamiento para el Desarrollo</w:t>
            </w:r>
          </w:p>
        </w:tc>
        <w:tc>
          <w:tcPr>
            <w:tcW w:w="6993" w:type="dxa"/>
          </w:tcPr>
          <w:p w:rsidR="00721EC8" w:rsidRPr="00DB0DB2" w:rsidRDefault="00721EC8" w:rsidP="005D00AC">
            <w:pPr>
              <w:rPr>
                <w:rFonts w:cs="Arial"/>
                <w:b/>
                <w:bCs/>
                <w:sz w:val="20"/>
                <w:szCs w:val="20"/>
              </w:rPr>
            </w:pPr>
            <w:r w:rsidRPr="00DB0DB2">
              <w:rPr>
                <w:rFonts w:cs="Arial"/>
                <w:b/>
                <w:bCs/>
                <w:sz w:val="20"/>
                <w:szCs w:val="20"/>
              </w:rPr>
              <w:t>General</w:t>
            </w:r>
          </w:p>
          <w:p w:rsidR="00721EC8" w:rsidRPr="00DB0DB2" w:rsidRDefault="00721EC8" w:rsidP="005D00AC">
            <w:pPr>
              <w:rPr>
                <w:rFonts w:cs="Arial"/>
                <w:bCs/>
                <w:sz w:val="20"/>
                <w:szCs w:val="20"/>
              </w:rPr>
            </w:pPr>
            <w:r w:rsidRPr="00DB0DB2">
              <w:rPr>
                <w:rFonts w:cs="Arial"/>
                <w:bCs/>
                <w:sz w:val="20"/>
                <w:szCs w:val="20"/>
              </w:rPr>
              <w:t>Impulsar mecanismos que mejoren el aprovechamiento de sus recursos dismin</w:t>
            </w:r>
            <w:r w:rsidRPr="00DB0DB2">
              <w:rPr>
                <w:rFonts w:cs="Arial"/>
                <w:bCs/>
                <w:sz w:val="20"/>
                <w:szCs w:val="20"/>
              </w:rPr>
              <w:t>u</w:t>
            </w:r>
            <w:r w:rsidRPr="00DB0DB2">
              <w:rPr>
                <w:rFonts w:cs="Arial"/>
                <w:bCs/>
                <w:sz w:val="20"/>
                <w:szCs w:val="20"/>
              </w:rPr>
              <w:t>yendo los gastos de operación e incrementando los gastos de inversión en obra pública.</w:t>
            </w:r>
          </w:p>
          <w:p w:rsidR="00721EC8" w:rsidRPr="00DB0DB2" w:rsidRDefault="00721EC8" w:rsidP="005D00AC">
            <w:pPr>
              <w:rPr>
                <w:rFonts w:cs="Arial"/>
                <w:b/>
                <w:bCs/>
                <w:sz w:val="20"/>
                <w:szCs w:val="20"/>
              </w:rPr>
            </w:pPr>
          </w:p>
          <w:p w:rsidR="00721EC8" w:rsidRPr="00DB0DB2" w:rsidRDefault="00721EC8" w:rsidP="005D00AC">
            <w:pPr>
              <w:rPr>
                <w:rFonts w:cs="Arial"/>
                <w:b/>
                <w:bCs/>
                <w:sz w:val="20"/>
                <w:szCs w:val="20"/>
              </w:rPr>
            </w:pPr>
            <w:r w:rsidRPr="00DB0DB2">
              <w:rPr>
                <w:rFonts w:cs="Arial"/>
                <w:b/>
                <w:bCs/>
                <w:sz w:val="20"/>
                <w:szCs w:val="20"/>
              </w:rPr>
              <w:t>Específicas</w:t>
            </w:r>
          </w:p>
          <w:p w:rsidR="00721EC8" w:rsidRPr="00DB0DB2" w:rsidRDefault="00721EC8" w:rsidP="005D00AC">
            <w:pPr>
              <w:rPr>
                <w:rFonts w:cs="Arial"/>
                <w:bCs/>
                <w:sz w:val="20"/>
                <w:szCs w:val="20"/>
              </w:rPr>
            </w:pPr>
            <w:r w:rsidRPr="00DB0DB2">
              <w:rPr>
                <w:rFonts w:cs="Arial"/>
                <w:bCs/>
                <w:sz w:val="20"/>
                <w:szCs w:val="20"/>
              </w:rPr>
              <w:t>Eficientar las prácticas hacendarias que permitan mayor captación de recursos y mayor eficiencia en su aplicación.</w:t>
            </w:r>
          </w:p>
        </w:tc>
      </w:tr>
    </w:tbl>
    <w:p w:rsidR="00721EC8" w:rsidRPr="004A7999" w:rsidRDefault="00721EC8" w:rsidP="004A7999">
      <w:pPr>
        <w:pStyle w:val="fuente"/>
      </w:pPr>
      <w:r w:rsidRPr="004A7999">
        <w:t>Fuente: Elaboración propia con base en el diagnóstico Villa Victoria, 2009.</w:t>
      </w:r>
    </w:p>
    <w:p w:rsidR="00721EC8" w:rsidRPr="00F470D4" w:rsidRDefault="00721EC8" w:rsidP="00721EC8">
      <w:pPr>
        <w:rPr>
          <w:rFonts w:cs="Arial"/>
          <w:b/>
          <w:bCs/>
        </w:rPr>
      </w:pPr>
    </w:p>
    <w:p w:rsidR="00721EC8" w:rsidRPr="00F470D4" w:rsidRDefault="00721EC8" w:rsidP="004A7999">
      <w:pPr>
        <w:pStyle w:val="subtitulo"/>
        <w:rPr>
          <w:i/>
          <w:iCs/>
        </w:rPr>
      </w:pPr>
      <w:bookmarkStart w:id="221" w:name="_Toc153466844"/>
      <w:r w:rsidRPr="00F470D4">
        <w:lastRenderedPageBreak/>
        <w:t>4.4.3.  Líneas de Acción</w:t>
      </w:r>
      <w:bookmarkEnd w:id="221"/>
    </w:p>
    <w:p w:rsidR="00721EC8" w:rsidRPr="00F470D4" w:rsidRDefault="00721EC8" w:rsidP="00721EC8"/>
    <w:p w:rsidR="00721EC8" w:rsidRPr="00F470D4" w:rsidRDefault="00721EC8" w:rsidP="00721EC8">
      <w:r w:rsidRPr="00F470D4">
        <w:t>En este apartado, se desarrollan las líneas de acción las cuales nos indican los pasos a seguir para el cumplimiento de los objetivos y las estrategias en un plazo de tiempo determinado, establ</w:t>
      </w:r>
      <w:r w:rsidRPr="00F470D4">
        <w:t>e</w:t>
      </w:r>
      <w:r w:rsidRPr="00F470D4">
        <w:t>ciendo una meta como resultado final. Bajo estos lineamientos, se definen las líneas de acción por programa para el Pilar de Seguridad Social</w:t>
      </w:r>
      <w:r w:rsidRPr="00F470D4">
        <w:rPr>
          <w:rFonts w:cs="Arial"/>
        </w:rPr>
        <w:t xml:space="preserve"> (Ver Matriz No. 17).</w:t>
      </w:r>
    </w:p>
    <w:p w:rsidR="004A7999" w:rsidRDefault="004A7999" w:rsidP="004A7999">
      <w:pPr>
        <w:rPr>
          <w:rFonts w:cs="Arial"/>
        </w:rPr>
      </w:pPr>
    </w:p>
    <w:p w:rsidR="00721EC8" w:rsidRPr="00F470D4" w:rsidRDefault="00721EC8" w:rsidP="004A7999">
      <w:pPr>
        <w:rPr>
          <w:rFonts w:cs="Arial"/>
          <w:b/>
          <w:bCs/>
        </w:rPr>
      </w:pPr>
      <w:r w:rsidRPr="00F470D4">
        <w:rPr>
          <w:rFonts w:cs="Arial"/>
          <w:b/>
          <w:bCs/>
        </w:rPr>
        <w:t>Matriz No. 17</w:t>
      </w:r>
    </w:p>
    <w:p w:rsidR="00721EC8" w:rsidRDefault="00721EC8" w:rsidP="004A7999">
      <w:pPr>
        <w:pStyle w:val="subtitulo"/>
      </w:pPr>
      <w:r w:rsidRPr="00F470D4">
        <w:t>Líneas de Acción por Programa</w:t>
      </w:r>
    </w:p>
    <w:p w:rsidR="004A7999" w:rsidRPr="00F470D4" w:rsidRDefault="004A7999" w:rsidP="00721EC8">
      <w:pPr>
        <w:ind w:left="567"/>
        <w:jc w:val="center"/>
        <w:rPr>
          <w:rFonts w:cs="Arial"/>
          <w:b/>
          <w:bCs/>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694"/>
        <w:gridCol w:w="7095"/>
      </w:tblGrid>
      <w:tr w:rsidR="00721EC8" w:rsidRPr="00DB0DB2" w:rsidTr="00DB0DB2">
        <w:trPr>
          <w:tblHeader/>
        </w:trPr>
        <w:tc>
          <w:tcPr>
            <w:tcW w:w="1694" w:type="dxa"/>
            <w:shd w:val="clear" w:color="auto" w:fill="BFBFBF"/>
            <w:vAlign w:val="center"/>
          </w:tcPr>
          <w:p w:rsidR="00721EC8" w:rsidRPr="00DB0DB2" w:rsidRDefault="00721EC8" w:rsidP="00DB0DB2">
            <w:pPr>
              <w:jc w:val="center"/>
              <w:rPr>
                <w:rFonts w:cs="Arial"/>
                <w:b/>
                <w:bCs/>
                <w:sz w:val="20"/>
                <w:szCs w:val="20"/>
              </w:rPr>
            </w:pPr>
            <w:r w:rsidRPr="00DB0DB2">
              <w:rPr>
                <w:rFonts w:cs="Arial"/>
                <w:b/>
                <w:bCs/>
                <w:sz w:val="20"/>
                <w:szCs w:val="20"/>
              </w:rPr>
              <w:t>Programa</w:t>
            </w:r>
          </w:p>
        </w:tc>
        <w:tc>
          <w:tcPr>
            <w:tcW w:w="7095" w:type="dxa"/>
            <w:shd w:val="clear" w:color="auto" w:fill="BFBFBF"/>
            <w:vAlign w:val="center"/>
          </w:tcPr>
          <w:p w:rsidR="00721EC8" w:rsidRPr="00DB0DB2" w:rsidRDefault="00721EC8" w:rsidP="00DB0DB2">
            <w:pPr>
              <w:jc w:val="center"/>
              <w:rPr>
                <w:rFonts w:cs="Arial"/>
                <w:b/>
                <w:bCs/>
                <w:sz w:val="20"/>
                <w:szCs w:val="20"/>
              </w:rPr>
            </w:pPr>
            <w:r w:rsidRPr="00DB0DB2">
              <w:rPr>
                <w:rFonts w:cs="Arial"/>
                <w:b/>
                <w:bCs/>
                <w:sz w:val="20"/>
                <w:szCs w:val="20"/>
              </w:rPr>
              <w:t>Descripción de la Líneas de Acción</w:t>
            </w:r>
          </w:p>
        </w:tc>
      </w:tr>
      <w:tr w:rsidR="00721EC8" w:rsidRPr="00DB0DB2" w:rsidTr="00DB0DB2">
        <w:trPr>
          <w:tblHeader/>
        </w:trPr>
        <w:tc>
          <w:tcPr>
            <w:tcW w:w="8789" w:type="dxa"/>
            <w:gridSpan w:val="2"/>
            <w:shd w:val="clear" w:color="auto" w:fill="BFBFBF"/>
            <w:vAlign w:val="center"/>
          </w:tcPr>
          <w:p w:rsidR="00721EC8" w:rsidRPr="00DB0DB2" w:rsidRDefault="00721EC8" w:rsidP="00DB0DB2">
            <w:pPr>
              <w:jc w:val="center"/>
              <w:rPr>
                <w:rFonts w:cs="Arial"/>
                <w:b/>
                <w:bCs/>
                <w:sz w:val="20"/>
                <w:szCs w:val="20"/>
              </w:rPr>
            </w:pPr>
            <w:r w:rsidRPr="00DB0DB2">
              <w:rPr>
                <w:rFonts w:cs="Arial"/>
                <w:b/>
                <w:bCs/>
                <w:sz w:val="20"/>
                <w:szCs w:val="20"/>
              </w:rPr>
              <w:t>PILAR DE SEGURIDAD SOCIAL</w:t>
            </w:r>
          </w:p>
        </w:tc>
      </w:tr>
      <w:tr w:rsidR="00721EC8" w:rsidRPr="00DB0DB2" w:rsidTr="00DB0DB2">
        <w:trPr>
          <w:trHeight w:val="1189"/>
        </w:trPr>
        <w:tc>
          <w:tcPr>
            <w:tcW w:w="1694" w:type="dxa"/>
          </w:tcPr>
          <w:p w:rsidR="00721EC8" w:rsidRPr="00DB0DB2" w:rsidRDefault="00721EC8" w:rsidP="005D00AC">
            <w:pPr>
              <w:rPr>
                <w:rFonts w:cs="Arial"/>
                <w:sz w:val="20"/>
                <w:szCs w:val="20"/>
              </w:rPr>
            </w:pPr>
            <w:r w:rsidRPr="00DB0DB2">
              <w:rPr>
                <w:rFonts w:cs="Arial"/>
                <w:b/>
                <w:sz w:val="20"/>
                <w:szCs w:val="20"/>
              </w:rPr>
              <w:t xml:space="preserve">Programa: </w:t>
            </w:r>
            <w:r w:rsidRPr="00DB0DB2">
              <w:rPr>
                <w:rFonts w:cs="Arial"/>
                <w:sz w:val="20"/>
                <w:szCs w:val="20"/>
              </w:rPr>
              <w:t>Salud</w:t>
            </w:r>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Dinámica Demográfica</w:t>
            </w:r>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Desarrollo, Infraestructura y Equipamiento Social</w:t>
            </w:r>
          </w:p>
          <w:p w:rsidR="00721EC8" w:rsidRPr="00DB0DB2" w:rsidRDefault="00721EC8" w:rsidP="005D00AC">
            <w:pPr>
              <w:rPr>
                <w:rFonts w:cs="Arial"/>
                <w:sz w:val="20"/>
                <w:szCs w:val="20"/>
              </w:rPr>
            </w:pPr>
            <w:r w:rsidRPr="00DB0DB2">
              <w:rPr>
                <w:rFonts w:cs="Arial"/>
                <w:b/>
                <w:sz w:val="20"/>
                <w:szCs w:val="20"/>
              </w:rPr>
              <w:t>Subtema</w:t>
            </w:r>
            <w:r w:rsidRPr="00DB0DB2">
              <w:rPr>
                <w:rFonts w:cs="Arial"/>
                <w:sz w:val="20"/>
                <w:szCs w:val="20"/>
              </w:rPr>
              <w:t>:</w:t>
            </w:r>
          </w:p>
          <w:p w:rsidR="00721EC8" w:rsidRPr="00DB0DB2" w:rsidRDefault="00721EC8" w:rsidP="004A7999">
            <w:pPr>
              <w:rPr>
                <w:rFonts w:cs="Arial"/>
                <w:b/>
                <w:bCs/>
                <w:sz w:val="20"/>
                <w:szCs w:val="20"/>
              </w:rPr>
            </w:pPr>
            <w:r w:rsidRPr="00DB0DB2">
              <w:rPr>
                <w:rFonts w:cs="Arial"/>
                <w:sz w:val="20"/>
                <w:szCs w:val="20"/>
              </w:rPr>
              <w:t>Salud y Asistencia Social</w:t>
            </w:r>
            <w:r w:rsidRPr="00DB0DB2">
              <w:rPr>
                <w:rFonts w:cs="Arial"/>
                <w:b/>
                <w:bCs/>
                <w:sz w:val="20"/>
                <w:szCs w:val="20"/>
              </w:rPr>
              <w:t xml:space="preserve"> </w:t>
            </w:r>
          </w:p>
        </w:tc>
        <w:tc>
          <w:tcPr>
            <w:tcW w:w="7095" w:type="dxa"/>
          </w:tcPr>
          <w:p w:rsidR="00721EC8" w:rsidRPr="00DB0DB2" w:rsidRDefault="00721EC8" w:rsidP="005D00AC">
            <w:pPr>
              <w:rPr>
                <w:rFonts w:cs="Arial"/>
                <w:bCs/>
                <w:sz w:val="20"/>
                <w:szCs w:val="20"/>
              </w:rPr>
            </w:pPr>
            <w:r w:rsidRPr="00DB0DB2">
              <w:rPr>
                <w:rFonts w:cs="Arial"/>
                <w:bCs/>
                <w:sz w:val="20"/>
                <w:szCs w:val="20"/>
              </w:rPr>
              <w:t>1. Invitar a especialistas en materia de salud (médicos e investigadores) para impa</w:t>
            </w:r>
            <w:r w:rsidRPr="00DB0DB2">
              <w:rPr>
                <w:rFonts w:cs="Arial"/>
                <w:bCs/>
                <w:sz w:val="20"/>
                <w:szCs w:val="20"/>
              </w:rPr>
              <w:t>r</w:t>
            </w:r>
            <w:r w:rsidRPr="00DB0DB2">
              <w:rPr>
                <w:rFonts w:cs="Arial"/>
                <w:bCs/>
                <w:sz w:val="20"/>
                <w:szCs w:val="20"/>
              </w:rPr>
              <w:t>tir pláticas y conferencias de prevención y atención de enfermedades en escuelas y especialmente en las comunidades del municipio.</w:t>
            </w:r>
          </w:p>
          <w:p w:rsidR="00721EC8" w:rsidRPr="00DB0DB2" w:rsidRDefault="00721EC8" w:rsidP="005D00AC">
            <w:pPr>
              <w:rPr>
                <w:rFonts w:cs="Arial"/>
                <w:bCs/>
                <w:sz w:val="20"/>
                <w:szCs w:val="20"/>
              </w:rPr>
            </w:pPr>
            <w:r w:rsidRPr="00DB0DB2">
              <w:rPr>
                <w:rFonts w:cs="Arial"/>
                <w:bCs/>
                <w:sz w:val="20"/>
                <w:szCs w:val="20"/>
              </w:rPr>
              <w:t>2. Estimular a escuelas de medicina y enfermería de la región para llevar a cabo brigadas médico-asistenciales, particularmente en las comunidades más vulnerables del municipio.</w:t>
            </w:r>
          </w:p>
          <w:p w:rsidR="00721EC8" w:rsidRPr="00DB0DB2" w:rsidRDefault="00721EC8" w:rsidP="005D00AC">
            <w:pPr>
              <w:rPr>
                <w:rFonts w:cs="Arial"/>
                <w:bCs/>
                <w:sz w:val="20"/>
                <w:szCs w:val="20"/>
              </w:rPr>
            </w:pPr>
            <w:r w:rsidRPr="00DB0DB2">
              <w:rPr>
                <w:rFonts w:cs="Arial"/>
                <w:bCs/>
                <w:sz w:val="20"/>
                <w:szCs w:val="20"/>
              </w:rPr>
              <w:t>3. Adquirir el equipo, medicamentos y contratar el personal médico necesario para ofrecer servicios de calidad a la población en el Hospital General y en todas las un</w:t>
            </w:r>
            <w:r w:rsidRPr="00DB0DB2">
              <w:rPr>
                <w:rFonts w:cs="Arial"/>
                <w:bCs/>
                <w:sz w:val="20"/>
                <w:szCs w:val="20"/>
              </w:rPr>
              <w:t>i</w:t>
            </w:r>
            <w:r w:rsidRPr="00DB0DB2">
              <w:rPr>
                <w:rFonts w:cs="Arial"/>
                <w:bCs/>
                <w:sz w:val="20"/>
                <w:szCs w:val="20"/>
              </w:rPr>
              <w:t>dades médicas del municipio.</w:t>
            </w:r>
          </w:p>
          <w:p w:rsidR="00721EC8" w:rsidRPr="00DB0DB2" w:rsidRDefault="00721EC8" w:rsidP="005D00AC">
            <w:pPr>
              <w:rPr>
                <w:rFonts w:cs="Arial"/>
                <w:sz w:val="20"/>
                <w:szCs w:val="20"/>
              </w:rPr>
            </w:pPr>
            <w:r w:rsidRPr="00DB0DB2">
              <w:rPr>
                <w:rFonts w:cs="Arial"/>
                <w:sz w:val="20"/>
                <w:szCs w:val="20"/>
              </w:rPr>
              <w:t>4. Incrementar el número de beneficiarios del Programa de Seguro Popular en el municipio.</w:t>
            </w:r>
          </w:p>
        </w:tc>
      </w:tr>
      <w:tr w:rsidR="00721EC8" w:rsidRPr="00DB0DB2" w:rsidTr="00DB0DB2">
        <w:trPr>
          <w:trHeight w:val="1253"/>
        </w:trPr>
        <w:tc>
          <w:tcPr>
            <w:tcW w:w="1694" w:type="dxa"/>
          </w:tcPr>
          <w:p w:rsidR="00721EC8" w:rsidRPr="00DB0DB2" w:rsidRDefault="00721EC8" w:rsidP="005D00AC">
            <w:pPr>
              <w:rPr>
                <w:rFonts w:cs="Arial"/>
                <w:b/>
                <w:sz w:val="20"/>
                <w:szCs w:val="20"/>
              </w:rPr>
            </w:pPr>
            <w:r w:rsidRPr="00DB0DB2">
              <w:rPr>
                <w:rFonts w:cs="Arial"/>
                <w:b/>
                <w:sz w:val="20"/>
                <w:szCs w:val="20"/>
              </w:rPr>
              <w:t xml:space="preserve">Programa: </w:t>
            </w:r>
          </w:p>
          <w:p w:rsidR="00721EC8" w:rsidRPr="00DB0DB2" w:rsidRDefault="00721EC8" w:rsidP="005D00AC">
            <w:pPr>
              <w:rPr>
                <w:rFonts w:cs="Arial"/>
                <w:sz w:val="20"/>
                <w:szCs w:val="20"/>
              </w:rPr>
            </w:pPr>
            <w:r w:rsidRPr="00DB0DB2">
              <w:rPr>
                <w:rFonts w:cs="Arial"/>
                <w:sz w:val="20"/>
                <w:szCs w:val="20"/>
              </w:rPr>
              <w:t>Educación y Cu</w:t>
            </w:r>
            <w:r w:rsidRPr="00DB0DB2">
              <w:rPr>
                <w:rFonts w:cs="Arial"/>
                <w:sz w:val="20"/>
                <w:szCs w:val="20"/>
              </w:rPr>
              <w:t>l</w:t>
            </w:r>
            <w:r w:rsidRPr="00DB0DB2">
              <w:rPr>
                <w:rFonts w:cs="Arial"/>
                <w:sz w:val="20"/>
                <w:szCs w:val="20"/>
              </w:rPr>
              <w:t>tura</w:t>
            </w:r>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Desarrollo, Infraestructura y Equipamiento Social</w:t>
            </w:r>
          </w:p>
          <w:p w:rsidR="00721EC8" w:rsidRPr="00DB0DB2" w:rsidRDefault="00721EC8" w:rsidP="005D00AC">
            <w:pPr>
              <w:rPr>
                <w:rFonts w:cs="Arial"/>
                <w:sz w:val="20"/>
                <w:szCs w:val="20"/>
              </w:rPr>
            </w:pPr>
            <w:r w:rsidRPr="00DB0DB2">
              <w:rPr>
                <w:rFonts w:cs="Arial"/>
                <w:b/>
                <w:sz w:val="20"/>
                <w:szCs w:val="20"/>
              </w:rPr>
              <w:t>Subtema</w:t>
            </w:r>
            <w:r w:rsidRPr="00DB0DB2">
              <w:rPr>
                <w:rFonts w:cs="Arial"/>
                <w:sz w:val="20"/>
                <w:szCs w:val="20"/>
              </w:rPr>
              <w:t>:</w:t>
            </w:r>
          </w:p>
          <w:p w:rsidR="00721EC8" w:rsidRPr="00DB0DB2" w:rsidRDefault="00721EC8" w:rsidP="005D00AC">
            <w:pPr>
              <w:rPr>
                <w:rFonts w:cs="Arial"/>
                <w:sz w:val="20"/>
                <w:szCs w:val="20"/>
              </w:rPr>
            </w:pPr>
            <w:r w:rsidRPr="00DB0DB2">
              <w:rPr>
                <w:rFonts w:cs="Arial"/>
                <w:sz w:val="20"/>
                <w:szCs w:val="20"/>
              </w:rPr>
              <w:t>Educación, Cult</w:t>
            </w:r>
            <w:r w:rsidRPr="00DB0DB2">
              <w:rPr>
                <w:rFonts w:cs="Arial"/>
                <w:sz w:val="20"/>
                <w:szCs w:val="20"/>
              </w:rPr>
              <w:t>u</w:t>
            </w:r>
            <w:r w:rsidRPr="00DB0DB2">
              <w:rPr>
                <w:rFonts w:cs="Arial"/>
                <w:sz w:val="20"/>
                <w:szCs w:val="20"/>
              </w:rPr>
              <w:t>ra, Recreación y Deporte</w:t>
            </w:r>
          </w:p>
        </w:tc>
        <w:tc>
          <w:tcPr>
            <w:tcW w:w="7095" w:type="dxa"/>
          </w:tcPr>
          <w:p w:rsidR="00721EC8" w:rsidRPr="00DB0DB2" w:rsidRDefault="00721EC8" w:rsidP="005D00AC">
            <w:pPr>
              <w:rPr>
                <w:rFonts w:cs="Arial"/>
                <w:bCs/>
                <w:sz w:val="20"/>
                <w:szCs w:val="20"/>
              </w:rPr>
            </w:pPr>
            <w:r w:rsidRPr="00DB0DB2">
              <w:rPr>
                <w:rFonts w:cs="Arial"/>
                <w:bCs/>
                <w:sz w:val="20"/>
                <w:szCs w:val="20"/>
              </w:rPr>
              <w:t>1. Realizar un estudio y definir criterios para otorgar becas a los estudiantes de pr</w:t>
            </w:r>
            <w:r w:rsidRPr="00DB0DB2">
              <w:rPr>
                <w:rFonts w:cs="Arial"/>
                <w:bCs/>
                <w:sz w:val="20"/>
                <w:szCs w:val="20"/>
              </w:rPr>
              <w:t>i</w:t>
            </w:r>
            <w:r w:rsidRPr="00DB0DB2">
              <w:rPr>
                <w:rFonts w:cs="Arial"/>
                <w:bCs/>
                <w:sz w:val="20"/>
                <w:szCs w:val="20"/>
              </w:rPr>
              <w:t>mer hasta tercer grado de primaria, ya que actualmente sólo se ofrecen a aquellos que cursan el cuarto grado de primaria en adelante.</w:t>
            </w:r>
          </w:p>
          <w:p w:rsidR="00721EC8" w:rsidRPr="00DB0DB2" w:rsidRDefault="00721EC8" w:rsidP="005D00AC">
            <w:pPr>
              <w:rPr>
                <w:rFonts w:cs="Arial"/>
                <w:bCs/>
                <w:sz w:val="20"/>
                <w:szCs w:val="20"/>
              </w:rPr>
            </w:pPr>
            <w:r w:rsidRPr="00DB0DB2">
              <w:rPr>
                <w:rFonts w:cs="Arial"/>
                <w:bCs/>
                <w:sz w:val="20"/>
                <w:szCs w:val="20"/>
              </w:rPr>
              <w:t>2. Identificar a los planteles en los diferentes niveles educativos que requieran i</w:t>
            </w:r>
            <w:r w:rsidRPr="00DB0DB2">
              <w:rPr>
                <w:rFonts w:cs="Arial"/>
                <w:bCs/>
                <w:sz w:val="20"/>
                <w:szCs w:val="20"/>
              </w:rPr>
              <w:t>n</w:t>
            </w:r>
            <w:r w:rsidRPr="00DB0DB2">
              <w:rPr>
                <w:rFonts w:cs="Arial"/>
                <w:bCs/>
                <w:sz w:val="20"/>
                <w:szCs w:val="20"/>
              </w:rPr>
              <w:t>crementar sus aulas, equipar sus espacios, rehabilitar y brindarles mantenimiento para el mejoramiento de sus instalaciones.</w:t>
            </w:r>
          </w:p>
          <w:p w:rsidR="00721EC8" w:rsidRPr="00DB0DB2" w:rsidRDefault="00721EC8" w:rsidP="005D00AC">
            <w:pPr>
              <w:rPr>
                <w:rFonts w:cs="Arial"/>
                <w:bCs/>
                <w:sz w:val="20"/>
                <w:szCs w:val="20"/>
              </w:rPr>
            </w:pPr>
            <w:r w:rsidRPr="00DB0DB2">
              <w:rPr>
                <w:rFonts w:cs="Arial"/>
                <w:bCs/>
                <w:sz w:val="20"/>
                <w:szCs w:val="20"/>
              </w:rPr>
              <w:t>3. Promover la integración de nuestra planta magisterial al Sistema de Formación, Actualización, Profesionalización y Especialización con el fin de que los estudiantes salgan mejor preparados.</w:t>
            </w:r>
          </w:p>
        </w:tc>
      </w:tr>
    </w:tbl>
    <w:p w:rsidR="00721EC8" w:rsidRPr="00F470D4" w:rsidRDefault="00721EC8" w:rsidP="004A7999">
      <w:pPr>
        <w:pStyle w:val="fuente"/>
      </w:pPr>
      <w:r w:rsidRPr="00F470D4">
        <w:t>Fuente: Elaboración propia con base en el diagnóstico Villa Victoria, 2009.</w:t>
      </w: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ind w:left="170"/>
        <w:jc w:val="center"/>
        <w:rPr>
          <w:rFonts w:cs="Arial"/>
          <w:b/>
          <w:bCs/>
        </w:rPr>
      </w:pPr>
    </w:p>
    <w:p w:rsidR="00721EC8" w:rsidRPr="00F470D4" w:rsidRDefault="00721EC8" w:rsidP="00721EC8">
      <w:pPr>
        <w:rPr>
          <w:rFonts w:cs="Arial"/>
        </w:rPr>
      </w:pPr>
      <w:r w:rsidRPr="00F470D4">
        <w:lastRenderedPageBreak/>
        <w:t>A continuación, se  delimitan las líneas de acción por programa para el Pilar de Seguridad Econ</w:t>
      </w:r>
      <w:r w:rsidRPr="00F470D4">
        <w:t>ó</w:t>
      </w:r>
      <w:r w:rsidRPr="00F470D4">
        <w:t>mica</w:t>
      </w:r>
      <w:r w:rsidRPr="00F470D4">
        <w:rPr>
          <w:rFonts w:cs="Arial"/>
        </w:rPr>
        <w:t xml:space="preserve"> (Ver Matriz No. 18).</w:t>
      </w:r>
    </w:p>
    <w:p w:rsidR="004A7999" w:rsidRDefault="004A7999" w:rsidP="004A7999">
      <w:pPr>
        <w:rPr>
          <w:rFonts w:cs="Arial"/>
        </w:rPr>
      </w:pPr>
    </w:p>
    <w:p w:rsidR="00721EC8" w:rsidRPr="00F470D4" w:rsidRDefault="00721EC8" w:rsidP="004A7999">
      <w:pPr>
        <w:rPr>
          <w:rFonts w:cs="Arial"/>
          <w:b/>
          <w:bCs/>
        </w:rPr>
      </w:pPr>
      <w:r w:rsidRPr="00F470D4">
        <w:rPr>
          <w:rFonts w:cs="Arial"/>
          <w:b/>
          <w:bCs/>
        </w:rPr>
        <w:t>Matriz No. 18</w:t>
      </w:r>
    </w:p>
    <w:p w:rsidR="00721EC8" w:rsidRDefault="00721EC8" w:rsidP="004A7999">
      <w:pPr>
        <w:pStyle w:val="subtitulo"/>
      </w:pPr>
      <w:r w:rsidRPr="00F470D4">
        <w:t>Líneas de Acción por Programa</w:t>
      </w:r>
    </w:p>
    <w:p w:rsidR="004A7999" w:rsidRPr="00F470D4" w:rsidRDefault="004A7999" w:rsidP="00721EC8">
      <w:pPr>
        <w:ind w:left="567"/>
        <w:jc w:val="center"/>
        <w:rPr>
          <w:rFonts w:cs="Arial"/>
          <w:b/>
          <w:bCs/>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843"/>
        <w:gridCol w:w="6946"/>
      </w:tblGrid>
      <w:tr w:rsidR="00721EC8" w:rsidRPr="00DB0DB2" w:rsidTr="00DB0DB2">
        <w:trPr>
          <w:tblHeader/>
        </w:trPr>
        <w:tc>
          <w:tcPr>
            <w:tcW w:w="1843" w:type="dxa"/>
            <w:shd w:val="clear" w:color="auto" w:fill="BFBFBF"/>
            <w:vAlign w:val="center"/>
          </w:tcPr>
          <w:p w:rsidR="00721EC8" w:rsidRPr="00DB0DB2" w:rsidRDefault="00721EC8" w:rsidP="00DB0DB2">
            <w:pPr>
              <w:jc w:val="center"/>
              <w:rPr>
                <w:rFonts w:cs="Arial"/>
                <w:b/>
                <w:bCs/>
                <w:sz w:val="20"/>
                <w:szCs w:val="20"/>
              </w:rPr>
            </w:pPr>
            <w:r w:rsidRPr="00DB0DB2">
              <w:rPr>
                <w:rFonts w:cs="Arial"/>
                <w:b/>
                <w:bCs/>
                <w:sz w:val="20"/>
                <w:szCs w:val="20"/>
              </w:rPr>
              <w:t>Programa</w:t>
            </w:r>
          </w:p>
        </w:tc>
        <w:tc>
          <w:tcPr>
            <w:tcW w:w="6946" w:type="dxa"/>
            <w:shd w:val="clear" w:color="auto" w:fill="BFBFBF"/>
            <w:vAlign w:val="center"/>
          </w:tcPr>
          <w:p w:rsidR="00721EC8" w:rsidRPr="00DB0DB2" w:rsidRDefault="00721EC8" w:rsidP="00DB0DB2">
            <w:pPr>
              <w:jc w:val="center"/>
              <w:rPr>
                <w:rFonts w:cs="Arial"/>
                <w:b/>
                <w:bCs/>
                <w:sz w:val="20"/>
                <w:szCs w:val="20"/>
              </w:rPr>
            </w:pPr>
            <w:r w:rsidRPr="00DB0DB2">
              <w:rPr>
                <w:rFonts w:cs="Arial"/>
                <w:b/>
                <w:bCs/>
                <w:sz w:val="20"/>
                <w:szCs w:val="20"/>
              </w:rPr>
              <w:t>Descripción de la Líneas de Acción</w:t>
            </w:r>
          </w:p>
        </w:tc>
      </w:tr>
      <w:tr w:rsidR="00721EC8" w:rsidRPr="00DB0DB2" w:rsidTr="00DB0DB2">
        <w:trPr>
          <w:tblHeader/>
        </w:trPr>
        <w:tc>
          <w:tcPr>
            <w:tcW w:w="8789" w:type="dxa"/>
            <w:gridSpan w:val="2"/>
            <w:shd w:val="clear" w:color="auto" w:fill="BFBFBF"/>
            <w:vAlign w:val="center"/>
          </w:tcPr>
          <w:p w:rsidR="00721EC8" w:rsidRPr="00DB0DB2" w:rsidRDefault="00721EC8" w:rsidP="00DB0DB2">
            <w:pPr>
              <w:jc w:val="center"/>
              <w:rPr>
                <w:rFonts w:cs="Arial"/>
                <w:b/>
                <w:bCs/>
                <w:sz w:val="20"/>
                <w:szCs w:val="20"/>
              </w:rPr>
            </w:pPr>
            <w:r w:rsidRPr="00DB0DB2">
              <w:rPr>
                <w:rFonts w:cs="Arial"/>
                <w:b/>
                <w:bCs/>
                <w:sz w:val="20"/>
                <w:szCs w:val="20"/>
              </w:rPr>
              <w:t>PILAR DE SEGURIDAD ECONÓMICA</w:t>
            </w:r>
          </w:p>
        </w:tc>
      </w:tr>
      <w:tr w:rsidR="00721EC8" w:rsidRPr="00DB0DB2" w:rsidTr="00DB0DB2">
        <w:trPr>
          <w:trHeight w:val="892"/>
        </w:trPr>
        <w:tc>
          <w:tcPr>
            <w:tcW w:w="1843" w:type="dxa"/>
          </w:tcPr>
          <w:p w:rsidR="00721EC8" w:rsidRPr="00DB0DB2" w:rsidRDefault="00721EC8" w:rsidP="005D00AC">
            <w:pPr>
              <w:rPr>
                <w:rFonts w:cs="Arial"/>
                <w:b/>
                <w:sz w:val="20"/>
                <w:szCs w:val="20"/>
              </w:rPr>
            </w:pPr>
            <w:r w:rsidRPr="00DB0DB2">
              <w:rPr>
                <w:rFonts w:cs="Arial"/>
                <w:b/>
                <w:sz w:val="20"/>
                <w:szCs w:val="20"/>
              </w:rPr>
              <w:t xml:space="preserve">Programa: </w:t>
            </w:r>
            <w:r w:rsidRPr="00DB0DB2">
              <w:rPr>
                <w:rFonts w:cs="Arial"/>
                <w:sz w:val="20"/>
                <w:szCs w:val="20"/>
              </w:rPr>
              <w:t>Mode</w:t>
            </w:r>
            <w:r w:rsidRPr="00DB0DB2">
              <w:rPr>
                <w:rFonts w:cs="Arial"/>
                <w:sz w:val="20"/>
                <w:szCs w:val="20"/>
              </w:rPr>
              <w:t>r</w:t>
            </w:r>
            <w:r w:rsidRPr="00DB0DB2">
              <w:rPr>
                <w:rFonts w:cs="Arial"/>
                <w:sz w:val="20"/>
                <w:szCs w:val="20"/>
              </w:rPr>
              <w:t>nización Comercial</w:t>
            </w:r>
          </w:p>
          <w:p w:rsidR="004A7999" w:rsidRPr="00DB0DB2" w:rsidRDefault="00721EC8" w:rsidP="005D00AC">
            <w:pPr>
              <w:rPr>
                <w:rFonts w:cs="Arial"/>
                <w:sz w:val="20"/>
                <w:szCs w:val="20"/>
              </w:rPr>
            </w:pPr>
            <w:r w:rsidRPr="00DB0DB2">
              <w:rPr>
                <w:rFonts w:cs="Arial"/>
                <w:b/>
                <w:sz w:val="20"/>
                <w:szCs w:val="20"/>
              </w:rPr>
              <w:t>Tema</w:t>
            </w:r>
            <w:r w:rsidRPr="00DB0DB2">
              <w:rPr>
                <w:rFonts w:cs="Arial"/>
                <w:sz w:val="20"/>
                <w:szCs w:val="20"/>
              </w:rPr>
              <w:t xml:space="preserve">: Desarrollo, Infraestructura </w:t>
            </w:r>
          </w:p>
          <w:p w:rsidR="004A7999" w:rsidRPr="00DB0DB2" w:rsidRDefault="00721EC8" w:rsidP="005D00AC">
            <w:pPr>
              <w:rPr>
                <w:rFonts w:cs="Arial"/>
                <w:sz w:val="20"/>
                <w:szCs w:val="20"/>
              </w:rPr>
            </w:pPr>
            <w:r w:rsidRPr="00DB0DB2">
              <w:rPr>
                <w:rFonts w:cs="Arial"/>
                <w:sz w:val="20"/>
                <w:szCs w:val="20"/>
              </w:rPr>
              <w:t xml:space="preserve">y Equipamiento </w:t>
            </w:r>
          </w:p>
          <w:p w:rsidR="00721EC8" w:rsidRPr="00DB0DB2" w:rsidRDefault="00721EC8" w:rsidP="005D00AC">
            <w:pPr>
              <w:rPr>
                <w:rFonts w:cs="Arial"/>
                <w:sz w:val="20"/>
                <w:szCs w:val="20"/>
              </w:rPr>
            </w:pPr>
            <w:r w:rsidRPr="00DB0DB2">
              <w:rPr>
                <w:rFonts w:cs="Arial"/>
                <w:sz w:val="20"/>
                <w:szCs w:val="20"/>
              </w:rPr>
              <w:t>Social</w:t>
            </w:r>
          </w:p>
          <w:p w:rsidR="00721EC8" w:rsidRPr="00DB0DB2" w:rsidRDefault="00721EC8" w:rsidP="005D00AC">
            <w:pPr>
              <w:rPr>
                <w:rFonts w:cs="Arial"/>
                <w:sz w:val="20"/>
                <w:szCs w:val="20"/>
              </w:rPr>
            </w:pPr>
            <w:r w:rsidRPr="00DB0DB2">
              <w:rPr>
                <w:rFonts w:cs="Arial"/>
                <w:b/>
                <w:sz w:val="20"/>
                <w:szCs w:val="20"/>
              </w:rPr>
              <w:t>Subtema</w:t>
            </w:r>
            <w:r w:rsidRPr="00DB0DB2">
              <w:rPr>
                <w:rFonts w:cs="Arial"/>
                <w:sz w:val="20"/>
                <w:szCs w:val="20"/>
              </w:rPr>
              <w:t>:</w:t>
            </w:r>
          </w:p>
          <w:p w:rsidR="00721EC8" w:rsidRPr="00DB0DB2" w:rsidRDefault="00721EC8" w:rsidP="005D00AC">
            <w:pPr>
              <w:rPr>
                <w:rFonts w:cs="Arial"/>
                <w:b/>
                <w:bCs/>
                <w:sz w:val="20"/>
                <w:szCs w:val="20"/>
              </w:rPr>
            </w:pPr>
            <w:r w:rsidRPr="00DB0DB2">
              <w:rPr>
                <w:rFonts w:cs="Arial"/>
                <w:sz w:val="20"/>
                <w:szCs w:val="20"/>
              </w:rPr>
              <w:t>Abasto</w:t>
            </w:r>
          </w:p>
        </w:tc>
        <w:tc>
          <w:tcPr>
            <w:tcW w:w="6946" w:type="dxa"/>
          </w:tcPr>
          <w:p w:rsidR="00721EC8" w:rsidRPr="00DB0DB2" w:rsidRDefault="00721EC8" w:rsidP="005D00AC">
            <w:pPr>
              <w:rPr>
                <w:rFonts w:cs="Arial"/>
                <w:bCs/>
                <w:sz w:val="20"/>
                <w:szCs w:val="20"/>
              </w:rPr>
            </w:pPr>
            <w:r w:rsidRPr="00DB0DB2">
              <w:rPr>
                <w:rFonts w:cs="Arial"/>
                <w:bCs/>
                <w:sz w:val="20"/>
                <w:szCs w:val="20"/>
              </w:rPr>
              <w:t>1. Difundir y promover las actividades comerciales realizadas en el mercado mun</w:t>
            </w:r>
            <w:r w:rsidRPr="00DB0DB2">
              <w:rPr>
                <w:rFonts w:cs="Arial"/>
                <w:bCs/>
                <w:sz w:val="20"/>
                <w:szCs w:val="20"/>
              </w:rPr>
              <w:t>i</w:t>
            </w:r>
            <w:r w:rsidRPr="00DB0DB2">
              <w:rPr>
                <w:rFonts w:cs="Arial"/>
                <w:bCs/>
                <w:sz w:val="20"/>
                <w:szCs w:val="20"/>
              </w:rPr>
              <w:t>cipal.</w:t>
            </w:r>
          </w:p>
          <w:p w:rsidR="00721EC8" w:rsidRPr="00DB0DB2" w:rsidRDefault="00721EC8" w:rsidP="005D00AC">
            <w:pPr>
              <w:rPr>
                <w:rFonts w:cs="Arial"/>
                <w:bCs/>
                <w:sz w:val="20"/>
                <w:szCs w:val="20"/>
              </w:rPr>
            </w:pPr>
            <w:r w:rsidRPr="00DB0DB2">
              <w:rPr>
                <w:rFonts w:cs="Arial"/>
                <w:bCs/>
                <w:sz w:val="20"/>
                <w:szCs w:val="20"/>
              </w:rPr>
              <w:t>2. Consolidar la actividad comercial mediante el mejoramiento de las instalaciones e infraestructura del mercado municipal de Villa Victoria.</w:t>
            </w:r>
          </w:p>
          <w:p w:rsidR="00721EC8" w:rsidRPr="00DB0DB2" w:rsidRDefault="00721EC8" w:rsidP="005D00AC">
            <w:pPr>
              <w:rPr>
                <w:rFonts w:cs="Arial"/>
                <w:bCs/>
                <w:sz w:val="20"/>
                <w:szCs w:val="20"/>
              </w:rPr>
            </w:pPr>
          </w:p>
          <w:p w:rsidR="00721EC8" w:rsidRPr="00DB0DB2" w:rsidRDefault="00721EC8" w:rsidP="005D00AC">
            <w:pPr>
              <w:rPr>
                <w:rFonts w:cs="Arial"/>
                <w:bCs/>
                <w:sz w:val="20"/>
                <w:szCs w:val="20"/>
              </w:rPr>
            </w:pPr>
            <w:r w:rsidRPr="00DB0DB2">
              <w:rPr>
                <w:rFonts w:cs="Arial"/>
                <w:bCs/>
                <w:sz w:val="20"/>
                <w:szCs w:val="20"/>
              </w:rPr>
              <w:t xml:space="preserve"> </w:t>
            </w:r>
          </w:p>
        </w:tc>
      </w:tr>
      <w:tr w:rsidR="00721EC8" w:rsidRPr="00DB0DB2" w:rsidTr="00DB0DB2">
        <w:trPr>
          <w:trHeight w:val="892"/>
        </w:trPr>
        <w:tc>
          <w:tcPr>
            <w:tcW w:w="1843" w:type="dxa"/>
          </w:tcPr>
          <w:p w:rsidR="00721EC8" w:rsidRPr="00DB0DB2" w:rsidRDefault="00721EC8" w:rsidP="005D00AC">
            <w:pPr>
              <w:rPr>
                <w:rFonts w:cs="Arial"/>
                <w:b/>
                <w:sz w:val="20"/>
                <w:szCs w:val="20"/>
              </w:rPr>
            </w:pPr>
            <w:r w:rsidRPr="00DB0DB2">
              <w:rPr>
                <w:rFonts w:cs="Arial"/>
                <w:b/>
                <w:sz w:val="20"/>
                <w:szCs w:val="20"/>
              </w:rPr>
              <w:t xml:space="preserve">Programa: </w:t>
            </w:r>
            <w:r w:rsidRPr="00DB0DB2">
              <w:rPr>
                <w:rFonts w:cs="Arial"/>
                <w:sz w:val="20"/>
                <w:szCs w:val="20"/>
              </w:rPr>
              <w:t>Vivienda</w:t>
            </w:r>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Desarrollo, Infraestructura y Equipamiento S</w:t>
            </w:r>
            <w:r w:rsidRPr="00DB0DB2">
              <w:rPr>
                <w:rFonts w:cs="Arial"/>
                <w:sz w:val="20"/>
                <w:szCs w:val="20"/>
              </w:rPr>
              <w:t>o</w:t>
            </w:r>
            <w:r w:rsidRPr="00DB0DB2">
              <w:rPr>
                <w:rFonts w:cs="Arial"/>
                <w:sz w:val="20"/>
                <w:szCs w:val="20"/>
              </w:rPr>
              <w:t>cial</w:t>
            </w:r>
          </w:p>
          <w:p w:rsidR="00721EC8" w:rsidRPr="00DB0DB2" w:rsidRDefault="00721EC8" w:rsidP="005D00AC">
            <w:pPr>
              <w:rPr>
                <w:rFonts w:cs="Arial"/>
                <w:sz w:val="20"/>
                <w:szCs w:val="20"/>
              </w:rPr>
            </w:pPr>
            <w:r w:rsidRPr="00DB0DB2">
              <w:rPr>
                <w:rFonts w:cs="Arial"/>
                <w:b/>
                <w:sz w:val="20"/>
                <w:szCs w:val="20"/>
              </w:rPr>
              <w:t>Subtema</w:t>
            </w:r>
            <w:r w:rsidRPr="00DB0DB2">
              <w:rPr>
                <w:rFonts w:cs="Arial"/>
                <w:sz w:val="20"/>
                <w:szCs w:val="20"/>
              </w:rPr>
              <w:t>:</w:t>
            </w:r>
          </w:p>
          <w:p w:rsidR="00721EC8" w:rsidRPr="00DB0DB2" w:rsidRDefault="00721EC8" w:rsidP="005D00AC">
            <w:pPr>
              <w:rPr>
                <w:rFonts w:cs="Arial"/>
                <w:b/>
                <w:bCs/>
                <w:sz w:val="20"/>
                <w:szCs w:val="20"/>
              </w:rPr>
            </w:pPr>
            <w:r w:rsidRPr="00DB0DB2">
              <w:rPr>
                <w:rFonts w:cs="Arial"/>
                <w:sz w:val="20"/>
                <w:szCs w:val="20"/>
              </w:rPr>
              <w:t>Vivienda</w:t>
            </w:r>
          </w:p>
        </w:tc>
        <w:tc>
          <w:tcPr>
            <w:tcW w:w="6946" w:type="dxa"/>
          </w:tcPr>
          <w:p w:rsidR="00721EC8" w:rsidRPr="00DB0DB2" w:rsidRDefault="00721EC8" w:rsidP="005D00AC">
            <w:pPr>
              <w:rPr>
                <w:rFonts w:cs="Arial"/>
                <w:bCs/>
                <w:sz w:val="20"/>
                <w:szCs w:val="20"/>
              </w:rPr>
            </w:pPr>
            <w:r w:rsidRPr="00DB0DB2">
              <w:rPr>
                <w:rFonts w:cs="Arial"/>
                <w:bCs/>
                <w:sz w:val="20"/>
                <w:szCs w:val="20"/>
              </w:rPr>
              <w:t>1. Introducir el servicio de agua potable en las viviendas de algunas localidades del municipio que presenten cierto grado de urbanización.</w:t>
            </w:r>
          </w:p>
          <w:p w:rsidR="00721EC8" w:rsidRPr="00DB0DB2" w:rsidRDefault="00721EC8" w:rsidP="005D00AC">
            <w:pPr>
              <w:rPr>
                <w:rFonts w:cs="Arial"/>
                <w:bCs/>
                <w:sz w:val="20"/>
                <w:szCs w:val="20"/>
              </w:rPr>
            </w:pPr>
            <w:r w:rsidRPr="00DB0DB2">
              <w:rPr>
                <w:rFonts w:cs="Arial"/>
                <w:bCs/>
                <w:sz w:val="20"/>
                <w:szCs w:val="20"/>
              </w:rPr>
              <w:t>2. Introducir el servicio del sistema de drenaje en las viviendas de algunas local</w:t>
            </w:r>
            <w:r w:rsidRPr="00DB0DB2">
              <w:rPr>
                <w:rFonts w:cs="Arial"/>
                <w:bCs/>
                <w:sz w:val="20"/>
                <w:szCs w:val="20"/>
              </w:rPr>
              <w:t>i</w:t>
            </w:r>
            <w:r w:rsidRPr="00DB0DB2">
              <w:rPr>
                <w:rFonts w:cs="Arial"/>
                <w:bCs/>
                <w:sz w:val="20"/>
                <w:szCs w:val="20"/>
              </w:rPr>
              <w:t>dades del municipio que presenten cierto grado de urbanización.</w:t>
            </w:r>
          </w:p>
          <w:p w:rsidR="00721EC8" w:rsidRPr="00DB0DB2" w:rsidRDefault="00721EC8" w:rsidP="005D00AC">
            <w:pPr>
              <w:rPr>
                <w:rFonts w:cs="Arial"/>
                <w:bCs/>
                <w:sz w:val="20"/>
                <w:szCs w:val="20"/>
              </w:rPr>
            </w:pPr>
            <w:r w:rsidRPr="00DB0DB2">
              <w:rPr>
                <w:rFonts w:cs="Arial"/>
                <w:bCs/>
                <w:sz w:val="20"/>
                <w:szCs w:val="20"/>
              </w:rPr>
              <w:t xml:space="preserve">3. Difundir el programa de mejoramiento de la vivienda y ubicar a la población que requiere de </w:t>
            </w:r>
            <w:r w:rsidRPr="00DB0DB2">
              <w:rPr>
                <w:rFonts w:cs="Arial"/>
                <w:sz w:val="20"/>
                <w:szCs w:val="20"/>
              </w:rPr>
              <w:t>mejoramiento de la misma.</w:t>
            </w:r>
          </w:p>
        </w:tc>
      </w:tr>
      <w:tr w:rsidR="00721EC8" w:rsidRPr="00DB0DB2" w:rsidTr="00DB0DB2">
        <w:trPr>
          <w:trHeight w:val="1613"/>
        </w:trPr>
        <w:tc>
          <w:tcPr>
            <w:tcW w:w="1843" w:type="dxa"/>
          </w:tcPr>
          <w:p w:rsidR="004A7999" w:rsidRPr="00DB0DB2" w:rsidRDefault="00721EC8" w:rsidP="00DB0DB2">
            <w:pPr>
              <w:outlineLvl w:val="0"/>
              <w:rPr>
                <w:rFonts w:cs="Arial"/>
                <w:bCs/>
                <w:sz w:val="20"/>
                <w:szCs w:val="20"/>
              </w:rPr>
            </w:pPr>
            <w:bookmarkStart w:id="222" w:name="_Toc152515084"/>
            <w:bookmarkStart w:id="223" w:name="_Toc153466846"/>
            <w:r w:rsidRPr="00DB0DB2">
              <w:rPr>
                <w:rFonts w:cs="Arial"/>
                <w:b/>
                <w:sz w:val="20"/>
                <w:szCs w:val="20"/>
              </w:rPr>
              <w:t>Programa</w:t>
            </w:r>
            <w:r w:rsidRPr="00DB0DB2">
              <w:rPr>
                <w:rFonts w:cs="Arial"/>
                <w:sz w:val="20"/>
                <w:szCs w:val="20"/>
              </w:rPr>
              <w:t xml:space="preserve">: </w:t>
            </w:r>
          </w:p>
          <w:p w:rsidR="00721EC8" w:rsidRPr="00DB0DB2" w:rsidRDefault="004A7999" w:rsidP="00DB0DB2">
            <w:pPr>
              <w:outlineLvl w:val="0"/>
              <w:rPr>
                <w:rFonts w:cs="Arial"/>
                <w:bCs/>
                <w:sz w:val="20"/>
                <w:szCs w:val="20"/>
              </w:rPr>
            </w:pPr>
            <w:r w:rsidRPr="00DB0DB2">
              <w:rPr>
                <w:rFonts w:cs="Arial"/>
                <w:bCs/>
                <w:sz w:val="20"/>
                <w:szCs w:val="20"/>
              </w:rPr>
              <w:t>E</w:t>
            </w:r>
            <w:r w:rsidR="00721EC8" w:rsidRPr="00DB0DB2">
              <w:rPr>
                <w:rFonts w:cs="Arial"/>
                <w:bCs/>
                <w:sz w:val="20"/>
                <w:szCs w:val="20"/>
              </w:rPr>
              <w:t>mpleo</w:t>
            </w:r>
            <w:bookmarkEnd w:id="222"/>
            <w:bookmarkEnd w:id="223"/>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xml:space="preserve">: </w:t>
            </w:r>
          </w:p>
          <w:p w:rsidR="004A7999" w:rsidRPr="00DB0DB2" w:rsidRDefault="00721EC8" w:rsidP="00DB0DB2">
            <w:pPr>
              <w:outlineLvl w:val="0"/>
              <w:rPr>
                <w:rFonts w:cs="Arial"/>
                <w:sz w:val="20"/>
                <w:szCs w:val="20"/>
              </w:rPr>
            </w:pPr>
            <w:bookmarkStart w:id="224" w:name="_Toc152515085"/>
            <w:bookmarkStart w:id="225" w:name="_Toc153466847"/>
            <w:r w:rsidRPr="00DB0DB2">
              <w:rPr>
                <w:rFonts w:cs="Arial"/>
                <w:sz w:val="20"/>
                <w:szCs w:val="20"/>
              </w:rPr>
              <w:t xml:space="preserve">Actividades Económicas </w:t>
            </w:r>
          </w:p>
          <w:p w:rsidR="00721EC8" w:rsidRPr="00DB0DB2" w:rsidRDefault="00721EC8" w:rsidP="00DB0DB2">
            <w:pPr>
              <w:outlineLvl w:val="0"/>
              <w:rPr>
                <w:rFonts w:cs="Arial"/>
                <w:b/>
                <w:sz w:val="20"/>
                <w:szCs w:val="20"/>
              </w:rPr>
            </w:pPr>
            <w:r w:rsidRPr="00DB0DB2">
              <w:rPr>
                <w:rFonts w:cs="Arial"/>
                <w:sz w:val="20"/>
                <w:szCs w:val="20"/>
              </w:rPr>
              <w:t>del Municipio</w:t>
            </w:r>
            <w:bookmarkEnd w:id="224"/>
            <w:bookmarkEnd w:id="225"/>
          </w:p>
        </w:tc>
        <w:tc>
          <w:tcPr>
            <w:tcW w:w="6946" w:type="dxa"/>
          </w:tcPr>
          <w:p w:rsidR="00721EC8" w:rsidRPr="00DB0DB2" w:rsidRDefault="00721EC8" w:rsidP="005D00AC">
            <w:pPr>
              <w:rPr>
                <w:rFonts w:cs="Arial"/>
                <w:bCs/>
                <w:sz w:val="20"/>
                <w:szCs w:val="20"/>
              </w:rPr>
            </w:pPr>
            <w:r w:rsidRPr="00DB0DB2">
              <w:rPr>
                <w:rFonts w:cs="Arial"/>
                <w:bCs/>
                <w:sz w:val="20"/>
                <w:szCs w:val="20"/>
              </w:rPr>
              <w:t>1. Insertar a la población en programas de de apoyo al desempleo, capitación y actualización laboral, siendo un vinculo entre las empresas que requieran de pe</w:t>
            </w:r>
            <w:r w:rsidRPr="00DB0DB2">
              <w:rPr>
                <w:rFonts w:cs="Arial"/>
                <w:bCs/>
                <w:sz w:val="20"/>
                <w:szCs w:val="20"/>
              </w:rPr>
              <w:t>r</w:t>
            </w:r>
            <w:r w:rsidRPr="00DB0DB2">
              <w:rPr>
                <w:rFonts w:cs="Arial"/>
                <w:bCs/>
                <w:sz w:val="20"/>
                <w:szCs w:val="20"/>
              </w:rPr>
              <w:t>sonal calificado.</w:t>
            </w:r>
          </w:p>
          <w:p w:rsidR="00721EC8" w:rsidRPr="00DB0DB2" w:rsidRDefault="00721EC8" w:rsidP="005D00AC">
            <w:pPr>
              <w:rPr>
                <w:rFonts w:cs="Arial"/>
                <w:bCs/>
                <w:sz w:val="20"/>
                <w:szCs w:val="20"/>
              </w:rPr>
            </w:pPr>
            <w:r w:rsidRPr="00DB0DB2">
              <w:rPr>
                <w:rFonts w:cs="Arial"/>
                <w:bCs/>
                <w:sz w:val="20"/>
                <w:szCs w:val="20"/>
              </w:rPr>
              <w:t>2. Implementar talleres y cursos para el aprendizaje de algunos oficios que puedan desarrollarse por su propia cuenta y así obtener ingresos.</w:t>
            </w:r>
          </w:p>
          <w:p w:rsidR="00721EC8" w:rsidRPr="00DB0DB2" w:rsidRDefault="00721EC8" w:rsidP="005D00AC">
            <w:pPr>
              <w:rPr>
                <w:rFonts w:cs="Arial"/>
                <w:bCs/>
                <w:sz w:val="20"/>
                <w:szCs w:val="20"/>
              </w:rPr>
            </w:pPr>
          </w:p>
        </w:tc>
      </w:tr>
      <w:tr w:rsidR="00721EC8" w:rsidRPr="00DB0DB2" w:rsidTr="00DB0DB2">
        <w:trPr>
          <w:trHeight w:val="1536"/>
        </w:trPr>
        <w:tc>
          <w:tcPr>
            <w:tcW w:w="1843" w:type="dxa"/>
          </w:tcPr>
          <w:p w:rsidR="00721EC8" w:rsidRPr="00DB0DB2" w:rsidRDefault="00721EC8" w:rsidP="00DB0DB2">
            <w:pPr>
              <w:outlineLvl w:val="0"/>
              <w:rPr>
                <w:rFonts w:cs="Arial"/>
                <w:bCs/>
                <w:sz w:val="20"/>
                <w:szCs w:val="20"/>
              </w:rPr>
            </w:pPr>
            <w:bookmarkStart w:id="226" w:name="_Toc152515086"/>
            <w:bookmarkStart w:id="227" w:name="_Toc153466848"/>
            <w:r w:rsidRPr="00DB0DB2">
              <w:rPr>
                <w:rFonts w:cs="Arial"/>
                <w:b/>
                <w:sz w:val="20"/>
                <w:szCs w:val="20"/>
              </w:rPr>
              <w:t>Programa</w:t>
            </w:r>
            <w:r w:rsidRPr="00DB0DB2">
              <w:rPr>
                <w:rFonts w:cs="Arial"/>
                <w:sz w:val="20"/>
                <w:szCs w:val="20"/>
              </w:rPr>
              <w:t>:</w:t>
            </w:r>
            <w:bookmarkEnd w:id="226"/>
            <w:bookmarkEnd w:id="227"/>
          </w:p>
          <w:p w:rsidR="00721EC8" w:rsidRPr="00DB0DB2" w:rsidRDefault="00721EC8" w:rsidP="005D00AC">
            <w:pPr>
              <w:rPr>
                <w:rFonts w:cs="Arial"/>
                <w:b/>
                <w:sz w:val="20"/>
                <w:szCs w:val="20"/>
              </w:rPr>
            </w:pPr>
            <w:r w:rsidRPr="00DB0DB2">
              <w:rPr>
                <w:rFonts w:cs="Arial"/>
                <w:bCs/>
                <w:sz w:val="20"/>
                <w:szCs w:val="20"/>
              </w:rPr>
              <w:t>Desarrollo Agrícola</w:t>
            </w:r>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xml:space="preserve">: </w:t>
            </w:r>
          </w:p>
          <w:p w:rsidR="004A7999" w:rsidRPr="00DB0DB2" w:rsidRDefault="00721EC8" w:rsidP="005D00AC">
            <w:pPr>
              <w:rPr>
                <w:rFonts w:cs="Arial"/>
                <w:sz w:val="20"/>
                <w:szCs w:val="20"/>
              </w:rPr>
            </w:pPr>
            <w:r w:rsidRPr="00DB0DB2">
              <w:rPr>
                <w:rFonts w:cs="Arial"/>
                <w:sz w:val="20"/>
                <w:szCs w:val="20"/>
              </w:rPr>
              <w:t xml:space="preserve">Actividades Económicas </w:t>
            </w:r>
          </w:p>
          <w:p w:rsidR="00721EC8" w:rsidRPr="00DB0DB2" w:rsidRDefault="00721EC8" w:rsidP="005D00AC">
            <w:pPr>
              <w:rPr>
                <w:rFonts w:cs="Arial"/>
                <w:b/>
                <w:bCs/>
                <w:sz w:val="20"/>
                <w:szCs w:val="20"/>
              </w:rPr>
            </w:pPr>
            <w:r w:rsidRPr="00DB0DB2">
              <w:rPr>
                <w:rFonts w:cs="Arial"/>
                <w:sz w:val="20"/>
                <w:szCs w:val="20"/>
              </w:rPr>
              <w:t>del Municipio</w:t>
            </w:r>
          </w:p>
        </w:tc>
        <w:tc>
          <w:tcPr>
            <w:tcW w:w="6946" w:type="dxa"/>
          </w:tcPr>
          <w:p w:rsidR="00721EC8" w:rsidRPr="00DB0DB2" w:rsidRDefault="00721EC8" w:rsidP="005D00AC">
            <w:pPr>
              <w:rPr>
                <w:rFonts w:cs="Arial"/>
                <w:bCs/>
                <w:sz w:val="20"/>
                <w:szCs w:val="20"/>
              </w:rPr>
            </w:pPr>
            <w:r w:rsidRPr="00DB0DB2">
              <w:rPr>
                <w:rFonts w:cs="Arial"/>
                <w:bCs/>
                <w:sz w:val="20"/>
                <w:szCs w:val="20"/>
              </w:rPr>
              <w:t xml:space="preserve">1. Elaborar e instrumentar proyectos productivos agropecuarios bajo esquemas de financiamiento y producción rentable con asistencia técnica. </w:t>
            </w:r>
          </w:p>
          <w:p w:rsidR="00721EC8" w:rsidRPr="00DB0DB2" w:rsidRDefault="00721EC8" w:rsidP="005D00AC">
            <w:pPr>
              <w:rPr>
                <w:rFonts w:cs="Arial"/>
                <w:bCs/>
                <w:sz w:val="20"/>
                <w:szCs w:val="20"/>
              </w:rPr>
            </w:pPr>
            <w:r w:rsidRPr="00DB0DB2">
              <w:rPr>
                <w:rFonts w:cs="Arial"/>
                <w:bCs/>
                <w:sz w:val="20"/>
                <w:szCs w:val="20"/>
              </w:rPr>
              <w:t>2. Gestionar apoyos para la adquisición de insumos para el proceso de producción, con el fin de disminuir sus costos de inversión.</w:t>
            </w:r>
          </w:p>
        </w:tc>
      </w:tr>
      <w:tr w:rsidR="00721EC8" w:rsidRPr="00DB0DB2" w:rsidTr="00DB0DB2">
        <w:trPr>
          <w:trHeight w:val="1614"/>
        </w:trPr>
        <w:tc>
          <w:tcPr>
            <w:tcW w:w="1843" w:type="dxa"/>
          </w:tcPr>
          <w:p w:rsidR="00721EC8" w:rsidRPr="00DB0DB2" w:rsidRDefault="00721EC8" w:rsidP="00DB0DB2">
            <w:pPr>
              <w:outlineLvl w:val="0"/>
              <w:rPr>
                <w:rFonts w:cs="Arial"/>
                <w:bCs/>
                <w:sz w:val="20"/>
                <w:szCs w:val="20"/>
              </w:rPr>
            </w:pPr>
            <w:bookmarkStart w:id="228" w:name="_Toc152515087"/>
            <w:bookmarkStart w:id="229" w:name="_Toc153466849"/>
            <w:r w:rsidRPr="00DB0DB2">
              <w:rPr>
                <w:rFonts w:cs="Arial"/>
                <w:b/>
                <w:sz w:val="20"/>
                <w:szCs w:val="20"/>
              </w:rPr>
              <w:t>Programa</w:t>
            </w:r>
            <w:r w:rsidRPr="00DB0DB2">
              <w:rPr>
                <w:rFonts w:cs="Arial"/>
                <w:sz w:val="20"/>
                <w:szCs w:val="20"/>
              </w:rPr>
              <w:t>:</w:t>
            </w:r>
            <w:bookmarkEnd w:id="228"/>
            <w:bookmarkEnd w:id="229"/>
          </w:p>
          <w:p w:rsidR="00721EC8" w:rsidRPr="00DB0DB2" w:rsidRDefault="00721EC8" w:rsidP="005D00AC">
            <w:pPr>
              <w:rPr>
                <w:rFonts w:cs="Arial"/>
                <w:b/>
                <w:sz w:val="20"/>
                <w:szCs w:val="20"/>
              </w:rPr>
            </w:pPr>
            <w:r w:rsidRPr="00DB0DB2">
              <w:rPr>
                <w:rFonts w:cs="Arial"/>
                <w:bCs/>
                <w:sz w:val="20"/>
                <w:szCs w:val="20"/>
              </w:rPr>
              <w:t>Fomento Turístico</w:t>
            </w:r>
          </w:p>
          <w:p w:rsidR="00721EC8" w:rsidRPr="00DB0DB2" w:rsidRDefault="00721EC8" w:rsidP="005D00AC">
            <w:pPr>
              <w:rPr>
                <w:rFonts w:cs="Arial"/>
                <w:sz w:val="20"/>
                <w:szCs w:val="20"/>
              </w:rPr>
            </w:pPr>
            <w:r w:rsidRPr="00DB0DB2">
              <w:rPr>
                <w:rFonts w:cs="Arial"/>
                <w:b/>
                <w:sz w:val="20"/>
                <w:szCs w:val="20"/>
              </w:rPr>
              <w:t>Tema</w:t>
            </w:r>
            <w:r w:rsidRPr="00DB0DB2">
              <w:rPr>
                <w:rFonts w:cs="Arial"/>
                <w:sz w:val="20"/>
                <w:szCs w:val="20"/>
              </w:rPr>
              <w:t xml:space="preserve">: </w:t>
            </w:r>
          </w:p>
          <w:p w:rsidR="004A7999" w:rsidRPr="00DB0DB2" w:rsidRDefault="00721EC8" w:rsidP="005D00AC">
            <w:pPr>
              <w:rPr>
                <w:rFonts w:cs="Arial"/>
                <w:sz w:val="20"/>
                <w:szCs w:val="20"/>
              </w:rPr>
            </w:pPr>
            <w:r w:rsidRPr="00DB0DB2">
              <w:rPr>
                <w:rFonts w:cs="Arial"/>
                <w:sz w:val="20"/>
                <w:szCs w:val="20"/>
              </w:rPr>
              <w:t xml:space="preserve">Actividades Económicas </w:t>
            </w:r>
          </w:p>
          <w:p w:rsidR="00721EC8" w:rsidRPr="00DB0DB2" w:rsidRDefault="00721EC8" w:rsidP="005D00AC">
            <w:pPr>
              <w:rPr>
                <w:rFonts w:cs="Arial"/>
                <w:b/>
                <w:bCs/>
                <w:sz w:val="20"/>
                <w:szCs w:val="20"/>
              </w:rPr>
            </w:pPr>
            <w:r w:rsidRPr="00DB0DB2">
              <w:rPr>
                <w:rFonts w:cs="Arial"/>
                <w:sz w:val="20"/>
                <w:szCs w:val="20"/>
              </w:rPr>
              <w:t>del Municipio</w:t>
            </w:r>
          </w:p>
        </w:tc>
        <w:tc>
          <w:tcPr>
            <w:tcW w:w="6946" w:type="dxa"/>
          </w:tcPr>
          <w:p w:rsidR="00721EC8" w:rsidRPr="00DB0DB2" w:rsidRDefault="00721EC8" w:rsidP="005D00AC">
            <w:pPr>
              <w:rPr>
                <w:rFonts w:cs="Arial"/>
                <w:bCs/>
                <w:sz w:val="20"/>
                <w:szCs w:val="20"/>
              </w:rPr>
            </w:pPr>
            <w:r w:rsidRPr="00DB0DB2">
              <w:rPr>
                <w:rFonts w:cs="Arial"/>
                <w:bCs/>
                <w:sz w:val="20"/>
                <w:szCs w:val="20"/>
              </w:rPr>
              <w:t>1. Difundir los atractivos turísticos con el fin de dar a conocer el municipio.</w:t>
            </w:r>
          </w:p>
          <w:p w:rsidR="00721EC8" w:rsidRPr="00DB0DB2" w:rsidRDefault="00721EC8" w:rsidP="005D00AC">
            <w:pPr>
              <w:rPr>
                <w:rFonts w:cs="Arial"/>
                <w:bCs/>
                <w:sz w:val="20"/>
                <w:szCs w:val="20"/>
              </w:rPr>
            </w:pPr>
            <w:r w:rsidRPr="00DB0DB2">
              <w:rPr>
                <w:rFonts w:cs="Arial"/>
                <w:bCs/>
                <w:sz w:val="20"/>
                <w:szCs w:val="20"/>
              </w:rPr>
              <w:t>2. Impulsar actividades ecoturisticas a desarrollarse al interior del  municipio.</w:t>
            </w:r>
          </w:p>
        </w:tc>
      </w:tr>
      <w:tr w:rsidR="00721EC8" w:rsidRPr="00DB0DB2" w:rsidTr="00DB0DB2">
        <w:trPr>
          <w:trHeight w:val="470"/>
        </w:trPr>
        <w:tc>
          <w:tcPr>
            <w:tcW w:w="1843" w:type="dxa"/>
          </w:tcPr>
          <w:p w:rsidR="00721EC8" w:rsidRPr="00DB0DB2" w:rsidRDefault="00721EC8" w:rsidP="005D00AC">
            <w:pPr>
              <w:rPr>
                <w:rFonts w:cs="Arial"/>
                <w:b/>
                <w:sz w:val="20"/>
                <w:szCs w:val="20"/>
              </w:rPr>
            </w:pPr>
            <w:r w:rsidRPr="00DB0DB2">
              <w:rPr>
                <w:rFonts w:cs="Arial"/>
                <w:b/>
                <w:sz w:val="20"/>
                <w:szCs w:val="20"/>
              </w:rPr>
              <w:t>Programa:</w:t>
            </w:r>
          </w:p>
          <w:p w:rsidR="004A7999" w:rsidRPr="00DB0DB2" w:rsidRDefault="00721EC8" w:rsidP="005D00AC">
            <w:pPr>
              <w:rPr>
                <w:rFonts w:cs="Arial"/>
                <w:sz w:val="20"/>
                <w:szCs w:val="20"/>
              </w:rPr>
            </w:pPr>
            <w:r w:rsidRPr="00DB0DB2">
              <w:rPr>
                <w:rFonts w:cs="Arial"/>
                <w:sz w:val="20"/>
                <w:szCs w:val="20"/>
              </w:rPr>
              <w:t xml:space="preserve">Agua y </w:t>
            </w:r>
          </w:p>
          <w:p w:rsidR="00721EC8" w:rsidRPr="00DB0DB2" w:rsidRDefault="00721EC8" w:rsidP="005D00AC">
            <w:pPr>
              <w:rPr>
                <w:rFonts w:cs="Arial"/>
                <w:sz w:val="20"/>
                <w:szCs w:val="20"/>
              </w:rPr>
            </w:pPr>
            <w:r w:rsidRPr="00DB0DB2">
              <w:rPr>
                <w:rFonts w:cs="Arial"/>
                <w:sz w:val="20"/>
                <w:szCs w:val="20"/>
              </w:rPr>
              <w:t>Saneamiento</w:t>
            </w:r>
          </w:p>
          <w:p w:rsidR="004A7999" w:rsidRPr="00DB0DB2" w:rsidRDefault="00721EC8" w:rsidP="00DB0DB2">
            <w:pPr>
              <w:outlineLvl w:val="0"/>
              <w:rPr>
                <w:rFonts w:cs="Arial"/>
                <w:b/>
                <w:sz w:val="20"/>
                <w:szCs w:val="20"/>
              </w:rPr>
            </w:pPr>
            <w:bookmarkStart w:id="230" w:name="_Toc152515088"/>
            <w:bookmarkStart w:id="231" w:name="_Toc153466850"/>
            <w:r w:rsidRPr="00DB0DB2">
              <w:rPr>
                <w:rFonts w:cs="Arial"/>
                <w:b/>
                <w:sz w:val="20"/>
                <w:szCs w:val="20"/>
              </w:rPr>
              <w:t xml:space="preserve">Tema: </w:t>
            </w:r>
          </w:p>
          <w:p w:rsidR="00721EC8" w:rsidRPr="00DB0DB2" w:rsidRDefault="00721EC8" w:rsidP="00DB0DB2">
            <w:pPr>
              <w:outlineLvl w:val="0"/>
              <w:rPr>
                <w:rFonts w:cs="Arial"/>
                <w:b/>
                <w:sz w:val="20"/>
                <w:szCs w:val="20"/>
              </w:rPr>
            </w:pPr>
            <w:r w:rsidRPr="00DB0DB2">
              <w:rPr>
                <w:rFonts w:cs="Arial"/>
                <w:sz w:val="20"/>
                <w:szCs w:val="20"/>
              </w:rPr>
              <w:t>Servicios Públicos</w:t>
            </w:r>
            <w:bookmarkEnd w:id="230"/>
            <w:bookmarkEnd w:id="231"/>
            <w:r w:rsidRPr="00DB0DB2">
              <w:rPr>
                <w:rFonts w:cs="Arial"/>
                <w:sz w:val="20"/>
                <w:szCs w:val="20"/>
              </w:rPr>
              <w:t xml:space="preserve"> </w:t>
            </w:r>
          </w:p>
        </w:tc>
        <w:tc>
          <w:tcPr>
            <w:tcW w:w="6946" w:type="dxa"/>
          </w:tcPr>
          <w:p w:rsidR="00721EC8" w:rsidRPr="00DB0DB2" w:rsidRDefault="00721EC8" w:rsidP="005D00AC">
            <w:pPr>
              <w:rPr>
                <w:rFonts w:cs="Arial"/>
                <w:bCs/>
                <w:sz w:val="20"/>
                <w:szCs w:val="20"/>
              </w:rPr>
            </w:pPr>
            <w:r w:rsidRPr="00DB0DB2">
              <w:rPr>
                <w:rFonts w:cs="Arial"/>
                <w:bCs/>
                <w:sz w:val="20"/>
                <w:szCs w:val="20"/>
              </w:rPr>
              <w:t>1. Rehabilitar y ampliar la infraestructura hidráulica a fin de garantizar la disponib</w:t>
            </w:r>
            <w:r w:rsidRPr="00DB0DB2">
              <w:rPr>
                <w:rFonts w:cs="Arial"/>
                <w:bCs/>
                <w:sz w:val="20"/>
                <w:szCs w:val="20"/>
              </w:rPr>
              <w:t>i</w:t>
            </w:r>
            <w:r w:rsidRPr="00DB0DB2">
              <w:rPr>
                <w:rFonts w:cs="Arial"/>
                <w:bCs/>
                <w:sz w:val="20"/>
                <w:szCs w:val="20"/>
              </w:rPr>
              <w:t>lidad y distribución del agua potable.</w:t>
            </w:r>
          </w:p>
          <w:p w:rsidR="00721EC8" w:rsidRPr="00DB0DB2" w:rsidRDefault="00721EC8" w:rsidP="005D00AC">
            <w:pPr>
              <w:rPr>
                <w:rFonts w:cs="Arial"/>
                <w:bCs/>
                <w:sz w:val="20"/>
                <w:szCs w:val="20"/>
              </w:rPr>
            </w:pPr>
            <w:r w:rsidRPr="00DB0DB2">
              <w:rPr>
                <w:rFonts w:cs="Arial"/>
                <w:bCs/>
                <w:sz w:val="20"/>
                <w:szCs w:val="20"/>
              </w:rPr>
              <w:t xml:space="preserve">2. Rehabilitar paulatinamente las plantas de tratamiento de aguas residuales. </w:t>
            </w:r>
          </w:p>
        </w:tc>
      </w:tr>
      <w:tr w:rsidR="00721EC8" w:rsidRPr="00DB0DB2" w:rsidTr="00DB0DB2">
        <w:trPr>
          <w:trHeight w:val="249"/>
        </w:trPr>
        <w:tc>
          <w:tcPr>
            <w:tcW w:w="1843" w:type="dxa"/>
          </w:tcPr>
          <w:p w:rsidR="00721EC8" w:rsidRPr="00DB0DB2" w:rsidRDefault="00721EC8" w:rsidP="00DB0DB2">
            <w:pPr>
              <w:outlineLvl w:val="0"/>
              <w:rPr>
                <w:rFonts w:cs="Arial"/>
                <w:sz w:val="20"/>
                <w:szCs w:val="20"/>
              </w:rPr>
            </w:pPr>
            <w:bookmarkStart w:id="232" w:name="_Toc152515089"/>
            <w:bookmarkStart w:id="233" w:name="_Toc153466851"/>
            <w:r w:rsidRPr="00DB0DB2">
              <w:rPr>
                <w:rFonts w:cs="Arial"/>
                <w:b/>
                <w:sz w:val="20"/>
                <w:szCs w:val="20"/>
              </w:rPr>
              <w:lastRenderedPageBreak/>
              <w:t>Programa</w:t>
            </w:r>
            <w:r w:rsidRPr="00DB0DB2">
              <w:rPr>
                <w:rFonts w:cs="Arial"/>
                <w:sz w:val="20"/>
                <w:szCs w:val="20"/>
              </w:rPr>
              <w:t>:</w:t>
            </w:r>
            <w:bookmarkEnd w:id="232"/>
            <w:bookmarkEnd w:id="233"/>
          </w:p>
          <w:p w:rsidR="00721EC8" w:rsidRPr="00DB0DB2" w:rsidRDefault="00721EC8" w:rsidP="00DB0DB2">
            <w:pPr>
              <w:outlineLvl w:val="0"/>
              <w:rPr>
                <w:rFonts w:cs="Arial"/>
                <w:sz w:val="20"/>
                <w:szCs w:val="20"/>
              </w:rPr>
            </w:pPr>
            <w:bookmarkStart w:id="234" w:name="_Toc152515090"/>
            <w:bookmarkStart w:id="235" w:name="_Toc153466852"/>
            <w:r w:rsidRPr="00DB0DB2">
              <w:rPr>
                <w:rFonts w:cs="Arial"/>
                <w:sz w:val="20"/>
                <w:szCs w:val="20"/>
              </w:rPr>
              <w:t>Electrificación y Alumbrado Público</w:t>
            </w:r>
            <w:bookmarkEnd w:id="234"/>
            <w:bookmarkEnd w:id="235"/>
          </w:p>
          <w:p w:rsidR="004A7999" w:rsidRPr="00DB0DB2" w:rsidRDefault="00721EC8" w:rsidP="005D00AC">
            <w:pPr>
              <w:rPr>
                <w:rFonts w:cs="Arial"/>
                <w:b/>
                <w:sz w:val="20"/>
                <w:szCs w:val="20"/>
              </w:rPr>
            </w:pPr>
            <w:r w:rsidRPr="00DB0DB2">
              <w:rPr>
                <w:rFonts w:cs="Arial"/>
                <w:b/>
                <w:sz w:val="20"/>
                <w:szCs w:val="20"/>
              </w:rPr>
              <w:t xml:space="preserve">Tema: </w:t>
            </w:r>
          </w:p>
          <w:p w:rsidR="00721EC8" w:rsidRPr="00DB0DB2" w:rsidRDefault="00721EC8" w:rsidP="005D00AC">
            <w:pPr>
              <w:rPr>
                <w:rFonts w:cs="Arial"/>
                <w:b/>
                <w:sz w:val="20"/>
                <w:szCs w:val="20"/>
              </w:rPr>
            </w:pPr>
            <w:r w:rsidRPr="00DB0DB2">
              <w:rPr>
                <w:rFonts w:cs="Arial"/>
                <w:sz w:val="20"/>
                <w:szCs w:val="20"/>
              </w:rPr>
              <w:t>Servicios Públicos</w:t>
            </w:r>
          </w:p>
        </w:tc>
        <w:tc>
          <w:tcPr>
            <w:tcW w:w="6946" w:type="dxa"/>
          </w:tcPr>
          <w:p w:rsidR="00721EC8" w:rsidRPr="00DB0DB2" w:rsidRDefault="00721EC8" w:rsidP="005D00AC">
            <w:pPr>
              <w:rPr>
                <w:rFonts w:cs="Arial"/>
                <w:b/>
                <w:bCs/>
                <w:color w:val="FF0000"/>
                <w:sz w:val="20"/>
                <w:szCs w:val="20"/>
              </w:rPr>
            </w:pPr>
            <w:r w:rsidRPr="00DB0DB2">
              <w:rPr>
                <w:rFonts w:cs="Arial"/>
                <w:bCs/>
                <w:sz w:val="20"/>
                <w:szCs w:val="20"/>
              </w:rPr>
              <w:t>1. Insertarse en programas de uso de energías alternativas (celdas solares) para el alumbrado público en la cabecera municipal que permitan el ahorro de la misma.</w:t>
            </w:r>
            <w:r w:rsidRPr="00DB0DB2">
              <w:rPr>
                <w:rFonts w:cs="Arial"/>
                <w:bCs/>
                <w:color w:val="FF0000"/>
                <w:sz w:val="20"/>
                <w:szCs w:val="20"/>
              </w:rPr>
              <w:t xml:space="preserve"> </w:t>
            </w:r>
          </w:p>
        </w:tc>
      </w:tr>
      <w:tr w:rsidR="00721EC8" w:rsidRPr="00DB0DB2" w:rsidTr="00DB0DB2">
        <w:trPr>
          <w:trHeight w:val="470"/>
        </w:trPr>
        <w:tc>
          <w:tcPr>
            <w:tcW w:w="1843" w:type="dxa"/>
          </w:tcPr>
          <w:p w:rsidR="00721EC8" w:rsidRPr="00DB0DB2" w:rsidRDefault="00721EC8" w:rsidP="00DB0DB2">
            <w:pPr>
              <w:outlineLvl w:val="0"/>
              <w:rPr>
                <w:rFonts w:cs="Arial"/>
                <w:sz w:val="20"/>
                <w:szCs w:val="20"/>
              </w:rPr>
            </w:pPr>
            <w:bookmarkStart w:id="236" w:name="_Toc152515091"/>
            <w:bookmarkStart w:id="237" w:name="_Toc153466853"/>
            <w:r w:rsidRPr="00DB0DB2">
              <w:rPr>
                <w:rFonts w:cs="Arial"/>
                <w:b/>
                <w:sz w:val="20"/>
                <w:szCs w:val="20"/>
              </w:rPr>
              <w:t>Programa</w:t>
            </w:r>
            <w:r w:rsidRPr="00DB0DB2">
              <w:rPr>
                <w:rFonts w:cs="Arial"/>
                <w:sz w:val="20"/>
                <w:szCs w:val="20"/>
              </w:rPr>
              <w:t>:</w:t>
            </w:r>
            <w:bookmarkEnd w:id="236"/>
            <w:bookmarkEnd w:id="237"/>
          </w:p>
          <w:p w:rsidR="004A7999" w:rsidRPr="00DB0DB2" w:rsidRDefault="00721EC8" w:rsidP="00DB0DB2">
            <w:pPr>
              <w:outlineLvl w:val="0"/>
              <w:rPr>
                <w:rFonts w:cs="Arial"/>
                <w:sz w:val="20"/>
                <w:szCs w:val="20"/>
              </w:rPr>
            </w:pPr>
            <w:bookmarkStart w:id="238" w:name="_Toc152515092"/>
            <w:bookmarkStart w:id="239" w:name="_Toc153466854"/>
            <w:r w:rsidRPr="00DB0DB2">
              <w:rPr>
                <w:rFonts w:cs="Arial"/>
                <w:sz w:val="20"/>
                <w:szCs w:val="20"/>
              </w:rPr>
              <w:t xml:space="preserve">Protección al </w:t>
            </w:r>
          </w:p>
          <w:p w:rsidR="00721EC8" w:rsidRPr="00DB0DB2" w:rsidRDefault="00721EC8" w:rsidP="00DB0DB2">
            <w:pPr>
              <w:outlineLvl w:val="0"/>
              <w:rPr>
                <w:rFonts w:cs="Arial"/>
                <w:sz w:val="20"/>
                <w:szCs w:val="20"/>
              </w:rPr>
            </w:pPr>
            <w:r w:rsidRPr="00DB0DB2">
              <w:rPr>
                <w:rFonts w:cs="Arial"/>
                <w:sz w:val="20"/>
                <w:szCs w:val="20"/>
              </w:rPr>
              <w:t>Ambiente</w:t>
            </w:r>
            <w:bookmarkEnd w:id="238"/>
            <w:bookmarkEnd w:id="239"/>
          </w:p>
          <w:p w:rsidR="004A7999" w:rsidRPr="00DB0DB2" w:rsidRDefault="00721EC8" w:rsidP="00DB0DB2">
            <w:pPr>
              <w:outlineLvl w:val="0"/>
              <w:rPr>
                <w:rFonts w:cs="Arial"/>
                <w:b/>
                <w:sz w:val="20"/>
                <w:szCs w:val="20"/>
              </w:rPr>
            </w:pPr>
            <w:bookmarkStart w:id="240" w:name="_Toc152515093"/>
            <w:bookmarkStart w:id="241" w:name="_Toc153466855"/>
            <w:r w:rsidRPr="00DB0DB2">
              <w:rPr>
                <w:rFonts w:cs="Arial"/>
                <w:b/>
                <w:sz w:val="20"/>
                <w:szCs w:val="20"/>
              </w:rPr>
              <w:t xml:space="preserve">Tema: </w:t>
            </w:r>
          </w:p>
          <w:p w:rsidR="00721EC8" w:rsidRPr="00DB0DB2" w:rsidRDefault="00721EC8" w:rsidP="00DB0DB2">
            <w:pPr>
              <w:outlineLvl w:val="0"/>
              <w:rPr>
                <w:rFonts w:cs="Arial"/>
                <w:sz w:val="20"/>
                <w:szCs w:val="20"/>
              </w:rPr>
            </w:pPr>
            <w:r w:rsidRPr="00DB0DB2">
              <w:rPr>
                <w:rFonts w:cs="Arial"/>
                <w:sz w:val="20"/>
                <w:szCs w:val="20"/>
              </w:rPr>
              <w:t>Servicios Públicos</w:t>
            </w:r>
            <w:bookmarkEnd w:id="240"/>
            <w:bookmarkEnd w:id="241"/>
          </w:p>
          <w:p w:rsidR="004A7999" w:rsidRPr="00DB0DB2" w:rsidRDefault="00721EC8" w:rsidP="00DB0DB2">
            <w:pPr>
              <w:outlineLvl w:val="0"/>
              <w:rPr>
                <w:rFonts w:cs="Arial"/>
                <w:b/>
                <w:sz w:val="20"/>
                <w:szCs w:val="20"/>
              </w:rPr>
            </w:pPr>
            <w:bookmarkStart w:id="242" w:name="_Toc152515094"/>
            <w:bookmarkStart w:id="243" w:name="_Toc153466856"/>
            <w:r w:rsidRPr="00DB0DB2">
              <w:rPr>
                <w:rFonts w:cs="Arial"/>
                <w:b/>
                <w:sz w:val="20"/>
                <w:szCs w:val="20"/>
              </w:rPr>
              <w:t xml:space="preserve">Tema: </w:t>
            </w:r>
          </w:p>
          <w:p w:rsidR="004A7999" w:rsidRPr="00DB0DB2" w:rsidRDefault="00721EC8" w:rsidP="00DB0DB2">
            <w:pPr>
              <w:outlineLvl w:val="0"/>
              <w:rPr>
                <w:rFonts w:cs="Arial"/>
                <w:sz w:val="20"/>
                <w:szCs w:val="20"/>
              </w:rPr>
            </w:pPr>
            <w:r w:rsidRPr="00DB0DB2">
              <w:rPr>
                <w:rFonts w:cs="Arial"/>
                <w:sz w:val="20"/>
                <w:szCs w:val="20"/>
              </w:rPr>
              <w:t xml:space="preserve">Conservación del </w:t>
            </w:r>
          </w:p>
          <w:p w:rsidR="00721EC8" w:rsidRPr="00DB0DB2" w:rsidRDefault="00721EC8" w:rsidP="00DB0DB2">
            <w:pPr>
              <w:outlineLvl w:val="0"/>
              <w:rPr>
                <w:rFonts w:cs="Arial"/>
                <w:b/>
                <w:sz w:val="20"/>
                <w:szCs w:val="20"/>
              </w:rPr>
            </w:pPr>
            <w:r w:rsidRPr="00DB0DB2">
              <w:rPr>
                <w:rFonts w:cs="Arial"/>
                <w:sz w:val="20"/>
                <w:szCs w:val="20"/>
              </w:rPr>
              <w:t>Medio Natural</w:t>
            </w:r>
            <w:bookmarkEnd w:id="242"/>
            <w:bookmarkEnd w:id="243"/>
          </w:p>
        </w:tc>
        <w:tc>
          <w:tcPr>
            <w:tcW w:w="6946" w:type="dxa"/>
          </w:tcPr>
          <w:p w:rsidR="00721EC8" w:rsidRPr="00DB0DB2" w:rsidRDefault="00721EC8" w:rsidP="005D00AC">
            <w:pPr>
              <w:rPr>
                <w:rFonts w:cs="Arial"/>
                <w:bCs/>
                <w:sz w:val="20"/>
                <w:szCs w:val="20"/>
              </w:rPr>
            </w:pPr>
            <w:r w:rsidRPr="00DB0DB2">
              <w:rPr>
                <w:rFonts w:cs="Arial"/>
                <w:bCs/>
                <w:sz w:val="20"/>
                <w:szCs w:val="20"/>
              </w:rPr>
              <w:t>1. Crear una cultura de separación de los residuos sólidos domiciliarios entre la población.</w:t>
            </w:r>
          </w:p>
          <w:p w:rsidR="00721EC8" w:rsidRPr="00DB0DB2" w:rsidRDefault="00721EC8" w:rsidP="005D00AC">
            <w:pPr>
              <w:rPr>
                <w:rFonts w:cs="Arial"/>
                <w:bCs/>
                <w:sz w:val="20"/>
                <w:szCs w:val="20"/>
              </w:rPr>
            </w:pPr>
            <w:r w:rsidRPr="00DB0DB2">
              <w:rPr>
                <w:rFonts w:cs="Arial"/>
                <w:bCs/>
                <w:sz w:val="20"/>
                <w:szCs w:val="20"/>
              </w:rPr>
              <w:t>2. Incentivar a la población a integrarse a programas de reciclaje del “PET”.</w:t>
            </w:r>
          </w:p>
          <w:p w:rsidR="00721EC8" w:rsidRPr="00DB0DB2" w:rsidRDefault="00721EC8" w:rsidP="005D00AC">
            <w:pPr>
              <w:rPr>
                <w:rFonts w:cs="Arial"/>
                <w:bCs/>
                <w:sz w:val="20"/>
                <w:szCs w:val="20"/>
              </w:rPr>
            </w:pPr>
            <w:r w:rsidRPr="00DB0DB2">
              <w:rPr>
                <w:rFonts w:cs="Arial"/>
                <w:bCs/>
                <w:sz w:val="20"/>
                <w:szCs w:val="20"/>
              </w:rPr>
              <w:t>3. Adquirir unidades de recolección necesarias para tener mayor cobertura del servicio de recolección de los residuos sólidos urbanos en el municipio.</w:t>
            </w:r>
          </w:p>
          <w:p w:rsidR="00721EC8" w:rsidRPr="00DB0DB2" w:rsidRDefault="00721EC8" w:rsidP="005D00AC">
            <w:pPr>
              <w:rPr>
                <w:rFonts w:cs="Arial"/>
                <w:bCs/>
                <w:sz w:val="20"/>
                <w:szCs w:val="20"/>
              </w:rPr>
            </w:pPr>
            <w:r w:rsidRPr="00DB0DB2">
              <w:rPr>
                <w:rFonts w:cs="Arial"/>
                <w:bCs/>
                <w:sz w:val="20"/>
                <w:szCs w:val="20"/>
              </w:rPr>
              <w:t>4. Capacitar a los servidores públicos involucrados en el tratamiento y disposición final de los residuos sólidos urbanos incluyendo a los delegados municipales y comisariados ejidales, con el fin de sensibilizar a la población de su comunidad.</w:t>
            </w:r>
          </w:p>
          <w:p w:rsidR="00721EC8" w:rsidRPr="00DB0DB2" w:rsidRDefault="00721EC8" w:rsidP="005D00AC">
            <w:pPr>
              <w:rPr>
                <w:rFonts w:cs="Arial"/>
                <w:bCs/>
                <w:sz w:val="20"/>
                <w:szCs w:val="20"/>
              </w:rPr>
            </w:pPr>
            <w:r w:rsidRPr="00DB0DB2">
              <w:rPr>
                <w:rFonts w:cs="Arial"/>
                <w:bCs/>
                <w:sz w:val="20"/>
                <w:szCs w:val="20"/>
              </w:rPr>
              <w:t>5. Adecuar el sitio de disposición final de acuerdo con las normas y recomendaci</w:t>
            </w:r>
            <w:r w:rsidRPr="00DB0DB2">
              <w:rPr>
                <w:rFonts w:cs="Arial"/>
                <w:bCs/>
                <w:sz w:val="20"/>
                <w:szCs w:val="20"/>
              </w:rPr>
              <w:t>o</w:t>
            </w:r>
            <w:r w:rsidRPr="00DB0DB2">
              <w:rPr>
                <w:rFonts w:cs="Arial"/>
                <w:bCs/>
                <w:sz w:val="20"/>
                <w:szCs w:val="20"/>
              </w:rPr>
              <w:t xml:space="preserve">nes ecológicas. </w:t>
            </w:r>
          </w:p>
        </w:tc>
      </w:tr>
      <w:tr w:rsidR="00721EC8" w:rsidRPr="00DB0DB2" w:rsidTr="00DB0DB2">
        <w:trPr>
          <w:trHeight w:val="818"/>
        </w:trPr>
        <w:tc>
          <w:tcPr>
            <w:tcW w:w="1843" w:type="dxa"/>
          </w:tcPr>
          <w:p w:rsidR="00721EC8" w:rsidRPr="00DB0DB2" w:rsidRDefault="00721EC8" w:rsidP="00DB0DB2">
            <w:pPr>
              <w:outlineLvl w:val="0"/>
              <w:rPr>
                <w:rFonts w:cs="Arial"/>
                <w:sz w:val="20"/>
                <w:szCs w:val="20"/>
              </w:rPr>
            </w:pPr>
            <w:bookmarkStart w:id="244" w:name="_Toc152515095"/>
            <w:bookmarkStart w:id="245" w:name="_Toc153466857"/>
            <w:r w:rsidRPr="00DB0DB2">
              <w:rPr>
                <w:rFonts w:cs="Arial"/>
                <w:b/>
                <w:sz w:val="20"/>
                <w:szCs w:val="20"/>
              </w:rPr>
              <w:t>Programa</w:t>
            </w:r>
            <w:r w:rsidRPr="00DB0DB2">
              <w:rPr>
                <w:rFonts w:cs="Arial"/>
                <w:sz w:val="20"/>
                <w:szCs w:val="20"/>
              </w:rPr>
              <w:t>:</w:t>
            </w:r>
            <w:bookmarkEnd w:id="244"/>
            <w:bookmarkEnd w:id="245"/>
          </w:p>
          <w:p w:rsidR="00721EC8" w:rsidRPr="00DB0DB2" w:rsidRDefault="00721EC8" w:rsidP="00DB0DB2">
            <w:pPr>
              <w:outlineLvl w:val="0"/>
              <w:rPr>
                <w:rFonts w:cs="Arial"/>
                <w:sz w:val="20"/>
                <w:szCs w:val="20"/>
              </w:rPr>
            </w:pPr>
            <w:bookmarkStart w:id="246" w:name="_Toc152515096"/>
            <w:bookmarkStart w:id="247" w:name="_Toc153466858"/>
            <w:r w:rsidRPr="00DB0DB2">
              <w:rPr>
                <w:rFonts w:cs="Arial"/>
                <w:sz w:val="20"/>
                <w:szCs w:val="20"/>
              </w:rPr>
              <w:t>Desarrollo Urbano</w:t>
            </w:r>
            <w:bookmarkEnd w:id="246"/>
            <w:bookmarkEnd w:id="247"/>
          </w:p>
          <w:p w:rsidR="004A7999" w:rsidRPr="00DB0DB2" w:rsidRDefault="00721EC8" w:rsidP="00DB0DB2">
            <w:pPr>
              <w:outlineLvl w:val="0"/>
              <w:rPr>
                <w:rFonts w:cs="Arial"/>
                <w:b/>
                <w:sz w:val="20"/>
                <w:szCs w:val="20"/>
              </w:rPr>
            </w:pPr>
            <w:bookmarkStart w:id="248" w:name="_Toc152515097"/>
            <w:bookmarkStart w:id="249" w:name="_Toc153466859"/>
            <w:r w:rsidRPr="00DB0DB2">
              <w:rPr>
                <w:rFonts w:cs="Arial"/>
                <w:b/>
                <w:sz w:val="20"/>
                <w:szCs w:val="20"/>
              </w:rPr>
              <w:t xml:space="preserve">Tema: </w:t>
            </w:r>
          </w:p>
          <w:p w:rsidR="00721EC8" w:rsidRPr="00DB0DB2" w:rsidRDefault="00721EC8" w:rsidP="00DB0DB2">
            <w:pPr>
              <w:outlineLvl w:val="0"/>
              <w:rPr>
                <w:rFonts w:cs="Arial"/>
                <w:b/>
                <w:sz w:val="20"/>
                <w:szCs w:val="20"/>
              </w:rPr>
            </w:pPr>
            <w:r w:rsidRPr="00DB0DB2">
              <w:rPr>
                <w:rFonts w:cs="Arial"/>
                <w:sz w:val="20"/>
                <w:szCs w:val="20"/>
              </w:rPr>
              <w:t>Servicios Públicos</w:t>
            </w:r>
            <w:bookmarkEnd w:id="248"/>
            <w:bookmarkEnd w:id="249"/>
          </w:p>
        </w:tc>
        <w:tc>
          <w:tcPr>
            <w:tcW w:w="6946" w:type="dxa"/>
          </w:tcPr>
          <w:p w:rsidR="00721EC8" w:rsidRPr="00DB0DB2" w:rsidRDefault="00721EC8" w:rsidP="005D00AC">
            <w:pPr>
              <w:rPr>
                <w:rFonts w:cs="Arial"/>
                <w:bCs/>
                <w:sz w:val="20"/>
                <w:szCs w:val="20"/>
              </w:rPr>
            </w:pPr>
            <w:r w:rsidRPr="00DB0DB2">
              <w:rPr>
                <w:rFonts w:cs="Arial"/>
                <w:bCs/>
                <w:sz w:val="20"/>
                <w:szCs w:val="20"/>
              </w:rPr>
              <w:t>1. Gestionar la ampliación, terminación y construcción de panteones en las local</w:t>
            </w:r>
            <w:r w:rsidRPr="00DB0DB2">
              <w:rPr>
                <w:rFonts w:cs="Arial"/>
                <w:bCs/>
                <w:sz w:val="20"/>
                <w:szCs w:val="20"/>
              </w:rPr>
              <w:t>i</w:t>
            </w:r>
            <w:r w:rsidRPr="00DB0DB2">
              <w:rPr>
                <w:rFonts w:cs="Arial"/>
                <w:bCs/>
                <w:sz w:val="20"/>
                <w:szCs w:val="20"/>
              </w:rPr>
              <w:t>dades que así lo requieran dadas sus necesidades y proceso de población.</w:t>
            </w:r>
          </w:p>
          <w:p w:rsidR="00721EC8" w:rsidRPr="00DB0DB2" w:rsidRDefault="00721EC8" w:rsidP="005D00AC">
            <w:pPr>
              <w:rPr>
                <w:rFonts w:cs="Arial"/>
                <w:bCs/>
                <w:sz w:val="20"/>
                <w:szCs w:val="20"/>
              </w:rPr>
            </w:pPr>
            <w:r w:rsidRPr="00DB0DB2">
              <w:rPr>
                <w:rFonts w:cs="Arial"/>
                <w:bCs/>
                <w:sz w:val="20"/>
                <w:szCs w:val="20"/>
              </w:rPr>
              <w:t>2. Localizar geográficamente el lugar donde se pretenda construir el nuevo pa</w:t>
            </w:r>
            <w:r w:rsidRPr="00DB0DB2">
              <w:rPr>
                <w:rFonts w:cs="Arial"/>
                <w:bCs/>
                <w:sz w:val="20"/>
                <w:szCs w:val="20"/>
              </w:rPr>
              <w:t>n</w:t>
            </w:r>
            <w:r w:rsidRPr="00DB0DB2">
              <w:rPr>
                <w:rFonts w:cs="Arial"/>
                <w:bCs/>
                <w:sz w:val="20"/>
                <w:szCs w:val="20"/>
              </w:rPr>
              <w:t xml:space="preserve">teón municipal, para negociar con la administración local. </w:t>
            </w:r>
          </w:p>
        </w:tc>
      </w:tr>
      <w:tr w:rsidR="00721EC8" w:rsidRPr="00DB0DB2" w:rsidTr="00DB0DB2">
        <w:trPr>
          <w:trHeight w:val="324"/>
        </w:trPr>
        <w:tc>
          <w:tcPr>
            <w:tcW w:w="1843" w:type="dxa"/>
          </w:tcPr>
          <w:p w:rsidR="004A7999" w:rsidRPr="00DB0DB2" w:rsidRDefault="00721EC8" w:rsidP="005D00AC">
            <w:pPr>
              <w:rPr>
                <w:rFonts w:cs="Arial"/>
                <w:bCs/>
                <w:sz w:val="20"/>
                <w:szCs w:val="20"/>
              </w:rPr>
            </w:pPr>
            <w:r w:rsidRPr="00DB0DB2">
              <w:rPr>
                <w:rFonts w:cs="Arial"/>
                <w:b/>
                <w:bCs/>
                <w:sz w:val="20"/>
                <w:szCs w:val="20"/>
              </w:rPr>
              <w:t>Programa</w:t>
            </w:r>
            <w:r w:rsidRPr="00DB0DB2">
              <w:rPr>
                <w:rFonts w:cs="Arial"/>
                <w:bCs/>
                <w:sz w:val="20"/>
                <w:szCs w:val="20"/>
              </w:rPr>
              <w:t>: Mode</w:t>
            </w:r>
            <w:r w:rsidRPr="00DB0DB2">
              <w:rPr>
                <w:rFonts w:cs="Arial"/>
                <w:bCs/>
                <w:sz w:val="20"/>
                <w:szCs w:val="20"/>
              </w:rPr>
              <w:t>r</w:t>
            </w:r>
            <w:r w:rsidRPr="00DB0DB2">
              <w:rPr>
                <w:rFonts w:cs="Arial"/>
                <w:bCs/>
                <w:sz w:val="20"/>
                <w:szCs w:val="20"/>
              </w:rPr>
              <w:t xml:space="preserve">nización de </w:t>
            </w:r>
          </w:p>
          <w:p w:rsidR="00721EC8" w:rsidRPr="00DB0DB2" w:rsidRDefault="00721EC8" w:rsidP="005D00AC">
            <w:pPr>
              <w:rPr>
                <w:rFonts w:cs="Arial"/>
                <w:bCs/>
                <w:sz w:val="20"/>
                <w:szCs w:val="20"/>
              </w:rPr>
            </w:pPr>
            <w:r w:rsidRPr="00DB0DB2">
              <w:rPr>
                <w:rFonts w:cs="Arial"/>
                <w:bCs/>
                <w:sz w:val="20"/>
                <w:szCs w:val="20"/>
              </w:rPr>
              <w:t>las comunicaciones y el Transporte</w:t>
            </w:r>
          </w:p>
          <w:p w:rsidR="00721EC8" w:rsidRPr="00DB0DB2" w:rsidRDefault="00721EC8" w:rsidP="00DB0DB2">
            <w:pPr>
              <w:outlineLvl w:val="0"/>
              <w:rPr>
                <w:rFonts w:cs="Arial"/>
                <w:bCs/>
                <w:sz w:val="20"/>
                <w:szCs w:val="20"/>
              </w:rPr>
            </w:pPr>
            <w:bookmarkStart w:id="250" w:name="_Toc152515098"/>
            <w:bookmarkStart w:id="251" w:name="_Toc153466860"/>
            <w:r w:rsidRPr="00DB0DB2">
              <w:rPr>
                <w:rFonts w:cs="Arial"/>
                <w:b/>
                <w:bCs/>
                <w:sz w:val="20"/>
                <w:szCs w:val="20"/>
              </w:rPr>
              <w:t>Tema</w:t>
            </w:r>
            <w:r w:rsidRPr="00DB0DB2">
              <w:rPr>
                <w:rFonts w:cs="Arial"/>
                <w:bCs/>
                <w:sz w:val="20"/>
                <w:szCs w:val="20"/>
              </w:rPr>
              <w:t>: Localización</w:t>
            </w:r>
            <w:bookmarkEnd w:id="250"/>
            <w:bookmarkEnd w:id="251"/>
          </w:p>
          <w:p w:rsidR="00721EC8" w:rsidRPr="00DB0DB2" w:rsidRDefault="00721EC8" w:rsidP="00DB0DB2">
            <w:pPr>
              <w:outlineLvl w:val="0"/>
              <w:rPr>
                <w:rFonts w:cs="Arial"/>
                <w:sz w:val="20"/>
                <w:szCs w:val="20"/>
              </w:rPr>
            </w:pPr>
            <w:bookmarkStart w:id="252" w:name="_Toc152515099"/>
            <w:bookmarkStart w:id="253" w:name="_Toc153466861"/>
            <w:r w:rsidRPr="00DB0DB2">
              <w:rPr>
                <w:rFonts w:cs="Arial"/>
                <w:b/>
                <w:sz w:val="20"/>
                <w:szCs w:val="20"/>
              </w:rPr>
              <w:t>Tema</w:t>
            </w:r>
            <w:r w:rsidRPr="00DB0DB2">
              <w:rPr>
                <w:rFonts w:cs="Arial"/>
                <w:sz w:val="20"/>
                <w:szCs w:val="20"/>
              </w:rPr>
              <w:t>: Situación e Infraestructura de las Comunicaciones y el Transporte</w:t>
            </w:r>
            <w:bookmarkEnd w:id="252"/>
            <w:bookmarkEnd w:id="253"/>
          </w:p>
        </w:tc>
        <w:tc>
          <w:tcPr>
            <w:tcW w:w="6946" w:type="dxa"/>
          </w:tcPr>
          <w:p w:rsidR="00721EC8" w:rsidRPr="00DB0DB2" w:rsidRDefault="00721EC8" w:rsidP="005D00AC">
            <w:pPr>
              <w:rPr>
                <w:rFonts w:cs="Arial"/>
                <w:bCs/>
                <w:sz w:val="20"/>
                <w:szCs w:val="20"/>
              </w:rPr>
            </w:pPr>
            <w:r w:rsidRPr="00DB0DB2">
              <w:rPr>
                <w:rFonts w:cs="Arial"/>
                <w:bCs/>
                <w:sz w:val="20"/>
                <w:szCs w:val="20"/>
              </w:rPr>
              <w:t xml:space="preserve">1. Brindar mantenimiento a las carreteras de acceso al municipio. </w:t>
            </w:r>
          </w:p>
          <w:p w:rsidR="00721EC8" w:rsidRPr="00DB0DB2" w:rsidRDefault="00721EC8" w:rsidP="005D00AC">
            <w:pPr>
              <w:rPr>
                <w:rFonts w:cs="Arial"/>
                <w:bCs/>
                <w:sz w:val="20"/>
                <w:szCs w:val="20"/>
              </w:rPr>
            </w:pPr>
            <w:r w:rsidRPr="00DB0DB2">
              <w:rPr>
                <w:rFonts w:cs="Arial"/>
                <w:bCs/>
                <w:sz w:val="20"/>
                <w:szCs w:val="20"/>
              </w:rPr>
              <w:t>2. Identificar las vialidades, calles y caminos que requieran mantenimiento como pavimentar, encementar o revestir en localidades urbanas como rurales del mun</w:t>
            </w:r>
            <w:r w:rsidRPr="00DB0DB2">
              <w:rPr>
                <w:rFonts w:cs="Arial"/>
                <w:bCs/>
                <w:sz w:val="20"/>
                <w:szCs w:val="20"/>
              </w:rPr>
              <w:t>i</w:t>
            </w:r>
            <w:r w:rsidRPr="00DB0DB2">
              <w:rPr>
                <w:rFonts w:cs="Arial"/>
                <w:bCs/>
                <w:sz w:val="20"/>
                <w:szCs w:val="20"/>
              </w:rPr>
              <w:t>cipio.</w:t>
            </w:r>
          </w:p>
          <w:p w:rsidR="00721EC8" w:rsidRPr="00DB0DB2" w:rsidRDefault="00721EC8" w:rsidP="005D00AC">
            <w:pPr>
              <w:rPr>
                <w:rFonts w:cs="Arial"/>
                <w:bCs/>
                <w:sz w:val="20"/>
                <w:szCs w:val="20"/>
              </w:rPr>
            </w:pPr>
            <w:r w:rsidRPr="00DB0DB2">
              <w:rPr>
                <w:rFonts w:cs="Arial"/>
                <w:bCs/>
                <w:sz w:val="20"/>
                <w:szCs w:val="20"/>
              </w:rPr>
              <w:t>3. Elaborar un expediente técnico de las vialidades, calles y caminos prioritarios que necesiten mantenimiento, para poder gestionar recursos.</w:t>
            </w:r>
          </w:p>
          <w:p w:rsidR="00721EC8" w:rsidRPr="00DB0DB2" w:rsidRDefault="00721EC8" w:rsidP="005D00AC">
            <w:pPr>
              <w:rPr>
                <w:rFonts w:cs="Arial"/>
                <w:bCs/>
                <w:sz w:val="20"/>
                <w:szCs w:val="20"/>
              </w:rPr>
            </w:pPr>
            <w:r w:rsidRPr="00DB0DB2">
              <w:rPr>
                <w:rFonts w:cs="Arial"/>
                <w:bCs/>
                <w:sz w:val="20"/>
                <w:szCs w:val="20"/>
              </w:rPr>
              <w:t xml:space="preserve"> </w:t>
            </w:r>
          </w:p>
        </w:tc>
      </w:tr>
      <w:tr w:rsidR="00721EC8" w:rsidRPr="00DB0DB2" w:rsidTr="00DB0DB2">
        <w:trPr>
          <w:trHeight w:val="324"/>
        </w:trPr>
        <w:tc>
          <w:tcPr>
            <w:tcW w:w="1843" w:type="dxa"/>
          </w:tcPr>
          <w:p w:rsidR="00721EC8" w:rsidRPr="00DB0DB2" w:rsidRDefault="00721EC8" w:rsidP="00DB0DB2">
            <w:pPr>
              <w:outlineLvl w:val="0"/>
              <w:rPr>
                <w:rFonts w:cs="Arial"/>
                <w:bCs/>
                <w:sz w:val="20"/>
                <w:szCs w:val="20"/>
              </w:rPr>
            </w:pPr>
            <w:bookmarkStart w:id="254" w:name="_Toc152515100"/>
            <w:bookmarkStart w:id="255" w:name="_Toc153466862"/>
            <w:r w:rsidRPr="00DB0DB2">
              <w:rPr>
                <w:rFonts w:cs="Arial"/>
                <w:b/>
                <w:sz w:val="20"/>
                <w:szCs w:val="20"/>
              </w:rPr>
              <w:t>Programa</w:t>
            </w:r>
            <w:r w:rsidRPr="00DB0DB2">
              <w:rPr>
                <w:rFonts w:cs="Arial"/>
                <w:sz w:val="20"/>
                <w:szCs w:val="20"/>
              </w:rPr>
              <w:t>:</w:t>
            </w:r>
            <w:bookmarkEnd w:id="254"/>
            <w:bookmarkEnd w:id="255"/>
          </w:p>
          <w:p w:rsidR="00721EC8" w:rsidRPr="00DB0DB2" w:rsidRDefault="00721EC8" w:rsidP="005D00AC">
            <w:pPr>
              <w:rPr>
                <w:rFonts w:cs="Arial"/>
                <w:bCs/>
                <w:sz w:val="20"/>
                <w:szCs w:val="20"/>
              </w:rPr>
            </w:pPr>
            <w:r w:rsidRPr="00DB0DB2">
              <w:rPr>
                <w:rFonts w:cs="Arial"/>
                <w:bCs/>
                <w:sz w:val="20"/>
                <w:szCs w:val="20"/>
              </w:rPr>
              <w:t>Desarrollo Forestal</w:t>
            </w:r>
          </w:p>
          <w:p w:rsidR="004A7999" w:rsidRPr="00DB0DB2" w:rsidRDefault="00721EC8" w:rsidP="005D00AC">
            <w:pPr>
              <w:rPr>
                <w:rFonts w:cs="Arial"/>
                <w:sz w:val="20"/>
                <w:szCs w:val="20"/>
              </w:rPr>
            </w:pPr>
            <w:r w:rsidRPr="00DB0DB2">
              <w:rPr>
                <w:rFonts w:cs="Arial"/>
                <w:b/>
                <w:sz w:val="20"/>
                <w:szCs w:val="20"/>
              </w:rPr>
              <w:t>Tema</w:t>
            </w:r>
            <w:r w:rsidRPr="00DB0DB2">
              <w:rPr>
                <w:rFonts w:cs="Arial"/>
                <w:sz w:val="20"/>
                <w:szCs w:val="20"/>
              </w:rPr>
              <w:t xml:space="preserve">: </w:t>
            </w:r>
          </w:p>
          <w:p w:rsidR="004A7999" w:rsidRPr="00DB0DB2" w:rsidRDefault="00721EC8" w:rsidP="005D00AC">
            <w:pPr>
              <w:rPr>
                <w:rFonts w:cs="Arial"/>
                <w:sz w:val="20"/>
                <w:szCs w:val="20"/>
              </w:rPr>
            </w:pPr>
            <w:r w:rsidRPr="00DB0DB2">
              <w:rPr>
                <w:rFonts w:cs="Arial"/>
                <w:sz w:val="20"/>
                <w:szCs w:val="20"/>
              </w:rPr>
              <w:t xml:space="preserve">Conservación del </w:t>
            </w:r>
          </w:p>
          <w:p w:rsidR="00721EC8" w:rsidRPr="00DB0DB2" w:rsidRDefault="00721EC8" w:rsidP="005D00AC">
            <w:pPr>
              <w:rPr>
                <w:rFonts w:cs="Arial"/>
                <w:bCs/>
                <w:sz w:val="20"/>
                <w:szCs w:val="20"/>
              </w:rPr>
            </w:pPr>
            <w:r w:rsidRPr="00DB0DB2">
              <w:rPr>
                <w:rFonts w:cs="Arial"/>
                <w:sz w:val="20"/>
                <w:szCs w:val="20"/>
              </w:rPr>
              <w:t>Medio Natural</w:t>
            </w:r>
          </w:p>
        </w:tc>
        <w:tc>
          <w:tcPr>
            <w:tcW w:w="6946" w:type="dxa"/>
          </w:tcPr>
          <w:p w:rsidR="00721EC8" w:rsidRPr="00DB0DB2" w:rsidRDefault="00721EC8" w:rsidP="005D00AC">
            <w:pPr>
              <w:rPr>
                <w:rFonts w:cs="Arial"/>
                <w:bCs/>
                <w:sz w:val="20"/>
                <w:szCs w:val="20"/>
              </w:rPr>
            </w:pPr>
            <w:r w:rsidRPr="00DB0DB2">
              <w:rPr>
                <w:rFonts w:cs="Arial"/>
                <w:b/>
                <w:bCs/>
                <w:sz w:val="20"/>
                <w:szCs w:val="20"/>
              </w:rPr>
              <w:t>1</w:t>
            </w:r>
            <w:r w:rsidRPr="00DB0DB2">
              <w:rPr>
                <w:rFonts w:cs="Arial"/>
                <w:bCs/>
                <w:sz w:val="20"/>
                <w:szCs w:val="20"/>
              </w:rPr>
              <w:t>. Implementar campañas de reforestación en áreas forestales explotadas con especies nativas y árboles frutales de la región, procurando llevar a  cabo, otra campaña del cuidado y mantenimiento, a fin de garantizar la sobrevivencia de las especies.</w:t>
            </w:r>
          </w:p>
          <w:p w:rsidR="00721EC8" w:rsidRPr="00DB0DB2" w:rsidRDefault="00721EC8" w:rsidP="005D00AC">
            <w:pPr>
              <w:rPr>
                <w:rFonts w:cs="Arial"/>
                <w:bCs/>
                <w:sz w:val="20"/>
                <w:szCs w:val="20"/>
              </w:rPr>
            </w:pPr>
            <w:r w:rsidRPr="00DB0DB2">
              <w:rPr>
                <w:rFonts w:cs="Arial"/>
                <w:bCs/>
                <w:sz w:val="20"/>
                <w:szCs w:val="20"/>
              </w:rPr>
              <w:t>2. Invitar a la población, grupos ambientalistas, instituciones educativas, autorid</w:t>
            </w:r>
            <w:r w:rsidRPr="00DB0DB2">
              <w:rPr>
                <w:rFonts w:cs="Arial"/>
                <w:bCs/>
                <w:sz w:val="20"/>
                <w:szCs w:val="20"/>
              </w:rPr>
              <w:t>a</w:t>
            </w:r>
            <w:r w:rsidRPr="00DB0DB2">
              <w:rPr>
                <w:rFonts w:cs="Arial"/>
                <w:bCs/>
                <w:sz w:val="20"/>
                <w:szCs w:val="20"/>
              </w:rPr>
              <w:t>des auxiliares (delegados municipales y comisariados ejidales), iniciativa privada, entre otros.</w:t>
            </w:r>
          </w:p>
        </w:tc>
      </w:tr>
    </w:tbl>
    <w:p w:rsidR="00721EC8" w:rsidRPr="00F470D4" w:rsidRDefault="00721EC8" w:rsidP="004A7999">
      <w:pPr>
        <w:pStyle w:val="fuente"/>
      </w:pPr>
      <w:r w:rsidRPr="00F470D4">
        <w:t>Fuente: Elaboración propia con base en el diagnóstico Villa Victoria, 2009.</w:t>
      </w:r>
    </w:p>
    <w:p w:rsidR="00721EC8" w:rsidRPr="00F470D4" w:rsidRDefault="00721EC8" w:rsidP="00721EC8">
      <w:pPr>
        <w:ind w:left="170"/>
        <w:jc w:val="center"/>
        <w:rPr>
          <w:rFonts w:cs="Arial"/>
          <w:b/>
          <w:bCs/>
        </w:rPr>
      </w:pPr>
    </w:p>
    <w:p w:rsidR="00721EC8" w:rsidRDefault="00721EC8" w:rsidP="00721EC8">
      <w:pPr>
        <w:rPr>
          <w:rFonts w:cs="Arial"/>
        </w:rPr>
      </w:pPr>
      <w:r w:rsidRPr="00F470D4">
        <w:t xml:space="preserve">En lo referente al Pilar de Seguridad Pública se presentan las líneas de acción por programa </w:t>
      </w:r>
      <w:r w:rsidRPr="00F470D4">
        <w:rPr>
          <w:rFonts w:cs="Arial"/>
        </w:rPr>
        <w:t>(Ver Matriz 19).</w:t>
      </w:r>
    </w:p>
    <w:p w:rsidR="004A7999" w:rsidRDefault="004A7999" w:rsidP="00721EC8">
      <w:pPr>
        <w:rPr>
          <w:rFonts w:cs="Arial"/>
        </w:rPr>
      </w:pPr>
    </w:p>
    <w:p w:rsidR="004A7999" w:rsidRDefault="004A7999" w:rsidP="00721EC8">
      <w:pPr>
        <w:rPr>
          <w:rFonts w:cs="Arial"/>
        </w:rPr>
      </w:pPr>
    </w:p>
    <w:p w:rsidR="004A7999" w:rsidRDefault="004A7999" w:rsidP="00721EC8">
      <w:pPr>
        <w:rPr>
          <w:rFonts w:cs="Arial"/>
        </w:rPr>
      </w:pPr>
    </w:p>
    <w:p w:rsidR="004A7999" w:rsidRDefault="004A7999" w:rsidP="00721EC8">
      <w:pPr>
        <w:rPr>
          <w:rFonts w:cs="Arial"/>
        </w:rPr>
      </w:pPr>
    </w:p>
    <w:p w:rsidR="004A7999" w:rsidRDefault="004A7999" w:rsidP="00721EC8">
      <w:pPr>
        <w:rPr>
          <w:rFonts w:cs="Arial"/>
        </w:rPr>
      </w:pPr>
    </w:p>
    <w:p w:rsidR="004A7999" w:rsidRPr="00F470D4" w:rsidRDefault="004A7999" w:rsidP="00721EC8">
      <w:pPr>
        <w:rPr>
          <w:rFonts w:cs="Arial"/>
        </w:rPr>
      </w:pPr>
    </w:p>
    <w:p w:rsidR="00721EC8" w:rsidRPr="00F470D4" w:rsidRDefault="00721EC8" w:rsidP="00721EC8">
      <w:pPr>
        <w:shd w:val="clear" w:color="auto" w:fill="FFFFFF"/>
        <w:rPr>
          <w:rFonts w:cs="Arial"/>
        </w:rPr>
      </w:pPr>
    </w:p>
    <w:p w:rsidR="00721EC8" w:rsidRPr="00F470D4" w:rsidRDefault="00721EC8" w:rsidP="004A7999">
      <w:pPr>
        <w:jc w:val="left"/>
        <w:rPr>
          <w:rFonts w:cs="Arial"/>
          <w:b/>
          <w:bCs/>
        </w:rPr>
      </w:pPr>
      <w:r w:rsidRPr="00F470D4">
        <w:rPr>
          <w:rFonts w:cs="Arial"/>
          <w:b/>
          <w:bCs/>
        </w:rPr>
        <w:lastRenderedPageBreak/>
        <w:t>Matriz No. 19</w:t>
      </w:r>
    </w:p>
    <w:p w:rsidR="00721EC8" w:rsidRDefault="00721EC8" w:rsidP="004A7999">
      <w:pPr>
        <w:pStyle w:val="subtitulo"/>
      </w:pPr>
      <w:r w:rsidRPr="00F470D4">
        <w:t>Líneas de Acción por Programa</w:t>
      </w:r>
    </w:p>
    <w:p w:rsidR="004A7999" w:rsidRPr="00F470D4" w:rsidRDefault="004A7999" w:rsidP="00721EC8">
      <w:pPr>
        <w:ind w:left="567"/>
        <w:jc w:val="center"/>
        <w:rPr>
          <w:rFonts w:cs="Arial"/>
          <w:b/>
          <w:bCs/>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998"/>
        <w:gridCol w:w="6791"/>
      </w:tblGrid>
      <w:tr w:rsidR="00721EC8" w:rsidRPr="00721EC8" w:rsidTr="00DB0DB2">
        <w:trPr>
          <w:trHeight w:val="113"/>
          <w:tblHeader/>
        </w:trPr>
        <w:tc>
          <w:tcPr>
            <w:tcW w:w="1998" w:type="dxa"/>
            <w:shd w:val="clear" w:color="auto" w:fill="BFBFBF"/>
            <w:vAlign w:val="center"/>
          </w:tcPr>
          <w:p w:rsidR="00721EC8" w:rsidRPr="00721EC8" w:rsidRDefault="00721EC8" w:rsidP="004A7999">
            <w:pPr>
              <w:pStyle w:val="cuadroA"/>
            </w:pPr>
            <w:r w:rsidRPr="00721EC8">
              <w:t>Programa</w:t>
            </w:r>
          </w:p>
        </w:tc>
        <w:tc>
          <w:tcPr>
            <w:tcW w:w="6791" w:type="dxa"/>
            <w:shd w:val="clear" w:color="auto" w:fill="BFBFBF"/>
            <w:vAlign w:val="center"/>
          </w:tcPr>
          <w:p w:rsidR="00721EC8" w:rsidRPr="00721EC8" w:rsidRDefault="00721EC8" w:rsidP="004A7999">
            <w:pPr>
              <w:pStyle w:val="cuadroA"/>
            </w:pPr>
            <w:r w:rsidRPr="00721EC8">
              <w:t>Descripción de la Líneas de Acción</w:t>
            </w:r>
          </w:p>
        </w:tc>
      </w:tr>
      <w:tr w:rsidR="00721EC8" w:rsidRPr="00721EC8" w:rsidTr="00DB0DB2">
        <w:trPr>
          <w:trHeight w:val="113"/>
          <w:tblHeader/>
        </w:trPr>
        <w:tc>
          <w:tcPr>
            <w:tcW w:w="8789" w:type="dxa"/>
            <w:gridSpan w:val="2"/>
            <w:shd w:val="clear" w:color="auto" w:fill="BFBFBF"/>
            <w:vAlign w:val="center"/>
          </w:tcPr>
          <w:p w:rsidR="00721EC8" w:rsidRPr="00721EC8" w:rsidRDefault="00721EC8" w:rsidP="004A7999">
            <w:pPr>
              <w:pStyle w:val="cuadroA"/>
            </w:pPr>
            <w:r w:rsidRPr="00721EC8">
              <w:t>PILAR DE SEGURIDAD PÚBLICA</w:t>
            </w:r>
          </w:p>
        </w:tc>
      </w:tr>
      <w:tr w:rsidR="00721EC8" w:rsidRPr="00DB0DB2" w:rsidTr="00DB0DB2">
        <w:trPr>
          <w:trHeight w:val="324"/>
        </w:trPr>
        <w:tc>
          <w:tcPr>
            <w:tcW w:w="1998" w:type="dxa"/>
            <w:vAlign w:val="center"/>
          </w:tcPr>
          <w:p w:rsidR="00721EC8" w:rsidRPr="00DB0DB2" w:rsidRDefault="00721EC8" w:rsidP="00DB0DB2">
            <w:pPr>
              <w:pStyle w:val="cuadroA"/>
              <w:jc w:val="left"/>
              <w:rPr>
                <w:b w:val="0"/>
              </w:rPr>
            </w:pPr>
            <w:bookmarkStart w:id="256" w:name="_Toc152515101"/>
            <w:bookmarkStart w:id="257" w:name="_Toc153466863"/>
            <w:r w:rsidRPr="004A7999">
              <w:t>Programa</w:t>
            </w:r>
            <w:r w:rsidRPr="00DB0DB2">
              <w:rPr>
                <w:b w:val="0"/>
              </w:rPr>
              <w:t>: Seguridad Publica y Transito</w:t>
            </w:r>
            <w:bookmarkEnd w:id="256"/>
            <w:bookmarkEnd w:id="257"/>
          </w:p>
          <w:p w:rsidR="00721EC8" w:rsidRPr="00DB0DB2" w:rsidRDefault="00721EC8" w:rsidP="00DB0DB2">
            <w:pPr>
              <w:pStyle w:val="cuadroA"/>
              <w:jc w:val="left"/>
              <w:rPr>
                <w:b w:val="0"/>
              </w:rPr>
            </w:pPr>
            <w:r w:rsidRPr="004A7999">
              <w:t>Tema</w:t>
            </w:r>
            <w:r w:rsidRPr="00DB0DB2">
              <w:rPr>
                <w:b w:val="0"/>
              </w:rPr>
              <w:t xml:space="preserve">: </w:t>
            </w:r>
          </w:p>
          <w:p w:rsidR="004A7999" w:rsidRPr="00DB0DB2" w:rsidRDefault="00721EC8" w:rsidP="00DB0DB2">
            <w:pPr>
              <w:pStyle w:val="cuadroA"/>
              <w:jc w:val="left"/>
              <w:rPr>
                <w:b w:val="0"/>
              </w:rPr>
            </w:pPr>
            <w:r w:rsidRPr="00DB0DB2">
              <w:rPr>
                <w:b w:val="0"/>
              </w:rPr>
              <w:t xml:space="preserve">Seguridad Pública y Procuración de </w:t>
            </w:r>
          </w:p>
          <w:p w:rsidR="00721EC8" w:rsidRPr="00DB0DB2" w:rsidRDefault="00721EC8" w:rsidP="00DB0DB2">
            <w:pPr>
              <w:pStyle w:val="cuadroA"/>
              <w:jc w:val="left"/>
              <w:rPr>
                <w:b w:val="0"/>
              </w:rPr>
            </w:pPr>
            <w:r w:rsidRPr="00DB0DB2">
              <w:rPr>
                <w:b w:val="0"/>
              </w:rPr>
              <w:t>Justicia</w:t>
            </w:r>
          </w:p>
        </w:tc>
        <w:tc>
          <w:tcPr>
            <w:tcW w:w="6791" w:type="dxa"/>
            <w:vAlign w:val="center"/>
          </w:tcPr>
          <w:p w:rsidR="00721EC8" w:rsidRPr="00DB0DB2" w:rsidRDefault="00721EC8" w:rsidP="00DB0DB2">
            <w:pPr>
              <w:pStyle w:val="cuadroA"/>
              <w:jc w:val="left"/>
              <w:rPr>
                <w:b w:val="0"/>
              </w:rPr>
            </w:pPr>
            <w:r w:rsidRPr="00DB0DB2">
              <w:rPr>
                <w:b w:val="0"/>
              </w:rPr>
              <w:t>1. Profesionalizar al cuerpo policiaco, brindándoles todo lo necesario para cu</w:t>
            </w:r>
            <w:r w:rsidRPr="00DB0DB2">
              <w:rPr>
                <w:b w:val="0"/>
              </w:rPr>
              <w:t>m</w:t>
            </w:r>
            <w:r w:rsidRPr="00DB0DB2">
              <w:rPr>
                <w:b w:val="0"/>
              </w:rPr>
              <w:t>plir con su labor.</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 xml:space="preserve">2. Adquirir el equipo y armamento adecuado y suficiente para nuestra policía municipal. </w:t>
            </w:r>
          </w:p>
        </w:tc>
      </w:tr>
      <w:tr w:rsidR="00721EC8" w:rsidRPr="00DB0DB2" w:rsidTr="00DB0DB2">
        <w:trPr>
          <w:trHeight w:val="324"/>
        </w:trPr>
        <w:tc>
          <w:tcPr>
            <w:tcW w:w="1998" w:type="dxa"/>
            <w:vAlign w:val="center"/>
          </w:tcPr>
          <w:p w:rsidR="00721EC8" w:rsidRPr="00DB0DB2" w:rsidRDefault="00721EC8" w:rsidP="00DB0DB2">
            <w:pPr>
              <w:pStyle w:val="cuadroA"/>
              <w:jc w:val="left"/>
              <w:rPr>
                <w:b w:val="0"/>
              </w:rPr>
            </w:pPr>
            <w:bookmarkStart w:id="258" w:name="_Toc152515102"/>
            <w:bookmarkStart w:id="259" w:name="_Toc153466864"/>
            <w:r w:rsidRPr="004A7999">
              <w:t>Programa</w:t>
            </w:r>
            <w:r w:rsidRPr="00DB0DB2">
              <w:rPr>
                <w:b w:val="0"/>
              </w:rPr>
              <w:t>:</w:t>
            </w:r>
            <w:bookmarkEnd w:id="258"/>
            <w:bookmarkEnd w:id="259"/>
          </w:p>
          <w:p w:rsidR="00721EC8" w:rsidRPr="00DB0DB2" w:rsidRDefault="00721EC8" w:rsidP="00DB0DB2">
            <w:pPr>
              <w:pStyle w:val="cuadroA"/>
              <w:jc w:val="left"/>
              <w:rPr>
                <w:b w:val="0"/>
              </w:rPr>
            </w:pPr>
            <w:r w:rsidRPr="00DB0DB2">
              <w:rPr>
                <w:b w:val="0"/>
              </w:rPr>
              <w:t>Derechos Humanos</w:t>
            </w:r>
          </w:p>
          <w:p w:rsidR="00721EC8" w:rsidRPr="00DB0DB2" w:rsidRDefault="00721EC8" w:rsidP="00DB0DB2">
            <w:pPr>
              <w:pStyle w:val="cuadroA"/>
              <w:jc w:val="left"/>
              <w:rPr>
                <w:b w:val="0"/>
              </w:rPr>
            </w:pPr>
            <w:r w:rsidRPr="004A7999">
              <w:t>Tema</w:t>
            </w:r>
            <w:r w:rsidRPr="00DB0DB2">
              <w:rPr>
                <w:b w:val="0"/>
              </w:rPr>
              <w:t xml:space="preserve">: </w:t>
            </w:r>
          </w:p>
          <w:p w:rsidR="00721EC8" w:rsidRPr="00DB0DB2" w:rsidRDefault="00721EC8" w:rsidP="00DB0DB2">
            <w:pPr>
              <w:pStyle w:val="cuadroA"/>
              <w:jc w:val="left"/>
              <w:rPr>
                <w:b w:val="0"/>
              </w:rPr>
            </w:pPr>
            <w:r w:rsidRPr="00DB0DB2">
              <w:rPr>
                <w:b w:val="0"/>
              </w:rPr>
              <w:t>Derechos Humanos</w:t>
            </w:r>
          </w:p>
        </w:tc>
        <w:tc>
          <w:tcPr>
            <w:tcW w:w="6791" w:type="dxa"/>
            <w:vAlign w:val="center"/>
          </w:tcPr>
          <w:p w:rsidR="00721EC8" w:rsidRPr="00DB0DB2" w:rsidRDefault="00721EC8" w:rsidP="00DB0DB2">
            <w:pPr>
              <w:pStyle w:val="cuadroA"/>
              <w:jc w:val="left"/>
              <w:rPr>
                <w:b w:val="0"/>
              </w:rPr>
            </w:pPr>
            <w:r w:rsidRPr="00DB0DB2">
              <w:rPr>
                <w:b w:val="0"/>
              </w:rPr>
              <w:t>1. Implementar capacitaciones y actualizaciones constantes dirigidos al personal de la Defensoría.</w:t>
            </w:r>
          </w:p>
          <w:p w:rsidR="00721EC8" w:rsidRPr="00DB0DB2" w:rsidRDefault="00721EC8" w:rsidP="00DB0DB2">
            <w:pPr>
              <w:pStyle w:val="cuadroA"/>
              <w:jc w:val="left"/>
              <w:rPr>
                <w:b w:val="0"/>
              </w:rPr>
            </w:pPr>
            <w:r w:rsidRPr="00DB0DB2">
              <w:rPr>
                <w:b w:val="0"/>
              </w:rPr>
              <w:t>2. Llevar a cabo conferencias, pláticas, comunicados, etc. dirigidas a profesores, alumnos, padres de familia y población en general.</w:t>
            </w:r>
          </w:p>
        </w:tc>
      </w:tr>
      <w:tr w:rsidR="00721EC8" w:rsidRPr="00DB0DB2" w:rsidTr="00DB0DB2">
        <w:trPr>
          <w:trHeight w:val="324"/>
        </w:trPr>
        <w:tc>
          <w:tcPr>
            <w:tcW w:w="1998" w:type="dxa"/>
            <w:vAlign w:val="center"/>
          </w:tcPr>
          <w:p w:rsidR="00721EC8" w:rsidRPr="00DB0DB2" w:rsidRDefault="00721EC8" w:rsidP="00DB0DB2">
            <w:pPr>
              <w:pStyle w:val="cuadroA"/>
              <w:jc w:val="left"/>
              <w:rPr>
                <w:b w:val="0"/>
              </w:rPr>
            </w:pPr>
            <w:bookmarkStart w:id="260" w:name="_Toc152515103"/>
            <w:bookmarkStart w:id="261" w:name="_Toc153466865"/>
            <w:r w:rsidRPr="004A7999">
              <w:t>Programa</w:t>
            </w:r>
            <w:r w:rsidRPr="00DB0DB2">
              <w:rPr>
                <w:b w:val="0"/>
              </w:rPr>
              <w:t>:</w:t>
            </w:r>
            <w:bookmarkEnd w:id="260"/>
            <w:bookmarkEnd w:id="261"/>
          </w:p>
          <w:p w:rsidR="00721EC8" w:rsidRPr="00DB0DB2" w:rsidRDefault="00721EC8" w:rsidP="00DB0DB2">
            <w:pPr>
              <w:pStyle w:val="cuadroA"/>
              <w:jc w:val="left"/>
              <w:rPr>
                <w:b w:val="0"/>
              </w:rPr>
            </w:pPr>
            <w:r w:rsidRPr="00DB0DB2">
              <w:rPr>
                <w:b w:val="0"/>
              </w:rPr>
              <w:t xml:space="preserve">Protección Civil </w:t>
            </w:r>
          </w:p>
          <w:p w:rsidR="00721EC8" w:rsidRPr="00DB0DB2" w:rsidRDefault="00721EC8" w:rsidP="00DB0DB2">
            <w:pPr>
              <w:pStyle w:val="cuadroA"/>
              <w:jc w:val="left"/>
              <w:rPr>
                <w:b w:val="0"/>
              </w:rPr>
            </w:pPr>
            <w:r w:rsidRPr="004A7999">
              <w:t>Tema</w:t>
            </w:r>
            <w:r w:rsidRPr="00DB0DB2">
              <w:rPr>
                <w:b w:val="0"/>
              </w:rPr>
              <w:t xml:space="preserve">: </w:t>
            </w:r>
          </w:p>
          <w:p w:rsidR="00721EC8" w:rsidRPr="00DB0DB2" w:rsidRDefault="00721EC8" w:rsidP="00DB0DB2">
            <w:pPr>
              <w:pStyle w:val="cuadroA"/>
              <w:jc w:val="left"/>
              <w:rPr>
                <w:b w:val="0"/>
              </w:rPr>
            </w:pPr>
            <w:r w:rsidRPr="00DB0DB2">
              <w:rPr>
                <w:b w:val="0"/>
              </w:rPr>
              <w:t>Protección Civil</w:t>
            </w:r>
          </w:p>
        </w:tc>
        <w:tc>
          <w:tcPr>
            <w:tcW w:w="6791" w:type="dxa"/>
            <w:vAlign w:val="center"/>
          </w:tcPr>
          <w:p w:rsidR="00721EC8" w:rsidRPr="00DB0DB2" w:rsidRDefault="00721EC8" w:rsidP="00DB0DB2">
            <w:pPr>
              <w:pStyle w:val="cuadroA"/>
              <w:jc w:val="left"/>
              <w:rPr>
                <w:b w:val="0"/>
              </w:rPr>
            </w:pPr>
            <w:r w:rsidRPr="00DB0DB2">
              <w:rPr>
                <w:b w:val="0"/>
              </w:rPr>
              <w:t xml:space="preserve">1. Efectuar cursos y capacitaciones constantes dirigidos en la materia orientados al personal de la Dirección de Protección Civil y Bomberos. </w:t>
            </w:r>
          </w:p>
          <w:p w:rsidR="00721EC8" w:rsidRPr="00DB0DB2" w:rsidRDefault="00721EC8" w:rsidP="00DB0DB2">
            <w:pPr>
              <w:pStyle w:val="cuadroA"/>
              <w:jc w:val="left"/>
              <w:rPr>
                <w:b w:val="0"/>
              </w:rPr>
            </w:pPr>
            <w:r w:rsidRPr="00DB0DB2">
              <w:rPr>
                <w:b w:val="0"/>
              </w:rPr>
              <w:t>2. Contratar y adquirir el personal y equipo necesario para la Dirección de Pr</w:t>
            </w:r>
            <w:r w:rsidRPr="00DB0DB2">
              <w:rPr>
                <w:b w:val="0"/>
              </w:rPr>
              <w:t>o</w:t>
            </w:r>
            <w:r w:rsidRPr="00DB0DB2">
              <w:rPr>
                <w:b w:val="0"/>
              </w:rPr>
              <w:t>tección Civil y Bomberos.</w:t>
            </w:r>
          </w:p>
        </w:tc>
      </w:tr>
    </w:tbl>
    <w:p w:rsidR="00721EC8" w:rsidRPr="00F470D4" w:rsidRDefault="00721EC8" w:rsidP="004A7999">
      <w:pPr>
        <w:pStyle w:val="fuente"/>
      </w:pPr>
      <w:r w:rsidRPr="00F470D4">
        <w:t>Fuente: Elaboración propia con base en el diagnóstico Villa Victoria, 2009.</w:t>
      </w:r>
    </w:p>
    <w:p w:rsidR="00721EC8" w:rsidRPr="00F470D4" w:rsidRDefault="00721EC8" w:rsidP="00721EC8">
      <w:pPr>
        <w:rPr>
          <w:rFonts w:cs="Arial"/>
          <w:bCs/>
          <w:position w:val="-6"/>
        </w:rPr>
      </w:pPr>
    </w:p>
    <w:p w:rsidR="00721EC8" w:rsidRPr="00F470D4" w:rsidRDefault="00721EC8" w:rsidP="00721EC8">
      <w:pPr>
        <w:rPr>
          <w:rFonts w:cs="Arial"/>
        </w:rPr>
      </w:pPr>
      <w:r w:rsidRPr="00F470D4">
        <w:t xml:space="preserve">En lo referente al Pilar de Seguridad Pública se presentan las líneas de acción por programa </w:t>
      </w:r>
      <w:r w:rsidRPr="00F470D4">
        <w:rPr>
          <w:rFonts w:cs="Arial"/>
        </w:rPr>
        <w:t>(Ver Matriz 20).</w:t>
      </w:r>
    </w:p>
    <w:p w:rsidR="004A7999" w:rsidRDefault="004A7999" w:rsidP="004A7999">
      <w:pPr>
        <w:rPr>
          <w:rFonts w:cs="Arial"/>
        </w:rPr>
      </w:pPr>
    </w:p>
    <w:p w:rsidR="00721EC8" w:rsidRPr="00F470D4" w:rsidRDefault="00721EC8" w:rsidP="004A7999">
      <w:pPr>
        <w:rPr>
          <w:rFonts w:cs="Arial"/>
          <w:b/>
          <w:bCs/>
        </w:rPr>
      </w:pPr>
      <w:r w:rsidRPr="00F470D4">
        <w:rPr>
          <w:rFonts w:cs="Arial"/>
          <w:b/>
          <w:bCs/>
        </w:rPr>
        <w:t>Matriz No. 20</w:t>
      </w:r>
    </w:p>
    <w:p w:rsidR="00721EC8" w:rsidRDefault="00721EC8" w:rsidP="004A7999">
      <w:pPr>
        <w:pStyle w:val="subtitulo"/>
      </w:pPr>
      <w:r w:rsidRPr="00F470D4">
        <w:t>Líneas de Acción por Programa</w:t>
      </w:r>
    </w:p>
    <w:p w:rsidR="004A7999" w:rsidRPr="00F470D4" w:rsidRDefault="004A7999" w:rsidP="00721EC8">
      <w:pPr>
        <w:ind w:left="567"/>
        <w:jc w:val="center"/>
        <w:rPr>
          <w:rFonts w:cs="Arial"/>
          <w:b/>
          <w:bCs/>
        </w:rPr>
      </w:pPr>
    </w:p>
    <w:tbl>
      <w:tblPr>
        <w:tblW w:w="87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998"/>
        <w:gridCol w:w="6791"/>
      </w:tblGrid>
      <w:tr w:rsidR="00721EC8" w:rsidRPr="004A7999" w:rsidTr="00DB0DB2">
        <w:trPr>
          <w:trHeight w:val="113"/>
          <w:tblHeader/>
        </w:trPr>
        <w:tc>
          <w:tcPr>
            <w:tcW w:w="1998" w:type="dxa"/>
            <w:shd w:val="clear" w:color="auto" w:fill="BFBFBF"/>
            <w:vAlign w:val="center"/>
          </w:tcPr>
          <w:p w:rsidR="00721EC8" w:rsidRPr="004A7999" w:rsidRDefault="00721EC8" w:rsidP="004A7999">
            <w:pPr>
              <w:pStyle w:val="cuadroA"/>
            </w:pPr>
            <w:r w:rsidRPr="004A7999">
              <w:t>Programa</w:t>
            </w:r>
          </w:p>
        </w:tc>
        <w:tc>
          <w:tcPr>
            <w:tcW w:w="6791" w:type="dxa"/>
            <w:shd w:val="clear" w:color="auto" w:fill="BFBFBF"/>
            <w:vAlign w:val="center"/>
          </w:tcPr>
          <w:p w:rsidR="00721EC8" w:rsidRPr="004A7999" w:rsidRDefault="00721EC8" w:rsidP="004A7999">
            <w:pPr>
              <w:pStyle w:val="cuadroA"/>
            </w:pPr>
            <w:r w:rsidRPr="004A7999">
              <w:t>Descripción de la Líneas de Acción</w:t>
            </w:r>
          </w:p>
        </w:tc>
      </w:tr>
      <w:tr w:rsidR="00721EC8" w:rsidRPr="004A7999" w:rsidTr="00DB0DB2">
        <w:trPr>
          <w:trHeight w:val="113"/>
          <w:tblHeader/>
        </w:trPr>
        <w:tc>
          <w:tcPr>
            <w:tcW w:w="8789" w:type="dxa"/>
            <w:gridSpan w:val="2"/>
            <w:shd w:val="clear" w:color="auto" w:fill="BFBFBF"/>
            <w:vAlign w:val="center"/>
          </w:tcPr>
          <w:p w:rsidR="00721EC8" w:rsidRPr="004A7999" w:rsidRDefault="00721EC8" w:rsidP="004A7999">
            <w:pPr>
              <w:pStyle w:val="cuadroA"/>
            </w:pPr>
            <w:r w:rsidRPr="004A7999">
              <w:t>CIMIENTO PARA LA SEGURIDAD INTEGRAL</w:t>
            </w:r>
          </w:p>
        </w:tc>
      </w:tr>
      <w:tr w:rsidR="00721EC8" w:rsidRPr="00DB0DB2" w:rsidTr="00DB0DB2">
        <w:trPr>
          <w:trHeight w:val="2332"/>
        </w:trPr>
        <w:tc>
          <w:tcPr>
            <w:tcW w:w="1998" w:type="dxa"/>
          </w:tcPr>
          <w:p w:rsidR="004A7999" w:rsidRPr="00DB0DB2" w:rsidRDefault="00721EC8" w:rsidP="00DB0DB2">
            <w:pPr>
              <w:pStyle w:val="cuadroA"/>
              <w:jc w:val="left"/>
              <w:rPr>
                <w:b w:val="0"/>
              </w:rPr>
            </w:pPr>
            <w:r w:rsidRPr="004A7999">
              <w:t>Programa</w:t>
            </w:r>
            <w:r w:rsidRPr="00DB0DB2">
              <w:rPr>
                <w:b w:val="0"/>
              </w:rPr>
              <w:t xml:space="preserve">: </w:t>
            </w:r>
          </w:p>
          <w:p w:rsidR="004A7999" w:rsidRPr="00DB0DB2" w:rsidRDefault="00721EC8" w:rsidP="00DB0DB2">
            <w:pPr>
              <w:pStyle w:val="cuadroA"/>
              <w:jc w:val="left"/>
              <w:rPr>
                <w:b w:val="0"/>
              </w:rPr>
            </w:pPr>
            <w:r w:rsidRPr="00DB0DB2">
              <w:rPr>
                <w:b w:val="0"/>
              </w:rPr>
              <w:t xml:space="preserve">Desarrollo </w:t>
            </w:r>
            <w:r w:rsidR="004A7999" w:rsidRPr="00DB0DB2">
              <w:rPr>
                <w:b w:val="0"/>
              </w:rPr>
              <w:t xml:space="preserve">de la </w:t>
            </w:r>
          </w:p>
          <w:p w:rsidR="004A7999" w:rsidRPr="00DB0DB2" w:rsidRDefault="004A7999" w:rsidP="00DB0DB2">
            <w:pPr>
              <w:pStyle w:val="cuadroA"/>
              <w:jc w:val="left"/>
              <w:rPr>
                <w:b w:val="0"/>
              </w:rPr>
            </w:pPr>
            <w:r w:rsidRPr="00DB0DB2">
              <w:rPr>
                <w:b w:val="0"/>
              </w:rPr>
              <w:t xml:space="preserve">Función Pública </w:t>
            </w:r>
          </w:p>
          <w:p w:rsidR="004A7999" w:rsidRPr="00DB0DB2" w:rsidRDefault="004A7999" w:rsidP="00DB0DB2">
            <w:pPr>
              <w:pStyle w:val="cuadroA"/>
              <w:jc w:val="left"/>
              <w:rPr>
                <w:b w:val="0"/>
              </w:rPr>
            </w:pPr>
            <w:r w:rsidRPr="00DB0DB2">
              <w:rPr>
                <w:b w:val="0"/>
              </w:rPr>
              <w:t>Municipal</w:t>
            </w:r>
          </w:p>
          <w:p w:rsidR="004A7999" w:rsidRPr="00DB0DB2" w:rsidRDefault="00721EC8" w:rsidP="00DB0DB2">
            <w:pPr>
              <w:pStyle w:val="cuadroA"/>
              <w:jc w:val="left"/>
              <w:rPr>
                <w:b w:val="0"/>
              </w:rPr>
            </w:pPr>
            <w:r w:rsidRPr="004A7999">
              <w:t>Tema</w:t>
            </w:r>
            <w:r w:rsidRPr="00DB0DB2">
              <w:rPr>
                <w:b w:val="0"/>
              </w:rPr>
              <w:t xml:space="preserve">: </w:t>
            </w:r>
          </w:p>
          <w:p w:rsidR="00721EC8" w:rsidRPr="00DB0DB2" w:rsidRDefault="00721EC8" w:rsidP="00DB0DB2">
            <w:pPr>
              <w:pStyle w:val="cuadroA"/>
              <w:jc w:val="left"/>
              <w:rPr>
                <w:b w:val="0"/>
              </w:rPr>
            </w:pPr>
            <w:r w:rsidRPr="00DB0DB2">
              <w:rPr>
                <w:b w:val="0"/>
              </w:rPr>
              <w:t xml:space="preserve">Administración de los Procesos de Gestión Pública y los Servicios Públicos </w:t>
            </w:r>
          </w:p>
        </w:tc>
        <w:tc>
          <w:tcPr>
            <w:tcW w:w="6791" w:type="dxa"/>
          </w:tcPr>
          <w:p w:rsidR="00721EC8" w:rsidRPr="00DB0DB2" w:rsidRDefault="00721EC8" w:rsidP="00DB0DB2">
            <w:pPr>
              <w:pStyle w:val="cuadroA"/>
              <w:jc w:val="left"/>
              <w:rPr>
                <w:b w:val="0"/>
              </w:rPr>
            </w:pPr>
            <w:r w:rsidRPr="00DB0DB2">
              <w:rPr>
                <w:b w:val="0"/>
              </w:rPr>
              <w:t xml:space="preserve">1. Elaborar y expedir los reglamentos y manuales de organización y procesos administrativos necesarios para eficientar la administración municipal. </w:t>
            </w:r>
          </w:p>
          <w:p w:rsidR="00721EC8" w:rsidRPr="00DB0DB2" w:rsidRDefault="00721EC8" w:rsidP="00DB0DB2">
            <w:pPr>
              <w:pStyle w:val="cuadroA"/>
              <w:jc w:val="left"/>
              <w:rPr>
                <w:b w:val="0"/>
              </w:rPr>
            </w:pPr>
            <w:r w:rsidRPr="00DB0DB2">
              <w:rPr>
                <w:b w:val="0"/>
              </w:rPr>
              <w:t>2. Establecer convenios con el Gobierno del Estado para capacitar y profesional</w:t>
            </w:r>
            <w:r w:rsidRPr="00DB0DB2">
              <w:rPr>
                <w:b w:val="0"/>
              </w:rPr>
              <w:t>i</w:t>
            </w:r>
            <w:r w:rsidRPr="00DB0DB2">
              <w:rPr>
                <w:b w:val="0"/>
              </w:rPr>
              <w:t>zar a los servidores públicos para brindar un mejor servicio.</w:t>
            </w:r>
          </w:p>
          <w:p w:rsidR="00721EC8" w:rsidRPr="00DB0DB2" w:rsidRDefault="00721EC8" w:rsidP="00DB0DB2">
            <w:pPr>
              <w:pStyle w:val="cuadroA"/>
              <w:jc w:val="left"/>
              <w:rPr>
                <w:b w:val="0"/>
              </w:rPr>
            </w:pPr>
          </w:p>
        </w:tc>
      </w:tr>
      <w:tr w:rsidR="00721EC8" w:rsidRPr="00DB0DB2" w:rsidTr="00DB0DB2">
        <w:trPr>
          <w:trHeight w:val="324"/>
        </w:trPr>
        <w:tc>
          <w:tcPr>
            <w:tcW w:w="1998" w:type="dxa"/>
          </w:tcPr>
          <w:p w:rsidR="004A7999" w:rsidRPr="00DB0DB2" w:rsidRDefault="00721EC8" w:rsidP="00DB0DB2">
            <w:pPr>
              <w:pStyle w:val="cuadroA"/>
              <w:jc w:val="left"/>
              <w:rPr>
                <w:b w:val="0"/>
              </w:rPr>
            </w:pPr>
            <w:bookmarkStart w:id="262" w:name="_Toc152515104"/>
            <w:bookmarkStart w:id="263" w:name="_Toc153466866"/>
            <w:r w:rsidRPr="004A7999">
              <w:t>Programa</w:t>
            </w:r>
            <w:r w:rsidRPr="00DB0DB2">
              <w:rPr>
                <w:b w:val="0"/>
              </w:rPr>
              <w:t xml:space="preserve">: </w:t>
            </w:r>
          </w:p>
          <w:p w:rsidR="004A7999" w:rsidRPr="00DB0DB2" w:rsidRDefault="00721EC8" w:rsidP="00DB0DB2">
            <w:pPr>
              <w:pStyle w:val="cuadroA"/>
              <w:jc w:val="left"/>
              <w:rPr>
                <w:b w:val="0"/>
              </w:rPr>
            </w:pPr>
            <w:r w:rsidRPr="00DB0DB2">
              <w:rPr>
                <w:b w:val="0"/>
              </w:rPr>
              <w:t>Fortalecimiento de la Participación Social</w:t>
            </w:r>
            <w:bookmarkEnd w:id="262"/>
            <w:bookmarkEnd w:id="263"/>
            <w:r w:rsidRPr="00DB0DB2">
              <w:rPr>
                <w:b w:val="0"/>
              </w:rPr>
              <w:t xml:space="preserve"> </w:t>
            </w:r>
          </w:p>
          <w:p w:rsidR="00721EC8" w:rsidRPr="00DB0DB2" w:rsidRDefault="00721EC8" w:rsidP="00DB0DB2">
            <w:pPr>
              <w:pStyle w:val="cuadroA"/>
              <w:jc w:val="left"/>
              <w:rPr>
                <w:b w:val="0"/>
              </w:rPr>
            </w:pPr>
            <w:r w:rsidRPr="004A7999">
              <w:t>Tema</w:t>
            </w:r>
            <w:r w:rsidRPr="00DB0DB2">
              <w:rPr>
                <w:b w:val="0"/>
              </w:rPr>
              <w:t xml:space="preserve">: </w:t>
            </w:r>
          </w:p>
          <w:p w:rsidR="00721EC8" w:rsidRPr="00DB0DB2" w:rsidRDefault="00721EC8" w:rsidP="00DB0DB2">
            <w:pPr>
              <w:pStyle w:val="cuadroA"/>
              <w:jc w:val="left"/>
              <w:rPr>
                <w:b w:val="0"/>
              </w:rPr>
            </w:pPr>
            <w:r w:rsidRPr="00DB0DB2">
              <w:rPr>
                <w:b w:val="0"/>
              </w:rPr>
              <w:t xml:space="preserve">Administración de los Procesos de Gestión Pública y los Servicios Públicos </w:t>
            </w:r>
          </w:p>
        </w:tc>
        <w:tc>
          <w:tcPr>
            <w:tcW w:w="6791" w:type="dxa"/>
          </w:tcPr>
          <w:p w:rsidR="00721EC8" w:rsidRPr="00DB0DB2" w:rsidRDefault="00721EC8" w:rsidP="00DB0DB2">
            <w:pPr>
              <w:pStyle w:val="cuadroA"/>
              <w:jc w:val="left"/>
              <w:rPr>
                <w:b w:val="0"/>
              </w:rPr>
            </w:pPr>
            <w:r w:rsidRPr="00DB0DB2">
              <w:rPr>
                <w:b w:val="0"/>
              </w:rPr>
              <w:t>1. Fortalecer y modernizar la Unidad de Atención al Público para dar respuesta a las solicitudes emitidas por la sociedad.</w:t>
            </w:r>
          </w:p>
          <w:p w:rsidR="00721EC8" w:rsidRPr="00DB0DB2" w:rsidRDefault="00721EC8" w:rsidP="00DB0DB2">
            <w:pPr>
              <w:pStyle w:val="cuadroA"/>
              <w:jc w:val="left"/>
              <w:rPr>
                <w:b w:val="0"/>
              </w:rPr>
            </w:pPr>
            <w:r w:rsidRPr="00DB0DB2">
              <w:rPr>
                <w:b w:val="0"/>
              </w:rPr>
              <w:t xml:space="preserve">2. La Coordinación de Comunicación Social Difusión difundirá los alcances y actividades de la administración municipal. </w:t>
            </w:r>
          </w:p>
        </w:tc>
      </w:tr>
      <w:tr w:rsidR="00721EC8" w:rsidRPr="00DB0DB2" w:rsidTr="00DB0DB2">
        <w:trPr>
          <w:trHeight w:val="324"/>
        </w:trPr>
        <w:tc>
          <w:tcPr>
            <w:tcW w:w="1998" w:type="dxa"/>
          </w:tcPr>
          <w:p w:rsidR="00721EC8" w:rsidRPr="00DB0DB2" w:rsidRDefault="00721EC8" w:rsidP="00DB0DB2">
            <w:pPr>
              <w:pStyle w:val="cuadroA"/>
              <w:jc w:val="left"/>
              <w:rPr>
                <w:b w:val="0"/>
              </w:rPr>
            </w:pPr>
            <w:r w:rsidRPr="004A7999">
              <w:lastRenderedPageBreak/>
              <w:t>Tema</w:t>
            </w:r>
            <w:r w:rsidRPr="00DB0DB2">
              <w:rPr>
                <w:b w:val="0"/>
              </w:rPr>
              <w:t xml:space="preserve">: </w:t>
            </w:r>
          </w:p>
          <w:p w:rsidR="00721EC8" w:rsidRPr="00DB0DB2" w:rsidRDefault="00721EC8" w:rsidP="00DB0DB2">
            <w:pPr>
              <w:pStyle w:val="cuadroA"/>
              <w:jc w:val="left"/>
              <w:rPr>
                <w:b w:val="0"/>
              </w:rPr>
            </w:pPr>
            <w:r w:rsidRPr="00DB0DB2">
              <w:rPr>
                <w:b w:val="0"/>
              </w:rPr>
              <w:t>Financiamiento para el Desarrollo</w:t>
            </w:r>
          </w:p>
          <w:p w:rsidR="00721EC8" w:rsidRPr="00DB0DB2" w:rsidRDefault="00721EC8" w:rsidP="00DB0DB2">
            <w:pPr>
              <w:pStyle w:val="cuadroA"/>
              <w:jc w:val="left"/>
              <w:rPr>
                <w:b w:val="0"/>
              </w:rPr>
            </w:pPr>
            <w:r w:rsidRPr="00DB0DB2">
              <w:rPr>
                <w:b w:val="0"/>
              </w:rPr>
              <w:t>Programa:</w:t>
            </w:r>
          </w:p>
          <w:p w:rsidR="00721EC8" w:rsidRPr="00DB0DB2" w:rsidRDefault="00721EC8" w:rsidP="00DB0DB2">
            <w:pPr>
              <w:pStyle w:val="cuadroA"/>
              <w:jc w:val="left"/>
              <w:rPr>
                <w:b w:val="0"/>
              </w:rPr>
            </w:pPr>
            <w:r w:rsidRPr="00DB0DB2">
              <w:rPr>
                <w:b w:val="0"/>
              </w:rPr>
              <w:t>Fortalecimiento de la Hacienda Municipal</w:t>
            </w:r>
          </w:p>
        </w:tc>
        <w:tc>
          <w:tcPr>
            <w:tcW w:w="6791" w:type="dxa"/>
          </w:tcPr>
          <w:p w:rsidR="00721EC8" w:rsidRPr="00DB0DB2" w:rsidRDefault="00721EC8" w:rsidP="00DB0DB2">
            <w:pPr>
              <w:pStyle w:val="cuadroA"/>
              <w:jc w:val="left"/>
              <w:rPr>
                <w:b w:val="0"/>
              </w:rPr>
            </w:pPr>
            <w:r w:rsidRPr="00DB0DB2">
              <w:rPr>
                <w:b w:val="0"/>
              </w:rPr>
              <w:t>1. Gestionar ante el Instituto Hacendario del Estado de México, capaciones con</w:t>
            </w:r>
            <w:r w:rsidRPr="00DB0DB2">
              <w:rPr>
                <w:b w:val="0"/>
              </w:rPr>
              <w:t>s</w:t>
            </w:r>
            <w:r w:rsidRPr="00DB0DB2">
              <w:rPr>
                <w:b w:val="0"/>
              </w:rPr>
              <w:t>tantes para el personal inmerso en la materia, con la finalidad de mejorar la recaudación de ingresos.</w:t>
            </w:r>
          </w:p>
          <w:p w:rsidR="00721EC8" w:rsidRPr="00DB0DB2" w:rsidRDefault="00721EC8" w:rsidP="00DB0DB2">
            <w:pPr>
              <w:pStyle w:val="cuadroA"/>
              <w:jc w:val="left"/>
              <w:rPr>
                <w:b w:val="0"/>
              </w:rPr>
            </w:pPr>
            <w:r w:rsidRPr="00DB0DB2">
              <w:rPr>
                <w:b w:val="0"/>
              </w:rPr>
              <w:t>2. Gestionar ante la Secretaría de Finanzas y Planeación asesoría técnica para la obtención y administración de recursos financieros.</w:t>
            </w:r>
          </w:p>
          <w:p w:rsidR="00721EC8" w:rsidRPr="00DB0DB2" w:rsidRDefault="00721EC8" w:rsidP="00DB0DB2">
            <w:pPr>
              <w:pStyle w:val="cuadroA"/>
              <w:jc w:val="left"/>
              <w:rPr>
                <w:b w:val="0"/>
              </w:rPr>
            </w:pPr>
          </w:p>
        </w:tc>
      </w:tr>
    </w:tbl>
    <w:p w:rsidR="00721EC8" w:rsidRPr="00F470D4" w:rsidRDefault="00721EC8" w:rsidP="004A7999">
      <w:pPr>
        <w:pStyle w:val="fuente"/>
      </w:pPr>
      <w:r w:rsidRPr="00F470D4">
        <w:t>Fuente: Elaboración propia con base en el diagnóstico Villa Victoria, 2009.</w:t>
      </w:r>
    </w:p>
    <w:p w:rsidR="00721EC8" w:rsidRDefault="00721EC8" w:rsidP="00721EC8">
      <w:pPr>
        <w:tabs>
          <w:tab w:val="left" w:pos="5012"/>
        </w:tabs>
      </w:pPr>
    </w:p>
    <w:p w:rsidR="004A7999" w:rsidRPr="00F470D4" w:rsidRDefault="004A7999" w:rsidP="00721EC8">
      <w:pPr>
        <w:tabs>
          <w:tab w:val="left" w:pos="5012"/>
        </w:tabs>
      </w:pPr>
    </w:p>
    <w:p w:rsidR="00721EC8" w:rsidRPr="00F470D4" w:rsidRDefault="00721EC8" w:rsidP="004A7999">
      <w:pPr>
        <w:pStyle w:val="subtitulo"/>
        <w:rPr>
          <w:i/>
          <w:iCs/>
        </w:rPr>
      </w:pPr>
      <w:bookmarkStart w:id="264" w:name="_Toc153466867"/>
      <w:r w:rsidRPr="00F470D4">
        <w:t xml:space="preserve">4.4.4.  Indicadores </w:t>
      </w:r>
      <w:bookmarkEnd w:id="264"/>
      <w:r w:rsidRPr="00F470D4">
        <w:t>de Evaluación</w:t>
      </w:r>
    </w:p>
    <w:p w:rsidR="00721EC8" w:rsidRPr="00F470D4" w:rsidRDefault="00721EC8" w:rsidP="00721EC8"/>
    <w:p w:rsidR="00721EC8" w:rsidRPr="00F470D4" w:rsidRDefault="00721EC8" w:rsidP="00721EC8">
      <w:pPr>
        <w:shd w:val="clear" w:color="auto" w:fill="FFFFFF"/>
        <w:rPr>
          <w:rFonts w:cs="Arial"/>
          <w:bCs/>
        </w:rPr>
      </w:pPr>
      <w:r w:rsidRPr="00F470D4">
        <w:rPr>
          <w:rFonts w:cs="Arial"/>
        </w:rPr>
        <w:t xml:space="preserve">Los </w:t>
      </w:r>
      <w:r w:rsidRPr="00F470D4">
        <w:rPr>
          <w:rFonts w:cs="Arial"/>
          <w:bCs/>
        </w:rPr>
        <w:t xml:space="preserve">indicadores son la herramienta con la cual se evalúa el nivel de cumplimiento o alcance de los objetivos y programas planteados en el presente Plan. Una vez que se definen los parámetros con los que se dimensionarán las variables, es necesario, recurrir a la formulación de metas. En lo que respecta al Pilar de Seguridad Social, se muestran los indicadores de evaluación por programa </w:t>
      </w:r>
      <w:r w:rsidRPr="00F470D4">
        <w:rPr>
          <w:rFonts w:cs="Arial"/>
        </w:rPr>
        <w:t>(Ver Matriz No. 21).</w:t>
      </w:r>
    </w:p>
    <w:p w:rsidR="004A7999" w:rsidRDefault="004A7999" w:rsidP="004A7999">
      <w:pPr>
        <w:rPr>
          <w:rFonts w:cs="Arial"/>
        </w:rPr>
      </w:pPr>
    </w:p>
    <w:p w:rsidR="00721EC8" w:rsidRPr="00F470D4" w:rsidRDefault="00721EC8" w:rsidP="004A7999">
      <w:pPr>
        <w:rPr>
          <w:rFonts w:cs="Arial"/>
          <w:b/>
          <w:bCs/>
        </w:rPr>
      </w:pPr>
      <w:r w:rsidRPr="00F470D4">
        <w:rPr>
          <w:rFonts w:cs="Arial"/>
          <w:b/>
          <w:bCs/>
        </w:rPr>
        <w:t>Matriz No. 21</w:t>
      </w:r>
    </w:p>
    <w:p w:rsidR="00721EC8" w:rsidRDefault="00721EC8" w:rsidP="004A7999">
      <w:pPr>
        <w:pStyle w:val="subtitulo"/>
      </w:pPr>
      <w:r w:rsidRPr="00F470D4">
        <w:t>Indicadores de Evaluación por Programa</w:t>
      </w:r>
    </w:p>
    <w:p w:rsidR="004A7999" w:rsidRPr="00F470D4" w:rsidRDefault="004A7999" w:rsidP="00721EC8">
      <w:pPr>
        <w:jc w:val="center"/>
        <w:rPr>
          <w:rFonts w:cs="Arial"/>
          <w:b/>
          <w:bCs/>
        </w:rPr>
      </w:pPr>
    </w:p>
    <w:tbl>
      <w:tblPr>
        <w:tblW w:w="4940"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382"/>
        <w:gridCol w:w="2447"/>
        <w:gridCol w:w="1276"/>
        <w:gridCol w:w="1134"/>
        <w:gridCol w:w="1134"/>
        <w:gridCol w:w="855"/>
        <w:gridCol w:w="719"/>
      </w:tblGrid>
      <w:tr w:rsidR="00DB0DB2" w:rsidRPr="003D3799" w:rsidTr="00DB0DB2">
        <w:trPr>
          <w:tblHeader/>
        </w:trPr>
        <w:tc>
          <w:tcPr>
            <w:tcW w:w="772" w:type="pct"/>
            <w:vMerge w:val="restart"/>
            <w:shd w:val="clear" w:color="auto" w:fill="BFBFBF"/>
            <w:vAlign w:val="center"/>
          </w:tcPr>
          <w:p w:rsidR="00721EC8" w:rsidRPr="003D3799" w:rsidRDefault="00721EC8" w:rsidP="003D3799">
            <w:pPr>
              <w:pStyle w:val="cuadroA"/>
            </w:pPr>
            <w:r w:rsidRPr="003D3799">
              <w:t>Nombre del Indicador</w:t>
            </w:r>
          </w:p>
        </w:tc>
        <w:tc>
          <w:tcPr>
            <w:tcW w:w="1366" w:type="pct"/>
            <w:vMerge w:val="restart"/>
            <w:shd w:val="clear" w:color="auto" w:fill="BFBFBF"/>
            <w:vAlign w:val="center"/>
          </w:tcPr>
          <w:p w:rsidR="00721EC8" w:rsidRPr="003D3799" w:rsidRDefault="00721EC8" w:rsidP="003D3799">
            <w:pPr>
              <w:pStyle w:val="cuadroA"/>
            </w:pPr>
            <w:r w:rsidRPr="003D3799">
              <w:t>Fórmula</w:t>
            </w:r>
          </w:p>
        </w:tc>
        <w:tc>
          <w:tcPr>
            <w:tcW w:w="713" w:type="pct"/>
            <w:vMerge w:val="restart"/>
            <w:shd w:val="clear" w:color="auto" w:fill="BFBFBF"/>
            <w:vAlign w:val="center"/>
          </w:tcPr>
          <w:p w:rsidR="00721EC8" w:rsidRPr="003D3799" w:rsidRDefault="00721EC8" w:rsidP="003D3799">
            <w:pPr>
              <w:pStyle w:val="cuadroA"/>
            </w:pPr>
            <w:r w:rsidRPr="003D3799">
              <w:t>Unidad de</w:t>
            </w:r>
          </w:p>
          <w:p w:rsidR="00721EC8" w:rsidRPr="003D3799" w:rsidRDefault="00721EC8" w:rsidP="003D3799">
            <w:pPr>
              <w:pStyle w:val="cuadroA"/>
            </w:pPr>
            <w:r w:rsidRPr="003D3799">
              <w:t>medida</w:t>
            </w:r>
          </w:p>
        </w:tc>
        <w:tc>
          <w:tcPr>
            <w:tcW w:w="634" w:type="pct"/>
            <w:vMerge w:val="restart"/>
            <w:shd w:val="clear" w:color="auto" w:fill="BFBFBF"/>
            <w:vAlign w:val="center"/>
          </w:tcPr>
          <w:p w:rsidR="00721EC8" w:rsidRPr="003D3799" w:rsidRDefault="00721EC8" w:rsidP="003D3799">
            <w:pPr>
              <w:pStyle w:val="cuadroA"/>
            </w:pPr>
            <w:r w:rsidRPr="003D3799">
              <w:t>Situación</w:t>
            </w:r>
          </w:p>
          <w:p w:rsidR="00721EC8" w:rsidRPr="003D3799" w:rsidRDefault="00721EC8" w:rsidP="003D3799">
            <w:pPr>
              <w:pStyle w:val="cuadroA"/>
            </w:pPr>
            <w:r w:rsidRPr="003D3799">
              <w:t>Actual</w:t>
            </w:r>
          </w:p>
          <w:p w:rsidR="00721EC8" w:rsidRPr="003D3799" w:rsidRDefault="00721EC8" w:rsidP="003D3799">
            <w:pPr>
              <w:pStyle w:val="cuadroA"/>
            </w:pPr>
            <w:r w:rsidRPr="003D3799">
              <w:t>(2009)</w:t>
            </w:r>
          </w:p>
        </w:tc>
        <w:tc>
          <w:tcPr>
            <w:tcW w:w="634" w:type="pct"/>
            <w:vMerge w:val="restart"/>
            <w:shd w:val="clear" w:color="auto" w:fill="BFBFBF"/>
            <w:vAlign w:val="center"/>
          </w:tcPr>
          <w:p w:rsidR="00721EC8" w:rsidRPr="003D3799" w:rsidRDefault="00721EC8" w:rsidP="003D3799">
            <w:pPr>
              <w:pStyle w:val="cuadroA"/>
            </w:pPr>
            <w:r w:rsidRPr="003D3799">
              <w:t>Meta</w:t>
            </w:r>
          </w:p>
          <w:p w:rsidR="00721EC8" w:rsidRPr="003D3799" w:rsidRDefault="00721EC8" w:rsidP="003D3799">
            <w:pPr>
              <w:pStyle w:val="cuadroA"/>
            </w:pPr>
            <w:r w:rsidRPr="003D3799">
              <w:t>Terminal</w:t>
            </w:r>
          </w:p>
          <w:p w:rsidR="00721EC8" w:rsidRPr="003D3799" w:rsidRDefault="00721EC8" w:rsidP="003D3799">
            <w:pPr>
              <w:pStyle w:val="cuadroA"/>
            </w:pPr>
            <w:r w:rsidRPr="003D3799">
              <w:t>(2012)</w:t>
            </w:r>
          </w:p>
        </w:tc>
        <w:tc>
          <w:tcPr>
            <w:tcW w:w="881" w:type="pct"/>
            <w:gridSpan w:val="2"/>
            <w:shd w:val="clear" w:color="auto" w:fill="BFBFBF"/>
            <w:vAlign w:val="center"/>
          </w:tcPr>
          <w:p w:rsidR="00721EC8" w:rsidRPr="003D3799" w:rsidRDefault="00721EC8" w:rsidP="003D3799">
            <w:pPr>
              <w:pStyle w:val="cuadroA"/>
            </w:pPr>
            <w:r w:rsidRPr="003D3799">
              <w:t>Metas</w:t>
            </w:r>
          </w:p>
          <w:p w:rsidR="00721EC8" w:rsidRPr="003D3799" w:rsidRDefault="00721EC8" w:rsidP="003D3799">
            <w:pPr>
              <w:pStyle w:val="cuadroA"/>
            </w:pPr>
            <w:r w:rsidRPr="003D3799">
              <w:t>Intermedias</w:t>
            </w:r>
          </w:p>
        </w:tc>
      </w:tr>
      <w:tr w:rsidR="00DB0DB2" w:rsidRPr="003D3799" w:rsidTr="00DB0DB2">
        <w:trPr>
          <w:trHeight w:val="416"/>
          <w:tblHeader/>
        </w:trPr>
        <w:tc>
          <w:tcPr>
            <w:tcW w:w="772" w:type="pct"/>
            <w:vMerge/>
            <w:shd w:val="clear" w:color="auto" w:fill="BFBFBF"/>
            <w:vAlign w:val="center"/>
          </w:tcPr>
          <w:p w:rsidR="00721EC8" w:rsidRPr="003D3799" w:rsidRDefault="00721EC8" w:rsidP="003D3799">
            <w:pPr>
              <w:pStyle w:val="cuadroA"/>
            </w:pPr>
          </w:p>
        </w:tc>
        <w:tc>
          <w:tcPr>
            <w:tcW w:w="1366" w:type="pct"/>
            <w:vMerge/>
            <w:shd w:val="clear" w:color="auto" w:fill="BFBFBF"/>
            <w:vAlign w:val="center"/>
          </w:tcPr>
          <w:p w:rsidR="00721EC8" w:rsidRPr="003D3799" w:rsidRDefault="00721EC8" w:rsidP="003D3799">
            <w:pPr>
              <w:pStyle w:val="cuadroA"/>
            </w:pPr>
          </w:p>
        </w:tc>
        <w:tc>
          <w:tcPr>
            <w:tcW w:w="713" w:type="pct"/>
            <w:vMerge/>
            <w:shd w:val="clear" w:color="auto" w:fill="BFBFBF"/>
            <w:vAlign w:val="center"/>
          </w:tcPr>
          <w:p w:rsidR="00721EC8" w:rsidRPr="003D3799" w:rsidRDefault="00721EC8" w:rsidP="003D3799">
            <w:pPr>
              <w:pStyle w:val="cuadroA"/>
            </w:pPr>
          </w:p>
        </w:tc>
        <w:tc>
          <w:tcPr>
            <w:tcW w:w="634" w:type="pct"/>
            <w:vMerge/>
            <w:shd w:val="clear" w:color="auto" w:fill="BFBFBF"/>
            <w:vAlign w:val="center"/>
          </w:tcPr>
          <w:p w:rsidR="00721EC8" w:rsidRPr="003D3799" w:rsidRDefault="00721EC8" w:rsidP="003D3799">
            <w:pPr>
              <w:pStyle w:val="cuadroA"/>
            </w:pPr>
          </w:p>
        </w:tc>
        <w:tc>
          <w:tcPr>
            <w:tcW w:w="634" w:type="pct"/>
            <w:vMerge/>
            <w:shd w:val="clear" w:color="auto" w:fill="BFBFBF"/>
            <w:vAlign w:val="center"/>
          </w:tcPr>
          <w:p w:rsidR="00721EC8" w:rsidRPr="003D3799" w:rsidRDefault="00721EC8" w:rsidP="003D3799">
            <w:pPr>
              <w:pStyle w:val="cuadroA"/>
            </w:pPr>
          </w:p>
        </w:tc>
        <w:tc>
          <w:tcPr>
            <w:tcW w:w="478" w:type="pct"/>
            <w:shd w:val="clear" w:color="auto" w:fill="BFBFBF"/>
            <w:vAlign w:val="center"/>
          </w:tcPr>
          <w:p w:rsidR="00721EC8" w:rsidRPr="003D3799" w:rsidRDefault="00721EC8" w:rsidP="003D3799">
            <w:pPr>
              <w:pStyle w:val="cuadroA"/>
            </w:pPr>
            <w:r w:rsidRPr="003D3799">
              <w:t>2010</w:t>
            </w:r>
          </w:p>
        </w:tc>
        <w:tc>
          <w:tcPr>
            <w:tcW w:w="403" w:type="pct"/>
            <w:shd w:val="clear" w:color="auto" w:fill="BFBFBF"/>
            <w:vAlign w:val="center"/>
          </w:tcPr>
          <w:p w:rsidR="00721EC8" w:rsidRPr="003D3799" w:rsidRDefault="00721EC8" w:rsidP="003D3799">
            <w:pPr>
              <w:pStyle w:val="cuadroA"/>
            </w:pPr>
            <w:r w:rsidRPr="003D3799">
              <w:t>2011</w:t>
            </w:r>
          </w:p>
        </w:tc>
      </w:tr>
      <w:tr w:rsidR="00721EC8" w:rsidRPr="003D3799" w:rsidTr="00DB0DB2">
        <w:trPr>
          <w:trHeight w:val="292"/>
          <w:tblHeader/>
        </w:trPr>
        <w:tc>
          <w:tcPr>
            <w:tcW w:w="5000" w:type="pct"/>
            <w:gridSpan w:val="7"/>
            <w:shd w:val="clear" w:color="auto" w:fill="BFBFBF"/>
            <w:vAlign w:val="center"/>
          </w:tcPr>
          <w:p w:rsidR="00721EC8" w:rsidRPr="003D3799" w:rsidRDefault="00721EC8" w:rsidP="003D3799">
            <w:pPr>
              <w:pStyle w:val="cuadroA"/>
            </w:pPr>
            <w:r w:rsidRPr="003D3799">
              <w:t>PILAR DE SEGURIDAD SOCIAL</w:t>
            </w:r>
          </w:p>
        </w:tc>
      </w:tr>
      <w:tr w:rsidR="00721EC8" w:rsidRPr="00721EC8" w:rsidTr="00DB0DB2">
        <w:trPr>
          <w:trHeight w:val="324"/>
        </w:trPr>
        <w:tc>
          <w:tcPr>
            <w:tcW w:w="5000" w:type="pct"/>
            <w:gridSpan w:val="7"/>
            <w:shd w:val="clear" w:color="auto" w:fill="BFBFBF"/>
            <w:vAlign w:val="center"/>
          </w:tcPr>
          <w:p w:rsidR="00721EC8" w:rsidRPr="00721EC8" w:rsidRDefault="00721EC8" w:rsidP="003D3799">
            <w:pPr>
              <w:pStyle w:val="cuadroA"/>
            </w:pPr>
            <w:r w:rsidRPr="00721EC8">
              <w:t>Programa: Salud</w:t>
            </w:r>
          </w:p>
        </w:tc>
      </w:tr>
      <w:tr w:rsidR="00DB0DB2" w:rsidRPr="00DB0DB2" w:rsidTr="00DB0DB2">
        <w:trPr>
          <w:trHeight w:val="909"/>
        </w:trPr>
        <w:tc>
          <w:tcPr>
            <w:tcW w:w="772" w:type="pct"/>
            <w:vAlign w:val="center"/>
          </w:tcPr>
          <w:p w:rsidR="00721EC8" w:rsidRPr="00DB0DB2" w:rsidRDefault="00721EC8" w:rsidP="003D3799">
            <w:pPr>
              <w:pStyle w:val="cuadroA"/>
              <w:rPr>
                <w:b w:val="0"/>
              </w:rPr>
            </w:pPr>
            <w:r w:rsidRPr="00DB0DB2">
              <w:rPr>
                <w:b w:val="0"/>
              </w:rPr>
              <w:t>1. Índice de pláticas de salud</w:t>
            </w:r>
          </w:p>
        </w:tc>
        <w:tc>
          <w:tcPr>
            <w:tcW w:w="1366" w:type="pct"/>
            <w:vAlign w:val="center"/>
          </w:tcPr>
          <w:p w:rsidR="00721EC8" w:rsidRPr="00DB0DB2" w:rsidRDefault="00721EC8" w:rsidP="003D3799">
            <w:pPr>
              <w:pStyle w:val="cuadroA"/>
              <w:rPr>
                <w:b w:val="0"/>
              </w:rPr>
            </w:pPr>
            <w:r w:rsidRPr="00DB0DB2">
              <w:rPr>
                <w:b w:val="0"/>
              </w:rPr>
              <w:t>Índice de pláticas de salud = (Pláticas impartidas / Total de localidades) X 100</w:t>
            </w:r>
          </w:p>
        </w:tc>
        <w:tc>
          <w:tcPr>
            <w:tcW w:w="713" w:type="pct"/>
            <w:vAlign w:val="center"/>
          </w:tcPr>
          <w:p w:rsidR="00721EC8" w:rsidRPr="00DB0DB2" w:rsidRDefault="00721EC8" w:rsidP="003D3799">
            <w:pPr>
              <w:pStyle w:val="cuadroA"/>
              <w:rPr>
                <w:b w:val="0"/>
              </w:rPr>
            </w:pPr>
            <w:r w:rsidRPr="00DB0DB2">
              <w:rPr>
                <w:b w:val="0"/>
              </w:rPr>
              <w:t>Número de platicas impartidas</w:t>
            </w:r>
          </w:p>
        </w:tc>
        <w:tc>
          <w:tcPr>
            <w:tcW w:w="634" w:type="pct"/>
            <w:vAlign w:val="center"/>
          </w:tcPr>
          <w:p w:rsidR="00721EC8" w:rsidRPr="00DB0DB2" w:rsidRDefault="00721EC8" w:rsidP="003D3799">
            <w:pPr>
              <w:pStyle w:val="cuadroA"/>
              <w:rPr>
                <w:b w:val="0"/>
              </w:rPr>
            </w:pPr>
            <w:r w:rsidRPr="00DB0DB2">
              <w:rPr>
                <w:b w:val="0"/>
              </w:rPr>
              <w:t>0</w:t>
            </w:r>
          </w:p>
        </w:tc>
        <w:tc>
          <w:tcPr>
            <w:tcW w:w="634" w:type="pct"/>
            <w:vAlign w:val="center"/>
          </w:tcPr>
          <w:p w:rsidR="00721EC8" w:rsidRPr="00DB0DB2" w:rsidRDefault="00721EC8" w:rsidP="003D3799">
            <w:pPr>
              <w:pStyle w:val="cuadroA"/>
              <w:rPr>
                <w:b w:val="0"/>
              </w:rPr>
            </w:pPr>
            <w:r w:rsidRPr="00DB0DB2">
              <w:rPr>
                <w:b w:val="0"/>
              </w:rPr>
              <w:t>12</w:t>
            </w:r>
          </w:p>
        </w:tc>
        <w:tc>
          <w:tcPr>
            <w:tcW w:w="478" w:type="pct"/>
            <w:vAlign w:val="center"/>
          </w:tcPr>
          <w:p w:rsidR="00721EC8" w:rsidRPr="00DB0DB2" w:rsidRDefault="00721EC8" w:rsidP="003D3799">
            <w:pPr>
              <w:pStyle w:val="cuadroA"/>
              <w:rPr>
                <w:b w:val="0"/>
              </w:rPr>
            </w:pPr>
            <w:r w:rsidRPr="00DB0DB2">
              <w:rPr>
                <w:b w:val="0"/>
              </w:rPr>
              <w:t>4</w:t>
            </w:r>
          </w:p>
        </w:tc>
        <w:tc>
          <w:tcPr>
            <w:tcW w:w="403" w:type="pct"/>
            <w:vAlign w:val="center"/>
          </w:tcPr>
          <w:p w:rsidR="00721EC8" w:rsidRPr="00DB0DB2" w:rsidRDefault="00721EC8" w:rsidP="003D3799">
            <w:pPr>
              <w:pStyle w:val="cuadroA"/>
              <w:rPr>
                <w:b w:val="0"/>
              </w:rPr>
            </w:pPr>
            <w:r w:rsidRPr="00DB0DB2">
              <w:rPr>
                <w:b w:val="0"/>
              </w:rPr>
              <w:t>8</w:t>
            </w:r>
          </w:p>
        </w:tc>
      </w:tr>
      <w:tr w:rsidR="00DB0DB2" w:rsidRPr="00DB0DB2" w:rsidTr="00DB0DB2">
        <w:trPr>
          <w:trHeight w:val="1133"/>
        </w:trPr>
        <w:tc>
          <w:tcPr>
            <w:tcW w:w="772" w:type="pct"/>
            <w:vAlign w:val="center"/>
          </w:tcPr>
          <w:p w:rsidR="00721EC8" w:rsidRPr="00DB0DB2" w:rsidRDefault="00721EC8" w:rsidP="003D3799">
            <w:pPr>
              <w:pStyle w:val="cuadroA"/>
              <w:rPr>
                <w:b w:val="0"/>
              </w:rPr>
            </w:pPr>
            <w:r w:rsidRPr="00DB0DB2">
              <w:rPr>
                <w:b w:val="0"/>
              </w:rPr>
              <w:t>2. Índice de</w:t>
            </w:r>
          </w:p>
          <w:p w:rsidR="00721EC8" w:rsidRPr="00DB0DB2" w:rsidRDefault="00721EC8" w:rsidP="003D3799">
            <w:pPr>
              <w:pStyle w:val="cuadroA"/>
              <w:rPr>
                <w:b w:val="0"/>
              </w:rPr>
            </w:pPr>
            <w:r w:rsidRPr="00DB0DB2">
              <w:rPr>
                <w:b w:val="0"/>
              </w:rPr>
              <w:t>Equipamiento</w:t>
            </w:r>
          </w:p>
          <w:p w:rsidR="00721EC8" w:rsidRPr="00DB0DB2" w:rsidRDefault="00721EC8" w:rsidP="003D3799">
            <w:pPr>
              <w:pStyle w:val="cuadroA"/>
              <w:rPr>
                <w:b w:val="0"/>
              </w:rPr>
            </w:pPr>
          </w:p>
        </w:tc>
        <w:tc>
          <w:tcPr>
            <w:tcW w:w="1366" w:type="pct"/>
            <w:vAlign w:val="center"/>
          </w:tcPr>
          <w:p w:rsidR="00721EC8" w:rsidRPr="00DB0DB2" w:rsidRDefault="00721EC8" w:rsidP="003D3799">
            <w:pPr>
              <w:pStyle w:val="cuadroA"/>
              <w:rPr>
                <w:b w:val="0"/>
              </w:rPr>
            </w:pPr>
            <w:r w:rsidRPr="00DB0DB2">
              <w:rPr>
                <w:b w:val="0"/>
              </w:rPr>
              <w:t>Índice de equipamiento = Número de equipos exi</w:t>
            </w:r>
            <w:r w:rsidRPr="00DB0DB2">
              <w:rPr>
                <w:b w:val="0"/>
              </w:rPr>
              <w:t>s</w:t>
            </w:r>
            <w:r w:rsidRPr="00DB0DB2">
              <w:rPr>
                <w:b w:val="0"/>
              </w:rPr>
              <w:t>tentes / Número de equ</w:t>
            </w:r>
            <w:r w:rsidRPr="00DB0DB2">
              <w:rPr>
                <w:b w:val="0"/>
              </w:rPr>
              <w:t>i</w:t>
            </w:r>
            <w:r w:rsidRPr="00DB0DB2">
              <w:rPr>
                <w:b w:val="0"/>
              </w:rPr>
              <w:t>pos requeridos X 100</w:t>
            </w:r>
          </w:p>
        </w:tc>
        <w:tc>
          <w:tcPr>
            <w:tcW w:w="713" w:type="pct"/>
            <w:vAlign w:val="center"/>
          </w:tcPr>
          <w:p w:rsidR="00721EC8" w:rsidRPr="00DB0DB2" w:rsidRDefault="00721EC8" w:rsidP="003D3799">
            <w:pPr>
              <w:pStyle w:val="cuadroA"/>
              <w:rPr>
                <w:b w:val="0"/>
              </w:rPr>
            </w:pPr>
            <w:r w:rsidRPr="00DB0DB2">
              <w:rPr>
                <w:b w:val="0"/>
              </w:rPr>
              <w:t>Número de Equipos</w:t>
            </w:r>
          </w:p>
        </w:tc>
        <w:tc>
          <w:tcPr>
            <w:tcW w:w="634" w:type="pct"/>
            <w:vAlign w:val="center"/>
          </w:tcPr>
          <w:p w:rsidR="00721EC8" w:rsidRPr="00DB0DB2" w:rsidRDefault="00721EC8" w:rsidP="003D3799">
            <w:pPr>
              <w:pStyle w:val="cuadroA"/>
              <w:rPr>
                <w:b w:val="0"/>
              </w:rPr>
            </w:pPr>
            <w:r w:rsidRPr="00DB0DB2">
              <w:rPr>
                <w:b w:val="0"/>
              </w:rPr>
              <w:t>25</w:t>
            </w:r>
          </w:p>
        </w:tc>
        <w:tc>
          <w:tcPr>
            <w:tcW w:w="634" w:type="pct"/>
            <w:vAlign w:val="center"/>
          </w:tcPr>
          <w:p w:rsidR="00721EC8" w:rsidRPr="00DB0DB2" w:rsidRDefault="00721EC8" w:rsidP="003D3799">
            <w:pPr>
              <w:pStyle w:val="cuadroA"/>
              <w:rPr>
                <w:b w:val="0"/>
              </w:rPr>
            </w:pPr>
            <w:r w:rsidRPr="00DB0DB2">
              <w:rPr>
                <w:b w:val="0"/>
              </w:rPr>
              <w:t>28</w:t>
            </w:r>
          </w:p>
        </w:tc>
        <w:tc>
          <w:tcPr>
            <w:tcW w:w="478" w:type="pct"/>
            <w:vAlign w:val="center"/>
          </w:tcPr>
          <w:p w:rsidR="00721EC8" w:rsidRPr="00DB0DB2" w:rsidRDefault="00721EC8" w:rsidP="003D3799">
            <w:pPr>
              <w:pStyle w:val="cuadroA"/>
              <w:rPr>
                <w:b w:val="0"/>
              </w:rPr>
            </w:pPr>
            <w:r w:rsidRPr="00DB0DB2">
              <w:rPr>
                <w:b w:val="0"/>
              </w:rPr>
              <w:t>26</w:t>
            </w:r>
          </w:p>
        </w:tc>
        <w:tc>
          <w:tcPr>
            <w:tcW w:w="403" w:type="pct"/>
            <w:vAlign w:val="center"/>
          </w:tcPr>
          <w:p w:rsidR="00721EC8" w:rsidRPr="00DB0DB2" w:rsidRDefault="00721EC8" w:rsidP="003D3799">
            <w:pPr>
              <w:pStyle w:val="cuadroA"/>
              <w:rPr>
                <w:b w:val="0"/>
              </w:rPr>
            </w:pPr>
            <w:r w:rsidRPr="00DB0DB2">
              <w:rPr>
                <w:b w:val="0"/>
              </w:rPr>
              <w:t>27</w:t>
            </w:r>
          </w:p>
        </w:tc>
      </w:tr>
      <w:tr w:rsidR="00DB0DB2" w:rsidRPr="00DB0DB2" w:rsidTr="00DB0DB2">
        <w:trPr>
          <w:trHeight w:val="1108"/>
        </w:trPr>
        <w:tc>
          <w:tcPr>
            <w:tcW w:w="772" w:type="pct"/>
            <w:vAlign w:val="center"/>
          </w:tcPr>
          <w:p w:rsidR="00721EC8" w:rsidRPr="00DB0DB2" w:rsidRDefault="00721EC8" w:rsidP="003D3799">
            <w:pPr>
              <w:pStyle w:val="cuadroA"/>
              <w:rPr>
                <w:b w:val="0"/>
              </w:rPr>
            </w:pPr>
            <w:r w:rsidRPr="00DB0DB2">
              <w:rPr>
                <w:b w:val="0"/>
              </w:rPr>
              <w:t>3. Índice de personal medico</w:t>
            </w:r>
          </w:p>
          <w:p w:rsidR="00721EC8" w:rsidRPr="00DB0DB2" w:rsidRDefault="00721EC8" w:rsidP="003D3799">
            <w:pPr>
              <w:pStyle w:val="cuadroA"/>
              <w:rPr>
                <w:b w:val="0"/>
              </w:rPr>
            </w:pPr>
          </w:p>
        </w:tc>
        <w:tc>
          <w:tcPr>
            <w:tcW w:w="1366" w:type="pct"/>
            <w:vAlign w:val="center"/>
          </w:tcPr>
          <w:p w:rsidR="00721EC8" w:rsidRPr="00DB0DB2" w:rsidRDefault="00721EC8" w:rsidP="003D3799">
            <w:pPr>
              <w:pStyle w:val="cuadroA"/>
              <w:rPr>
                <w:b w:val="0"/>
              </w:rPr>
            </w:pPr>
            <w:r w:rsidRPr="00DB0DB2">
              <w:rPr>
                <w:b w:val="0"/>
              </w:rPr>
              <w:t>Índice de personal méd</w:t>
            </w:r>
            <w:r w:rsidRPr="00DB0DB2">
              <w:rPr>
                <w:b w:val="0"/>
              </w:rPr>
              <w:t>i</w:t>
            </w:r>
            <w:r w:rsidRPr="00DB0DB2">
              <w:rPr>
                <w:b w:val="0"/>
              </w:rPr>
              <w:t>co= Médicos existentes / Médicos requeridos por X 100</w:t>
            </w:r>
          </w:p>
        </w:tc>
        <w:tc>
          <w:tcPr>
            <w:tcW w:w="713" w:type="pct"/>
            <w:vAlign w:val="center"/>
          </w:tcPr>
          <w:p w:rsidR="00721EC8" w:rsidRPr="00DB0DB2" w:rsidRDefault="00721EC8" w:rsidP="003D3799">
            <w:pPr>
              <w:pStyle w:val="cuadroA"/>
              <w:rPr>
                <w:b w:val="0"/>
              </w:rPr>
            </w:pPr>
            <w:r w:rsidRPr="00DB0DB2">
              <w:rPr>
                <w:b w:val="0"/>
              </w:rPr>
              <w:t>Número de Médicos</w:t>
            </w:r>
          </w:p>
        </w:tc>
        <w:tc>
          <w:tcPr>
            <w:tcW w:w="634" w:type="pct"/>
            <w:vAlign w:val="center"/>
          </w:tcPr>
          <w:p w:rsidR="00721EC8" w:rsidRPr="00DB0DB2" w:rsidRDefault="00721EC8" w:rsidP="003D3799">
            <w:pPr>
              <w:pStyle w:val="cuadroA"/>
              <w:rPr>
                <w:b w:val="0"/>
              </w:rPr>
            </w:pPr>
            <w:r w:rsidRPr="00DB0DB2">
              <w:rPr>
                <w:b w:val="0"/>
              </w:rPr>
              <w:t>27</w:t>
            </w:r>
          </w:p>
        </w:tc>
        <w:tc>
          <w:tcPr>
            <w:tcW w:w="634" w:type="pct"/>
            <w:vAlign w:val="center"/>
          </w:tcPr>
          <w:p w:rsidR="00721EC8" w:rsidRPr="00DB0DB2" w:rsidRDefault="00721EC8" w:rsidP="003D3799">
            <w:pPr>
              <w:pStyle w:val="cuadroA"/>
              <w:rPr>
                <w:b w:val="0"/>
              </w:rPr>
            </w:pPr>
            <w:r w:rsidRPr="00DB0DB2">
              <w:rPr>
                <w:b w:val="0"/>
              </w:rPr>
              <w:t>33</w:t>
            </w:r>
          </w:p>
        </w:tc>
        <w:tc>
          <w:tcPr>
            <w:tcW w:w="478" w:type="pct"/>
            <w:vAlign w:val="center"/>
          </w:tcPr>
          <w:p w:rsidR="00721EC8" w:rsidRPr="00DB0DB2" w:rsidRDefault="00721EC8" w:rsidP="003D3799">
            <w:pPr>
              <w:pStyle w:val="cuadroA"/>
              <w:rPr>
                <w:b w:val="0"/>
              </w:rPr>
            </w:pPr>
            <w:r w:rsidRPr="00DB0DB2">
              <w:rPr>
                <w:b w:val="0"/>
              </w:rPr>
              <w:t>29</w:t>
            </w:r>
          </w:p>
        </w:tc>
        <w:tc>
          <w:tcPr>
            <w:tcW w:w="403" w:type="pct"/>
            <w:vAlign w:val="center"/>
          </w:tcPr>
          <w:p w:rsidR="00721EC8" w:rsidRPr="00DB0DB2" w:rsidRDefault="00721EC8" w:rsidP="003D3799">
            <w:pPr>
              <w:pStyle w:val="cuadroA"/>
              <w:rPr>
                <w:b w:val="0"/>
              </w:rPr>
            </w:pPr>
            <w:r w:rsidRPr="00DB0DB2">
              <w:rPr>
                <w:b w:val="0"/>
              </w:rPr>
              <w:t>31</w:t>
            </w:r>
          </w:p>
        </w:tc>
      </w:tr>
      <w:tr w:rsidR="00DB0DB2" w:rsidRPr="00DB0DB2" w:rsidTr="00DB0DB2">
        <w:trPr>
          <w:trHeight w:val="1266"/>
        </w:trPr>
        <w:tc>
          <w:tcPr>
            <w:tcW w:w="772" w:type="pct"/>
            <w:vAlign w:val="center"/>
          </w:tcPr>
          <w:p w:rsidR="00721EC8" w:rsidRPr="00DB0DB2" w:rsidRDefault="00721EC8" w:rsidP="003D3799">
            <w:pPr>
              <w:pStyle w:val="cuadroA"/>
              <w:rPr>
                <w:b w:val="0"/>
              </w:rPr>
            </w:pPr>
            <w:r w:rsidRPr="00DB0DB2">
              <w:rPr>
                <w:b w:val="0"/>
              </w:rPr>
              <w:t>4. Cobertura de los serv</w:t>
            </w:r>
            <w:r w:rsidRPr="00DB0DB2">
              <w:rPr>
                <w:b w:val="0"/>
              </w:rPr>
              <w:t>i</w:t>
            </w:r>
            <w:r w:rsidRPr="00DB0DB2">
              <w:rPr>
                <w:b w:val="0"/>
              </w:rPr>
              <w:t>cios de salud</w:t>
            </w:r>
          </w:p>
        </w:tc>
        <w:tc>
          <w:tcPr>
            <w:tcW w:w="1366" w:type="pct"/>
            <w:vAlign w:val="center"/>
          </w:tcPr>
          <w:p w:rsidR="00721EC8" w:rsidRPr="00DB0DB2" w:rsidRDefault="00721EC8" w:rsidP="003D3799">
            <w:pPr>
              <w:pStyle w:val="cuadroA"/>
              <w:rPr>
                <w:b w:val="0"/>
              </w:rPr>
            </w:pPr>
            <w:r w:rsidRPr="00DB0DB2">
              <w:rPr>
                <w:b w:val="0"/>
              </w:rPr>
              <w:t>Cobertura de los servicios de salud = Población der</w:t>
            </w:r>
            <w:r w:rsidRPr="00DB0DB2">
              <w:rPr>
                <w:b w:val="0"/>
              </w:rPr>
              <w:t>e</w:t>
            </w:r>
            <w:r w:rsidRPr="00DB0DB2">
              <w:rPr>
                <w:b w:val="0"/>
              </w:rPr>
              <w:t>chohabiente/</w:t>
            </w:r>
          </w:p>
          <w:p w:rsidR="00721EC8" w:rsidRPr="00DB0DB2" w:rsidRDefault="00721EC8" w:rsidP="003D3799">
            <w:pPr>
              <w:pStyle w:val="cuadroA"/>
              <w:rPr>
                <w:b w:val="0"/>
              </w:rPr>
            </w:pPr>
            <w:r w:rsidRPr="00DB0DB2">
              <w:rPr>
                <w:b w:val="0"/>
              </w:rPr>
              <w:t>Población Total X 100</w:t>
            </w:r>
          </w:p>
        </w:tc>
        <w:tc>
          <w:tcPr>
            <w:tcW w:w="713" w:type="pct"/>
            <w:vAlign w:val="center"/>
          </w:tcPr>
          <w:p w:rsidR="00721EC8" w:rsidRPr="00DB0DB2" w:rsidRDefault="00721EC8" w:rsidP="003D3799">
            <w:pPr>
              <w:pStyle w:val="cuadroA"/>
              <w:rPr>
                <w:b w:val="0"/>
              </w:rPr>
            </w:pPr>
            <w:r w:rsidRPr="00DB0DB2">
              <w:rPr>
                <w:b w:val="0"/>
              </w:rPr>
              <w:t>Número de derech</w:t>
            </w:r>
            <w:r w:rsidRPr="00DB0DB2">
              <w:rPr>
                <w:b w:val="0"/>
              </w:rPr>
              <w:t>o</w:t>
            </w:r>
            <w:r w:rsidRPr="00DB0DB2">
              <w:rPr>
                <w:b w:val="0"/>
              </w:rPr>
              <w:t>habientes</w:t>
            </w:r>
          </w:p>
        </w:tc>
        <w:tc>
          <w:tcPr>
            <w:tcW w:w="634" w:type="pct"/>
            <w:vAlign w:val="center"/>
          </w:tcPr>
          <w:p w:rsidR="00721EC8" w:rsidRPr="00DB0DB2" w:rsidRDefault="00721EC8" w:rsidP="003D3799">
            <w:pPr>
              <w:pStyle w:val="cuadroA"/>
              <w:rPr>
                <w:b w:val="0"/>
              </w:rPr>
            </w:pPr>
            <w:r w:rsidRPr="00DB0DB2">
              <w:rPr>
                <w:b w:val="0"/>
              </w:rPr>
              <w:t>33.74</w:t>
            </w:r>
          </w:p>
        </w:tc>
        <w:tc>
          <w:tcPr>
            <w:tcW w:w="634" w:type="pct"/>
            <w:vAlign w:val="center"/>
          </w:tcPr>
          <w:p w:rsidR="00721EC8" w:rsidRPr="00DB0DB2" w:rsidRDefault="00721EC8" w:rsidP="003D3799">
            <w:pPr>
              <w:pStyle w:val="cuadroA"/>
              <w:rPr>
                <w:b w:val="0"/>
              </w:rPr>
            </w:pPr>
            <w:r w:rsidRPr="00DB0DB2">
              <w:rPr>
                <w:b w:val="0"/>
              </w:rPr>
              <w:t>50</w:t>
            </w:r>
          </w:p>
        </w:tc>
        <w:tc>
          <w:tcPr>
            <w:tcW w:w="478" w:type="pct"/>
            <w:vAlign w:val="center"/>
          </w:tcPr>
          <w:p w:rsidR="00721EC8" w:rsidRPr="00DB0DB2" w:rsidRDefault="00721EC8" w:rsidP="003D3799">
            <w:pPr>
              <w:pStyle w:val="cuadroA"/>
              <w:rPr>
                <w:b w:val="0"/>
              </w:rPr>
            </w:pPr>
            <w:r w:rsidRPr="00DB0DB2">
              <w:rPr>
                <w:b w:val="0"/>
              </w:rPr>
              <w:t>39.16</w:t>
            </w:r>
          </w:p>
        </w:tc>
        <w:tc>
          <w:tcPr>
            <w:tcW w:w="403" w:type="pct"/>
            <w:vAlign w:val="center"/>
          </w:tcPr>
          <w:p w:rsidR="00721EC8" w:rsidRPr="00DB0DB2" w:rsidRDefault="00721EC8" w:rsidP="003D3799">
            <w:pPr>
              <w:pStyle w:val="cuadroA"/>
              <w:rPr>
                <w:b w:val="0"/>
              </w:rPr>
            </w:pPr>
            <w:r w:rsidRPr="00DB0DB2">
              <w:rPr>
                <w:b w:val="0"/>
              </w:rPr>
              <w:t>44.58</w:t>
            </w:r>
          </w:p>
        </w:tc>
      </w:tr>
      <w:tr w:rsidR="00721EC8" w:rsidRPr="003D3799" w:rsidTr="00DB0DB2">
        <w:trPr>
          <w:trHeight w:val="113"/>
        </w:trPr>
        <w:tc>
          <w:tcPr>
            <w:tcW w:w="5000" w:type="pct"/>
            <w:gridSpan w:val="7"/>
            <w:shd w:val="clear" w:color="auto" w:fill="BFBFBF"/>
            <w:vAlign w:val="center"/>
          </w:tcPr>
          <w:p w:rsidR="00721EC8" w:rsidRPr="003D3799" w:rsidRDefault="00721EC8" w:rsidP="003D3799">
            <w:pPr>
              <w:pStyle w:val="cuadroA"/>
            </w:pPr>
            <w:r w:rsidRPr="003D3799">
              <w:lastRenderedPageBreak/>
              <w:t>Programa: Educación y Cultura</w:t>
            </w:r>
          </w:p>
        </w:tc>
      </w:tr>
      <w:tr w:rsidR="00DB0DB2" w:rsidRPr="00DB0DB2" w:rsidTr="00DB0DB2">
        <w:trPr>
          <w:trHeight w:val="1414"/>
        </w:trPr>
        <w:tc>
          <w:tcPr>
            <w:tcW w:w="772" w:type="pct"/>
            <w:vAlign w:val="center"/>
          </w:tcPr>
          <w:p w:rsidR="00721EC8" w:rsidRPr="00DB0DB2" w:rsidRDefault="00721EC8" w:rsidP="003D3799">
            <w:pPr>
              <w:pStyle w:val="cuadroA"/>
              <w:rPr>
                <w:b w:val="0"/>
              </w:rPr>
            </w:pPr>
            <w:r w:rsidRPr="00DB0DB2">
              <w:rPr>
                <w:b w:val="0"/>
              </w:rPr>
              <w:t>1. Nivel de gestión para el otorg</w:t>
            </w:r>
            <w:r w:rsidRPr="00DB0DB2">
              <w:rPr>
                <w:b w:val="0"/>
              </w:rPr>
              <w:t>a</w:t>
            </w:r>
            <w:r w:rsidRPr="00DB0DB2">
              <w:rPr>
                <w:b w:val="0"/>
              </w:rPr>
              <w:t>miento de becas</w:t>
            </w:r>
          </w:p>
          <w:p w:rsidR="00721EC8" w:rsidRPr="00DB0DB2" w:rsidRDefault="00721EC8" w:rsidP="003D3799">
            <w:pPr>
              <w:pStyle w:val="cuadroA"/>
              <w:rPr>
                <w:b w:val="0"/>
              </w:rPr>
            </w:pPr>
          </w:p>
        </w:tc>
        <w:tc>
          <w:tcPr>
            <w:tcW w:w="1367" w:type="pct"/>
            <w:vAlign w:val="center"/>
          </w:tcPr>
          <w:p w:rsidR="00721EC8" w:rsidRPr="00DB0DB2" w:rsidRDefault="00721EC8" w:rsidP="003D3799">
            <w:pPr>
              <w:pStyle w:val="cuadroA"/>
              <w:rPr>
                <w:b w:val="0"/>
              </w:rPr>
            </w:pPr>
            <w:r w:rsidRPr="00DB0DB2">
              <w:rPr>
                <w:b w:val="0"/>
              </w:rPr>
              <w:t>Nivel de gestión para el otorgamiento de becas = Becas otorgadas / Becas solicitadas X 100</w:t>
            </w:r>
          </w:p>
        </w:tc>
        <w:tc>
          <w:tcPr>
            <w:tcW w:w="713" w:type="pct"/>
            <w:vAlign w:val="center"/>
          </w:tcPr>
          <w:p w:rsidR="00721EC8" w:rsidRPr="00DB0DB2" w:rsidRDefault="00721EC8" w:rsidP="003D3799">
            <w:pPr>
              <w:pStyle w:val="cuadroA"/>
              <w:rPr>
                <w:b w:val="0"/>
              </w:rPr>
            </w:pPr>
            <w:r w:rsidRPr="00DB0DB2">
              <w:rPr>
                <w:b w:val="0"/>
              </w:rPr>
              <w:t>Porcentaje de becas otorgadas</w:t>
            </w:r>
          </w:p>
        </w:tc>
        <w:tc>
          <w:tcPr>
            <w:tcW w:w="634" w:type="pct"/>
            <w:vAlign w:val="center"/>
          </w:tcPr>
          <w:p w:rsidR="00721EC8" w:rsidRPr="00DB0DB2" w:rsidRDefault="00721EC8" w:rsidP="003D3799">
            <w:pPr>
              <w:pStyle w:val="cuadroA"/>
              <w:rPr>
                <w:b w:val="0"/>
              </w:rPr>
            </w:pPr>
            <w:r w:rsidRPr="00DB0DB2">
              <w:rPr>
                <w:b w:val="0"/>
              </w:rPr>
              <w:t>280</w:t>
            </w:r>
          </w:p>
        </w:tc>
        <w:tc>
          <w:tcPr>
            <w:tcW w:w="634" w:type="pct"/>
            <w:vAlign w:val="center"/>
          </w:tcPr>
          <w:p w:rsidR="00721EC8" w:rsidRPr="00DB0DB2" w:rsidRDefault="00721EC8" w:rsidP="003D3799">
            <w:pPr>
              <w:pStyle w:val="cuadroA"/>
              <w:rPr>
                <w:b w:val="0"/>
              </w:rPr>
            </w:pPr>
            <w:r w:rsidRPr="00DB0DB2">
              <w:rPr>
                <w:b w:val="0"/>
              </w:rPr>
              <w:t>340</w:t>
            </w:r>
          </w:p>
        </w:tc>
        <w:tc>
          <w:tcPr>
            <w:tcW w:w="478" w:type="pct"/>
            <w:vAlign w:val="center"/>
          </w:tcPr>
          <w:p w:rsidR="00721EC8" w:rsidRPr="00DB0DB2" w:rsidRDefault="00721EC8" w:rsidP="003D3799">
            <w:pPr>
              <w:pStyle w:val="cuadroA"/>
              <w:rPr>
                <w:b w:val="0"/>
              </w:rPr>
            </w:pPr>
            <w:r w:rsidRPr="00DB0DB2">
              <w:rPr>
                <w:b w:val="0"/>
              </w:rPr>
              <w:t>300</w:t>
            </w:r>
          </w:p>
        </w:tc>
        <w:tc>
          <w:tcPr>
            <w:tcW w:w="403" w:type="pct"/>
            <w:vAlign w:val="center"/>
          </w:tcPr>
          <w:p w:rsidR="00721EC8" w:rsidRPr="00DB0DB2" w:rsidRDefault="00721EC8" w:rsidP="003D3799">
            <w:pPr>
              <w:pStyle w:val="cuadroA"/>
              <w:rPr>
                <w:b w:val="0"/>
              </w:rPr>
            </w:pPr>
            <w:r w:rsidRPr="00DB0DB2">
              <w:rPr>
                <w:b w:val="0"/>
              </w:rPr>
              <w:t>320</w:t>
            </w:r>
          </w:p>
        </w:tc>
      </w:tr>
      <w:tr w:rsidR="00DB0DB2" w:rsidRPr="00DB0DB2" w:rsidTr="00DB0DB2">
        <w:trPr>
          <w:trHeight w:val="872"/>
        </w:trPr>
        <w:tc>
          <w:tcPr>
            <w:tcW w:w="772" w:type="pct"/>
            <w:vAlign w:val="center"/>
          </w:tcPr>
          <w:p w:rsidR="00721EC8" w:rsidRPr="00DB0DB2" w:rsidRDefault="00721EC8" w:rsidP="003D3799">
            <w:pPr>
              <w:pStyle w:val="cuadroA"/>
              <w:rPr>
                <w:b w:val="0"/>
              </w:rPr>
            </w:pPr>
            <w:r w:rsidRPr="00DB0DB2">
              <w:rPr>
                <w:b w:val="0"/>
              </w:rPr>
              <w:t>2. Índice de planteles rehabilitados</w:t>
            </w:r>
          </w:p>
        </w:tc>
        <w:tc>
          <w:tcPr>
            <w:tcW w:w="1367" w:type="pct"/>
            <w:vAlign w:val="center"/>
          </w:tcPr>
          <w:p w:rsidR="00721EC8" w:rsidRPr="00DB0DB2" w:rsidRDefault="00721EC8" w:rsidP="003D3799">
            <w:pPr>
              <w:pStyle w:val="cuadroA"/>
              <w:rPr>
                <w:b w:val="0"/>
              </w:rPr>
            </w:pPr>
            <w:r w:rsidRPr="00DB0DB2">
              <w:rPr>
                <w:b w:val="0"/>
              </w:rPr>
              <w:t>Índice de planteles rehab</w:t>
            </w:r>
            <w:r w:rsidRPr="00DB0DB2">
              <w:rPr>
                <w:b w:val="0"/>
              </w:rPr>
              <w:t>i</w:t>
            </w:r>
            <w:r w:rsidRPr="00DB0DB2">
              <w:rPr>
                <w:b w:val="0"/>
              </w:rPr>
              <w:t>litados = Planteles rehabil</w:t>
            </w:r>
            <w:r w:rsidRPr="00DB0DB2">
              <w:rPr>
                <w:b w:val="0"/>
              </w:rPr>
              <w:t>i</w:t>
            </w:r>
            <w:r w:rsidRPr="00DB0DB2">
              <w:rPr>
                <w:b w:val="0"/>
              </w:rPr>
              <w:t>tados/ Total de planteles X 100</w:t>
            </w:r>
          </w:p>
        </w:tc>
        <w:tc>
          <w:tcPr>
            <w:tcW w:w="713" w:type="pct"/>
            <w:vAlign w:val="center"/>
          </w:tcPr>
          <w:p w:rsidR="00721EC8" w:rsidRPr="00DB0DB2" w:rsidRDefault="00721EC8" w:rsidP="003D3799">
            <w:pPr>
              <w:pStyle w:val="cuadroA"/>
              <w:rPr>
                <w:b w:val="0"/>
              </w:rPr>
            </w:pPr>
            <w:r w:rsidRPr="00DB0DB2">
              <w:rPr>
                <w:b w:val="0"/>
              </w:rPr>
              <w:t>Número de planteles rehabilit</w:t>
            </w:r>
            <w:r w:rsidRPr="00DB0DB2">
              <w:rPr>
                <w:b w:val="0"/>
              </w:rPr>
              <w:t>a</w:t>
            </w:r>
            <w:r w:rsidRPr="00DB0DB2">
              <w:rPr>
                <w:b w:val="0"/>
              </w:rPr>
              <w:t>dos</w:t>
            </w:r>
          </w:p>
        </w:tc>
        <w:tc>
          <w:tcPr>
            <w:tcW w:w="634" w:type="pct"/>
            <w:vAlign w:val="center"/>
          </w:tcPr>
          <w:p w:rsidR="00721EC8" w:rsidRPr="00DB0DB2" w:rsidRDefault="00721EC8" w:rsidP="003D3799">
            <w:pPr>
              <w:pStyle w:val="cuadroA"/>
              <w:rPr>
                <w:b w:val="0"/>
              </w:rPr>
            </w:pPr>
            <w:r w:rsidRPr="00DB0DB2">
              <w:rPr>
                <w:b w:val="0"/>
              </w:rPr>
              <w:t>0</w:t>
            </w:r>
          </w:p>
        </w:tc>
        <w:tc>
          <w:tcPr>
            <w:tcW w:w="634" w:type="pct"/>
            <w:vAlign w:val="center"/>
          </w:tcPr>
          <w:p w:rsidR="00721EC8" w:rsidRPr="00DB0DB2" w:rsidRDefault="00721EC8" w:rsidP="003D3799">
            <w:pPr>
              <w:pStyle w:val="cuadroA"/>
              <w:rPr>
                <w:b w:val="0"/>
                <w:color w:val="FF0000"/>
              </w:rPr>
            </w:pPr>
            <w:r w:rsidRPr="00DB0DB2">
              <w:rPr>
                <w:b w:val="0"/>
              </w:rPr>
              <w:t>32</w:t>
            </w:r>
          </w:p>
        </w:tc>
        <w:tc>
          <w:tcPr>
            <w:tcW w:w="478" w:type="pct"/>
            <w:vAlign w:val="center"/>
          </w:tcPr>
          <w:p w:rsidR="00721EC8" w:rsidRPr="00DB0DB2" w:rsidRDefault="00721EC8" w:rsidP="003D3799">
            <w:pPr>
              <w:pStyle w:val="cuadroA"/>
              <w:rPr>
                <w:b w:val="0"/>
              </w:rPr>
            </w:pPr>
            <w:r w:rsidRPr="00DB0DB2">
              <w:rPr>
                <w:b w:val="0"/>
              </w:rPr>
              <w:t>10</w:t>
            </w:r>
          </w:p>
        </w:tc>
        <w:tc>
          <w:tcPr>
            <w:tcW w:w="403" w:type="pct"/>
            <w:vAlign w:val="center"/>
          </w:tcPr>
          <w:p w:rsidR="00721EC8" w:rsidRPr="00DB0DB2" w:rsidRDefault="00721EC8" w:rsidP="003D3799">
            <w:pPr>
              <w:pStyle w:val="cuadroA"/>
              <w:rPr>
                <w:b w:val="0"/>
              </w:rPr>
            </w:pPr>
            <w:r w:rsidRPr="00DB0DB2">
              <w:rPr>
                <w:b w:val="0"/>
              </w:rPr>
              <w:t>11</w:t>
            </w:r>
          </w:p>
        </w:tc>
      </w:tr>
      <w:tr w:rsidR="00DB0DB2" w:rsidRPr="00DB0DB2" w:rsidTr="00DB0DB2">
        <w:trPr>
          <w:trHeight w:val="872"/>
        </w:trPr>
        <w:tc>
          <w:tcPr>
            <w:tcW w:w="772" w:type="pct"/>
            <w:vAlign w:val="center"/>
          </w:tcPr>
          <w:p w:rsidR="00721EC8" w:rsidRPr="00DB0DB2" w:rsidRDefault="00721EC8" w:rsidP="003D3799">
            <w:pPr>
              <w:pStyle w:val="cuadroA"/>
              <w:rPr>
                <w:b w:val="0"/>
              </w:rPr>
            </w:pPr>
            <w:r w:rsidRPr="00DB0DB2">
              <w:rPr>
                <w:b w:val="0"/>
              </w:rPr>
              <w:t>3. Índice de capacitación magisterial</w:t>
            </w:r>
          </w:p>
        </w:tc>
        <w:tc>
          <w:tcPr>
            <w:tcW w:w="1367" w:type="pct"/>
            <w:vAlign w:val="center"/>
          </w:tcPr>
          <w:p w:rsidR="00721EC8" w:rsidRPr="00DB0DB2" w:rsidRDefault="00721EC8" w:rsidP="003D3799">
            <w:pPr>
              <w:pStyle w:val="cuadroA"/>
              <w:rPr>
                <w:b w:val="0"/>
              </w:rPr>
            </w:pPr>
            <w:r w:rsidRPr="00DB0DB2">
              <w:rPr>
                <w:b w:val="0"/>
              </w:rPr>
              <w:t>Índice de capacitación magisterial = Total de d</w:t>
            </w:r>
            <w:r w:rsidRPr="00DB0DB2">
              <w:rPr>
                <w:b w:val="0"/>
              </w:rPr>
              <w:t>o</w:t>
            </w:r>
            <w:r w:rsidRPr="00DB0DB2">
              <w:rPr>
                <w:b w:val="0"/>
              </w:rPr>
              <w:t>centes capacitados /</w:t>
            </w:r>
          </w:p>
          <w:p w:rsidR="00721EC8" w:rsidRPr="00DB0DB2" w:rsidRDefault="00721EC8" w:rsidP="003D3799">
            <w:pPr>
              <w:pStyle w:val="cuadroA"/>
              <w:rPr>
                <w:b w:val="0"/>
              </w:rPr>
            </w:pPr>
            <w:r w:rsidRPr="00DB0DB2">
              <w:rPr>
                <w:b w:val="0"/>
              </w:rPr>
              <w:t>Plantilla magisterial</w:t>
            </w:r>
          </w:p>
        </w:tc>
        <w:tc>
          <w:tcPr>
            <w:tcW w:w="713" w:type="pct"/>
            <w:vAlign w:val="center"/>
          </w:tcPr>
          <w:p w:rsidR="00721EC8" w:rsidRPr="00DB0DB2" w:rsidRDefault="00721EC8" w:rsidP="003D3799">
            <w:pPr>
              <w:pStyle w:val="cuadroA"/>
              <w:rPr>
                <w:b w:val="0"/>
              </w:rPr>
            </w:pPr>
            <w:r w:rsidRPr="00DB0DB2">
              <w:rPr>
                <w:b w:val="0"/>
              </w:rPr>
              <w:t>Número de docentes capacitados</w:t>
            </w:r>
          </w:p>
        </w:tc>
        <w:tc>
          <w:tcPr>
            <w:tcW w:w="634" w:type="pct"/>
            <w:vAlign w:val="center"/>
          </w:tcPr>
          <w:p w:rsidR="00721EC8" w:rsidRPr="00DB0DB2" w:rsidRDefault="00721EC8" w:rsidP="003D3799">
            <w:pPr>
              <w:pStyle w:val="cuadroA"/>
              <w:rPr>
                <w:b w:val="0"/>
              </w:rPr>
            </w:pPr>
            <w:r w:rsidRPr="00DB0DB2">
              <w:rPr>
                <w:b w:val="0"/>
              </w:rPr>
              <w:t>0</w:t>
            </w:r>
          </w:p>
        </w:tc>
        <w:tc>
          <w:tcPr>
            <w:tcW w:w="634" w:type="pct"/>
            <w:vAlign w:val="center"/>
          </w:tcPr>
          <w:p w:rsidR="00721EC8" w:rsidRPr="00DB0DB2" w:rsidRDefault="00721EC8" w:rsidP="003D3799">
            <w:pPr>
              <w:pStyle w:val="cuadroA"/>
              <w:rPr>
                <w:b w:val="0"/>
              </w:rPr>
            </w:pPr>
            <w:r w:rsidRPr="00DB0DB2">
              <w:rPr>
                <w:b w:val="0"/>
              </w:rPr>
              <w:t>3</w:t>
            </w:r>
          </w:p>
        </w:tc>
        <w:tc>
          <w:tcPr>
            <w:tcW w:w="478" w:type="pct"/>
            <w:vAlign w:val="center"/>
          </w:tcPr>
          <w:p w:rsidR="00721EC8" w:rsidRPr="00DB0DB2" w:rsidRDefault="00721EC8" w:rsidP="003D3799">
            <w:pPr>
              <w:pStyle w:val="cuadroA"/>
              <w:rPr>
                <w:b w:val="0"/>
              </w:rPr>
            </w:pPr>
            <w:r w:rsidRPr="00DB0DB2">
              <w:rPr>
                <w:b w:val="0"/>
              </w:rPr>
              <w:t>1</w:t>
            </w:r>
          </w:p>
        </w:tc>
        <w:tc>
          <w:tcPr>
            <w:tcW w:w="403" w:type="pct"/>
            <w:vAlign w:val="center"/>
          </w:tcPr>
          <w:p w:rsidR="00721EC8" w:rsidRPr="00DB0DB2" w:rsidRDefault="00721EC8" w:rsidP="003D3799">
            <w:pPr>
              <w:pStyle w:val="cuadroA"/>
              <w:rPr>
                <w:b w:val="0"/>
              </w:rPr>
            </w:pPr>
            <w:r w:rsidRPr="00DB0DB2">
              <w:rPr>
                <w:b w:val="0"/>
              </w:rPr>
              <w:t>2</w:t>
            </w:r>
          </w:p>
        </w:tc>
      </w:tr>
    </w:tbl>
    <w:p w:rsidR="00721EC8" w:rsidRPr="00F470D4" w:rsidRDefault="00721EC8" w:rsidP="003D3799">
      <w:pPr>
        <w:pStyle w:val="fuente"/>
      </w:pPr>
      <w:r w:rsidRPr="00F470D4">
        <w:t>Fuente: Elaboración propia con base en el diagnóstico Villa Victoria, 2009.</w:t>
      </w:r>
    </w:p>
    <w:p w:rsidR="00721EC8" w:rsidRPr="00F470D4" w:rsidRDefault="00721EC8" w:rsidP="00721EC8">
      <w:pPr>
        <w:jc w:val="center"/>
        <w:rPr>
          <w:rFonts w:cs="Arial"/>
          <w:b/>
          <w:bCs/>
        </w:rPr>
      </w:pPr>
    </w:p>
    <w:p w:rsidR="00721EC8" w:rsidRPr="00F470D4" w:rsidRDefault="00721EC8" w:rsidP="00721EC8">
      <w:pPr>
        <w:shd w:val="clear" w:color="auto" w:fill="FFFFFF"/>
        <w:rPr>
          <w:rFonts w:cs="Arial"/>
        </w:rPr>
      </w:pPr>
      <w:r w:rsidRPr="00F470D4">
        <w:rPr>
          <w:rFonts w:cs="Arial"/>
          <w:bCs/>
        </w:rPr>
        <w:t xml:space="preserve">A continuación, se presentan los indicadores de evaluación por programa en lo referente al Pilar de Seguridad Económica </w:t>
      </w:r>
      <w:r w:rsidRPr="00F470D4">
        <w:rPr>
          <w:rFonts w:cs="Arial"/>
        </w:rPr>
        <w:t>(Ver Matriz No. 22).</w:t>
      </w:r>
    </w:p>
    <w:p w:rsidR="003D3799" w:rsidRDefault="003D3799" w:rsidP="003D3799">
      <w:pPr>
        <w:rPr>
          <w:rFonts w:cs="Arial"/>
        </w:rPr>
      </w:pPr>
    </w:p>
    <w:p w:rsidR="00721EC8" w:rsidRPr="00F470D4" w:rsidRDefault="00721EC8" w:rsidP="003D3799">
      <w:pPr>
        <w:rPr>
          <w:rFonts w:cs="Arial"/>
          <w:b/>
          <w:bCs/>
        </w:rPr>
      </w:pPr>
      <w:r w:rsidRPr="00F470D4">
        <w:rPr>
          <w:rFonts w:cs="Arial"/>
          <w:b/>
          <w:bCs/>
        </w:rPr>
        <w:t>Matriz No. 22</w:t>
      </w:r>
    </w:p>
    <w:p w:rsidR="00721EC8" w:rsidRDefault="00721EC8" w:rsidP="003D3799">
      <w:pPr>
        <w:pStyle w:val="subtitulo"/>
      </w:pPr>
      <w:r w:rsidRPr="00F470D4">
        <w:t>Indicadores de Evaluación por Programa</w:t>
      </w:r>
    </w:p>
    <w:p w:rsidR="003D3799" w:rsidRPr="00F470D4" w:rsidRDefault="003D3799" w:rsidP="00721EC8">
      <w:pPr>
        <w:jc w:val="center"/>
        <w:rPr>
          <w:rFonts w:cs="Arial"/>
          <w:b/>
          <w:bCs/>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386"/>
        <w:gridCol w:w="32"/>
        <w:gridCol w:w="2410"/>
        <w:gridCol w:w="1275"/>
        <w:gridCol w:w="1134"/>
        <w:gridCol w:w="1134"/>
        <w:gridCol w:w="851"/>
        <w:gridCol w:w="726"/>
      </w:tblGrid>
      <w:tr w:rsidR="00DB0DB2" w:rsidRPr="003D3799" w:rsidTr="00DB0DB2">
        <w:trPr>
          <w:tblHeader/>
        </w:trPr>
        <w:tc>
          <w:tcPr>
            <w:tcW w:w="1386" w:type="dxa"/>
            <w:vMerge w:val="restart"/>
            <w:shd w:val="clear" w:color="auto" w:fill="BFBFBF"/>
            <w:vAlign w:val="center"/>
          </w:tcPr>
          <w:p w:rsidR="00721EC8" w:rsidRPr="003D3799" w:rsidRDefault="00721EC8" w:rsidP="00F50E59">
            <w:pPr>
              <w:pStyle w:val="cuadroA"/>
            </w:pPr>
            <w:r w:rsidRPr="003D3799">
              <w:t>Nombre del Indicador</w:t>
            </w:r>
          </w:p>
        </w:tc>
        <w:tc>
          <w:tcPr>
            <w:tcW w:w="2442" w:type="dxa"/>
            <w:gridSpan w:val="2"/>
            <w:vMerge w:val="restart"/>
            <w:shd w:val="clear" w:color="auto" w:fill="BFBFBF"/>
            <w:vAlign w:val="center"/>
          </w:tcPr>
          <w:p w:rsidR="00721EC8" w:rsidRPr="003D3799" w:rsidRDefault="00721EC8" w:rsidP="00F50E59">
            <w:pPr>
              <w:pStyle w:val="cuadroA"/>
            </w:pPr>
            <w:r w:rsidRPr="003D3799">
              <w:t>Fórmula</w:t>
            </w:r>
          </w:p>
        </w:tc>
        <w:tc>
          <w:tcPr>
            <w:tcW w:w="1275" w:type="dxa"/>
            <w:vMerge w:val="restart"/>
            <w:shd w:val="clear" w:color="auto" w:fill="BFBFBF"/>
            <w:vAlign w:val="center"/>
          </w:tcPr>
          <w:p w:rsidR="00721EC8" w:rsidRPr="003D3799" w:rsidRDefault="00721EC8" w:rsidP="00F50E59">
            <w:pPr>
              <w:pStyle w:val="cuadroA"/>
            </w:pPr>
            <w:r w:rsidRPr="003D3799">
              <w:t>Unidad de</w:t>
            </w:r>
          </w:p>
          <w:p w:rsidR="00721EC8" w:rsidRPr="003D3799" w:rsidRDefault="00721EC8" w:rsidP="00F50E59">
            <w:pPr>
              <w:pStyle w:val="cuadroA"/>
            </w:pPr>
            <w:r w:rsidRPr="003D3799">
              <w:t>medida</w:t>
            </w:r>
          </w:p>
        </w:tc>
        <w:tc>
          <w:tcPr>
            <w:tcW w:w="1134" w:type="dxa"/>
            <w:vMerge w:val="restart"/>
            <w:shd w:val="clear" w:color="auto" w:fill="BFBFBF"/>
            <w:vAlign w:val="center"/>
          </w:tcPr>
          <w:p w:rsidR="00721EC8" w:rsidRPr="003D3799" w:rsidRDefault="00721EC8" w:rsidP="00F50E59">
            <w:pPr>
              <w:pStyle w:val="cuadroA"/>
            </w:pPr>
            <w:r w:rsidRPr="003D3799">
              <w:t>Situación</w:t>
            </w:r>
          </w:p>
          <w:p w:rsidR="00721EC8" w:rsidRPr="003D3799" w:rsidRDefault="00721EC8" w:rsidP="00F50E59">
            <w:pPr>
              <w:pStyle w:val="cuadroA"/>
            </w:pPr>
            <w:r w:rsidRPr="003D3799">
              <w:t>Actual</w:t>
            </w:r>
          </w:p>
          <w:p w:rsidR="00721EC8" w:rsidRPr="003D3799" w:rsidRDefault="00721EC8" w:rsidP="00F50E59">
            <w:pPr>
              <w:pStyle w:val="cuadroA"/>
            </w:pPr>
            <w:r w:rsidRPr="003D3799">
              <w:t>(2009)</w:t>
            </w:r>
          </w:p>
        </w:tc>
        <w:tc>
          <w:tcPr>
            <w:tcW w:w="1134" w:type="dxa"/>
            <w:vMerge w:val="restart"/>
            <w:shd w:val="clear" w:color="auto" w:fill="BFBFBF"/>
            <w:vAlign w:val="center"/>
          </w:tcPr>
          <w:p w:rsidR="00721EC8" w:rsidRPr="003D3799" w:rsidRDefault="00721EC8" w:rsidP="00F50E59">
            <w:pPr>
              <w:pStyle w:val="cuadroA"/>
            </w:pPr>
            <w:r w:rsidRPr="003D3799">
              <w:t>Meta</w:t>
            </w:r>
          </w:p>
          <w:p w:rsidR="00721EC8" w:rsidRPr="003D3799" w:rsidRDefault="00721EC8" w:rsidP="00F50E59">
            <w:pPr>
              <w:pStyle w:val="cuadroA"/>
            </w:pPr>
            <w:r w:rsidRPr="003D3799">
              <w:t>Terminal</w:t>
            </w:r>
          </w:p>
          <w:p w:rsidR="00721EC8" w:rsidRPr="003D3799" w:rsidRDefault="00721EC8" w:rsidP="00F50E59">
            <w:pPr>
              <w:pStyle w:val="cuadroA"/>
            </w:pPr>
            <w:r w:rsidRPr="003D3799">
              <w:t>(2012)</w:t>
            </w:r>
          </w:p>
        </w:tc>
        <w:tc>
          <w:tcPr>
            <w:tcW w:w="1577" w:type="dxa"/>
            <w:gridSpan w:val="2"/>
            <w:shd w:val="clear" w:color="auto" w:fill="BFBFBF"/>
            <w:vAlign w:val="center"/>
          </w:tcPr>
          <w:p w:rsidR="00721EC8" w:rsidRPr="003D3799" w:rsidRDefault="00721EC8" w:rsidP="00F50E59">
            <w:pPr>
              <w:pStyle w:val="cuadroA"/>
            </w:pPr>
            <w:r w:rsidRPr="003D3799">
              <w:t>Metas</w:t>
            </w:r>
          </w:p>
          <w:p w:rsidR="00721EC8" w:rsidRPr="003D3799" w:rsidRDefault="00721EC8" w:rsidP="00F50E59">
            <w:pPr>
              <w:pStyle w:val="cuadroA"/>
            </w:pPr>
            <w:r w:rsidRPr="003D3799">
              <w:t>Intermedias</w:t>
            </w:r>
          </w:p>
        </w:tc>
      </w:tr>
      <w:tr w:rsidR="00DB0DB2" w:rsidRPr="003D3799" w:rsidTr="00DB0DB2">
        <w:trPr>
          <w:tblHeader/>
        </w:trPr>
        <w:tc>
          <w:tcPr>
            <w:tcW w:w="1386" w:type="dxa"/>
            <w:vMerge/>
            <w:shd w:val="clear" w:color="auto" w:fill="BFBFBF"/>
            <w:vAlign w:val="center"/>
          </w:tcPr>
          <w:p w:rsidR="00721EC8" w:rsidRPr="003D3799" w:rsidRDefault="00721EC8" w:rsidP="00F50E59">
            <w:pPr>
              <w:pStyle w:val="cuadroA"/>
            </w:pPr>
          </w:p>
        </w:tc>
        <w:tc>
          <w:tcPr>
            <w:tcW w:w="2442" w:type="dxa"/>
            <w:gridSpan w:val="2"/>
            <w:vMerge/>
            <w:shd w:val="clear" w:color="auto" w:fill="BFBFBF"/>
            <w:vAlign w:val="center"/>
          </w:tcPr>
          <w:p w:rsidR="00721EC8" w:rsidRPr="003D3799" w:rsidRDefault="00721EC8" w:rsidP="00F50E59">
            <w:pPr>
              <w:pStyle w:val="cuadroA"/>
            </w:pPr>
          </w:p>
        </w:tc>
        <w:tc>
          <w:tcPr>
            <w:tcW w:w="1275" w:type="dxa"/>
            <w:vMerge/>
            <w:shd w:val="clear" w:color="auto" w:fill="BFBFBF"/>
            <w:vAlign w:val="center"/>
          </w:tcPr>
          <w:p w:rsidR="00721EC8" w:rsidRPr="003D3799" w:rsidRDefault="00721EC8" w:rsidP="00F50E59">
            <w:pPr>
              <w:pStyle w:val="cuadroA"/>
            </w:pPr>
          </w:p>
        </w:tc>
        <w:tc>
          <w:tcPr>
            <w:tcW w:w="1134" w:type="dxa"/>
            <w:vMerge/>
            <w:shd w:val="clear" w:color="auto" w:fill="BFBFBF"/>
            <w:vAlign w:val="center"/>
          </w:tcPr>
          <w:p w:rsidR="00721EC8" w:rsidRPr="003D3799" w:rsidRDefault="00721EC8" w:rsidP="00F50E59">
            <w:pPr>
              <w:pStyle w:val="cuadroA"/>
            </w:pPr>
          </w:p>
        </w:tc>
        <w:tc>
          <w:tcPr>
            <w:tcW w:w="1134" w:type="dxa"/>
            <w:vMerge/>
            <w:shd w:val="clear" w:color="auto" w:fill="BFBFBF"/>
            <w:vAlign w:val="center"/>
          </w:tcPr>
          <w:p w:rsidR="00721EC8" w:rsidRPr="003D3799" w:rsidRDefault="00721EC8" w:rsidP="00F50E59">
            <w:pPr>
              <w:pStyle w:val="cuadroA"/>
            </w:pPr>
          </w:p>
        </w:tc>
        <w:tc>
          <w:tcPr>
            <w:tcW w:w="851" w:type="dxa"/>
            <w:shd w:val="clear" w:color="auto" w:fill="BFBFBF"/>
            <w:vAlign w:val="center"/>
          </w:tcPr>
          <w:p w:rsidR="00721EC8" w:rsidRPr="003D3799" w:rsidRDefault="00721EC8" w:rsidP="00F50E59">
            <w:pPr>
              <w:pStyle w:val="cuadroA"/>
            </w:pPr>
            <w:r w:rsidRPr="003D3799">
              <w:t>2010</w:t>
            </w:r>
          </w:p>
        </w:tc>
        <w:tc>
          <w:tcPr>
            <w:tcW w:w="726" w:type="dxa"/>
            <w:shd w:val="clear" w:color="auto" w:fill="BFBFBF"/>
            <w:vAlign w:val="center"/>
          </w:tcPr>
          <w:p w:rsidR="00721EC8" w:rsidRPr="003D3799" w:rsidRDefault="00721EC8" w:rsidP="00F50E59">
            <w:pPr>
              <w:pStyle w:val="cuadroA"/>
            </w:pPr>
            <w:r w:rsidRPr="003D3799">
              <w:t>2011</w:t>
            </w:r>
          </w:p>
        </w:tc>
      </w:tr>
      <w:tr w:rsidR="00721EC8" w:rsidRPr="003D3799" w:rsidTr="00DB0DB2">
        <w:trPr>
          <w:tblHeader/>
        </w:trPr>
        <w:tc>
          <w:tcPr>
            <w:tcW w:w="8948" w:type="dxa"/>
            <w:gridSpan w:val="8"/>
            <w:shd w:val="clear" w:color="auto" w:fill="BFBFBF"/>
            <w:vAlign w:val="center"/>
          </w:tcPr>
          <w:p w:rsidR="00721EC8" w:rsidRPr="003D3799" w:rsidRDefault="00721EC8" w:rsidP="00F50E59">
            <w:pPr>
              <w:pStyle w:val="cuadroA"/>
            </w:pPr>
            <w:r w:rsidRPr="003D3799">
              <w:t>PILAR DE SEGURIDAD ECONÓMICA</w:t>
            </w:r>
          </w:p>
        </w:tc>
      </w:tr>
      <w:tr w:rsidR="00721EC8" w:rsidRPr="00721EC8" w:rsidTr="00DB0DB2">
        <w:trPr>
          <w:trHeight w:val="314"/>
        </w:trPr>
        <w:tc>
          <w:tcPr>
            <w:tcW w:w="8948" w:type="dxa"/>
            <w:gridSpan w:val="8"/>
            <w:shd w:val="clear" w:color="auto" w:fill="BFBFBF"/>
            <w:vAlign w:val="center"/>
          </w:tcPr>
          <w:p w:rsidR="00721EC8" w:rsidRPr="00721EC8" w:rsidRDefault="00721EC8" w:rsidP="00F50E59">
            <w:pPr>
              <w:pStyle w:val="cuadroA"/>
            </w:pPr>
            <w:r w:rsidRPr="00721EC8">
              <w:t>Programa: Modernización Comercial</w:t>
            </w:r>
          </w:p>
        </w:tc>
      </w:tr>
      <w:tr w:rsidR="00DB0DB2" w:rsidRPr="00DB0DB2" w:rsidTr="00DB0DB2">
        <w:tc>
          <w:tcPr>
            <w:tcW w:w="1386" w:type="dxa"/>
            <w:vAlign w:val="center"/>
          </w:tcPr>
          <w:p w:rsidR="00721EC8" w:rsidRPr="00DB0DB2" w:rsidRDefault="00721EC8" w:rsidP="00F50E59">
            <w:pPr>
              <w:pStyle w:val="cuadroA"/>
              <w:rPr>
                <w:b w:val="0"/>
              </w:rPr>
            </w:pPr>
            <w:r w:rsidRPr="00DB0DB2">
              <w:rPr>
                <w:b w:val="0"/>
              </w:rPr>
              <w:t>Índice de locales en funcion</w:t>
            </w:r>
            <w:r w:rsidRPr="00DB0DB2">
              <w:rPr>
                <w:b w:val="0"/>
              </w:rPr>
              <w:t>a</w:t>
            </w:r>
            <w:r w:rsidRPr="00DB0DB2">
              <w:rPr>
                <w:b w:val="0"/>
              </w:rPr>
              <w:t>miento</w:t>
            </w:r>
          </w:p>
        </w:tc>
        <w:tc>
          <w:tcPr>
            <w:tcW w:w="2442" w:type="dxa"/>
            <w:gridSpan w:val="2"/>
            <w:vAlign w:val="center"/>
          </w:tcPr>
          <w:p w:rsidR="00721EC8" w:rsidRPr="00DB0DB2" w:rsidRDefault="00721EC8" w:rsidP="00F50E59">
            <w:pPr>
              <w:pStyle w:val="cuadroA"/>
              <w:rPr>
                <w:b w:val="0"/>
              </w:rPr>
            </w:pPr>
            <w:r w:rsidRPr="00DB0DB2">
              <w:rPr>
                <w:b w:val="0"/>
              </w:rPr>
              <w:t>Índice de locales en fu</w:t>
            </w:r>
            <w:r w:rsidRPr="00DB0DB2">
              <w:rPr>
                <w:b w:val="0"/>
              </w:rPr>
              <w:t>n</w:t>
            </w:r>
            <w:r w:rsidRPr="00DB0DB2">
              <w:rPr>
                <w:b w:val="0"/>
              </w:rPr>
              <w:t>cionamiento = locales en operación/ Total de locales del mercado X 100</w:t>
            </w:r>
          </w:p>
        </w:tc>
        <w:tc>
          <w:tcPr>
            <w:tcW w:w="1275" w:type="dxa"/>
            <w:vAlign w:val="center"/>
          </w:tcPr>
          <w:p w:rsidR="00721EC8" w:rsidRPr="00DB0DB2" w:rsidRDefault="00721EC8" w:rsidP="00F50E59">
            <w:pPr>
              <w:pStyle w:val="cuadroA"/>
              <w:rPr>
                <w:b w:val="0"/>
              </w:rPr>
            </w:pPr>
            <w:r w:rsidRPr="00DB0DB2">
              <w:rPr>
                <w:b w:val="0"/>
              </w:rPr>
              <w:t>Locales</w:t>
            </w:r>
          </w:p>
        </w:tc>
        <w:tc>
          <w:tcPr>
            <w:tcW w:w="1134" w:type="dxa"/>
            <w:vAlign w:val="center"/>
          </w:tcPr>
          <w:p w:rsidR="00721EC8" w:rsidRPr="00DB0DB2" w:rsidRDefault="00721EC8" w:rsidP="00F50E59">
            <w:pPr>
              <w:pStyle w:val="cuadroA"/>
              <w:rPr>
                <w:b w:val="0"/>
              </w:rPr>
            </w:pPr>
            <w:r w:rsidRPr="00DB0DB2">
              <w:rPr>
                <w:b w:val="0"/>
              </w:rPr>
              <w:t>1171</w:t>
            </w:r>
          </w:p>
        </w:tc>
        <w:tc>
          <w:tcPr>
            <w:tcW w:w="1134" w:type="dxa"/>
            <w:vAlign w:val="center"/>
          </w:tcPr>
          <w:p w:rsidR="00721EC8" w:rsidRPr="00DB0DB2" w:rsidRDefault="00721EC8" w:rsidP="00F50E59">
            <w:pPr>
              <w:pStyle w:val="cuadroA"/>
              <w:rPr>
                <w:b w:val="0"/>
              </w:rPr>
            </w:pPr>
            <w:r w:rsidRPr="00DB0DB2">
              <w:rPr>
                <w:b w:val="0"/>
              </w:rPr>
              <w:t>1478</w:t>
            </w:r>
          </w:p>
        </w:tc>
        <w:tc>
          <w:tcPr>
            <w:tcW w:w="851" w:type="dxa"/>
            <w:vAlign w:val="center"/>
          </w:tcPr>
          <w:p w:rsidR="00721EC8" w:rsidRPr="00DB0DB2" w:rsidRDefault="00721EC8" w:rsidP="00F50E59">
            <w:pPr>
              <w:pStyle w:val="cuadroA"/>
              <w:rPr>
                <w:b w:val="0"/>
              </w:rPr>
            </w:pPr>
            <w:r w:rsidRPr="00DB0DB2">
              <w:rPr>
                <w:b w:val="0"/>
              </w:rPr>
              <w:t>1247</w:t>
            </w:r>
          </w:p>
        </w:tc>
        <w:tc>
          <w:tcPr>
            <w:tcW w:w="726" w:type="dxa"/>
            <w:vAlign w:val="center"/>
          </w:tcPr>
          <w:p w:rsidR="00721EC8" w:rsidRPr="00DB0DB2" w:rsidRDefault="00721EC8" w:rsidP="00F50E59">
            <w:pPr>
              <w:pStyle w:val="cuadroA"/>
              <w:rPr>
                <w:b w:val="0"/>
              </w:rPr>
            </w:pPr>
            <w:r w:rsidRPr="00DB0DB2">
              <w:rPr>
                <w:b w:val="0"/>
              </w:rPr>
              <w:t>1295</w:t>
            </w:r>
          </w:p>
        </w:tc>
      </w:tr>
      <w:tr w:rsidR="00721EC8" w:rsidRPr="00721EC8" w:rsidTr="00DB0DB2">
        <w:trPr>
          <w:trHeight w:val="332"/>
        </w:trPr>
        <w:tc>
          <w:tcPr>
            <w:tcW w:w="8948" w:type="dxa"/>
            <w:gridSpan w:val="8"/>
            <w:shd w:val="clear" w:color="auto" w:fill="BFBFBF"/>
            <w:vAlign w:val="center"/>
          </w:tcPr>
          <w:p w:rsidR="00721EC8" w:rsidRPr="00721EC8" w:rsidRDefault="00721EC8" w:rsidP="00F50E59">
            <w:pPr>
              <w:pStyle w:val="cuadroA"/>
            </w:pPr>
            <w:r w:rsidRPr="00721EC8">
              <w:t>Programa: Vivienda</w:t>
            </w:r>
          </w:p>
        </w:tc>
      </w:tr>
      <w:tr w:rsidR="00DB0DB2" w:rsidRPr="00DB0DB2" w:rsidTr="00DB0DB2">
        <w:trPr>
          <w:trHeight w:val="1072"/>
        </w:trPr>
        <w:tc>
          <w:tcPr>
            <w:tcW w:w="1386" w:type="dxa"/>
            <w:vAlign w:val="center"/>
          </w:tcPr>
          <w:p w:rsidR="00721EC8" w:rsidRPr="00DB0DB2" w:rsidRDefault="00721EC8" w:rsidP="00F50E59">
            <w:pPr>
              <w:pStyle w:val="cuadroA"/>
              <w:rPr>
                <w:b w:val="0"/>
              </w:rPr>
            </w:pPr>
            <w:r w:rsidRPr="00DB0DB2">
              <w:rPr>
                <w:b w:val="0"/>
              </w:rPr>
              <w:t>Índice de cobertura de agua potable</w:t>
            </w:r>
          </w:p>
          <w:p w:rsidR="00721EC8" w:rsidRPr="00DB0DB2" w:rsidRDefault="00721EC8" w:rsidP="00F50E59">
            <w:pPr>
              <w:pStyle w:val="cuadroA"/>
              <w:rPr>
                <w:b w:val="0"/>
              </w:rPr>
            </w:pPr>
          </w:p>
        </w:tc>
        <w:tc>
          <w:tcPr>
            <w:tcW w:w="2442" w:type="dxa"/>
            <w:gridSpan w:val="2"/>
            <w:vAlign w:val="center"/>
          </w:tcPr>
          <w:p w:rsidR="00721EC8" w:rsidRPr="00DB0DB2" w:rsidRDefault="00721EC8" w:rsidP="00F50E59">
            <w:pPr>
              <w:pStyle w:val="cuadroA"/>
              <w:rPr>
                <w:b w:val="0"/>
              </w:rPr>
            </w:pPr>
            <w:r w:rsidRPr="00DB0DB2">
              <w:rPr>
                <w:b w:val="0"/>
              </w:rPr>
              <w:t>Índice de cobertura de agua potable= Viviendas con agua potable/ Total de viviendas X 100</w:t>
            </w:r>
          </w:p>
        </w:tc>
        <w:tc>
          <w:tcPr>
            <w:tcW w:w="1275" w:type="dxa"/>
            <w:vAlign w:val="center"/>
          </w:tcPr>
          <w:p w:rsidR="00721EC8" w:rsidRPr="00DB0DB2" w:rsidRDefault="00721EC8" w:rsidP="00F50E59">
            <w:pPr>
              <w:pStyle w:val="cuadroA"/>
              <w:rPr>
                <w:b w:val="0"/>
              </w:rPr>
            </w:pPr>
            <w:r w:rsidRPr="00DB0DB2">
              <w:rPr>
                <w:b w:val="0"/>
              </w:rPr>
              <w:t>Viviendas</w:t>
            </w:r>
          </w:p>
        </w:tc>
        <w:tc>
          <w:tcPr>
            <w:tcW w:w="1134" w:type="dxa"/>
            <w:vAlign w:val="center"/>
          </w:tcPr>
          <w:p w:rsidR="00721EC8" w:rsidRPr="00DB0DB2" w:rsidRDefault="00721EC8" w:rsidP="00F50E59">
            <w:pPr>
              <w:pStyle w:val="cuadroA"/>
              <w:rPr>
                <w:b w:val="0"/>
              </w:rPr>
            </w:pPr>
            <w:r w:rsidRPr="00DB0DB2">
              <w:rPr>
                <w:b w:val="0"/>
              </w:rPr>
              <w:t>55%</w:t>
            </w:r>
          </w:p>
        </w:tc>
        <w:tc>
          <w:tcPr>
            <w:tcW w:w="1134" w:type="dxa"/>
            <w:vAlign w:val="center"/>
          </w:tcPr>
          <w:p w:rsidR="00721EC8" w:rsidRPr="00DB0DB2" w:rsidRDefault="00721EC8" w:rsidP="00F50E59">
            <w:pPr>
              <w:pStyle w:val="cuadroA"/>
              <w:rPr>
                <w:b w:val="0"/>
              </w:rPr>
            </w:pPr>
            <w:r w:rsidRPr="00DB0DB2">
              <w:rPr>
                <w:b w:val="0"/>
              </w:rPr>
              <w:t>70%</w:t>
            </w:r>
          </w:p>
        </w:tc>
        <w:tc>
          <w:tcPr>
            <w:tcW w:w="851" w:type="dxa"/>
            <w:vAlign w:val="center"/>
          </w:tcPr>
          <w:p w:rsidR="00721EC8" w:rsidRPr="00DB0DB2" w:rsidRDefault="00721EC8" w:rsidP="00F50E59">
            <w:pPr>
              <w:pStyle w:val="cuadroA"/>
              <w:rPr>
                <w:b w:val="0"/>
              </w:rPr>
            </w:pPr>
            <w:r w:rsidRPr="00DB0DB2">
              <w:rPr>
                <w:b w:val="0"/>
              </w:rPr>
              <w:t>60%</w:t>
            </w:r>
          </w:p>
        </w:tc>
        <w:tc>
          <w:tcPr>
            <w:tcW w:w="726" w:type="dxa"/>
            <w:vAlign w:val="center"/>
          </w:tcPr>
          <w:p w:rsidR="00721EC8" w:rsidRPr="00DB0DB2" w:rsidRDefault="00721EC8" w:rsidP="00F50E59">
            <w:pPr>
              <w:pStyle w:val="cuadroA"/>
              <w:rPr>
                <w:b w:val="0"/>
              </w:rPr>
            </w:pPr>
            <w:r w:rsidRPr="00DB0DB2">
              <w:rPr>
                <w:b w:val="0"/>
              </w:rPr>
              <w:t>65%</w:t>
            </w:r>
          </w:p>
        </w:tc>
      </w:tr>
      <w:tr w:rsidR="00DB0DB2" w:rsidRPr="003D3799" w:rsidTr="00DB0DB2">
        <w:tc>
          <w:tcPr>
            <w:tcW w:w="1386" w:type="dxa"/>
            <w:vAlign w:val="center"/>
          </w:tcPr>
          <w:p w:rsidR="00721EC8" w:rsidRPr="00DB0DB2" w:rsidRDefault="00721EC8" w:rsidP="00F50E59">
            <w:pPr>
              <w:pStyle w:val="cuadroA"/>
              <w:rPr>
                <w:b w:val="0"/>
              </w:rPr>
            </w:pPr>
            <w:r w:rsidRPr="00DB0DB2">
              <w:rPr>
                <w:b w:val="0"/>
              </w:rPr>
              <w:t>Índice de cobertura de drenaje</w:t>
            </w:r>
          </w:p>
        </w:tc>
        <w:tc>
          <w:tcPr>
            <w:tcW w:w="2442" w:type="dxa"/>
            <w:gridSpan w:val="2"/>
            <w:vAlign w:val="center"/>
          </w:tcPr>
          <w:p w:rsidR="00721EC8" w:rsidRPr="00DB0DB2" w:rsidRDefault="00721EC8" w:rsidP="00F50E59">
            <w:pPr>
              <w:pStyle w:val="cuadroA"/>
              <w:rPr>
                <w:b w:val="0"/>
              </w:rPr>
            </w:pPr>
            <w:r w:rsidRPr="00DB0DB2">
              <w:rPr>
                <w:b w:val="0"/>
              </w:rPr>
              <w:t>Índice de cobertura de drenaje = Viviendas con drenaje/ Total de viviendas X 100</w:t>
            </w:r>
          </w:p>
        </w:tc>
        <w:tc>
          <w:tcPr>
            <w:tcW w:w="1275" w:type="dxa"/>
            <w:vAlign w:val="center"/>
          </w:tcPr>
          <w:p w:rsidR="00721EC8" w:rsidRPr="00DB0DB2" w:rsidRDefault="00721EC8" w:rsidP="00F50E59">
            <w:pPr>
              <w:pStyle w:val="cuadroA"/>
              <w:rPr>
                <w:b w:val="0"/>
              </w:rPr>
            </w:pPr>
            <w:r w:rsidRPr="00DB0DB2">
              <w:rPr>
                <w:b w:val="0"/>
              </w:rPr>
              <w:t>Viviendas</w:t>
            </w:r>
          </w:p>
        </w:tc>
        <w:tc>
          <w:tcPr>
            <w:tcW w:w="1134" w:type="dxa"/>
            <w:vAlign w:val="center"/>
          </w:tcPr>
          <w:p w:rsidR="00721EC8" w:rsidRPr="00DB0DB2" w:rsidRDefault="00721EC8" w:rsidP="00F50E59">
            <w:pPr>
              <w:pStyle w:val="cuadroA"/>
              <w:rPr>
                <w:b w:val="0"/>
              </w:rPr>
            </w:pPr>
            <w:r w:rsidRPr="00DB0DB2">
              <w:rPr>
                <w:b w:val="0"/>
              </w:rPr>
              <w:t>34%</w:t>
            </w:r>
          </w:p>
        </w:tc>
        <w:tc>
          <w:tcPr>
            <w:tcW w:w="1134" w:type="dxa"/>
            <w:vAlign w:val="center"/>
          </w:tcPr>
          <w:p w:rsidR="00721EC8" w:rsidRPr="00DB0DB2" w:rsidRDefault="00721EC8" w:rsidP="00F50E59">
            <w:pPr>
              <w:pStyle w:val="cuadroA"/>
              <w:rPr>
                <w:b w:val="0"/>
              </w:rPr>
            </w:pPr>
            <w:r w:rsidRPr="00DB0DB2">
              <w:rPr>
                <w:b w:val="0"/>
              </w:rPr>
              <w:t>50%</w:t>
            </w:r>
          </w:p>
        </w:tc>
        <w:tc>
          <w:tcPr>
            <w:tcW w:w="851" w:type="dxa"/>
            <w:vAlign w:val="center"/>
          </w:tcPr>
          <w:p w:rsidR="00721EC8" w:rsidRPr="00DB0DB2" w:rsidRDefault="00721EC8" w:rsidP="00F50E59">
            <w:pPr>
              <w:pStyle w:val="cuadroA"/>
              <w:rPr>
                <w:b w:val="0"/>
              </w:rPr>
            </w:pPr>
            <w:r w:rsidRPr="00DB0DB2">
              <w:rPr>
                <w:b w:val="0"/>
              </w:rPr>
              <w:t>40%</w:t>
            </w:r>
          </w:p>
        </w:tc>
        <w:tc>
          <w:tcPr>
            <w:tcW w:w="726" w:type="dxa"/>
            <w:vAlign w:val="center"/>
          </w:tcPr>
          <w:p w:rsidR="00721EC8" w:rsidRPr="00DB0DB2" w:rsidRDefault="00721EC8" w:rsidP="00F50E59">
            <w:pPr>
              <w:pStyle w:val="cuadroA"/>
              <w:rPr>
                <w:b w:val="0"/>
              </w:rPr>
            </w:pPr>
            <w:r w:rsidRPr="00DB0DB2">
              <w:rPr>
                <w:b w:val="0"/>
              </w:rPr>
              <w:t>45%</w:t>
            </w:r>
          </w:p>
        </w:tc>
      </w:tr>
      <w:tr w:rsidR="003D3799" w:rsidRPr="003D3799" w:rsidTr="00DB0DB2">
        <w:trPr>
          <w:trHeight w:val="241"/>
        </w:trPr>
        <w:tc>
          <w:tcPr>
            <w:tcW w:w="8948" w:type="dxa"/>
            <w:gridSpan w:val="8"/>
            <w:shd w:val="clear" w:color="auto" w:fill="BFBFBF"/>
            <w:vAlign w:val="center"/>
          </w:tcPr>
          <w:p w:rsidR="003D3799" w:rsidRPr="00721EC8" w:rsidRDefault="003D3799" w:rsidP="00F50E59">
            <w:pPr>
              <w:pStyle w:val="cuadroA"/>
            </w:pPr>
            <w:r w:rsidRPr="00721EC8">
              <w:lastRenderedPageBreak/>
              <w:t>Programa: Vivienda</w:t>
            </w:r>
          </w:p>
        </w:tc>
      </w:tr>
      <w:tr w:rsidR="00DB0DB2" w:rsidRPr="003D3799" w:rsidTr="00DB0DB2">
        <w:tc>
          <w:tcPr>
            <w:tcW w:w="1386" w:type="dxa"/>
            <w:vAlign w:val="center"/>
          </w:tcPr>
          <w:p w:rsidR="00721EC8" w:rsidRPr="00DB0DB2" w:rsidRDefault="00721EC8" w:rsidP="00F50E59">
            <w:pPr>
              <w:pStyle w:val="cuadroA"/>
              <w:rPr>
                <w:b w:val="0"/>
              </w:rPr>
            </w:pPr>
            <w:r w:rsidRPr="00DB0DB2">
              <w:rPr>
                <w:b w:val="0"/>
              </w:rPr>
              <w:t>Mejoramie</w:t>
            </w:r>
            <w:r w:rsidRPr="00DB0DB2">
              <w:rPr>
                <w:b w:val="0"/>
              </w:rPr>
              <w:t>n</w:t>
            </w:r>
            <w:r w:rsidRPr="00DB0DB2">
              <w:rPr>
                <w:b w:val="0"/>
              </w:rPr>
              <w:t>to de la v</w:t>
            </w:r>
            <w:r w:rsidRPr="00DB0DB2">
              <w:rPr>
                <w:b w:val="0"/>
              </w:rPr>
              <w:t>i</w:t>
            </w:r>
            <w:r w:rsidRPr="00DB0DB2">
              <w:rPr>
                <w:b w:val="0"/>
              </w:rPr>
              <w:t>vienda</w:t>
            </w:r>
          </w:p>
        </w:tc>
        <w:tc>
          <w:tcPr>
            <w:tcW w:w="2442" w:type="dxa"/>
            <w:gridSpan w:val="2"/>
            <w:vAlign w:val="center"/>
          </w:tcPr>
          <w:p w:rsidR="00721EC8" w:rsidRPr="00DB0DB2" w:rsidRDefault="00721EC8" w:rsidP="00F50E59">
            <w:pPr>
              <w:pStyle w:val="cuadroA"/>
              <w:rPr>
                <w:b w:val="0"/>
              </w:rPr>
            </w:pPr>
            <w:r w:rsidRPr="00DB0DB2">
              <w:rPr>
                <w:b w:val="0"/>
              </w:rPr>
              <w:t>Índice de mejoramiento de la vivienda= Viviendas rehabilitadas/ Total de viviendas X 100</w:t>
            </w:r>
          </w:p>
        </w:tc>
        <w:tc>
          <w:tcPr>
            <w:tcW w:w="1275" w:type="dxa"/>
            <w:vAlign w:val="center"/>
          </w:tcPr>
          <w:p w:rsidR="00721EC8" w:rsidRPr="00DB0DB2" w:rsidRDefault="00721EC8" w:rsidP="00F50E59">
            <w:pPr>
              <w:pStyle w:val="cuadroA"/>
              <w:rPr>
                <w:b w:val="0"/>
              </w:rPr>
            </w:pPr>
            <w:r w:rsidRPr="00DB0DB2">
              <w:rPr>
                <w:b w:val="0"/>
              </w:rPr>
              <w:t>Viviendas</w:t>
            </w:r>
          </w:p>
        </w:tc>
        <w:tc>
          <w:tcPr>
            <w:tcW w:w="1134" w:type="dxa"/>
            <w:vAlign w:val="center"/>
          </w:tcPr>
          <w:p w:rsidR="00721EC8" w:rsidRPr="00DB0DB2" w:rsidRDefault="00721EC8" w:rsidP="00F50E59">
            <w:pPr>
              <w:pStyle w:val="cuadroA"/>
              <w:rPr>
                <w:b w:val="0"/>
              </w:rPr>
            </w:pPr>
            <w:r w:rsidRPr="00DB0DB2">
              <w:rPr>
                <w:b w:val="0"/>
              </w:rPr>
              <w:t>70.9%</w:t>
            </w:r>
          </w:p>
        </w:tc>
        <w:tc>
          <w:tcPr>
            <w:tcW w:w="1134" w:type="dxa"/>
            <w:vAlign w:val="center"/>
          </w:tcPr>
          <w:p w:rsidR="00721EC8" w:rsidRPr="00DB0DB2" w:rsidRDefault="00721EC8" w:rsidP="00F50E59">
            <w:pPr>
              <w:pStyle w:val="cuadroA"/>
              <w:rPr>
                <w:b w:val="0"/>
              </w:rPr>
            </w:pPr>
            <w:r w:rsidRPr="00DB0DB2">
              <w:rPr>
                <w:b w:val="0"/>
              </w:rPr>
              <w:t>83%</w:t>
            </w:r>
          </w:p>
        </w:tc>
        <w:tc>
          <w:tcPr>
            <w:tcW w:w="851" w:type="dxa"/>
            <w:vAlign w:val="center"/>
          </w:tcPr>
          <w:p w:rsidR="00721EC8" w:rsidRPr="00DB0DB2" w:rsidRDefault="00721EC8" w:rsidP="00F50E59">
            <w:pPr>
              <w:pStyle w:val="cuadroA"/>
              <w:rPr>
                <w:b w:val="0"/>
              </w:rPr>
            </w:pPr>
            <w:r w:rsidRPr="00DB0DB2">
              <w:rPr>
                <w:b w:val="0"/>
              </w:rPr>
              <w:t>73.9%</w:t>
            </w:r>
          </w:p>
        </w:tc>
        <w:tc>
          <w:tcPr>
            <w:tcW w:w="726" w:type="dxa"/>
            <w:vAlign w:val="center"/>
          </w:tcPr>
          <w:p w:rsidR="00721EC8" w:rsidRPr="00DB0DB2" w:rsidRDefault="00721EC8" w:rsidP="00F50E59">
            <w:pPr>
              <w:pStyle w:val="cuadroA"/>
              <w:rPr>
                <w:b w:val="0"/>
              </w:rPr>
            </w:pPr>
            <w:r w:rsidRPr="00DB0DB2">
              <w:rPr>
                <w:b w:val="0"/>
              </w:rPr>
              <w:t>77.9%</w:t>
            </w:r>
          </w:p>
        </w:tc>
      </w:tr>
      <w:tr w:rsidR="00721EC8" w:rsidRPr="00721EC8" w:rsidTr="00DB0DB2">
        <w:trPr>
          <w:trHeight w:val="258"/>
        </w:trPr>
        <w:tc>
          <w:tcPr>
            <w:tcW w:w="8948" w:type="dxa"/>
            <w:gridSpan w:val="8"/>
            <w:shd w:val="clear" w:color="auto" w:fill="BFBFBF"/>
            <w:vAlign w:val="center"/>
          </w:tcPr>
          <w:p w:rsidR="00721EC8" w:rsidRPr="00721EC8" w:rsidRDefault="00721EC8" w:rsidP="00F50E59">
            <w:pPr>
              <w:pStyle w:val="cuadroA"/>
            </w:pPr>
            <w:r w:rsidRPr="00721EC8">
              <w:t>Programa: Empleo</w:t>
            </w:r>
          </w:p>
        </w:tc>
      </w:tr>
      <w:tr w:rsidR="00DB0DB2" w:rsidRPr="003D3799" w:rsidTr="00DB0DB2">
        <w:tc>
          <w:tcPr>
            <w:tcW w:w="1386" w:type="dxa"/>
            <w:vAlign w:val="center"/>
          </w:tcPr>
          <w:p w:rsidR="00721EC8" w:rsidRPr="00DB0DB2" w:rsidRDefault="00721EC8" w:rsidP="00F50E59">
            <w:pPr>
              <w:pStyle w:val="cuadroA"/>
              <w:rPr>
                <w:b w:val="0"/>
              </w:rPr>
            </w:pPr>
            <w:r w:rsidRPr="00DB0DB2">
              <w:rPr>
                <w:b w:val="0"/>
              </w:rPr>
              <w:t>Índice de población que percibe más de 3 salarios mínimos (s.m.)</w:t>
            </w:r>
          </w:p>
        </w:tc>
        <w:tc>
          <w:tcPr>
            <w:tcW w:w="2442" w:type="dxa"/>
            <w:gridSpan w:val="2"/>
            <w:vAlign w:val="center"/>
          </w:tcPr>
          <w:p w:rsidR="00721EC8" w:rsidRPr="00DB0DB2" w:rsidRDefault="00721EC8" w:rsidP="00F50E59">
            <w:pPr>
              <w:pStyle w:val="cuadroA"/>
              <w:rPr>
                <w:b w:val="0"/>
              </w:rPr>
            </w:pPr>
            <w:r w:rsidRPr="00DB0DB2">
              <w:rPr>
                <w:b w:val="0"/>
              </w:rPr>
              <w:t>Índice de población que percibe más de 3 (s.m.)= población que percibe más de 3 (s.m.) / la población ocupada X100</w:t>
            </w:r>
          </w:p>
        </w:tc>
        <w:tc>
          <w:tcPr>
            <w:tcW w:w="1275" w:type="dxa"/>
            <w:vAlign w:val="center"/>
          </w:tcPr>
          <w:p w:rsidR="00721EC8" w:rsidRPr="00DB0DB2" w:rsidRDefault="00721EC8" w:rsidP="00F50E59">
            <w:pPr>
              <w:pStyle w:val="cuadroA"/>
              <w:rPr>
                <w:b w:val="0"/>
              </w:rPr>
            </w:pPr>
            <w:r w:rsidRPr="00DB0DB2">
              <w:rPr>
                <w:b w:val="0"/>
              </w:rPr>
              <w:t>Población ocupada</w:t>
            </w:r>
          </w:p>
        </w:tc>
        <w:tc>
          <w:tcPr>
            <w:tcW w:w="1134" w:type="dxa"/>
            <w:vAlign w:val="center"/>
          </w:tcPr>
          <w:p w:rsidR="00721EC8" w:rsidRPr="00DB0DB2" w:rsidRDefault="00721EC8" w:rsidP="00F50E59">
            <w:pPr>
              <w:pStyle w:val="cuadroA"/>
              <w:rPr>
                <w:b w:val="0"/>
              </w:rPr>
            </w:pPr>
            <w:r w:rsidRPr="00DB0DB2">
              <w:rPr>
                <w:b w:val="0"/>
              </w:rPr>
              <w:t>12.09%</w:t>
            </w:r>
          </w:p>
        </w:tc>
        <w:tc>
          <w:tcPr>
            <w:tcW w:w="1134" w:type="dxa"/>
            <w:vAlign w:val="center"/>
          </w:tcPr>
          <w:p w:rsidR="00721EC8" w:rsidRPr="00DB0DB2" w:rsidRDefault="00721EC8" w:rsidP="00F50E59">
            <w:pPr>
              <w:pStyle w:val="cuadroA"/>
              <w:rPr>
                <w:b w:val="0"/>
              </w:rPr>
            </w:pPr>
            <w:r w:rsidRPr="00DB0DB2">
              <w:rPr>
                <w:b w:val="0"/>
              </w:rPr>
              <w:t>15%</w:t>
            </w:r>
          </w:p>
        </w:tc>
        <w:tc>
          <w:tcPr>
            <w:tcW w:w="851" w:type="dxa"/>
            <w:vAlign w:val="center"/>
          </w:tcPr>
          <w:p w:rsidR="00721EC8" w:rsidRPr="00DB0DB2" w:rsidRDefault="00721EC8" w:rsidP="00F50E59">
            <w:pPr>
              <w:pStyle w:val="cuadroA"/>
              <w:rPr>
                <w:b w:val="0"/>
              </w:rPr>
            </w:pPr>
            <w:r w:rsidRPr="00DB0DB2">
              <w:rPr>
                <w:b w:val="0"/>
              </w:rPr>
              <w:t>13%</w:t>
            </w:r>
          </w:p>
        </w:tc>
        <w:tc>
          <w:tcPr>
            <w:tcW w:w="726" w:type="dxa"/>
            <w:vAlign w:val="center"/>
          </w:tcPr>
          <w:p w:rsidR="00721EC8" w:rsidRPr="00DB0DB2" w:rsidRDefault="00721EC8" w:rsidP="00F50E59">
            <w:pPr>
              <w:pStyle w:val="cuadroA"/>
              <w:rPr>
                <w:b w:val="0"/>
              </w:rPr>
            </w:pPr>
            <w:r w:rsidRPr="00DB0DB2">
              <w:rPr>
                <w:b w:val="0"/>
              </w:rPr>
              <w:t>14%</w:t>
            </w:r>
          </w:p>
        </w:tc>
      </w:tr>
      <w:tr w:rsidR="00721EC8" w:rsidRPr="00721EC8" w:rsidTr="00DB0DB2">
        <w:trPr>
          <w:trHeight w:val="348"/>
        </w:trPr>
        <w:tc>
          <w:tcPr>
            <w:tcW w:w="8948" w:type="dxa"/>
            <w:gridSpan w:val="8"/>
            <w:shd w:val="clear" w:color="auto" w:fill="BFBFBF"/>
            <w:vAlign w:val="center"/>
          </w:tcPr>
          <w:p w:rsidR="00721EC8" w:rsidRPr="00721EC8" w:rsidRDefault="00721EC8" w:rsidP="00F50E59">
            <w:pPr>
              <w:pStyle w:val="cuadroA"/>
            </w:pPr>
            <w:r w:rsidRPr="00721EC8">
              <w:t>Programa: Desarrollo Agrícola</w:t>
            </w:r>
          </w:p>
        </w:tc>
      </w:tr>
      <w:tr w:rsidR="00DB0DB2" w:rsidRPr="003D3799" w:rsidTr="00DB0DB2">
        <w:tc>
          <w:tcPr>
            <w:tcW w:w="1386" w:type="dxa"/>
            <w:vAlign w:val="center"/>
          </w:tcPr>
          <w:p w:rsidR="00721EC8" w:rsidRPr="00DB0DB2" w:rsidRDefault="00721EC8" w:rsidP="00F50E59">
            <w:pPr>
              <w:pStyle w:val="cuadroA"/>
              <w:rPr>
                <w:b w:val="0"/>
              </w:rPr>
            </w:pPr>
            <w:r w:rsidRPr="00DB0DB2">
              <w:rPr>
                <w:b w:val="0"/>
              </w:rPr>
              <w:t>Incremento de proyectos productivos agrícolas</w:t>
            </w:r>
          </w:p>
        </w:tc>
        <w:tc>
          <w:tcPr>
            <w:tcW w:w="2442" w:type="dxa"/>
            <w:gridSpan w:val="2"/>
            <w:vAlign w:val="center"/>
          </w:tcPr>
          <w:p w:rsidR="00721EC8" w:rsidRPr="00DB0DB2" w:rsidRDefault="00721EC8" w:rsidP="00F50E59">
            <w:pPr>
              <w:pStyle w:val="cuadroA"/>
              <w:rPr>
                <w:b w:val="0"/>
              </w:rPr>
            </w:pPr>
            <w:r w:rsidRPr="00DB0DB2">
              <w:rPr>
                <w:b w:val="0"/>
              </w:rPr>
              <w:t>Índice de proyectos pr</w:t>
            </w:r>
            <w:r w:rsidRPr="00DB0DB2">
              <w:rPr>
                <w:b w:val="0"/>
              </w:rPr>
              <w:t>o</w:t>
            </w:r>
            <w:r w:rsidRPr="00DB0DB2">
              <w:rPr>
                <w:b w:val="0"/>
              </w:rPr>
              <w:t>ductivos Agrícolas= Num</w:t>
            </w:r>
            <w:r w:rsidRPr="00DB0DB2">
              <w:rPr>
                <w:b w:val="0"/>
              </w:rPr>
              <w:t>e</w:t>
            </w:r>
            <w:r w:rsidRPr="00DB0DB2">
              <w:rPr>
                <w:b w:val="0"/>
              </w:rPr>
              <w:t>ro de Proyectos Agríc</w:t>
            </w:r>
            <w:r w:rsidRPr="00DB0DB2">
              <w:rPr>
                <w:b w:val="0"/>
              </w:rPr>
              <w:t>o</w:t>
            </w:r>
            <w:r w:rsidRPr="00DB0DB2">
              <w:rPr>
                <w:b w:val="0"/>
              </w:rPr>
              <w:t>las/Total de Proyectos Productivos Agrícolas Pr</w:t>
            </w:r>
            <w:r w:rsidRPr="00DB0DB2">
              <w:rPr>
                <w:b w:val="0"/>
              </w:rPr>
              <w:t>o</w:t>
            </w:r>
            <w:r w:rsidRPr="00DB0DB2">
              <w:rPr>
                <w:b w:val="0"/>
              </w:rPr>
              <w:t>yectados X 100</w:t>
            </w:r>
          </w:p>
        </w:tc>
        <w:tc>
          <w:tcPr>
            <w:tcW w:w="1275" w:type="dxa"/>
            <w:vAlign w:val="center"/>
          </w:tcPr>
          <w:p w:rsidR="00721EC8" w:rsidRPr="00DB0DB2" w:rsidRDefault="00721EC8" w:rsidP="00F50E59">
            <w:pPr>
              <w:pStyle w:val="cuadroA"/>
              <w:rPr>
                <w:b w:val="0"/>
              </w:rPr>
            </w:pPr>
            <w:r w:rsidRPr="00DB0DB2">
              <w:rPr>
                <w:b w:val="0"/>
              </w:rPr>
              <w:t>Número de Proyectos</w:t>
            </w:r>
          </w:p>
        </w:tc>
        <w:tc>
          <w:tcPr>
            <w:tcW w:w="1134" w:type="dxa"/>
            <w:vAlign w:val="center"/>
          </w:tcPr>
          <w:p w:rsidR="00721EC8" w:rsidRPr="00DB0DB2" w:rsidRDefault="00721EC8" w:rsidP="00F50E59">
            <w:pPr>
              <w:pStyle w:val="cuadroA"/>
              <w:rPr>
                <w:b w:val="0"/>
              </w:rPr>
            </w:pPr>
            <w:r w:rsidRPr="00DB0DB2">
              <w:rPr>
                <w:b w:val="0"/>
              </w:rPr>
              <w:t>0</w:t>
            </w:r>
          </w:p>
        </w:tc>
        <w:tc>
          <w:tcPr>
            <w:tcW w:w="1134" w:type="dxa"/>
            <w:vAlign w:val="center"/>
          </w:tcPr>
          <w:p w:rsidR="00721EC8" w:rsidRPr="00DB0DB2" w:rsidRDefault="00721EC8" w:rsidP="00F50E59">
            <w:pPr>
              <w:pStyle w:val="cuadroA"/>
              <w:rPr>
                <w:b w:val="0"/>
              </w:rPr>
            </w:pPr>
            <w:r w:rsidRPr="00DB0DB2">
              <w:rPr>
                <w:b w:val="0"/>
              </w:rPr>
              <w:t>8</w:t>
            </w:r>
          </w:p>
          <w:p w:rsidR="00721EC8" w:rsidRPr="00DB0DB2" w:rsidRDefault="00721EC8" w:rsidP="00F50E59">
            <w:pPr>
              <w:pStyle w:val="cuadroA"/>
              <w:rPr>
                <w:b w:val="0"/>
              </w:rPr>
            </w:pPr>
            <w:r w:rsidRPr="00DB0DB2">
              <w:rPr>
                <w:b w:val="0"/>
              </w:rPr>
              <w:t>Proyectos</w:t>
            </w:r>
          </w:p>
          <w:p w:rsidR="00721EC8" w:rsidRPr="00DB0DB2" w:rsidRDefault="00721EC8" w:rsidP="00F50E59">
            <w:pPr>
              <w:pStyle w:val="cuadroA"/>
              <w:rPr>
                <w:b w:val="0"/>
              </w:rPr>
            </w:pPr>
            <w:r w:rsidRPr="00DB0DB2">
              <w:rPr>
                <w:b w:val="0"/>
              </w:rPr>
              <w:t>Potenci</w:t>
            </w:r>
            <w:r w:rsidRPr="00DB0DB2">
              <w:rPr>
                <w:b w:val="0"/>
              </w:rPr>
              <w:t>a</w:t>
            </w:r>
            <w:r w:rsidRPr="00DB0DB2">
              <w:rPr>
                <w:b w:val="0"/>
              </w:rPr>
              <w:t>les</w:t>
            </w:r>
          </w:p>
        </w:tc>
        <w:tc>
          <w:tcPr>
            <w:tcW w:w="851" w:type="dxa"/>
            <w:vAlign w:val="center"/>
          </w:tcPr>
          <w:p w:rsidR="00721EC8" w:rsidRPr="00DB0DB2" w:rsidRDefault="00721EC8" w:rsidP="00F50E59">
            <w:pPr>
              <w:pStyle w:val="cuadroA"/>
              <w:rPr>
                <w:b w:val="0"/>
              </w:rPr>
            </w:pPr>
            <w:r w:rsidRPr="00DB0DB2">
              <w:rPr>
                <w:b w:val="0"/>
              </w:rPr>
              <w:t>2</w:t>
            </w:r>
          </w:p>
        </w:tc>
        <w:tc>
          <w:tcPr>
            <w:tcW w:w="726" w:type="dxa"/>
            <w:vAlign w:val="center"/>
          </w:tcPr>
          <w:p w:rsidR="00721EC8" w:rsidRPr="00DB0DB2" w:rsidRDefault="00721EC8" w:rsidP="00F50E59">
            <w:pPr>
              <w:pStyle w:val="cuadroA"/>
              <w:rPr>
                <w:b w:val="0"/>
              </w:rPr>
            </w:pPr>
            <w:r w:rsidRPr="00DB0DB2">
              <w:rPr>
                <w:b w:val="0"/>
              </w:rPr>
              <w:t>3</w:t>
            </w:r>
          </w:p>
        </w:tc>
      </w:tr>
      <w:tr w:rsidR="00721EC8" w:rsidRPr="00721EC8" w:rsidTr="00DB0DB2">
        <w:trPr>
          <w:trHeight w:val="362"/>
        </w:trPr>
        <w:tc>
          <w:tcPr>
            <w:tcW w:w="8948" w:type="dxa"/>
            <w:gridSpan w:val="8"/>
            <w:shd w:val="clear" w:color="auto" w:fill="BFBFBF"/>
            <w:vAlign w:val="center"/>
          </w:tcPr>
          <w:p w:rsidR="00721EC8" w:rsidRPr="00721EC8" w:rsidRDefault="00721EC8" w:rsidP="00F50E59">
            <w:pPr>
              <w:pStyle w:val="cuadroA"/>
            </w:pPr>
            <w:r w:rsidRPr="00721EC8">
              <w:t>Programa: Agua y Saneamiento</w:t>
            </w:r>
          </w:p>
        </w:tc>
      </w:tr>
      <w:tr w:rsidR="00DB0DB2" w:rsidRPr="003D3799" w:rsidTr="00DB0DB2">
        <w:tc>
          <w:tcPr>
            <w:tcW w:w="1386" w:type="dxa"/>
            <w:vAlign w:val="center"/>
          </w:tcPr>
          <w:p w:rsidR="00721EC8" w:rsidRPr="00DB0DB2" w:rsidRDefault="00721EC8" w:rsidP="00F50E59">
            <w:pPr>
              <w:pStyle w:val="cuadroA"/>
              <w:rPr>
                <w:b w:val="0"/>
              </w:rPr>
            </w:pPr>
            <w:r w:rsidRPr="00DB0DB2">
              <w:rPr>
                <w:b w:val="0"/>
              </w:rPr>
              <w:t>Índice de viviendas con drenaje</w:t>
            </w:r>
          </w:p>
        </w:tc>
        <w:tc>
          <w:tcPr>
            <w:tcW w:w="2442" w:type="dxa"/>
            <w:gridSpan w:val="2"/>
            <w:vAlign w:val="center"/>
          </w:tcPr>
          <w:p w:rsidR="00721EC8" w:rsidRPr="00DB0DB2" w:rsidRDefault="00721EC8" w:rsidP="00F50E59">
            <w:pPr>
              <w:pStyle w:val="cuadroA"/>
              <w:rPr>
                <w:b w:val="0"/>
              </w:rPr>
            </w:pPr>
            <w:r w:rsidRPr="00DB0DB2">
              <w:rPr>
                <w:b w:val="0"/>
              </w:rPr>
              <w:t>Índice de viviendas con drenaje = viviendas con drenaje / total de viviendas particulares</w:t>
            </w:r>
          </w:p>
        </w:tc>
        <w:tc>
          <w:tcPr>
            <w:tcW w:w="1275" w:type="dxa"/>
            <w:vAlign w:val="center"/>
          </w:tcPr>
          <w:p w:rsidR="00721EC8" w:rsidRPr="00DB0DB2" w:rsidRDefault="00721EC8" w:rsidP="00F50E59">
            <w:pPr>
              <w:pStyle w:val="cuadroA"/>
              <w:rPr>
                <w:b w:val="0"/>
              </w:rPr>
            </w:pPr>
            <w:r w:rsidRPr="00DB0DB2">
              <w:rPr>
                <w:b w:val="0"/>
              </w:rPr>
              <w:t>Viviendas</w:t>
            </w:r>
          </w:p>
        </w:tc>
        <w:tc>
          <w:tcPr>
            <w:tcW w:w="1134" w:type="dxa"/>
            <w:vAlign w:val="center"/>
          </w:tcPr>
          <w:p w:rsidR="00721EC8" w:rsidRPr="00DB0DB2" w:rsidRDefault="00721EC8" w:rsidP="00F50E59">
            <w:pPr>
              <w:pStyle w:val="cuadroA"/>
              <w:rPr>
                <w:b w:val="0"/>
              </w:rPr>
            </w:pPr>
            <w:r w:rsidRPr="00DB0DB2">
              <w:rPr>
                <w:b w:val="0"/>
              </w:rPr>
              <w:t>48.9%</w:t>
            </w:r>
          </w:p>
        </w:tc>
        <w:tc>
          <w:tcPr>
            <w:tcW w:w="1134" w:type="dxa"/>
            <w:vAlign w:val="center"/>
          </w:tcPr>
          <w:p w:rsidR="00721EC8" w:rsidRPr="00DB0DB2" w:rsidRDefault="00721EC8" w:rsidP="00F50E59">
            <w:pPr>
              <w:pStyle w:val="cuadroA"/>
              <w:rPr>
                <w:b w:val="0"/>
              </w:rPr>
            </w:pPr>
            <w:r w:rsidRPr="00DB0DB2">
              <w:rPr>
                <w:b w:val="0"/>
              </w:rPr>
              <w:t>60.6%</w:t>
            </w:r>
          </w:p>
        </w:tc>
        <w:tc>
          <w:tcPr>
            <w:tcW w:w="851" w:type="dxa"/>
            <w:vAlign w:val="center"/>
          </w:tcPr>
          <w:p w:rsidR="00721EC8" w:rsidRPr="00DB0DB2" w:rsidRDefault="00721EC8" w:rsidP="00F50E59">
            <w:pPr>
              <w:pStyle w:val="cuadroA"/>
              <w:rPr>
                <w:b w:val="0"/>
              </w:rPr>
            </w:pPr>
            <w:r w:rsidRPr="00DB0DB2">
              <w:rPr>
                <w:b w:val="0"/>
              </w:rPr>
              <w:t>52.6%</w:t>
            </w:r>
          </w:p>
        </w:tc>
        <w:tc>
          <w:tcPr>
            <w:tcW w:w="726" w:type="dxa"/>
            <w:vAlign w:val="center"/>
          </w:tcPr>
          <w:p w:rsidR="00721EC8" w:rsidRPr="00DB0DB2" w:rsidRDefault="00721EC8" w:rsidP="00F50E59">
            <w:pPr>
              <w:pStyle w:val="cuadroA"/>
              <w:rPr>
                <w:b w:val="0"/>
              </w:rPr>
            </w:pPr>
            <w:r w:rsidRPr="00DB0DB2">
              <w:rPr>
                <w:b w:val="0"/>
              </w:rPr>
              <w:t>56.6%</w:t>
            </w:r>
          </w:p>
        </w:tc>
      </w:tr>
      <w:tr w:rsidR="00721EC8" w:rsidRPr="00721EC8" w:rsidTr="00DB0DB2">
        <w:trPr>
          <w:trHeight w:val="375"/>
        </w:trPr>
        <w:tc>
          <w:tcPr>
            <w:tcW w:w="8948" w:type="dxa"/>
            <w:gridSpan w:val="8"/>
            <w:shd w:val="clear" w:color="auto" w:fill="BFBFBF"/>
            <w:vAlign w:val="center"/>
          </w:tcPr>
          <w:p w:rsidR="00721EC8" w:rsidRPr="00721EC8" w:rsidRDefault="00721EC8" w:rsidP="00F50E59">
            <w:pPr>
              <w:pStyle w:val="cuadroA"/>
            </w:pPr>
            <w:bookmarkStart w:id="265" w:name="_Toc152515109"/>
            <w:bookmarkStart w:id="266" w:name="_Toc153466871"/>
            <w:r w:rsidRPr="00721EC8">
              <w:t>Programa:</w:t>
            </w:r>
            <w:bookmarkStart w:id="267" w:name="_Toc152515110"/>
            <w:bookmarkStart w:id="268" w:name="_Toc153466872"/>
            <w:bookmarkEnd w:id="265"/>
            <w:bookmarkEnd w:id="266"/>
            <w:r w:rsidRPr="00721EC8">
              <w:t xml:space="preserve"> Electrificación y Alumbrado Público</w:t>
            </w:r>
            <w:bookmarkEnd w:id="267"/>
            <w:bookmarkEnd w:id="268"/>
          </w:p>
        </w:tc>
      </w:tr>
      <w:tr w:rsidR="00DB0DB2" w:rsidRPr="003D3799" w:rsidTr="00DB0DB2">
        <w:tc>
          <w:tcPr>
            <w:tcW w:w="1386" w:type="dxa"/>
            <w:vAlign w:val="center"/>
          </w:tcPr>
          <w:p w:rsidR="00721EC8" w:rsidRPr="00DB0DB2" w:rsidRDefault="00721EC8" w:rsidP="00F50E59">
            <w:pPr>
              <w:pStyle w:val="cuadroA"/>
              <w:rPr>
                <w:b w:val="0"/>
              </w:rPr>
            </w:pPr>
            <w:r w:rsidRPr="00DB0DB2">
              <w:rPr>
                <w:b w:val="0"/>
              </w:rPr>
              <w:t>Índice de viviendas con energía elé</w:t>
            </w:r>
            <w:r w:rsidRPr="00DB0DB2">
              <w:rPr>
                <w:b w:val="0"/>
              </w:rPr>
              <w:t>c</w:t>
            </w:r>
            <w:r w:rsidRPr="00DB0DB2">
              <w:rPr>
                <w:b w:val="0"/>
              </w:rPr>
              <w:t>trica</w:t>
            </w:r>
          </w:p>
        </w:tc>
        <w:tc>
          <w:tcPr>
            <w:tcW w:w="2442" w:type="dxa"/>
            <w:gridSpan w:val="2"/>
            <w:vAlign w:val="center"/>
          </w:tcPr>
          <w:p w:rsidR="00721EC8" w:rsidRPr="00DB0DB2" w:rsidRDefault="00721EC8" w:rsidP="00F50E59">
            <w:pPr>
              <w:pStyle w:val="cuadroA"/>
              <w:rPr>
                <w:b w:val="0"/>
              </w:rPr>
            </w:pPr>
            <w:r w:rsidRPr="00DB0DB2">
              <w:rPr>
                <w:b w:val="0"/>
              </w:rPr>
              <w:t>Índice de viviendas con energía eléctrica = vivie</w:t>
            </w:r>
            <w:r w:rsidRPr="00DB0DB2">
              <w:rPr>
                <w:b w:val="0"/>
              </w:rPr>
              <w:t>n</w:t>
            </w:r>
            <w:r w:rsidRPr="00DB0DB2">
              <w:rPr>
                <w:b w:val="0"/>
              </w:rPr>
              <w:t>das con energía eléctrica / total de viviendas partic</w:t>
            </w:r>
            <w:r w:rsidRPr="00DB0DB2">
              <w:rPr>
                <w:b w:val="0"/>
              </w:rPr>
              <w:t>u</w:t>
            </w:r>
            <w:r w:rsidRPr="00DB0DB2">
              <w:rPr>
                <w:b w:val="0"/>
              </w:rPr>
              <w:t>lares</w:t>
            </w:r>
          </w:p>
        </w:tc>
        <w:tc>
          <w:tcPr>
            <w:tcW w:w="1275" w:type="dxa"/>
            <w:vAlign w:val="center"/>
          </w:tcPr>
          <w:p w:rsidR="00721EC8" w:rsidRPr="00DB0DB2" w:rsidRDefault="00721EC8" w:rsidP="00F50E59">
            <w:pPr>
              <w:pStyle w:val="cuadroA"/>
              <w:rPr>
                <w:b w:val="0"/>
              </w:rPr>
            </w:pPr>
            <w:r w:rsidRPr="00DB0DB2">
              <w:rPr>
                <w:b w:val="0"/>
              </w:rPr>
              <w:t>Viviendas</w:t>
            </w:r>
          </w:p>
        </w:tc>
        <w:tc>
          <w:tcPr>
            <w:tcW w:w="1134" w:type="dxa"/>
            <w:vAlign w:val="center"/>
          </w:tcPr>
          <w:p w:rsidR="00721EC8" w:rsidRPr="00DB0DB2" w:rsidRDefault="00721EC8" w:rsidP="00F50E59">
            <w:pPr>
              <w:pStyle w:val="cuadroA"/>
              <w:rPr>
                <w:b w:val="0"/>
              </w:rPr>
            </w:pPr>
            <w:r w:rsidRPr="00DB0DB2">
              <w:rPr>
                <w:b w:val="0"/>
              </w:rPr>
              <w:t>89.1%</w:t>
            </w:r>
          </w:p>
        </w:tc>
        <w:tc>
          <w:tcPr>
            <w:tcW w:w="1134" w:type="dxa"/>
            <w:vAlign w:val="center"/>
          </w:tcPr>
          <w:p w:rsidR="00721EC8" w:rsidRPr="00DB0DB2" w:rsidRDefault="00721EC8" w:rsidP="00F50E59">
            <w:pPr>
              <w:pStyle w:val="cuadroA"/>
              <w:rPr>
                <w:b w:val="0"/>
              </w:rPr>
            </w:pPr>
            <w:r w:rsidRPr="00DB0DB2">
              <w:rPr>
                <w:b w:val="0"/>
              </w:rPr>
              <w:t>95.5%</w:t>
            </w:r>
          </w:p>
        </w:tc>
        <w:tc>
          <w:tcPr>
            <w:tcW w:w="851" w:type="dxa"/>
            <w:vAlign w:val="center"/>
          </w:tcPr>
          <w:p w:rsidR="00721EC8" w:rsidRPr="00DB0DB2" w:rsidRDefault="00721EC8" w:rsidP="00F50E59">
            <w:pPr>
              <w:pStyle w:val="cuadroA"/>
              <w:rPr>
                <w:b w:val="0"/>
              </w:rPr>
            </w:pPr>
            <w:r w:rsidRPr="00DB0DB2">
              <w:rPr>
                <w:b w:val="0"/>
              </w:rPr>
              <w:t>91.1%</w:t>
            </w:r>
          </w:p>
        </w:tc>
        <w:tc>
          <w:tcPr>
            <w:tcW w:w="726" w:type="dxa"/>
            <w:vAlign w:val="center"/>
          </w:tcPr>
          <w:p w:rsidR="00721EC8" w:rsidRPr="00DB0DB2" w:rsidRDefault="00721EC8" w:rsidP="00F50E59">
            <w:pPr>
              <w:pStyle w:val="cuadroA"/>
              <w:rPr>
                <w:b w:val="0"/>
              </w:rPr>
            </w:pPr>
            <w:r w:rsidRPr="00DB0DB2">
              <w:rPr>
                <w:b w:val="0"/>
              </w:rPr>
              <w:t>93.1%</w:t>
            </w:r>
          </w:p>
        </w:tc>
      </w:tr>
      <w:tr w:rsidR="00721EC8" w:rsidRPr="00721EC8" w:rsidTr="00DB0DB2">
        <w:trPr>
          <w:trHeight w:val="376"/>
        </w:trPr>
        <w:tc>
          <w:tcPr>
            <w:tcW w:w="8948" w:type="dxa"/>
            <w:gridSpan w:val="8"/>
            <w:shd w:val="clear" w:color="auto" w:fill="BFBFBF"/>
            <w:vAlign w:val="center"/>
          </w:tcPr>
          <w:p w:rsidR="00721EC8" w:rsidRPr="00721EC8" w:rsidRDefault="00721EC8" w:rsidP="00F50E59">
            <w:pPr>
              <w:pStyle w:val="cuadroA"/>
            </w:pPr>
            <w:bookmarkStart w:id="269" w:name="_Toc152515111"/>
            <w:bookmarkStart w:id="270" w:name="_Toc153466873"/>
            <w:r w:rsidRPr="00721EC8">
              <w:t>Programa:</w:t>
            </w:r>
            <w:bookmarkStart w:id="271" w:name="_Toc152515112"/>
            <w:bookmarkStart w:id="272" w:name="_Toc153466874"/>
            <w:bookmarkEnd w:id="269"/>
            <w:bookmarkEnd w:id="270"/>
            <w:r w:rsidRPr="00721EC8">
              <w:t xml:space="preserve"> Protección al Ambiente</w:t>
            </w:r>
            <w:bookmarkEnd w:id="271"/>
            <w:bookmarkEnd w:id="272"/>
          </w:p>
        </w:tc>
      </w:tr>
      <w:tr w:rsidR="00DB0DB2" w:rsidRPr="003D3799" w:rsidTr="00DB0DB2">
        <w:tc>
          <w:tcPr>
            <w:tcW w:w="1418" w:type="dxa"/>
            <w:gridSpan w:val="2"/>
            <w:vAlign w:val="center"/>
          </w:tcPr>
          <w:p w:rsidR="00721EC8" w:rsidRPr="00DB0DB2" w:rsidRDefault="00721EC8" w:rsidP="00F50E59">
            <w:pPr>
              <w:pStyle w:val="cuadroA"/>
              <w:rPr>
                <w:b w:val="0"/>
              </w:rPr>
            </w:pPr>
            <w:r w:rsidRPr="00DB0DB2">
              <w:rPr>
                <w:b w:val="0"/>
              </w:rPr>
              <w:t>Gestionar el Incremento del número de unidades de recolección</w:t>
            </w:r>
          </w:p>
        </w:tc>
        <w:tc>
          <w:tcPr>
            <w:tcW w:w="2410" w:type="dxa"/>
            <w:vAlign w:val="center"/>
          </w:tcPr>
          <w:p w:rsidR="00721EC8" w:rsidRPr="00DB0DB2" w:rsidRDefault="00721EC8" w:rsidP="00F50E59">
            <w:pPr>
              <w:pStyle w:val="cuadroA"/>
              <w:rPr>
                <w:b w:val="0"/>
              </w:rPr>
            </w:pPr>
            <w:r w:rsidRPr="00DB0DB2">
              <w:rPr>
                <w:b w:val="0"/>
              </w:rPr>
              <w:t>Índice de equipamiento de unidades de recolección = Número de unidades de recolección obtenidas/ Número de unidades r</w:t>
            </w:r>
            <w:r w:rsidRPr="00DB0DB2">
              <w:rPr>
                <w:b w:val="0"/>
              </w:rPr>
              <w:t>e</w:t>
            </w:r>
            <w:r w:rsidRPr="00DB0DB2">
              <w:rPr>
                <w:b w:val="0"/>
              </w:rPr>
              <w:t>queridas x 100</w:t>
            </w:r>
          </w:p>
        </w:tc>
        <w:tc>
          <w:tcPr>
            <w:tcW w:w="1275" w:type="dxa"/>
            <w:vAlign w:val="center"/>
          </w:tcPr>
          <w:p w:rsidR="00721EC8" w:rsidRPr="00DB0DB2" w:rsidRDefault="00721EC8" w:rsidP="00F50E59">
            <w:pPr>
              <w:pStyle w:val="cuadroA"/>
              <w:rPr>
                <w:b w:val="0"/>
              </w:rPr>
            </w:pPr>
            <w:r w:rsidRPr="00DB0DB2">
              <w:rPr>
                <w:b w:val="0"/>
              </w:rPr>
              <w:t>Unidades</w:t>
            </w:r>
          </w:p>
        </w:tc>
        <w:tc>
          <w:tcPr>
            <w:tcW w:w="1134" w:type="dxa"/>
            <w:vAlign w:val="center"/>
          </w:tcPr>
          <w:p w:rsidR="00721EC8" w:rsidRPr="00DB0DB2" w:rsidRDefault="00721EC8" w:rsidP="00F50E59">
            <w:pPr>
              <w:pStyle w:val="cuadroA"/>
              <w:rPr>
                <w:b w:val="0"/>
              </w:rPr>
            </w:pPr>
            <w:r w:rsidRPr="00DB0DB2">
              <w:rPr>
                <w:b w:val="0"/>
              </w:rPr>
              <w:t>2</w:t>
            </w:r>
          </w:p>
        </w:tc>
        <w:tc>
          <w:tcPr>
            <w:tcW w:w="1134" w:type="dxa"/>
            <w:vAlign w:val="center"/>
          </w:tcPr>
          <w:p w:rsidR="00721EC8" w:rsidRPr="00DB0DB2" w:rsidRDefault="00721EC8" w:rsidP="00F50E59">
            <w:pPr>
              <w:pStyle w:val="cuadroA"/>
              <w:rPr>
                <w:b w:val="0"/>
              </w:rPr>
            </w:pPr>
            <w:r w:rsidRPr="00DB0DB2">
              <w:rPr>
                <w:b w:val="0"/>
              </w:rPr>
              <w:t>4</w:t>
            </w:r>
          </w:p>
        </w:tc>
        <w:tc>
          <w:tcPr>
            <w:tcW w:w="851" w:type="dxa"/>
            <w:vAlign w:val="center"/>
          </w:tcPr>
          <w:p w:rsidR="00721EC8" w:rsidRPr="00DB0DB2" w:rsidRDefault="00721EC8" w:rsidP="00F50E59">
            <w:pPr>
              <w:pStyle w:val="cuadroA"/>
              <w:rPr>
                <w:b w:val="0"/>
              </w:rPr>
            </w:pPr>
            <w:r w:rsidRPr="00DB0DB2">
              <w:rPr>
                <w:b w:val="0"/>
              </w:rPr>
              <w:t>1</w:t>
            </w:r>
          </w:p>
        </w:tc>
        <w:tc>
          <w:tcPr>
            <w:tcW w:w="726" w:type="dxa"/>
            <w:vAlign w:val="center"/>
          </w:tcPr>
          <w:p w:rsidR="00721EC8" w:rsidRPr="00DB0DB2" w:rsidRDefault="00721EC8" w:rsidP="00F50E59">
            <w:pPr>
              <w:pStyle w:val="cuadroA"/>
              <w:rPr>
                <w:b w:val="0"/>
              </w:rPr>
            </w:pPr>
            <w:r w:rsidRPr="00DB0DB2">
              <w:rPr>
                <w:b w:val="0"/>
              </w:rPr>
              <w:t>1</w:t>
            </w:r>
          </w:p>
        </w:tc>
      </w:tr>
      <w:tr w:rsidR="00DB0DB2" w:rsidRPr="003D3799" w:rsidTr="00DB0DB2">
        <w:tc>
          <w:tcPr>
            <w:tcW w:w="1418" w:type="dxa"/>
            <w:gridSpan w:val="2"/>
            <w:vAlign w:val="center"/>
          </w:tcPr>
          <w:p w:rsidR="00721EC8" w:rsidRPr="00DB0DB2" w:rsidRDefault="00721EC8" w:rsidP="00F50E59">
            <w:pPr>
              <w:pStyle w:val="cuadroA"/>
              <w:rPr>
                <w:b w:val="0"/>
              </w:rPr>
            </w:pPr>
            <w:r w:rsidRPr="00DB0DB2">
              <w:rPr>
                <w:b w:val="0"/>
              </w:rPr>
              <w:t>Incrementar campañas ecológicas dirigidas a la población</w:t>
            </w:r>
          </w:p>
        </w:tc>
        <w:tc>
          <w:tcPr>
            <w:tcW w:w="2410" w:type="dxa"/>
            <w:vAlign w:val="center"/>
          </w:tcPr>
          <w:p w:rsidR="00721EC8" w:rsidRPr="00DB0DB2" w:rsidRDefault="00721EC8" w:rsidP="00F50E59">
            <w:pPr>
              <w:pStyle w:val="cuadroA"/>
              <w:rPr>
                <w:b w:val="0"/>
              </w:rPr>
            </w:pPr>
            <w:r w:rsidRPr="00DB0DB2">
              <w:rPr>
                <w:b w:val="0"/>
              </w:rPr>
              <w:t>Cobertura de campañas ecológicas= Localidades con campaña/ Total de localidades X 100</w:t>
            </w:r>
          </w:p>
        </w:tc>
        <w:tc>
          <w:tcPr>
            <w:tcW w:w="1275" w:type="dxa"/>
            <w:vAlign w:val="center"/>
          </w:tcPr>
          <w:p w:rsidR="00721EC8" w:rsidRPr="00DB0DB2" w:rsidRDefault="00721EC8" w:rsidP="00F50E59">
            <w:pPr>
              <w:pStyle w:val="cuadroA"/>
              <w:rPr>
                <w:b w:val="0"/>
              </w:rPr>
            </w:pPr>
            <w:r w:rsidRPr="00DB0DB2">
              <w:rPr>
                <w:b w:val="0"/>
              </w:rPr>
              <w:t>Campañas</w:t>
            </w:r>
          </w:p>
        </w:tc>
        <w:tc>
          <w:tcPr>
            <w:tcW w:w="1134" w:type="dxa"/>
            <w:vAlign w:val="center"/>
          </w:tcPr>
          <w:p w:rsidR="00721EC8" w:rsidRPr="00DB0DB2" w:rsidRDefault="00721EC8" w:rsidP="00F50E59">
            <w:pPr>
              <w:pStyle w:val="cuadroA"/>
              <w:rPr>
                <w:b w:val="0"/>
              </w:rPr>
            </w:pPr>
            <w:r w:rsidRPr="00DB0DB2">
              <w:rPr>
                <w:b w:val="0"/>
              </w:rPr>
              <w:t>0</w:t>
            </w:r>
          </w:p>
        </w:tc>
        <w:tc>
          <w:tcPr>
            <w:tcW w:w="1134" w:type="dxa"/>
            <w:vAlign w:val="center"/>
          </w:tcPr>
          <w:p w:rsidR="00721EC8" w:rsidRPr="00DB0DB2" w:rsidRDefault="00721EC8" w:rsidP="00F50E59">
            <w:pPr>
              <w:pStyle w:val="cuadroA"/>
              <w:rPr>
                <w:b w:val="0"/>
              </w:rPr>
            </w:pPr>
            <w:r w:rsidRPr="00DB0DB2">
              <w:rPr>
                <w:b w:val="0"/>
              </w:rPr>
              <w:t>3</w:t>
            </w:r>
          </w:p>
        </w:tc>
        <w:tc>
          <w:tcPr>
            <w:tcW w:w="851" w:type="dxa"/>
            <w:vAlign w:val="center"/>
          </w:tcPr>
          <w:p w:rsidR="00721EC8" w:rsidRPr="00DB0DB2" w:rsidRDefault="00721EC8" w:rsidP="00F50E59">
            <w:pPr>
              <w:pStyle w:val="cuadroA"/>
              <w:rPr>
                <w:b w:val="0"/>
              </w:rPr>
            </w:pPr>
            <w:r w:rsidRPr="00DB0DB2">
              <w:rPr>
                <w:b w:val="0"/>
              </w:rPr>
              <w:t>1</w:t>
            </w:r>
          </w:p>
        </w:tc>
        <w:tc>
          <w:tcPr>
            <w:tcW w:w="726" w:type="dxa"/>
            <w:vAlign w:val="center"/>
          </w:tcPr>
          <w:p w:rsidR="00721EC8" w:rsidRPr="00DB0DB2" w:rsidRDefault="00721EC8" w:rsidP="00F50E59">
            <w:pPr>
              <w:pStyle w:val="cuadroA"/>
              <w:rPr>
                <w:b w:val="0"/>
              </w:rPr>
            </w:pPr>
            <w:r w:rsidRPr="00DB0DB2">
              <w:rPr>
                <w:b w:val="0"/>
              </w:rPr>
              <w:t>2</w:t>
            </w:r>
          </w:p>
        </w:tc>
      </w:tr>
      <w:tr w:rsidR="00721EC8" w:rsidRPr="00721EC8" w:rsidTr="00DB0DB2">
        <w:trPr>
          <w:trHeight w:val="335"/>
        </w:trPr>
        <w:tc>
          <w:tcPr>
            <w:tcW w:w="8948" w:type="dxa"/>
            <w:gridSpan w:val="8"/>
            <w:shd w:val="clear" w:color="auto" w:fill="BFBFBF"/>
            <w:vAlign w:val="center"/>
          </w:tcPr>
          <w:p w:rsidR="00721EC8" w:rsidRPr="00721EC8" w:rsidRDefault="00721EC8" w:rsidP="00F50E59">
            <w:pPr>
              <w:pStyle w:val="cuadroA"/>
            </w:pPr>
            <w:bookmarkStart w:id="273" w:name="_Toc152515113"/>
            <w:bookmarkStart w:id="274" w:name="_Toc153466875"/>
            <w:r w:rsidRPr="00721EC8">
              <w:lastRenderedPageBreak/>
              <w:t>Programa:</w:t>
            </w:r>
            <w:bookmarkEnd w:id="273"/>
            <w:bookmarkEnd w:id="274"/>
            <w:r w:rsidRPr="00721EC8">
              <w:t xml:space="preserve"> </w:t>
            </w:r>
            <w:bookmarkStart w:id="275" w:name="_Toc152515114"/>
            <w:bookmarkStart w:id="276" w:name="_Toc153466876"/>
            <w:r w:rsidRPr="00721EC8">
              <w:t>Desarrollo Urbano</w:t>
            </w:r>
            <w:bookmarkEnd w:id="275"/>
            <w:bookmarkEnd w:id="276"/>
          </w:p>
        </w:tc>
      </w:tr>
      <w:tr w:rsidR="00DB0DB2" w:rsidRPr="003D3799" w:rsidTr="00DB0DB2">
        <w:tc>
          <w:tcPr>
            <w:tcW w:w="1386" w:type="dxa"/>
            <w:vAlign w:val="center"/>
          </w:tcPr>
          <w:p w:rsidR="00721EC8" w:rsidRPr="00DB0DB2" w:rsidRDefault="00721EC8" w:rsidP="00F50E59">
            <w:pPr>
              <w:pStyle w:val="cuadroA"/>
              <w:rPr>
                <w:b w:val="0"/>
              </w:rPr>
            </w:pPr>
            <w:r w:rsidRPr="00DB0DB2">
              <w:rPr>
                <w:b w:val="0"/>
              </w:rPr>
              <w:t>Incrementar el número de panteones</w:t>
            </w:r>
          </w:p>
          <w:p w:rsidR="00721EC8" w:rsidRPr="00DB0DB2" w:rsidRDefault="00721EC8" w:rsidP="00F50E59">
            <w:pPr>
              <w:pStyle w:val="cuadroA"/>
              <w:rPr>
                <w:b w:val="0"/>
              </w:rPr>
            </w:pPr>
          </w:p>
        </w:tc>
        <w:tc>
          <w:tcPr>
            <w:tcW w:w="2442" w:type="dxa"/>
            <w:gridSpan w:val="2"/>
            <w:vAlign w:val="center"/>
          </w:tcPr>
          <w:p w:rsidR="00721EC8" w:rsidRPr="00DB0DB2" w:rsidRDefault="00721EC8" w:rsidP="00F50E59">
            <w:pPr>
              <w:pStyle w:val="cuadroA"/>
              <w:rPr>
                <w:b w:val="0"/>
              </w:rPr>
            </w:pPr>
            <w:r w:rsidRPr="00DB0DB2">
              <w:rPr>
                <w:b w:val="0"/>
              </w:rPr>
              <w:t>Incremento de panteones = panteones gestionados/ panteones construidos X100</w:t>
            </w:r>
          </w:p>
        </w:tc>
        <w:tc>
          <w:tcPr>
            <w:tcW w:w="1275" w:type="dxa"/>
            <w:vAlign w:val="center"/>
          </w:tcPr>
          <w:p w:rsidR="00721EC8" w:rsidRPr="00DB0DB2" w:rsidRDefault="00721EC8" w:rsidP="00F50E59">
            <w:pPr>
              <w:pStyle w:val="cuadroA"/>
              <w:rPr>
                <w:b w:val="0"/>
              </w:rPr>
            </w:pPr>
            <w:r w:rsidRPr="00DB0DB2">
              <w:rPr>
                <w:b w:val="0"/>
              </w:rPr>
              <w:t>Panteones</w:t>
            </w:r>
          </w:p>
        </w:tc>
        <w:tc>
          <w:tcPr>
            <w:tcW w:w="1134" w:type="dxa"/>
            <w:vAlign w:val="center"/>
          </w:tcPr>
          <w:p w:rsidR="00721EC8" w:rsidRPr="00DB0DB2" w:rsidRDefault="00721EC8" w:rsidP="00F50E59">
            <w:pPr>
              <w:pStyle w:val="cuadroA"/>
              <w:rPr>
                <w:b w:val="0"/>
              </w:rPr>
            </w:pPr>
            <w:r w:rsidRPr="00DB0DB2">
              <w:rPr>
                <w:b w:val="0"/>
              </w:rPr>
              <w:t>31</w:t>
            </w:r>
          </w:p>
        </w:tc>
        <w:tc>
          <w:tcPr>
            <w:tcW w:w="1134" w:type="dxa"/>
            <w:vAlign w:val="center"/>
          </w:tcPr>
          <w:p w:rsidR="00721EC8" w:rsidRPr="00DB0DB2" w:rsidRDefault="00721EC8" w:rsidP="00F50E59">
            <w:pPr>
              <w:pStyle w:val="cuadroA"/>
              <w:rPr>
                <w:b w:val="0"/>
              </w:rPr>
            </w:pPr>
            <w:r w:rsidRPr="00DB0DB2">
              <w:rPr>
                <w:b w:val="0"/>
              </w:rPr>
              <w:t>33</w:t>
            </w:r>
          </w:p>
        </w:tc>
        <w:tc>
          <w:tcPr>
            <w:tcW w:w="851" w:type="dxa"/>
            <w:vAlign w:val="center"/>
          </w:tcPr>
          <w:p w:rsidR="00721EC8" w:rsidRPr="00DB0DB2" w:rsidRDefault="00721EC8" w:rsidP="00F50E59">
            <w:pPr>
              <w:pStyle w:val="cuadroA"/>
              <w:rPr>
                <w:b w:val="0"/>
              </w:rPr>
            </w:pPr>
            <w:r w:rsidRPr="00DB0DB2">
              <w:rPr>
                <w:b w:val="0"/>
              </w:rPr>
              <w:t>1</w:t>
            </w:r>
          </w:p>
        </w:tc>
        <w:tc>
          <w:tcPr>
            <w:tcW w:w="726" w:type="dxa"/>
            <w:vAlign w:val="center"/>
          </w:tcPr>
          <w:p w:rsidR="00721EC8" w:rsidRPr="00DB0DB2" w:rsidRDefault="00721EC8" w:rsidP="00F50E59">
            <w:pPr>
              <w:pStyle w:val="cuadroA"/>
              <w:rPr>
                <w:b w:val="0"/>
              </w:rPr>
            </w:pPr>
            <w:r w:rsidRPr="00DB0DB2">
              <w:rPr>
                <w:b w:val="0"/>
              </w:rPr>
              <w:t>1</w:t>
            </w:r>
          </w:p>
        </w:tc>
      </w:tr>
      <w:tr w:rsidR="00721EC8" w:rsidRPr="00721EC8" w:rsidTr="00DB0DB2">
        <w:trPr>
          <w:trHeight w:val="362"/>
        </w:trPr>
        <w:tc>
          <w:tcPr>
            <w:tcW w:w="8948" w:type="dxa"/>
            <w:gridSpan w:val="8"/>
            <w:shd w:val="clear" w:color="auto" w:fill="BFBFBF"/>
            <w:vAlign w:val="center"/>
          </w:tcPr>
          <w:p w:rsidR="00721EC8" w:rsidRPr="00721EC8" w:rsidRDefault="00721EC8" w:rsidP="00F50E59">
            <w:pPr>
              <w:pStyle w:val="cuadroA"/>
            </w:pPr>
            <w:r w:rsidRPr="00721EC8">
              <w:t>Programa: Modernización de las comunicaciones y el Transporte</w:t>
            </w:r>
          </w:p>
        </w:tc>
      </w:tr>
      <w:tr w:rsidR="00DB0DB2" w:rsidRPr="003D3799" w:rsidTr="00DB0DB2">
        <w:tc>
          <w:tcPr>
            <w:tcW w:w="1386" w:type="dxa"/>
            <w:vAlign w:val="center"/>
          </w:tcPr>
          <w:p w:rsidR="00721EC8" w:rsidRPr="00DB0DB2" w:rsidRDefault="00721EC8" w:rsidP="00F50E59">
            <w:pPr>
              <w:pStyle w:val="cuadroA"/>
              <w:rPr>
                <w:b w:val="0"/>
              </w:rPr>
            </w:pPr>
            <w:r w:rsidRPr="00DB0DB2">
              <w:rPr>
                <w:b w:val="0"/>
              </w:rPr>
              <w:t>Incrementar el manten</w:t>
            </w:r>
            <w:r w:rsidRPr="00DB0DB2">
              <w:rPr>
                <w:b w:val="0"/>
              </w:rPr>
              <w:t>i</w:t>
            </w:r>
            <w:r w:rsidRPr="00DB0DB2">
              <w:rPr>
                <w:b w:val="0"/>
              </w:rPr>
              <w:t>miento de las vialidades de la Cabecera Municipal</w:t>
            </w:r>
          </w:p>
        </w:tc>
        <w:tc>
          <w:tcPr>
            <w:tcW w:w="2442" w:type="dxa"/>
            <w:gridSpan w:val="2"/>
            <w:vAlign w:val="center"/>
          </w:tcPr>
          <w:p w:rsidR="00721EC8" w:rsidRPr="00DB0DB2" w:rsidRDefault="00721EC8" w:rsidP="00F50E59">
            <w:pPr>
              <w:pStyle w:val="cuadroA"/>
              <w:rPr>
                <w:b w:val="0"/>
              </w:rPr>
            </w:pPr>
            <w:r w:rsidRPr="00DB0DB2">
              <w:rPr>
                <w:b w:val="0"/>
              </w:rPr>
              <w:t>Índice de mantenimiento de las vialidades de la Cabecera Municipal= Vial</w:t>
            </w:r>
            <w:r w:rsidRPr="00DB0DB2">
              <w:rPr>
                <w:b w:val="0"/>
              </w:rPr>
              <w:t>i</w:t>
            </w:r>
            <w:r w:rsidRPr="00DB0DB2">
              <w:rPr>
                <w:b w:val="0"/>
              </w:rPr>
              <w:t>dades sin mantenimiento/</w:t>
            </w:r>
          </w:p>
          <w:p w:rsidR="00721EC8" w:rsidRPr="00DB0DB2" w:rsidRDefault="00721EC8" w:rsidP="00F50E59">
            <w:pPr>
              <w:pStyle w:val="cuadroA"/>
              <w:rPr>
                <w:b w:val="0"/>
              </w:rPr>
            </w:pPr>
            <w:r w:rsidRPr="00DB0DB2">
              <w:rPr>
                <w:b w:val="0"/>
              </w:rPr>
              <w:t>Vialidades con manten</w:t>
            </w:r>
            <w:r w:rsidRPr="00DB0DB2">
              <w:rPr>
                <w:b w:val="0"/>
              </w:rPr>
              <w:t>i</w:t>
            </w:r>
            <w:r w:rsidRPr="00DB0DB2">
              <w:rPr>
                <w:b w:val="0"/>
              </w:rPr>
              <w:t>miento X 100</w:t>
            </w:r>
          </w:p>
        </w:tc>
        <w:tc>
          <w:tcPr>
            <w:tcW w:w="1275" w:type="dxa"/>
            <w:vAlign w:val="center"/>
          </w:tcPr>
          <w:p w:rsidR="00721EC8" w:rsidRPr="00DB0DB2" w:rsidRDefault="00721EC8" w:rsidP="00F50E59">
            <w:pPr>
              <w:pStyle w:val="cuadroA"/>
              <w:rPr>
                <w:b w:val="0"/>
              </w:rPr>
            </w:pPr>
            <w:r w:rsidRPr="00DB0DB2">
              <w:rPr>
                <w:b w:val="0"/>
              </w:rPr>
              <w:t>Kilómetros</w:t>
            </w:r>
          </w:p>
        </w:tc>
        <w:tc>
          <w:tcPr>
            <w:tcW w:w="1134" w:type="dxa"/>
            <w:vAlign w:val="center"/>
          </w:tcPr>
          <w:p w:rsidR="00721EC8" w:rsidRPr="00DB0DB2" w:rsidRDefault="00721EC8" w:rsidP="00F50E59">
            <w:pPr>
              <w:pStyle w:val="cuadroA"/>
              <w:rPr>
                <w:b w:val="0"/>
              </w:rPr>
            </w:pPr>
            <w:r w:rsidRPr="00DB0DB2">
              <w:rPr>
                <w:b w:val="0"/>
              </w:rPr>
              <w:t>6.4</w:t>
            </w:r>
          </w:p>
        </w:tc>
        <w:tc>
          <w:tcPr>
            <w:tcW w:w="1134" w:type="dxa"/>
            <w:vAlign w:val="center"/>
          </w:tcPr>
          <w:p w:rsidR="00721EC8" w:rsidRPr="00DB0DB2" w:rsidRDefault="00721EC8" w:rsidP="00F50E59">
            <w:pPr>
              <w:pStyle w:val="cuadroA"/>
              <w:rPr>
                <w:b w:val="0"/>
              </w:rPr>
            </w:pPr>
            <w:r w:rsidRPr="00DB0DB2">
              <w:rPr>
                <w:b w:val="0"/>
              </w:rPr>
              <w:t>6.4</w:t>
            </w:r>
          </w:p>
        </w:tc>
        <w:tc>
          <w:tcPr>
            <w:tcW w:w="851" w:type="dxa"/>
            <w:vAlign w:val="center"/>
          </w:tcPr>
          <w:p w:rsidR="00721EC8" w:rsidRPr="00DB0DB2" w:rsidRDefault="00721EC8" w:rsidP="00F50E59">
            <w:pPr>
              <w:pStyle w:val="cuadroA"/>
              <w:rPr>
                <w:b w:val="0"/>
              </w:rPr>
            </w:pPr>
            <w:r w:rsidRPr="00DB0DB2">
              <w:rPr>
                <w:b w:val="0"/>
              </w:rPr>
              <w:t>2.2</w:t>
            </w:r>
          </w:p>
        </w:tc>
        <w:tc>
          <w:tcPr>
            <w:tcW w:w="726" w:type="dxa"/>
            <w:vAlign w:val="center"/>
          </w:tcPr>
          <w:p w:rsidR="00721EC8" w:rsidRPr="00DB0DB2" w:rsidRDefault="00721EC8" w:rsidP="00F50E59">
            <w:pPr>
              <w:pStyle w:val="cuadroA"/>
              <w:rPr>
                <w:b w:val="0"/>
              </w:rPr>
            </w:pPr>
            <w:r w:rsidRPr="00DB0DB2">
              <w:rPr>
                <w:b w:val="0"/>
              </w:rPr>
              <w:t>2.2</w:t>
            </w:r>
          </w:p>
        </w:tc>
      </w:tr>
      <w:tr w:rsidR="00721EC8" w:rsidRPr="00721EC8" w:rsidTr="00DB0DB2">
        <w:trPr>
          <w:trHeight w:val="348"/>
        </w:trPr>
        <w:tc>
          <w:tcPr>
            <w:tcW w:w="8948" w:type="dxa"/>
            <w:gridSpan w:val="8"/>
            <w:shd w:val="clear" w:color="auto" w:fill="BFBFBF"/>
            <w:vAlign w:val="center"/>
          </w:tcPr>
          <w:p w:rsidR="00721EC8" w:rsidRPr="00721EC8" w:rsidRDefault="00721EC8" w:rsidP="00F50E59">
            <w:pPr>
              <w:pStyle w:val="cuadroA"/>
            </w:pPr>
            <w:bookmarkStart w:id="277" w:name="_Toc152515115"/>
            <w:bookmarkStart w:id="278" w:name="_Toc153466877"/>
            <w:r w:rsidRPr="00721EC8">
              <w:t>Programa:</w:t>
            </w:r>
            <w:bookmarkEnd w:id="277"/>
            <w:bookmarkEnd w:id="278"/>
            <w:r w:rsidRPr="00721EC8">
              <w:t xml:space="preserve"> Desarrollo Forestal</w:t>
            </w:r>
          </w:p>
        </w:tc>
      </w:tr>
      <w:tr w:rsidR="00DB0DB2" w:rsidRPr="003D3799" w:rsidTr="00DB0DB2">
        <w:tc>
          <w:tcPr>
            <w:tcW w:w="1386" w:type="dxa"/>
            <w:vAlign w:val="center"/>
          </w:tcPr>
          <w:p w:rsidR="00721EC8" w:rsidRPr="00DB0DB2" w:rsidRDefault="00721EC8" w:rsidP="00F50E59">
            <w:pPr>
              <w:pStyle w:val="cuadroA"/>
              <w:rPr>
                <w:b w:val="0"/>
              </w:rPr>
            </w:pPr>
            <w:r w:rsidRPr="00DB0DB2">
              <w:rPr>
                <w:b w:val="0"/>
              </w:rPr>
              <w:t>Índice de superficie forestal</w:t>
            </w:r>
          </w:p>
        </w:tc>
        <w:tc>
          <w:tcPr>
            <w:tcW w:w="2442" w:type="dxa"/>
            <w:gridSpan w:val="2"/>
            <w:vAlign w:val="center"/>
          </w:tcPr>
          <w:p w:rsidR="00721EC8" w:rsidRPr="00DB0DB2" w:rsidRDefault="00721EC8" w:rsidP="00F50E59">
            <w:pPr>
              <w:pStyle w:val="cuadroA"/>
              <w:rPr>
                <w:b w:val="0"/>
              </w:rPr>
            </w:pPr>
            <w:r w:rsidRPr="00DB0DB2">
              <w:rPr>
                <w:b w:val="0"/>
              </w:rPr>
              <w:t>Índice de superficie fore</w:t>
            </w:r>
            <w:r w:rsidRPr="00DB0DB2">
              <w:rPr>
                <w:b w:val="0"/>
              </w:rPr>
              <w:t>s</w:t>
            </w:r>
            <w:r w:rsidRPr="00DB0DB2">
              <w:rPr>
                <w:b w:val="0"/>
              </w:rPr>
              <w:t>tal = superficie forestal / total de superficie munic</w:t>
            </w:r>
            <w:r w:rsidRPr="00DB0DB2">
              <w:rPr>
                <w:b w:val="0"/>
              </w:rPr>
              <w:t>i</w:t>
            </w:r>
            <w:r w:rsidRPr="00DB0DB2">
              <w:rPr>
                <w:b w:val="0"/>
              </w:rPr>
              <w:t>pal X 100</w:t>
            </w:r>
          </w:p>
        </w:tc>
        <w:tc>
          <w:tcPr>
            <w:tcW w:w="1275" w:type="dxa"/>
            <w:vAlign w:val="center"/>
          </w:tcPr>
          <w:p w:rsidR="00721EC8" w:rsidRPr="00DB0DB2" w:rsidRDefault="00721EC8" w:rsidP="00F50E59">
            <w:pPr>
              <w:pStyle w:val="cuadroA"/>
              <w:rPr>
                <w:b w:val="0"/>
              </w:rPr>
            </w:pPr>
            <w:r w:rsidRPr="00DB0DB2">
              <w:rPr>
                <w:b w:val="0"/>
              </w:rPr>
              <w:t>Superficie en has.</w:t>
            </w:r>
          </w:p>
        </w:tc>
        <w:tc>
          <w:tcPr>
            <w:tcW w:w="1134" w:type="dxa"/>
            <w:vAlign w:val="center"/>
          </w:tcPr>
          <w:p w:rsidR="00721EC8" w:rsidRPr="00DB0DB2" w:rsidRDefault="00721EC8" w:rsidP="00F50E59">
            <w:pPr>
              <w:pStyle w:val="cuadroA"/>
              <w:rPr>
                <w:b w:val="0"/>
              </w:rPr>
            </w:pPr>
            <w:r w:rsidRPr="00DB0DB2">
              <w:rPr>
                <w:b w:val="0"/>
              </w:rPr>
              <w:t>6897</w:t>
            </w:r>
          </w:p>
        </w:tc>
        <w:tc>
          <w:tcPr>
            <w:tcW w:w="1134" w:type="dxa"/>
            <w:vAlign w:val="center"/>
          </w:tcPr>
          <w:p w:rsidR="00721EC8" w:rsidRPr="00DB0DB2" w:rsidRDefault="00721EC8" w:rsidP="00F50E59">
            <w:pPr>
              <w:pStyle w:val="cuadroA"/>
              <w:rPr>
                <w:b w:val="0"/>
              </w:rPr>
            </w:pPr>
            <w:r w:rsidRPr="00DB0DB2">
              <w:rPr>
                <w:b w:val="0"/>
              </w:rPr>
              <w:t>7067 Áreas Rurales</w:t>
            </w:r>
          </w:p>
        </w:tc>
        <w:tc>
          <w:tcPr>
            <w:tcW w:w="851" w:type="dxa"/>
            <w:vAlign w:val="center"/>
          </w:tcPr>
          <w:p w:rsidR="00721EC8" w:rsidRPr="00DB0DB2" w:rsidRDefault="00721EC8" w:rsidP="00F50E59">
            <w:pPr>
              <w:pStyle w:val="cuadroA"/>
              <w:rPr>
                <w:b w:val="0"/>
              </w:rPr>
            </w:pPr>
            <w:r w:rsidRPr="00DB0DB2">
              <w:rPr>
                <w:b w:val="0"/>
              </w:rPr>
              <w:t>6947</w:t>
            </w:r>
          </w:p>
        </w:tc>
        <w:tc>
          <w:tcPr>
            <w:tcW w:w="726" w:type="dxa"/>
            <w:vAlign w:val="center"/>
          </w:tcPr>
          <w:p w:rsidR="00721EC8" w:rsidRPr="00DB0DB2" w:rsidRDefault="00721EC8" w:rsidP="00F50E59">
            <w:pPr>
              <w:pStyle w:val="cuadroA"/>
              <w:rPr>
                <w:b w:val="0"/>
              </w:rPr>
            </w:pPr>
            <w:r w:rsidRPr="00DB0DB2">
              <w:rPr>
                <w:b w:val="0"/>
              </w:rPr>
              <w:t>7007</w:t>
            </w:r>
          </w:p>
        </w:tc>
      </w:tr>
    </w:tbl>
    <w:p w:rsidR="00721EC8" w:rsidRPr="00F470D4" w:rsidRDefault="00721EC8" w:rsidP="003D3799">
      <w:pPr>
        <w:pStyle w:val="fuente"/>
      </w:pPr>
      <w:r w:rsidRPr="00F470D4">
        <w:t>Fuente: Elaboración propia con base en el diagnóstico Villa Victoria, 2009.</w:t>
      </w:r>
    </w:p>
    <w:p w:rsidR="00721EC8" w:rsidRPr="00F470D4" w:rsidRDefault="00721EC8" w:rsidP="00721EC8">
      <w:pPr>
        <w:jc w:val="center"/>
        <w:rPr>
          <w:rFonts w:cs="Arial"/>
          <w:b/>
          <w:bCs/>
        </w:rPr>
      </w:pPr>
    </w:p>
    <w:p w:rsidR="00721EC8" w:rsidRDefault="00721EC8" w:rsidP="00721EC8">
      <w:pPr>
        <w:shd w:val="clear" w:color="auto" w:fill="FFFFFF"/>
        <w:rPr>
          <w:rFonts w:cs="Arial"/>
        </w:rPr>
      </w:pPr>
      <w:r w:rsidRPr="00F470D4">
        <w:t xml:space="preserve">En lo referente al Pilar de Seguridad Pública se presentan las líneas de acción por programa </w:t>
      </w:r>
      <w:r w:rsidRPr="00F470D4">
        <w:rPr>
          <w:rFonts w:cs="Arial"/>
        </w:rPr>
        <w:t>(Ver Matriz No. 23).</w:t>
      </w:r>
    </w:p>
    <w:p w:rsidR="00F50E59" w:rsidRDefault="00F50E59" w:rsidP="00F50E59">
      <w:pPr>
        <w:rPr>
          <w:rFonts w:cs="Arial"/>
        </w:rPr>
      </w:pPr>
    </w:p>
    <w:p w:rsidR="00721EC8" w:rsidRPr="00F470D4" w:rsidRDefault="00721EC8" w:rsidP="00F50E59">
      <w:pPr>
        <w:rPr>
          <w:rFonts w:cs="Arial"/>
          <w:b/>
          <w:bCs/>
        </w:rPr>
      </w:pPr>
      <w:r w:rsidRPr="00F470D4">
        <w:rPr>
          <w:rFonts w:cs="Arial"/>
          <w:b/>
          <w:bCs/>
        </w:rPr>
        <w:t>Matriz No. 23</w:t>
      </w:r>
    </w:p>
    <w:p w:rsidR="00721EC8" w:rsidRDefault="00721EC8" w:rsidP="00F50E59">
      <w:pPr>
        <w:pStyle w:val="subtitulo"/>
      </w:pPr>
      <w:r w:rsidRPr="00F470D4">
        <w:t>Indicadores de Evaluación por Programa</w:t>
      </w:r>
    </w:p>
    <w:p w:rsidR="00F50E59" w:rsidRPr="00F470D4" w:rsidRDefault="00F50E59" w:rsidP="00721EC8">
      <w:pPr>
        <w:jc w:val="center"/>
        <w:rPr>
          <w:rFonts w:cs="Arial"/>
          <w:b/>
          <w:bCs/>
        </w:rPr>
      </w:pPr>
    </w:p>
    <w:tbl>
      <w:tblPr>
        <w:tblW w:w="895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380"/>
        <w:gridCol w:w="19"/>
        <w:gridCol w:w="2423"/>
        <w:gridCol w:w="1274"/>
        <w:gridCol w:w="1133"/>
        <w:gridCol w:w="1134"/>
        <w:gridCol w:w="854"/>
        <w:gridCol w:w="726"/>
        <w:gridCol w:w="16"/>
      </w:tblGrid>
      <w:tr w:rsidR="00DB0DB2" w:rsidRPr="00721EC8" w:rsidTr="00DB0DB2">
        <w:trPr>
          <w:gridAfter w:val="1"/>
          <w:wAfter w:w="16" w:type="dxa"/>
          <w:tblHeader/>
        </w:trPr>
        <w:tc>
          <w:tcPr>
            <w:tcW w:w="1381" w:type="dxa"/>
            <w:vMerge w:val="restart"/>
            <w:shd w:val="clear" w:color="auto" w:fill="BFBFBF"/>
            <w:vAlign w:val="center"/>
          </w:tcPr>
          <w:p w:rsidR="00721EC8" w:rsidRPr="00721EC8" w:rsidRDefault="00721EC8" w:rsidP="00F50E59">
            <w:pPr>
              <w:pStyle w:val="cuadroA"/>
            </w:pPr>
            <w:r w:rsidRPr="00721EC8">
              <w:t>Nombre del Indicador</w:t>
            </w:r>
          </w:p>
        </w:tc>
        <w:tc>
          <w:tcPr>
            <w:tcW w:w="2441" w:type="dxa"/>
            <w:gridSpan w:val="2"/>
            <w:vMerge w:val="restart"/>
            <w:shd w:val="clear" w:color="auto" w:fill="BFBFBF"/>
            <w:vAlign w:val="center"/>
          </w:tcPr>
          <w:p w:rsidR="00721EC8" w:rsidRPr="00721EC8" w:rsidRDefault="00721EC8" w:rsidP="00F50E59">
            <w:pPr>
              <w:pStyle w:val="cuadroA"/>
            </w:pPr>
            <w:r w:rsidRPr="00721EC8">
              <w:t>Fórmula</w:t>
            </w:r>
          </w:p>
        </w:tc>
        <w:tc>
          <w:tcPr>
            <w:tcW w:w="1274" w:type="dxa"/>
            <w:vMerge w:val="restart"/>
            <w:shd w:val="clear" w:color="auto" w:fill="BFBFBF"/>
            <w:vAlign w:val="center"/>
          </w:tcPr>
          <w:p w:rsidR="00721EC8" w:rsidRPr="00721EC8" w:rsidRDefault="00721EC8" w:rsidP="00F50E59">
            <w:pPr>
              <w:pStyle w:val="cuadroA"/>
            </w:pPr>
            <w:r w:rsidRPr="00721EC8">
              <w:t>Unidad de</w:t>
            </w:r>
          </w:p>
          <w:p w:rsidR="00721EC8" w:rsidRPr="00721EC8" w:rsidRDefault="00721EC8" w:rsidP="00F50E59">
            <w:pPr>
              <w:pStyle w:val="cuadroA"/>
            </w:pPr>
            <w:r w:rsidRPr="00721EC8">
              <w:t>medida</w:t>
            </w:r>
          </w:p>
        </w:tc>
        <w:tc>
          <w:tcPr>
            <w:tcW w:w="1133" w:type="dxa"/>
            <w:vMerge w:val="restart"/>
            <w:shd w:val="clear" w:color="auto" w:fill="BFBFBF"/>
            <w:vAlign w:val="center"/>
          </w:tcPr>
          <w:p w:rsidR="00721EC8" w:rsidRPr="00721EC8" w:rsidRDefault="00721EC8" w:rsidP="00F50E59">
            <w:pPr>
              <w:pStyle w:val="cuadroA"/>
            </w:pPr>
            <w:r w:rsidRPr="00721EC8">
              <w:t>Situación</w:t>
            </w:r>
          </w:p>
          <w:p w:rsidR="00721EC8" w:rsidRPr="00721EC8" w:rsidRDefault="00721EC8" w:rsidP="00F50E59">
            <w:pPr>
              <w:pStyle w:val="cuadroA"/>
            </w:pPr>
            <w:r w:rsidRPr="00721EC8">
              <w:t>Actual</w:t>
            </w:r>
          </w:p>
          <w:p w:rsidR="00721EC8" w:rsidRPr="00721EC8" w:rsidRDefault="00721EC8" w:rsidP="00F50E59">
            <w:pPr>
              <w:pStyle w:val="cuadroA"/>
            </w:pPr>
            <w:r w:rsidRPr="00721EC8">
              <w:t>(2009)</w:t>
            </w:r>
          </w:p>
        </w:tc>
        <w:tc>
          <w:tcPr>
            <w:tcW w:w="1134" w:type="dxa"/>
            <w:vMerge w:val="restart"/>
            <w:shd w:val="clear" w:color="auto" w:fill="BFBFBF"/>
            <w:vAlign w:val="center"/>
          </w:tcPr>
          <w:p w:rsidR="00721EC8" w:rsidRPr="00721EC8" w:rsidRDefault="00721EC8" w:rsidP="00F50E59">
            <w:pPr>
              <w:pStyle w:val="cuadroA"/>
            </w:pPr>
            <w:r w:rsidRPr="00721EC8">
              <w:t>Meta</w:t>
            </w:r>
          </w:p>
          <w:p w:rsidR="00721EC8" w:rsidRPr="00721EC8" w:rsidRDefault="00721EC8" w:rsidP="00F50E59">
            <w:pPr>
              <w:pStyle w:val="cuadroA"/>
            </w:pPr>
            <w:r w:rsidRPr="00721EC8">
              <w:t>Terminal</w:t>
            </w:r>
          </w:p>
          <w:p w:rsidR="00721EC8" w:rsidRPr="00721EC8" w:rsidRDefault="00721EC8" w:rsidP="00F50E59">
            <w:pPr>
              <w:pStyle w:val="cuadroA"/>
            </w:pPr>
            <w:r w:rsidRPr="00721EC8">
              <w:t>(2012)</w:t>
            </w:r>
          </w:p>
        </w:tc>
        <w:tc>
          <w:tcPr>
            <w:tcW w:w="1580" w:type="dxa"/>
            <w:gridSpan w:val="2"/>
            <w:shd w:val="clear" w:color="auto" w:fill="BFBFBF"/>
            <w:vAlign w:val="center"/>
          </w:tcPr>
          <w:p w:rsidR="00721EC8" w:rsidRPr="00DB0DB2" w:rsidRDefault="00721EC8" w:rsidP="00F50E59">
            <w:pPr>
              <w:pStyle w:val="cuadroA"/>
              <w:rPr>
                <w:i/>
              </w:rPr>
            </w:pPr>
            <w:r w:rsidRPr="00DB0DB2">
              <w:rPr>
                <w:i/>
              </w:rPr>
              <w:t>Metas</w:t>
            </w:r>
          </w:p>
          <w:p w:rsidR="00721EC8" w:rsidRPr="00721EC8" w:rsidRDefault="00721EC8" w:rsidP="00F50E59">
            <w:pPr>
              <w:pStyle w:val="cuadroA"/>
            </w:pPr>
            <w:r w:rsidRPr="00DB0DB2">
              <w:rPr>
                <w:i/>
              </w:rPr>
              <w:t>Intermedias</w:t>
            </w:r>
          </w:p>
        </w:tc>
      </w:tr>
      <w:tr w:rsidR="00DB0DB2" w:rsidRPr="00721EC8" w:rsidTr="00DB0DB2">
        <w:trPr>
          <w:gridAfter w:val="1"/>
          <w:wAfter w:w="16" w:type="dxa"/>
          <w:tblHeader/>
        </w:trPr>
        <w:tc>
          <w:tcPr>
            <w:tcW w:w="1381" w:type="dxa"/>
            <w:vMerge/>
            <w:shd w:val="clear" w:color="auto" w:fill="BFBFBF"/>
            <w:vAlign w:val="center"/>
          </w:tcPr>
          <w:p w:rsidR="00721EC8" w:rsidRPr="00721EC8" w:rsidRDefault="00721EC8" w:rsidP="00F50E59">
            <w:pPr>
              <w:pStyle w:val="cuadroA"/>
            </w:pPr>
          </w:p>
        </w:tc>
        <w:tc>
          <w:tcPr>
            <w:tcW w:w="2441" w:type="dxa"/>
            <w:gridSpan w:val="2"/>
            <w:vMerge/>
            <w:shd w:val="clear" w:color="auto" w:fill="BFBFBF"/>
            <w:vAlign w:val="center"/>
          </w:tcPr>
          <w:p w:rsidR="00721EC8" w:rsidRPr="00721EC8" w:rsidRDefault="00721EC8" w:rsidP="00F50E59">
            <w:pPr>
              <w:pStyle w:val="cuadroA"/>
            </w:pPr>
          </w:p>
        </w:tc>
        <w:tc>
          <w:tcPr>
            <w:tcW w:w="1274" w:type="dxa"/>
            <w:vMerge/>
            <w:shd w:val="clear" w:color="auto" w:fill="BFBFBF"/>
            <w:vAlign w:val="center"/>
          </w:tcPr>
          <w:p w:rsidR="00721EC8" w:rsidRPr="00721EC8" w:rsidRDefault="00721EC8" w:rsidP="00F50E59">
            <w:pPr>
              <w:pStyle w:val="cuadroA"/>
            </w:pPr>
          </w:p>
        </w:tc>
        <w:tc>
          <w:tcPr>
            <w:tcW w:w="1133" w:type="dxa"/>
            <w:vMerge/>
            <w:shd w:val="clear" w:color="auto" w:fill="BFBFBF"/>
            <w:vAlign w:val="center"/>
          </w:tcPr>
          <w:p w:rsidR="00721EC8" w:rsidRPr="00721EC8" w:rsidRDefault="00721EC8" w:rsidP="00F50E59">
            <w:pPr>
              <w:pStyle w:val="cuadroA"/>
            </w:pPr>
          </w:p>
        </w:tc>
        <w:tc>
          <w:tcPr>
            <w:tcW w:w="1134" w:type="dxa"/>
            <w:vMerge/>
            <w:shd w:val="clear" w:color="auto" w:fill="BFBFBF"/>
            <w:vAlign w:val="center"/>
          </w:tcPr>
          <w:p w:rsidR="00721EC8" w:rsidRPr="00721EC8" w:rsidRDefault="00721EC8" w:rsidP="00F50E59">
            <w:pPr>
              <w:pStyle w:val="cuadroA"/>
            </w:pPr>
          </w:p>
        </w:tc>
        <w:tc>
          <w:tcPr>
            <w:tcW w:w="854" w:type="dxa"/>
            <w:shd w:val="clear" w:color="auto" w:fill="BFBFBF"/>
            <w:vAlign w:val="center"/>
          </w:tcPr>
          <w:p w:rsidR="00721EC8" w:rsidRPr="00721EC8" w:rsidRDefault="00721EC8" w:rsidP="00F50E59">
            <w:pPr>
              <w:pStyle w:val="cuadroA"/>
            </w:pPr>
            <w:r w:rsidRPr="00721EC8">
              <w:t>2010</w:t>
            </w:r>
          </w:p>
        </w:tc>
        <w:tc>
          <w:tcPr>
            <w:tcW w:w="726" w:type="dxa"/>
            <w:shd w:val="clear" w:color="auto" w:fill="BFBFBF"/>
            <w:vAlign w:val="center"/>
          </w:tcPr>
          <w:p w:rsidR="00721EC8" w:rsidRPr="00721EC8" w:rsidRDefault="00721EC8" w:rsidP="00F50E59">
            <w:pPr>
              <w:pStyle w:val="cuadroA"/>
            </w:pPr>
            <w:r w:rsidRPr="00721EC8">
              <w:t>2011</w:t>
            </w:r>
          </w:p>
        </w:tc>
      </w:tr>
      <w:tr w:rsidR="00721EC8" w:rsidRPr="00721EC8" w:rsidTr="00DB0DB2">
        <w:trPr>
          <w:gridAfter w:val="1"/>
          <w:wAfter w:w="16" w:type="dxa"/>
          <w:trHeight w:val="390"/>
          <w:tblHeader/>
        </w:trPr>
        <w:tc>
          <w:tcPr>
            <w:tcW w:w="8943" w:type="dxa"/>
            <w:gridSpan w:val="8"/>
            <w:shd w:val="clear" w:color="auto" w:fill="BFBFBF"/>
            <w:vAlign w:val="center"/>
          </w:tcPr>
          <w:p w:rsidR="00721EC8" w:rsidRPr="00721EC8" w:rsidRDefault="00721EC8" w:rsidP="00F50E59">
            <w:pPr>
              <w:pStyle w:val="cuadroA"/>
            </w:pPr>
            <w:r w:rsidRPr="00721EC8">
              <w:t>PILAR DE SEGURIDAD PÚBLICA</w:t>
            </w:r>
          </w:p>
        </w:tc>
      </w:tr>
      <w:tr w:rsidR="00721EC8" w:rsidRPr="00721EC8" w:rsidTr="00DB0DB2">
        <w:trPr>
          <w:gridAfter w:val="1"/>
          <w:wAfter w:w="16" w:type="dxa"/>
          <w:trHeight w:val="380"/>
        </w:trPr>
        <w:tc>
          <w:tcPr>
            <w:tcW w:w="8943" w:type="dxa"/>
            <w:gridSpan w:val="8"/>
            <w:shd w:val="clear" w:color="auto" w:fill="BFBFBF"/>
            <w:vAlign w:val="center"/>
          </w:tcPr>
          <w:p w:rsidR="00721EC8" w:rsidRPr="00721EC8" w:rsidRDefault="00721EC8" w:rsidP="00F50E59">
            <w:pPr>
              <w:pStyle w:val="cuadroA"/>
            </w:pPr>
            <w:r w:rsidRPr="00721EC8">
              <w:t>Programa: Seguridad Publica y Transito</w:t>
            </w:r>
          </w:p>
        </w:tc>
      </w:tr>
      <w:tr w:rsidR="00DB0DB2" w:rsidRPr="00DB0DB2" w:rsidTr="00DB0DB2">
        <w:trPr>
          <w:gridAfter w:val="1"/>
          <w:wAfter w:w="16" w:type="dxa"/>
          <w:trHeight w:val="1404"/>
        </w:trPr>
        <w:tc>
          <w:tcPr>
            <w:tcW w:w="1398" w:type="dxa"/>
            <w:gridSpan w:val="2"/>
            <w:vAlign w:val="center"/>
          </w:tcPr>
          <w:p w:rsidR="00721EC8" w:rsidRPr="00DB0DB2" w:rsidRDefault="00721EC8" w:rsidP="00F50E59">
            <w:pPr>
              <w:pStyle w:val="cuadroA"/>
              <w:rPr>
                <w:b w:val="0"/>
              </w:rPr>
            </w:pPr>
          </w:p>
          <w:p w:rsidR="00721EC8" w:rsidRPr="00DB0DB2" w:rsidRDefault="00721EC8" w:rsidP="00F50E59">
            <w:pPr>
              <w:pStyle w:val="cuadroA"/>
              <w:rPr>
                <w:b w:val="0"/>
              </w:rPr>
            </w:pPr>
            <w:r w:rsidRPr="00DB0DB2">
              <w:rPr>
                <w:b w:val="0"/>
              </w:rPr>
              <w:t>1. Cobertura de la Segur</w:t>
            </w:r>
            <w:r w:rsidRPr="00DB0DB2">
              <w:rPr>
                <w:b w:val="0"/>
              </w:rPr>
              <w:t>i</w:t>
            </w:r>
            <w:r w:rsidRPr="00DB0DB2">
              <w:rPr>
                <w:b w:val="0"/>
              </w:rPr>
              <w:t>dad Pública.</w:t>
            </w:r>
          </w:p>
          <w:p w:rsidR="00721EC8" w:rsidRPr="00DB0DB2" w:rsidRDefault="00721EC8" w:rsidP="00F50E59">
            <w:pPr>
              <w:pStyle w:val="cuadroA"/>
              <w:rPr>
                <w:b w:val="0"/>
              </w:rPr>
            </w:pPr>
          </w:p>
        </w:tc>
        <w:tc>
          <w:tcPr>
            <w:tcW w:w="2424" w:type="dxa"/>
            <w:vAlign w:val="center"/>
          </w:tcPr>
          <w:p w:rsidR="00721EC8" w:rsidRPr="00DB0DB2" w:rsidRDefault="00721EC8" w:rsidP="00F50E59">
            <w:pPr>
              <w:pStyle w:val="cuadroA"/>
              <w:rPr>
                <w:b w:val="0"/>
              </w:rPr>
            </w:pPr>
            <w:r w:rsidRPr="00DB0DB2">
              <w:rPr>
                <w:b w:val="0"/>
              </w:rPr>
              <w:t>Cobertura de la Seguridad Pública=.</w:t>
            </w:r>
          </w:p>
          <w:p w:rsidR="00721EC8" w:rsidRPr="00DB0DB2" w:rsidRDefault="00721EC8" w:rsidP="00F50E59">
            <w:pPr>
              <w:pStyle w:val="cuadroA"/>
              <w:rPr>
                <w:b w:val="0"/>
              </w:rPr>
            </w:pPr>
            <w:r w:rsidRPr="00DB0DB2">
              <w:rPr>
                <w:b w:val="0"/>
              </w:rPr>
              <w:t>Población total/ Número de elementos de seguridad pública X 100</w:t>
            </w:r>
          </w:p>
        </w:tc>
        <w:tc>
          <w:tcPr>
            <w:tcW w:w="1274" w:type="dxa"/>
            <w:vAlign w:val="center"/>
          </w:tcPr>
          <w:p w:rsidR="00721EC8" w:rsidRPr="00DB0DB2" w:rsidRDefault="00721EC8" w:rsidP="00F50E59">
            <w:pPr>
              <w:pStyle w:val="cuadroA"/>
              <w:rPr>
                <w:b w:val="0"/>
              </w:rPr>
            </w:pPr>
            <w:r w:rsidRPr="00DB0DB2">
              <w:rPr>
                <w:b w:val="0"/>
              </w:rPr>
              <w:t>Habitantes entre El</w:t>
            </w:r>
            <w:r w:rsidRPr="00DB0DB2">
              <w:rPr>
                <w:b w:val="0"/>
              </w:rPr>
              <w:t>e</w:t>
            </w:r>
            <w:r w:rsidRPr="00DB0DB2">
              <w:rPr>
                <w:b w:val="0"/>
              </w:rPr>
              <w:t>mentos de seguridad pública</w:t>
            </w:r>
          </w:p>
        </w:tc>
        <w:tc>
          <w:tcPr>
            <w:tcW w:w="1133" w:type="dxa"/>
            <w:vAlign w:val="center"/>
          </w:tcPr>
          <w:p w:rsidR="00721EC8" w:rsidRPr="00DB0DB2" w:rsidRDefault="00721EC8" w:rsidP="00F50E59">
            <w:pPr>
              <w:pStyle w:val="cuadroA"/>
              <w:rPr>
                <w:b w:val="0"/>
              </w:rPr>
            </w:pPr>
            <w:r w:rsidRPr="00DB0DB2">
              <w:rPr>
                <w:b w:val="0"/>
              </w:rPr>
              <w:t>683 hab x elemento</w:t>
            </w:r>
          </w:p>
        </w:tc>
        <w:tc>
          <w:tcPr>
            <w:tcW w:w="1134" w:type="dxa"/>
            <w:vAlign w:val="center"/>
          </w:tcPr>
          <w:p w:rsidR="00721EC8" w:rsidRPr="00DB0DB2" w:rsidRDefault="00721EC8" w:rsidP="00F50E59">
            <w:pPr>
              <w:pStyle w:val="cuadroA"/>
              <w:rPr>
                <w:b w:val="0"/>
              </w:rPr>
            </w:pPr>
            <w:r w:rsidRPr="00DB0DB2">
              <w:rPr>
                <w:b w:val="0"/>
              </w:rPr>
              <w:t>455</w:t>
            </w:r>
          </w:p>
        </w:tc>
        <w:tc>
          <w:tcPr>
            <w:tcW w:w="854" w:type="dxa"/>
            <w:vAlign w:val="center"/>
          </w:tcPr>
          <w:p w:rsidR="00721EC8" w:rsidRPr="00DB0DB2" w:rsidRDefault="00721EC8" w:rsidP="00F50E59">
            <w:pPr>
              <w:pStyle w:val="cuadroA"/>
              <w:rPr>
                <w:b w:val="0"/>
              </w:rPr>
            </w:pPr>
            <w:r w:rsidRPr="00DB0DB2">
              <w:rPr>
                <w:b w:val="0"/>
              </w:rPr>
              <w:t>586</w:t>
            </w:r>
          </w:p>
        </w:tc>
        <w:tc>
          <w:tcPr>
            <w:tcW w:w="726" w:type="dxa"/>
            <w:vAlign w:val="center"/>
          </w:tcPr>
          <w:p w:rsidR="00721EC8" w:rsidRPr="00DB0DB2" w:rsidRDefault="00721EC8" w:rsidP="00F50E59">
            <w:pPr>
              <w:pStyle w:val="cuadroA"/>
              <w:rPr>
                <w:b w:val="0"/>
              </w:rPr>
            </w:pPr>
            <w:r w:rsidRPr="00DB0DB2">
              <w:rPr>
                <w:b w:val="0"/>
              </w:rPr>
              <w:t>512</w:t>
            </w:r>
          </w:p>
        </w:tc>
      </w:tr>
      <w:tr w:rsidR="00DB0DB2" w:rsidRPr="00DB0DB2" w:rsidTr="00DB0DB2">
        <w:trPr>
          <w:gridAfter w:val="1"/>
          <w:wAfter w:w="16" w:type="dxa"/>
          <w:trHeight w:val="1126"/>
        </w:trPr>
        <w:tc>
          <w:tcPr>
            <w:tcW w:w="1398" w:type="dxa"/>
            <w:gridSpan w:val="2"/>
            <w:vAlign w:val="center"/>
          </w:tcPr>
          <w:p w:rsidR="00721EC8" w:rsidRPr="00DB0DB2" w:rsidRDefault="00721EC8" w:rsidP="00F50E59">
            <w:pPr>
              <w:pStyle w:val="cuadroA"/>
              <w:rPr>
                <w:b w:val="0"/>
              </w:rPr>
            </w:pPr>
            <w:r w:rsidRPr="00DB0DB2">
              <w:rPr>
                <w:b w:val="0"/>
              </w:rPr>
              <w:t>2. Incremento del equipo policíaco</w:t>
            </w:r>
          </w:p>
        </w:tc>
        <w:tc>
          <w:tcPr>
            <w:tcW w:w="2424" w:type="dxa"/>
            <w:vAlign w:val="center"/>
          </w:tcPr>
          <w:p w:rsidR="00721EC8" w:rsidRPr="00DB0DB2" w:rsidRDefault="00721EC8" w:rsidP="00F50E59">
            <w:pPr>
              <w:pStyle w:val="cuadroA"/>
              <w:rPr>
                <w:b w:val="0"/>
              </w:rPr>
            </w:pPr>
            <w:r w:rsidRPr="00DB0DB2">
              <w:rPr>
                <w:b w:val="0"/>
              </w:rPr>
              <w:t>Incremento del equipo policíaco= Elementos con equipo completo/ Total de elementos X 100.</w:t>
            </w:r>
          </w:p>
        </w:tc>
        <w:tc>
          <w:tcPr>
            <w:tcW w:w="1274" w:type="dxa"/>
            <w:vAlign w:val="center"/>
          </w:tcPr>
          <w:p w:rsidR="00721EC8" w:rsidRPr="00DB0DB2" w:rsidRDefault="00721EC8" w:rsidP="00F50E59">
            <w:pPr>
              <w:pStyle w:val="cuadroA"/>
              <w:rPr>
                <w:b w:val="0"/>
              </w:rPr>
            </w:pPr>
            <w:r w:rsidRPr="00DB0DB2">
              <w:rPr>
                <w:b w:val="0"/>
              </w:rPr>
              <w:t>%</w:t>
            </w:r>
          </w:p>
        </w:tc>
        <w:tc>
          <w:tcPr>
            <w:tcW w:w="1133" w:type="dxa"/>
            <w:vAlign w:val="center"/>
          </w:tcPr>
          <w:p w:rsidR="00721EC8" w:rsidRPr="00DB0DB2" w:rsidRDefault="00721EC8" w:rsidP="00F50E59">
            <w:pPr>
              <w:pStyle w:val="cuadroA"/>
              <w:rPr>
                <w:b w:val="0"/>
              </w:rPr>
            </w:pPr>
            <w:r w:rsidRPr="00DB0DB2">
              <w:rPr>
                <w:b w:val="0"/>
              </w:rPr>
              <w:t>33.33%</w:t>
            </w:r>
          </w:p>
        </w:tc>
        <w:tc>
          <w:tcPr>
            <w:tcW w:w="1134" w:type="dxa"/>
            <w:vAlign w:val="center"/>
          </w:tcPr>
          <w:p w:rsidR="00721EC8" w:rsidRPr="00DB0DB2" w:rsidRDefault="00721EC8" w:rsidP="00F50E59">
            <w:pPr>
              <w:pStyle w:val="cuadroA"/>
              <w:rPr>
                <w:b w:val="0"/>
              </w:rPr>
            </w:pPr>
            <w:r w:rsidRPr="00DB0DB2">
              <w:rPr>
                <w:b w:val="0"/>
              </w:rPr>
              <w:t>76</w:t>
            </w:r>
          </w:p>
        </w:tc>
        <w:tc>
          <w:tcPr>
            <w:tcW w:w="854" w:type="dxa"/>
            <w:vAlign w:val="center"/>
          </w:tcPr>
          <w:p w:rsidR="00721EC8" w:rsidRPr="00DB0DB2" w:rsidRDefault="00721EC8" w:rsidP="00F50E59">
            <w:pPr>
              <w:pStyle w:val="cuadroA"/>
              <w:rPr>
                <w:b w:val="0"/>
              </w:rPr>
            </w:pPr>
            <w:r w:rsidRPr="00DB0DB2">
              <w:rPr>
                <w:b w:val="0"/>
              </w:rPr>
              <w:t>48.3</w:t>
            </w:r>
          </w:p>
        </w:tc>
        <w:tc>
          <w:tcPr>
            <w:tcW w:w="726" w:type="dxa"/>
            <w:vAlign w:val="center"/>
          </w:tcPr>
          <w:p w:rsidR="00721EC8" w:rsidRPr="00DB0DB2" w:rsidRDefault="00721EC8" w:rsidP="00F50E59">
            <w:pPr>
              <w:pStyle w:val="cuadroA"/>
              <w:rPr>
                <w:b w:val="0"/>
              </w:rPr>
            </w:pPr>
            <w:r w:rsidRPr="00DB0DB2">
              <w:rPr>
                <w:b w:val="0"/>
              </w:rPr>
              <w:t>66</w:t>
            </w:r>
          </w:p>
        </w:tc>
      </w:tr>
      <w:tr w:rsidR="00721EC8" w:rsidRPr="00721EC8" w:rsidTr="00DB0DB2">
        <w:trPr>
          <w:gridAfter w:val="1"/>
          <w:wAfter w:w="16" w:type="dxa"/>
        </w:trPr>
        <w:tc>
          <w:tcPr>
            <w:tcW w:w="8943" w:type="dxa"/>
            <w:gridSpan w:val="8"/>
            <w:shd w:val="clear" w:color="auto" w:fill="BFBFBF"/>
            <w:vAlign w:val="center"/>
          </w:tcPr>
          <w:p w:rsidR="00721EC8" w:rsidRPr="00721EC8" w:rsidRDefault="00721EC8" w:rsidP="00F50E59">
            <w:pPr>
              <w:pStyle w:val="cuadroA"/>
            </w:pPr>
            <w:r w:rsidRPr="00721EC8">
              <w:lastRenderedPageBreak/>
              <w:t>Programa: Derechos Humanos</w:t>
            </w:r>
          </w:p>
        </w:tc>
      </w:tr>
      <w:tr w:rsidR="00DB0DB2" w:rsidRPr="00F50E59" w:rsidTr="00DB0DB2">
        <w:tc>
          <w:tcPr>
            <w:tcW w:w="1398" w:type="dxa"/>
            <w:gridSpan w:val="2"/>
            <w:vAlign w:val="center"/>
          </w:tcPr>
          <w:p w:rsidR="00721EC8" w:rsidRPr="00DB0DB2" w:rsidRDefault="00721EC8" w:rsidP="00F50E59">
            <w:pPr>
              <w:pStyle w:val="cuadroA"/>
              <w:rPr>
                <w:b w:val="0"/>
              </w:rPr>
            </w:pPr>
            <w:r w:rsidRPr="00DB0DB2">
              <w:rPr>
                <w:b w:val="0"/>
              </w:rPr>
              <w:t>1. Impartición de confere</w:t>
            </w:r>
            <w:r w:rsidRPr="00DB0DB2">
              <w:rPr>
                <w:b w:val="0"/>
              </w:rPr>
              <w:t>n</w:t>
            </w:r>
            <w:r w:rsidRPr="00DB0DB2">
              <w:rPr>
                <w:b w:val="0"/>
              </w:rPr>
              <w:t>cias dirigidas al personal de la Defensoría</w:t>
            </w:r>
          </w:p>
          <w:p w:rsidR="00721EC8" w:rsidRPr="00DB0DB2" w:rsidRDefault="00721EC8" w:rsidP="00F50E59">
            <w:pPr>
              <w:pStyle w:val="cuadroA"/>
              <w:rPr>
                <w:b w:val="0"/>
              </w:rPr>
            </w:pPr>
          </w:p>
        </w:tc>
        <w:tc>
          <w:tcPr>
            <w:tcW w:w="2424" w:type="dxa"/>
            <w:vAlign w:val="center"/>
          </w:tcPr>
          <w:p w:rsidR="00721EC8" w:rsidRPr="00DB0DB2" w:rsidRDefault="00721EC8" w:rsidP="00F50E59">
            <w:pPr>
              <w:pStyle w:val="cuadroA"/>
              <w:rPr>
                <w:b w:val="0"/>
              </w:rPr>
            </w:pPr>
          </w:p>
          <w:p w:rsidR="00721EC8" w:rsidRPr="00DB0DB2" w:rsidRDefault="00721EC8" w:rsidP="00F50E59">
            <w:pPr>
              <w:pStyle w:val="cuadroA"/>
              <w:rPr>
                <w:b w:val="0"/>
              </w:rPr>
            </w:pPr>
            <w:r w:rsidRPr="00DB0DB2">
              <w:rPr>
                <w:b w:val="0"/>
              </w:rPr>
              <w:t>Índice de conferencias impartidas en la Defenso</w:t>
            </w:r>
            <w:r w:rsidRPr="00DB0DB2">
              <w:rPr>
                <w:b w:val="0"/>
              </w:rPr>
              <w:t>r</w:t>
            </w:r>
            <w:r w:rsidRPr="00DB0DB2">
              <w:rPr>
                <w:b w:val="0"/>
              </w:rPr>
              <w:t>ía= Conferencias realiz</w:t>
            </w:r>
            <w:r w:rsidRPr="00DB0DB2">
              <w:rPr>
                <w:b w:val="0"/>
              </w:rPr>
              <w:t>a</w:t>
            </w:r>
            <w:r w:rsidRPr="00DB0DB2">
              <w:rPr>
                <w:b w:val="0"/>
              </w:rPr>
              <w:t>das/ Conferencias proye</w:t>
            </w:r>
            <w:r w:rsidRPr="00DB0DB2">
              <w:rPr>
                <w:b w:val="0"/>
              </w:rPr>
              <w:t>c</w:t>
            </w:r>
            <w:r w:rsidRPr="00DB0DB2">
              <w:rPr>
                <w:b w:val="0"/>
              </w:rPr>
              <w:t>tadas X 100</w:t>
            </w:r>
          </w:p>
        </w:tc>
        <w:tc>
          <w:tcPr>
            <w:tcW w:w="1274" w:type="dxa"/>
            <w:vAlign w:val="center"/>
          </w:tcPr>
          <w:p w:rsidR="00721EC8" w:rsidRPr="00DB0DB2" w:rsidRDefault="00721EC8" w:rsidP="00F50E59">
            <w:pPr>
              <w:pStyle w:val="cuadroA"/>
              <w:rPr>
                <w:b w:val="0"/>
              </w:rPr>
            </w:pPr>
            <w:r w:rsidRPr="00DB0DB2">
              <w:rPr>
                <w:b w:val="0"/>
              </w:rPr>
              <w:t>Número de Conferencias</w:t>
            </w:r>
          </w:p>
        </w:tc>
        <w:tc>
          <w:tcPr>
            <w:tcW w:w="1133" w:type="dxa"/>
            <w:vAlign w:val="center"/>
          </w:tcPr>
          <w:p w:rsidR="00721EC8" w:rsidRPr="00DB0DB2" w:rsidRDefault="00721EC8" w:rsidP="00F50E59">
            <w:pPr>
              <w:pStyle w:val="cuadroA"/>
              <w:rPr>
                <w:b w:val="0"/>
              </w:rPr>
            </w:pPr>
            <w:r w:rsidRPr="00DB0DB2">
              <w:rPr>
                <w:b w:val="0"/>
              </w:rPr>
              <w:t>0</w:t>
            </w:r>
          </w:p>
        </w:tc>
        <w:tc>
          <w:tcPr>
            <w:tcW w:w="1134" w:type="dxa"/>
            <w:vAlign w:val="center"/>
          </w:tcPr>
          <w:p w:rsidR="00721EC8" w:rsidRPr="00DB0DB2" w:rsidRDefault="00721EC8" w:rsidP="00F50E59">
            <w:pPr>
              <w:pStyle w:val="cuadroA"/>
              <w:rPr>
                <w:b w:val="0"/>
              </w:rPr>
            </w:pPr>
            <w:r w:rsidRPr="00DB0DB2">
              <w:rPr>
                <w:b w:val="0"/>
              </w:rPr>
              <w:t>9</w:t>
            </w:r>
          </w:p>
        </w:tc>
        <w:tc>
          <w:tcPr>
            <w:tcW w:w="854" w:type="dxa"/>
            <w:vAlign w:val="center"/>
          </w:tcPr>
          <w:p w:rsidR="00721EC8" w:rsidRPr="00DB0DB2" w:rsidRDefault="00721EC8" w:rsidP="00F50E59">
            <w:pPr>
              <w:pStyle w:val="cuadroA"/>
              <w:rPr>
                <w:b w:val="0"/>
              </w:rPr>
            </w:pPr>
            <w:r w:rsidRPr="00DB0DB2">
              <w:rPr>
                <w:b w:val="0"/>
              </w:rPr>
              <w:t>3</w:t>
            </w:r>
          </w:p>
        </w:tc>
        <w:tc>
          <w:tcPr>
            <w:tcW w:w="742" w:type="dxa"/>
            <w:gridSpan w:val="2"/>
            <w:vAlign w:val="center"/>
          </w:tcPr>
          <w:p w:rsidR="00721EC8" w:rsidRPr="00DB0DB2" w:rsidRDefault="00721EC8" w:rsidP="00F50E59">
            <w:pPr>
              <w:pStyle w:val="cuadroA"/>
              <w:rPr>
                <w:b w:val="0"/>
              </w:rPr>
            </w:pPr>
            <w:r w:rsidRPr="00DB0DB2">
              <w:rPr>
                <w:b w:val="0"/>
              </w:rPr>
              <w:t>3</w:t>
            </w:r>
          </w:p>
        </w:tc>
      </w:tr>
      <w:tr w:rsidR="00DB0DB2" w:rsidRPr="00F50E59" w:rsidTr="00DB0DB2">
        <w:tc>
          <w:tcPr>
            <w:tcW w:w="1398" w:type="dxa"/>
            <w:gridSpan w:val="2"/>
            <w:vAlign w:val="center"/>
          </w:tcPr>
          <w:p w:rsidR="00721EC8" w:rsidRPr="00DB0DB2" w:rsidRDefault="00721EC8" w:rsidP="00F50E59">
            <w:pPr>
              <w:pStyle w:val="cuadroA"/>
              <w:rPr>
                <w:b w:val="0"/>
              </w:rPr>
            </w:pPr>
            <w:r w:rsidRPr="00DB0DB2">
              <w:rPr>
                <w:b w:val="0"/>
              </w:rPr>
              <w:t>2. Impartición de confere</w:t>
            </w:r>
            <w:r w:rsidRPr="00DB0DB2">
              <w:rPr>
                <w:b w:val="0"/>
              </w:rPr>
              <w:t>n</w:t>
            </w:r>
            <w:r w:rsidRPr="00DB0DB2">
              <w:rPr>
                <w:b w:val="0"/>
              </w:rPr>
              <w:t>cias dirigidas al público en general</w:t>
            </w:r>
          </w:p>
        </w:tc>
        <w:tc>
          <w:tcPr>
            <w:tcW w:w="2424" w:type="dxa"/>
            <w:vAlign w:val="center"/>
          </w:tcPr>
          <w:p w:rsidR="00721EC8" w:rsidRPr="00DB0DB2" w:rsidRDefault="00721EC8" w:rsidP="00F50E59">
            <w:pPr>
              <w:pStyle w:val="cuadroA"/>
              <w:rPr>
                <w:b w:val="0"/>
              </w:rPr>
            </w:pPr>
            <w:r w:rsidRPr="00DB0DB2">
              <w:rPr>
                <w:b w:val="0"/>
              </w:rPr>
              <w:t>Índice de conferencias impartidas en el sector educativo= Conferencias realizadas/ Conferencias proyectadas X 100</w:t>
            </w:r>
          </w:p>
        </w:tc>
        <w:tc>
          <w:tcPr>
            <w:tcW w:w="1274" w:type="dxa"/>
            <w:vAlign w:val="center"/>
          </w:tcPr>
          <w:p w:rsidR="00721EC8" w:rsidRPr="00DB0DB2" w:rsidRDefault="00721EC8" w:rsidP="00F50E59">
            <w:pPr>
              <w:pStyle w:val="cuadroA"/>
              <w:rPr>
                <w:b w:val="0"/>
              </w:rPr>
            </w:pPr>
            <w:r w:rsidRPr="00DB0DB2">
              <w:rPr>
                <w:b w:val="0"/>
              </w:rPr>
              <w:t>Número de Conferencias</w:t>
            </w:r>
          </w:p>
        </w:tc>
        <w:tc>
          <w:tcPr>
            <w:tcW w:w="1133" w:type="dxa"/>
            <w:vAlign w:val="center"/>
          </w:tcPr>
          <w:p w:rsidR="00721EC8" w:rsidRPr="00DB0DB2" w:rsidRDefault="00721EC8" w:rsidP="00F50E59">
            <w:pPr>
              <w:pStyle w:val="cuadroA"/>
              <w:rPr>
                <w:b w:val="0"/>
              </w:rPr>
            </w:pPr>
            <w:r w:rsidRPr="00DB0DB2">
              <w:rPr>
                <w:b w:val="0"/>
              </w:rPr>
              <w:t>0</w:t>
            </w:r>
          </w:p>
        </w:tc>
        <w:tc>
          <w:tcPr>
            <w:tcW w:w="1134" w:type="dxa"/>
            <w:vAlign w:val="center"/>
          </w:tcPr>
          <w:p w:rsidR="00721EC8" w:rsidRPr="00DB0DB2" w:rsidRDefault="00721EC8" w:rsidP="00F50E59">
            <w:pPr>
              <w:pStyle w:val="cuadroA"/>
              <w:rPr>
                <w:b w:val="0"/>
              </w:rPr>
            </w:pPr>
            <w:r w:rsidRPr="00DB0DB2">
              <w:rPr>
                <w:b w:val="0"/>
              </w:rPr>
              <w:t>12</w:t>
            </w:r>
          </w:p>
        </w:tc>
        <w:tc>
          <w:tcPr>
            <w:tcW w:w="854" w:type="dxa"/>
            <w:vAlign w:val="center"/>
          </w:tcPr>
          <w:p w:rsidR="00721EC8" w:rsidRPr="00DB0DB2" w:rsidRDefault="00721EC8" w:rsidP="00F50E59">
            <w:pPr>
              <w:pStyle w:val="cuadroA"/>
              <w:rPr>
                <w:b w:val="0"/>
              </w:rPr>
            </w:pPr>
            <w:r w:rsidRPr="00DB0DB2">
              <w:rPr>
                <w:b w:val="0"/>
              </w:rPr>
              <w:t>4</w:t>
            </w:r>
          </w:p>
        </w:tc>
        <w:tc>
          <w:tcPr>
            <w:tcW w:w="742" w:type="dxa"/>
            <w:gridSpan w:val="2"/>
            <w:vAlign w:val="center"/>
          </w:tcPr>
          <w:p w:rsidR="00721EC8" w:rsidRPr="00DB0DB2" w:rsidRDefault="00721EC8" w:rsidP="00F50E59">
            <w:pPr>
              <w:pStyle w:val="cuadroA"/>
              <w:rPr>
                <w:b w:val="0"/>
              </w:rPr>
            </w:pPr>
            <w:r w:rsidRPr="00DB0DB2">
              <w:rPr>
                <w:b w:val="0"/>
              </w:rPr>
              <w:t>4</w:t>
            </w:r>
          </w:p>
        </w:tc>
      </w:tr>
      <w:tr w:rsidR="00721EC8" w:rsidRPr="00721EC8" w:rsidTr="00DB0DB2">
        <w:trPr>
          <w:trHeight w:val="384"/>
        </w:trPr>
        <w:tc>
          <w:tcPr>
            <w:tcW w:w="8959" w:type="dxa"/>
            <w:gridSpan w:val="9"/>
            <w:shd w:val="clear" w:color="auto" w:fill="BFBFBF"/>
            <w:vAlign w:val="center"/>
          </w:tcPr>
          <w:p w:rsidR="00721EC8" w:rsidRPr="00721EC8" w:rsidRDefault="00721EC8" w:rsidP="00F50E59">
            <w:pPr>
              <w:pStyle w:val="cuadroA"/>
            </w:pPr>
            <w:r w:rsidRPr="00721EC8">
              <w:t>Programa: Protección Civil</w:t>
            </w:r>
          </w:p>
        </w:tc>
      </w:tr>
      <w:tr w:rsidR="00DB0DB2" w:rsidRPr="00F50E59" w:rsidTr="00DB0DB2">
        <w:tc>
          <w:tcPr>
            <w:tcW w:w="1400" w:type="dxa"/>
            <w:gridSpan w:val="2"/>
            <w:vAlign w:val="center"/>
          </w:tcPr>
          <w:p w:rsidR="00721EC8" w:rsidRPr="00DB0DB2" w:rsidRDefault="00721EC8" w:rsidP="00F50E59">
            <w:pPr>
              <w:pStyle w:val="cuadroA"/>
              <w:rPr>
                <w:b w:val="0"/>
              </w:rPr>
            </w:pPr>
            <w:r w:rsidRPr="00DB0DB2">
              <w:rPr>
                <w:b w:val="0"/>
              </w:rPr>
              <w:t>1. Increme</w:t>
            </w:r>
            <w:r w:rsidRPr="00DB0DB2">
              <w:rPr>
                <w:b w:val="0"/>
              </w:rPr>
              <w:t>n</w:t>
            </w:r>
            <w:r w:rsidRPr="00DB0DB2">
              <w:rPr>
                <w:b w:val="0"/>
              </w:rPr>
              <w:t>tar el equipo de la Dire</w:t>
            </w:r>
            <w:r w:rsidRPr="00DB0DB2">
              <w:rPr>
                <w:b w:val="0"/>
              </w:rPr>
              <w:t>c</w:t>
            </w:r>
            <w:r w:rsidRPr="00DB0DB2">
              <w:rPr>
                <w:b w:val="0"/>
              </w:rPr>
              <w:t>ción de Pr</w:t>
            </w:r>
            <w:r w:rsidRPr="00DB0DB2">
              <w:rPr>
                <w:b w:val="0"/>
              </w:rPr>
              <w:t>o</w:t>
            </w:r>
            <w:r w:rsidRPr="00DB0DB2">
              <w:rPr>
                <w:b w:val="0"/>
              </w:rPr>
              <w:t>tección Civil</w:t>
            </w:r>
          </w:p>
        </w:tc>
        <w:tc>
          <w:tcPr>
            <w:tcW w:w="2422" w:type="dxa"/>
            <w:vAlign w:val="center"/>
          </w:tcPr>
          <w:p w:rsidR="00721EC8" w:rsidRPr="00DB0DB2" w:rsidRDefault="00721EC8" w:rsidP="00F50E59">
            <w:pPr>
              <w:pStyle w:val="cuadroA"/>
              <w:rPr>
                <w:b w:val="0"/>
              </w:rPr>
            </w:pPr>
            <w:r w:rsidRPr="00DB0DB2">
              <w:rPr>
                <w:b w:val="0"/>
              </w:rPr>
              <w:t>Índice de equipamiento de la Dirección de Protección Civil= Número de equipos adquiridos/ Número de equipo requerido X 100</w:t>
            </w:r>
          </w:p>
        </w:tc>
        <w:tc>
          <w:tcPr>
            <w:tcW w:w="1274" w:type="dxa"/>
            <w:vAlign w:val="center"/>
          </w:tcPr>
          <w:p w:rsidR="00721EC8" w:rsidRPr="00DB0DB2" w:rsidRDefault="00721EC8" w:rsidP="00F50E59">
            <w:pPr>
              <w:pStyle w:val="cuadroA"/>
              <w:rPr>
                <w:b w:val="0"/>
              </w:rPr>
            </w:pPr>
            <w:r w:rsidRPr="00DB0DB2">
              <w:rPr>
                <w:b w:val="0"/>
              </w:rPr>
              <w:t>Unidades</w:t>
            </w:r>
          </w:p>
          <w:p w:rsidR="00721EC8" w:rsidRPr="00DB0DB2" w:rsidRDefault="00721EC8" w:rsidP="00F50E59">
            <w:pPr>
              <w:pStyle w:val="cuadroA"/>
              <w:rPr>
                <w:b w:val="0"/>
              </w:rPr>
            </w:pPr>
            <w:r w:rsidRPr="00DB0DB2">
              <w:rPr>
                <w:b w:val="0"/>
              </w:rPr>
              <w:t>móviles</w:t>
            </w:r>
          </w:p>
        </w:tc>
        <w:tc>
          <w:tcPr>
            <w:tcW w:w="1133" w:type="dxa"/>
            <w:vAlign w:val="center"/>
          </w:tcPr>
          <w:p w:rsidR="00721EC8" w:rsidRPr="00DB0DB2" w:rsidRDefault="00721EC8" w:rsidP="00F50E59">
            <w:pPr>
              <w:pStyle w:val="cuadroA"/>
              <w:rPr>
                <w:b w:val="0"/>
              </w:rPr>
            </w:pPr>
            <w:r w:rsidRPr="00DB0DB2">
              <w:rPr>
                <w:b w:val="0"/>
              </w:rPr>
              <w:t>2</w:t>
            </w:r>
          </w:p>
        </w:tc>
        <w:tc>
          <w:tcPr>
            <w:tcW w:w="1134" w:type="dxa"/>
            <w:vAlign w:val="center"/>
          </w:tcPr>
          <w:p w:rsidR="00721EC8" w:rsidRPr="00DB0DB2" w:rsidRDefault="00721EC8" w:rsidP="00F50E59">
            <w:pPr>
              <w:pStyle w:val="cuadroA"/>
              <w:rPr>
                <w:b w:val="0"/>
              </w:rPr>
            </w:pPr>
            <w:r w:rsidRPr="00DB0DB2">
              <w:rPr>
                <w:b w:val="0"/>
              </w:rPr>
              <w:t>6</w:t>
            </w:r>
          </w:p>
        </w:tc>
        <w:tc>
          <w:tcPr>
            <w:tcW w:w="854" w:type="dxa"/>
            <w:vAlign w:val="center"/>
          </w:tcPr>
          <w:p w:rsidR="00721EC8" w:rsidRPr="00DB0DB2" w:rsidRDefault="00721EC8" w:rsidP="00F50E59">
            <w:pPr>
              <w:pStyle w:val="cuadroA"/>
              <w:rPr>
                <w:b w:val="0"/>
              </w:rPr>
            </w:pPr>
            <w:r w:rsidRPr="00DB0DB2">
              <w:rPr>
                <w:b w:val="0"/>
              </w:rPr>
              <w:t>1</w:t>
            </w:r>
          </w:p>
        </w:tc>
        <w:tc>
          <w:tcPr>
            <w:tcW w:w="742" w:type="dxa"/>
            <w:gridSpan w:val="2"/>
            <w:vAlign w:val="center"/>
          </w:tcPr>
          <w:p w:rsidR="00721EC8" w:rsidRPr="00DB0DB2" w:rsidRDefault="00721EC8" w:rsidP="00F50E59">
            <w:pPr>
              <w:pStyle w:val="cuadroA"/>
              <w:rPr>
                <w:b w:val="0"/>
              </w:rPr>
            </w:pPr>
            <w:r w:rsidRPr="00DB0DB2">
              <w:rPr>
                <w:b w:val="0"/>
              </w:rPr>
              <w:t>2</w:t>
            </w:r>
          </w:p>
        </w:tc>
      </w:tr>
      <w:tr w:rsidR="00DB0DB2" w:rsidRPr="00F50E59" w:rsidTr="00DB0DB2">
        <w:tc>
          <w:tcPr>
            <w:tcW w:w="1400" w:type="dxa"/>
            <w:gridSpan w:val="2"/>
            <w:vAlign w:val="center"/>
          </w:tcPr>
          <w:p w:rsidR="00721EC8" w:rsidRPr="00DB0DB2" w:rsidRDefault="00721EC8" w:rsidP="00F50E59">
            <w:pPr>
              <w:pStyle w:val="cuadroA"/>
              <w:rPr>
                <w:b w:val="0"/>
              </w:rPr>
            </w:pPr>
            <w:r w:rsidRPr="00DB0DB2">
              <w:rPr>
                <w:b w:val="0"/>
              </w:rPr>
              <w:t>2. Increme</w:t>
            </w:r>
            <w:r w:rsidRPr="00DB0DB2">
              <w:rPr>
                <w:b w:val="0"/>
              </w:rPr>
              <w:t>n</w:t>
            </w:r>
            <w:r w:rsidRPr="00DB0DB2">
              <w:rPr>
                <w:b w:val="0"/>
              </w:rPr>
              <w:t>tar el personal de la Dire</w:t>
            </w:r>
            <w:r w:rsidRPr="00DB0DB2">
              <w:rPr>
                <w:b w:val="0"/>
              </w:rPr>
              <w:t>c</w:t>
            </w:r>
            <w:r w:rsidRPr="00DB0DB2">
              <w:rPr>
                <w:b w:val="0"/>
              </w:rPr>
              <w:t>ción de Pr</w:t>
            </w:r>
            <w:r w:rsidRPr="00DB0DB2">
              <w:rPr>
                <w:b w:val="0"/>
              </w:rPr>
              <w:t>o</w:t>
            </w:r>
            <w:r w:rsidRPr="00DB0DB2">
              <w:rPr>
                <w:b w:val="0"/>
              </w:rPr>
              <w:t>tección Civil</w:t>
            </w:r>
          </w:p>
        </w:tc>
        <w:tc>
          <w:tcPr>
            <w:tcW w:w="2422" w:type="dxa"/>
            <w:vAlign w:val="center"/>
          </w:tcPr>
          <w:p w:rsidR="00721EC8" w:rsidRPr="00DB0DB2" w:rsidRDefault="00721EC8" w:rsidP="00F50E59">
            <w:pPr>
              <w:pStyle w:val="cuadroA"/>
              <w:rPr>
                <w:b w:val="0"/>
              </w:rPr>
            </w:pPr>
            <w:r w:rsidRPr="00DB0DB2">
              <w:rPr>
                <w:b w:val="0"/>
              </w:rPr>
              <w:t>Índice de personal de la Dirección de Protección Civil=  Personal contrat</w:t>
            </w:r>
            <w:r w:rsidRPr="00DB0DB2">
              <w:rPr>
                <w:b w:val="0"/>
              </w:rPr>
              <w:t>a</w:t>
            </w:r>
            <w:r w:rsidRPr="00DB0DB2">
              <w:rPr>
                <w:b w:val="0"/>
              </w:rPr>
              <w:t>do/ Número de personal requerido X 100</w:t>
            </w:r>
          </w:p>
        </w:tc>
        <w:tc>
          <w:tcPr>
            <w:tcW w:w="1274" w:type="dxa"/>
            <w:vAlign w:val="center"/>
          </w:tcPr>
          <w:p w:rsidR="00721EC8" w:rsidRPr="00DB0DB2" w:rsidRDefault="00721EC8" w:rsidP="00F50E59">
            <w:pPr>
              <w:pStyle w:val="cuadroA"/>
              <w:rPr>
                <w:b w:val="0"/>
              </w:rPr>
            </w:pPr>
            <w:r w:rsidRPr="00DB0DB2">
              <w:rPr>
                <w:b w:val="0"/>
              </w:rPr>
              <w:t>Paramédicos</w:t>
            </w:r>
          </w:p>
        </w:tc>
        <w:tc>
          <w:tcPr>
            <w:tcW w:w="1133" w:type="dxa"/>
            <w:vAlign w:val="center"/>
          </w:tcPr>
          <w:p w:rsidR="00721EC8" w:rsidRPr="00DB0DB2" w:rsidRDefault="00721EC8" w:rsidP="00F50E59">
            <w:pPr>
              <w:pStyle w:val="cuadroA"/>
              <w:rPr>
                <w:b w:val="0"/>
              </w:rPr>
            </w:pPr>
            <w:r w:rsidRPr="00DB0DB2">
              <w:rPr>
                <w:b w:val="0"/>
              </w:rPr>
              <w:t>-</w:t>
            </w:r>
          </w:p>
        </w:tc>
        <w:tc>
          <w:tcPr>
            <w:tcW w:w="1134" w:type="dxa"/>
            <w:vAlign w:val="center"/>
          </w:tcPr>
          <w:p w:rsidR="00721EC8" w:rsidRPr="00DB0DB2" w:rsidRDefault="00721EC8" w:rsidP="00F50E59">
            <w:pPr>
              <w:pStyle w:val="cuadroA"/>
              <w:rPr>
                <w:b w:val="0"/>
              </w:rPr>
            </w:pPr>
            <w:r w:rsidRPr="00DB0DB2">
              <w:rPr>
                <w:b w:val="0"/>
              </w:rPr>
              <w:t>4</w:t>
            </w:r>
          </w:p>
        </w:tc>
        <w:tc>
          <w:tcPr>
            <w:tcW w:w="854" w:type="dxa"/>
            <w:vAlign w:val="center"/>
          </w:tcPr>
          <w:p w:rsidR="00721EC8" w:rsidRPr="00DB0DB2" w:rsidRDefault="00721EC8" w:rsidP="00F50E59">
            <w:pPr>
              <w:pStyle w:val="cuadroA"/>
              <w:rPr>
                <w:b w:val="0"/>
              </w:rPr>
            </w:pPr>
            <w:r w:rsidRPr="00DB0DB2">
              <w:rPr>
                <w:b w:val="0"/>
              </w:rPr>
              <w:t>1</w:t>
            </w:r>
          </w:p>
        </w:tc>
        <w:tc>
          <w:tcPr>
            <w:tcW w:w="742" w:type="dxa"/>
            <w:gridSpan w:val="2"/>
            <w:vAlign w:val="center"/>
          </w:tcPr>
          <w:p w:rsidR="00721EC8" w:rsidRPr="00DB0DB2" w:rsidRDefault="00721EC8" w:rsidP="00F50E59">
            <w:pPr>
              <w:pStyle w:val="cuadroA"/>
              <w:rPr>
                <w:b w:val="0"/>
              </w:rPr>
            </w:pPr>
            <w:r w:rsidRPr="00DB0DB2">
              <w:rPr>
                <w:b w:val="0"/>
              </w:rPr>
              <w:t>2</w:t>
            </w:r>
          </w:p>
        </w:tc>
      </w:tr>
    </w:tbl>
    <w:p w:rsidR="00721EC8" w:rsidRPr="00F470D4" w:rsidRDefault="00721EC8" w:rsidP="00F50E59">
      <w:pPr>
        <w:pStyle w:val="fuente"/>
      </w:pPr>
      <w:r w:rsidRPr="00F470D4">
        <w:t>Fuente: Elaboración propia con base en el diagnóstico Villa Victoria, 2009.</w:t>
      </w:r>
    </w:p>
    <w:p w:rsidR="00721EC8" w:rsidRPr="00F470D4" w:rsidRDefault="00721EC8" w:rsidP="00721EC8">
      <w:pPr>
        <w:jc w:val="center"/>
        <w:rPr>
          <w:rFonts w:cs="Arial"/>
          <w:b/>
          <w:bCs/>
        </w:rPr>
      </w:pPr>
    </w:p>
    <w:p w:rsidR="00721EC8" w:rsidRPr="00F470D4" w:rsidRDefault="00721EC8" w:rsidP="00721EC8">
      <w:pPr>
        <w:shd w:val="clear" w:color="auto" w:fill="FFFFFF"/>
        <w:rPr>
          <w:rFonts w:cs="Arial"/>
        </w:rPr>
      </w:pPr>
      <w:r w:rsidRPr="00F470D4">
        <w:rPr>
          <w:rFonts w:cs="Arial"/>
          <w:bCs/>
        </w:rPr>
        <w:t xml:space="preserve">Por último, se muestran los indicadores de evaluación por programa referentes al Cimiento para la Seguridad Integral </w:t>
      </w:r>
      <w:r w:rsidRPr="00F470D4">
        <w:rPr>
          <w:rFonts w:cs="Arial"/>
        </w:rPr>
        <w:t>(Ver Matriz No. 24).</w:t>
      </w:r>
    </w:p>
    <w:p w:rsidR="00F50E59" w:rsidRDefault="00F50E59" w:rsidP="00F50E59">
      <w:pPr>
        <w:rPr>
          <w:rFonts w:cs="Arial"/>
          <w:bCs/>
        </w:rPr>
      </w:pPr>
    </w:p>
    <w:p w:rsidR="00721EC8" w:rsidRPr="00F470D4" w:rsidRDefault="00721EC8" w:rsidP="00F50E59">
      <w:pPr>
        <w:rPr>
          <w:rFonts w:cs="Arial"/>
          <w:b/>
          <w:bCs/>
        </w:rPr>
      </w:pPr>
      <w:r w:rsidRPr="00F470D4">
        <w:rPr>
          <w:rFonts w:cs="Arial"/>
          <w:b/>
          <w:bCs/>
        </w:rPr>
        <w:t>Matriz No. 24</w:t>
      </w:r>
    </w:p>
    <w:p w:rsidR="00721EC8" w:rsidRDefault="00721EC8" w:rsidP="00F50E59">
      <w:pPr>
        <w:pStyle w:val="subtitulo"/>
      </w:pPr>
      <w:r w:rsidRPr="00F470D4">
        <w:t>Indicadores de Evaluación por Programa</w:t>
      </w:r>
    </w:p>
    <w:p w:rsidR="00F50E59" w:rsidRPr="00F470D4" w:rsidRDefault="00F50E59" w:rsidP="00721EC8">
      <w:pPr>
        <w:jc w:val="center"/>
        <w:rPr>
          <w:rFonts w:cs="Arial"/>
          <w:b/>
          <w:bCs/>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418"/>
        <w:gridCol w:w="315"/>
        <w:gridCol w:w="2095"/>
        <w:gridCol w:w="1275"/>
        <w:gridCol w:w="1134"/>
        <w:gridCol w:w="1134"/>
        <w:gridCol w:w="577"/>
        <w:gridCol w:w="274"/>
        <w:gridCol w:w="726"/>
      </w:tblGrid>
      <w:tr w:rsidR="00DB0DB2" w:rsidRPr="00721EC8" w:rsidTr="00DB0DB2">
        <w:trPr>
          <w:tblHeader/>
        </w:trPr>
        <w:tc>
          <w:tcPr>
            <w:tcW w:w="1418" w:type="dxa"/>
            <w:vMerge w:val="restart"/>
            <w:shd w:val="clear" w:color="auto" w:fill="BFBFBF"/>
            <w:vAlign w:val="center"/>
          </w:tcPr>
          <w:p w:rsidR="00721EC8" w:rsidRPr="00721EC8" w:rsidRDefault="00721EC8" w:rsidP="00F50E59">
            <w:pPr>
              <w:pStyle w:val="cuadroA"/>
            </w:pPr>
            <w:r w:rsidRPr="00721EC8">
              <w:t>Nombre del Indicador</w:t>
            </w:r>
          </w:p>
        </w:tc>
        <w:tc>
          <w:tcPr>
            <w:tcW w:w="2410" w:type="dxa"/>
            <w:gridSpan w:val="2"/>
            <w:vMerge w:val="restart"/>
            <w:shd w:val="clear" w:color="auto" w:fill="BFBFBF"/>
            <w:vAlign w:val="center"/>
          </w:tcPr>
          <w:p w:rsidR="00721EC8" w:rsidRPr="00721EC8" w:rsidRDefault="00721EC8" w:rsidP="00F50E59">
            <w:pPr>
              <w:pStyle w:val="cuadroA"/>
            </w:pPr>
            <w:r w:rsidRPr="00721EC8">
              <w:t>Fórmula</w:t>
            </w:r>
          </w:p>
        </w:tc>
        <w:tc>
          <w:tcPr>
            <w:tcW w:w="1275" w:type="dxa"/>
            <w:vMerge w:val="restart"/>
            <w:shd w:val="clear" w:color="auto" w:fill="BFBFBF"/>
            <w:vAlign w:val="center"/>
          </w:tcPr>
          <w:p w:rsidR="00721EC8" w:rsidRPr="00721EC8" w:rsidRDefault="00721EC8" w:rsidP="00F50E59">
            <w:pPr>
              <w:pStyle w:val="cuadroA"/>
            </w:pPr>
            <w:r w:rsidRPr="00721EC8">
              <w:t>Unidad de</w:t>
            </w:r>
          </w:p>
          <w:p w:rsidR="00721EC8" w:rsidRPr="00721EC8" w:rsidRDefault="00721EC8" w:rsidP="00F50E59">
            <w:pPr>
              <w:pStyle w:val="cuadroA"/>
            </w:pPr>
            <w:r w:rsidRPr="00721EC8">
              <w:t>medida</w:t>
            </w:r>
          </w:p>
        </w:tc>
        <w:tc>
          <w:tcPr>
            <w:tcW w:w="1134" w:type="dxa"/>
            <w:vMerge w:val="restart"/>
            <w:shd w:val="clear" w:color="auto" w:fill="BFBFBF"/>
            <w:vAlign w:val="center"/>
          </w:tcPr>
          <w:p w:rsidR="00721EC8" w:rsidRPr="00721EC8" w:rsidRDefault="00721EC8" w:rsidP="00F50E59">
            <w:pPr>
              <w:pStyle w:val="cuadroA"/>
            </w:pPr>
            <w:r w:rsidRPr="00721EC8">
              <w:t>Situación</w:t>
            </w:r>
          </w:p>
          <w:p w:rsidR="00721EC8" w:rsidRPr="00721EC8" w:rsidRDefault="00721EC8" w:rsidP="00F50E59">
            <w:pPr>
              <w:pStyle w:val="cuadroA"/>
            </w:pPr>
            <w:r w:rsidRPr="00721EC8">
              <w:t>Actual</w:t>
            </w:r>
          </w:p>
          <w:p w:rsidR="00721EC8" w:rsidRPr="00721EC8" w:rsidRDefault="00721EC8" w:rsidP="00F50E59">
            <w:pPr>
              <w:pStyle w:val="cuadroA"/>
            </w:pPr>
            <w:r w:rsidRPr="00721EC8">
              <w:t>(2009)</w:t>
            </w:r>
          </w:p>
        </w:tc>
        <w:tc>
          <w:tcPr>
            <w:tcW w:w="1134" w:type="dxa"/>
            <w:vMerge w:val="restart"/>
            <w:shd w:val="clear" w:color="auto" w:fill="BFBFBF"/>
            <w:vAlign w:val="center"/>
          </w:tcPr>
          <w:p w:rsidR="00721EC8" w:rsidRPr="00721EC8" w:rsidRDefault="00721EC8" w:rsidP="00F50E59">
            <w:pPr>
              <w:pStyle w:val="cuadroA"/>
            </w:pPr>
            <w:r w:rsidRPr="00721EC8">
              <w:t>Meta</w:t>
            </w:r>
          </w:p>
          <w:p w:rsidR="00721EC8" w:rsidRPr="00721EC8" w:rsidRDefault="00721EC8" w:rsidP="00F50E59">
            <w:pPr>
              <w:pStyle w:val="cuadroA"/>
            </w:pPr>
            <w:r w:rsidRPr="00721EC8">
              <w:t>Terminal</w:t>
            </w:r>
          </w:p>
          <w:p w:rsidR="00721EC8" w:rsidRPr="00721EC8" w:rsidRDefault="00721EC8" w:rsidP="00F50E59">
            <w:pPr>
              <w:pStyle w:val="cuadroA"/>
            </w:pPr>
            <w:r w:rsidRPr="00721EC8">
              <w:t>(2012)</w:t>
            </w:r>
          </w:p>
        </w:tc>
        <w:tc>
          <w:tcPr>
            <w:tcW w:w="1577" w:type="dxa"/>
            <w:gridSpan w:val="3"/>
            <w:shd w:val="clear" w:color="auto" w:fill="BFBFBF"/>
            <w:vAlign w:val="center"/>
          </w:tcPr>
          <w:p w:rsidR="00721EC8" w:rsidRPr="00DB0DB2" w:rsidRDefault="00721EC8" w:rsidP="00F50E59">
            <w:pPr>
              <w:pStyle w:val="cuadroA"/>
              <w:rPr>
                <w:i/>
              </w:rPr>
            </w:pPr>
            <w:r w:rsidRPr="00DB0DB2">
              <w:rPr>
                <w:i/>
              </w:rPr>
              <w:t>Metas</w:t>
            </w:r>
          </w:p>
          <w:p w:rsidR="00721EC8" w:rsidRPr="00721EC8" w:rsidRDefault="00721EC8" w:rsidP="00F50E59">
            <w:pPr>
              <w:pStyle w:val="cuadroA"/>
            </w:pPr>
            <w:r w:rsidRPr="00DB0DB2">
              <w:rPr>
                <w:i/>
              </w:rPr>
              <w:t>Intermedias</w:t>
            </w:r>
          </w:p>
        </w:tc>
      </w:tr>
      <w:tr w:rsidR="00DB0DB2" w:rsidRPr="00721EC8" w:rsidTr="00DB0DB2">
        <w:trPr>
          <w:tblHeader/>
        </w:trPr>
        <w:tc>
          <w:tcPr>
            <w:tcW w:w="1418" w:type="dxa"/>
            <w:vMerge/>
            <w:shd w:val="clear" w:color="auto" w:fill="BFBFBF"/>
            <w:vAlign w:val="center"/>
          </w:tcPr>
          <w:p w:rsidR="00721EC8" w:rsidRPr="00721EC8" w:rsidRDefault="00721EC8" w:rsidP="00F50E59">
            <w:pPr>
              <w:pStyle w:val="cuadroA"/>
            </w:pPr>
          </w:p>
        </w:tc>
        <w:tc>
          <w:tcPr>
            <w:tcW w:w="2410" w:type="dxa"/>
            <w:gridSpan w:val="2"/>
            <w:vMerge/>
            <w:shd w:val="clear" w:color="auto" w:fill="BFBFBF"/>
            <w:vAlign w:val="center"/>
          </w:tcPr>
          <w:p w:rsidR="00721EC8" w:rsidRPr="00721EC8" w:rsidRDefault="00721EC8" w:rsidP="00F50E59">
            <w:pPr>
              <w:pStyle w:val="cuadroA"/>
            </w:pPr>
          </w:p>
        </w:tc>
        <w:tc>
          <w:tcPr>
            <w:tcW w:w="1275" w:type="dxa"/>
            <w:vMerge/>
            <w:shd w:val="clear" w:color="auto" w:fill="BFBFBF"/>
            <w:vAlign w:val="center"/>
          </w:tcPr>
          <w:p w:rsidR="00721EC8" w:rsidRPr="00721EC8" w:rsidRDefault="00721EC8" w:rsidP="00F50E59">
            <w:pPr>
              <w:pStyle w:val="cuadroA"/>
            </w:pPr>
          </w:p>
        </w:tc>
        <w:tc>
          <w:tcPr>
            <w:tcW w:w="1134" w:type="dxa"/>
            <w:vMerge/>
            <w:shd w:val="clear" w:color="auto" w:fill="BFBFBF"/>
            <w:vAlign w:val="center"/>
          </w:tcPr>
          <w:p w:rsidR="00721EC8" w:rsidRPr="00721EC8" w:rsidRDefault="00721EC8" w:rsidP="00F50E59">
            <w:pPr>
              <w:pStyle w:val="cuadroA"/>
            </w:pPr>
          </w:p>
        </w:tc>
        <w:tc>
          <w:tcPr>
            <w:tcW w:w="1134" w:type="dxa"/>
            <w:vMerge/>
            <w:shd w:val="clear" w:color="auto" w:fill="BFBFBF"/>
            <w:vAlign w:val="center"/>
          </w:tcPr>
          <w:p w:rsidR="00721EC8" w:rsidRPr="00721EC8" w:rsidRDefault="00721EC8" w:rsidP="00F50E59">
            <w:pPr>
              <w:pStyle w:val="cuadroA"/>
            </w:pPr>
          </w:p>
        </w:tc>
        <w:tc>
          <w:tcPr>
            <w:tcW w:w="851" w:type="dxa"/>
            <w:gridSpan w:val="2"/>
            <w:shd w:val="clear" w:color="auto" w:fill="BFBFBF"/>
            <w:vAlign w:val="center"/>
          </w:tcPr>
          <w:p w:rsidR="00721EC8" w:rsidRPr="00721EC8" w:rsidRDefault="00721EC8" w:rsidP="00F50E59">
            <w:pPr>
              <w:pStyle w:val="cuadroA"/>
            </w:pPr>
            <w:r w:rsidRPr="00721EC8">
              <w:t>2010</w:t>
            </w:r>
          </w:p>
        </w:tc>
        <w:tc>
          <w:tcPr>
            <w:tcW w:w="726" w:type="dxa"/>
            <w:shd w:val="clear" w:color="auto" w:fill="BFBFBF"/>
            <w:vAlign w:val="center"/>
          </w:tcPr>
          <w:p w:rsidR="00721EC8" w:rsidRPr="00721EC8" w:rsidRDefault="00721EC8" w:rsidP="00F50E59">
            <w:pPr>
              <w:pStyle w:val="cuadroA"/>
            </w:pPr>
            <w:r w:rsidRPr="00721EC8">
              <w:t>2011</w:t>
            </w:r>
          </w:p>
        </w:tc>
      </w:tr>
      <w:tr w:rsidR="00721EC8" w:rsidRPr="00721EC8" w:rsidTr="00DB0DB2">
        <w:trPr>
          <w:trHeight w:val="269"/>
          <w:tblHeader/>
        </w:trPr>
        <w:tc>
          <w:tcPr>
            <w:tcW w:w="8948" w:type="dxa"/>
            <w:gridSpan w:val="9"/>
            <w:shd w:val="clear" w:color="auto" w:fill="BFBFBF"/>
            <w:vAlign w:val="center"/>
          </w:tcPr>
          <w:p w:rsidR="00721EC8" w:rsidRPr="00721EC8" w:rsidRDefault="00721EC8" w:rsidP="00F50E59">
            <w:pPr>
              <w:pStyle w:val="cuadroA"/>
            </w:pPr>
            <w:r w:rsidRPr="00721EC8">
              <w:t>CIMIENTO PARA LA SEGURIDAD INTEGRAL</w:t>
            </w:r>
          </w:p>
        </w:tc>
      </w:tr>
      <w:tr w:rsidR="00721EC8" w:rsidRPr="00721EC8" w:rsidTr="00DB0DB2">
        <w:trPr>
          <w:trHeight w:val="52"/>
        </w:trPr>
        <w:tc>
          <w:tcPr>
            <w:tcW w:w="8948" w:type="dxa"/>
            <w:gridSpan w:val="9"/>
            <w:shd w:val="clear" w:color="auto" w:fill="BFBFBF"/>
            <w:vAlign w:val="center"/>
          </w:tcPr>
          <w:p w:rsidR="00721EC8" w:rsidRPr="00721EC8" w:rsidRDefault="00721EC8" w:rsidP="00F50E59">
            <w:pPr>
              <w:pStyle w:val="cuadroA"/>
            </w:pPr>
            <w:r w:rsidRPr="00721EC8">
              <w:t>Programa: Desarrollo de la Función Pública Municipal</w:t>
            </w:r>
          </w:p>
        </w:tc>
      </w:tr>
      <w:tr w:rsidR="00DB0DB2" w:rsidRPr="00DB0DB2" w:rsidTr="00DB0DB2">
        <w:tc>
          <w:tcPr>
            <w:tcW w:w="1418" w:type="dxa"/>
            <w:vAlign w:val="center"/>
          </w:tcPr>
          <w:p w:rsidR="00721EC8" w:rsidRPr="00DB0DB2" w:rsidRDefault="00721EC8" w:rsidP="00F50E59">
            <w:pPr>
              <w:pStyle w:val="cuadroA"/>
              <w:rPr>
                <w:b w:val="0"/>
              </w:rPr>
            </w:pPr>
            <w:r w:rsidRPr="00DB0DB2">
              <w:rPr>
                <w:b w:val="0"/>
              </w:rPr>
              <w:t>1. Increme</w:t>
            </w:r>
            <w:r w:rsidRPr="00DB0DB2">
              <w:rPr>
                <w:b w:val="0"/>
              </w:rPr>
              <w:t>n</w:t>
            </w:r>
            <w:r w:rsidRPr="00DB0DB2">
              <w:rPr>
                <w:b w:val="0"/>
              </w:rPr>
              <w:t>tar el Número de Reglame</w:t>
            </w:r>
            <w:r w:rsidRPr="00DB0DB2">
              <w:rPr>
                <w:b w:val="0"/>
              </w:rPr>
              <w:t>n</w:t>
            </w:r>
            <w:r w:rsidRPr="00DB0DB2">
              <w:rPr>
                <w:b w:val="0"/>
              </w:rPr>
              <w:t>tos de la A</w:t>
            </w:r>
            <w:r w:rsidRPr="00DB0DB2">
              <w:rPr>
                <w:b w:val="0"/>
              </w:rPr>
              <w:t>d</w:t>
            </w:r>
            <w:r w:rsidRPr="00DB0DB2">
              <w:rPr>
                <w:b w:val="0"/>
              </w:rPr>
              <w:t>ministración Municipal.</w:t>
            </w:r>
          </w:p>
        </w:tc>
        <w:tc>
          <w:tcPr>
            <w:tcW w:w="2410" w:type="dxa"/>
            <w:gridSpan w:val="2"/>
            <w:vAlign w:val="center"/>
          </w:tcPr>
          <w:p w:rsidR="00721EC8" w:rsidRPr="00DB0DB2" w:rsidRDefault="00721EC8" w:rsidP="00F50E59">
            <w:pPr>
              <w:pStyle w:val="cuadroA"/>
              <w:rPr>
                <w:b w:val="0"/>
              </w:rPr>
            </w:pPr>
            <w:r w:rsidRPr="00DB0DB2">
              <w:rPr>
                <w:b w:val="0"/>
              </w:rPr>
              <w:t>Índice de Reglamentos= Total de Reglamentos elaborados/ Reglamentos Existentes X 100</w:t>
            </w:r>
          </w:p>
        </w:tc>
        <w:tc>
          <w:tcPr>
            <w:tcW w:w="1275" w:type="dxa"/>
            <w:vAlign w:val="center"/>
          </w:tcPr>
          <w:p w:rsidR="00721EC8" w:rsidRPr="00DB0DB2" w:rsidRDefault="00721EC8" w:rsidP="00F50E59">
            <w:pPr>
              <w:pStyle w:val="cuadroA"/>
              <w:rPr>
                <w:b w:val="0"/>
              </w:rPr>
            </w:pPr>
            <w:r w:rsidRPr="00DB0DB2">
              <w:rPr>
                <w:b w:val="0"/>
              </w:rPr>
              <w:t>Reglamentos</w:t>
            </w:r>
          </w:p>
        </w:tc>
        <w:tc>
          <w:tcPr>
            <w:tcW w:w="1134" w:type="dxa"/>
            <w:vAlign w:val="center"/>
          </w:tcPr>
          <w:p w:rsidR="00721EC8" w:rsidRPr="00DB0DB2" w:rsidRDefault="00721EC8" w:rsidP="00F50E59">
            <w:pPr>
              <w:pStyle w:val="cuadroA"/>
              <w:rPr>
                <w:b w:val="0"/>
              </w:rPr>
            </w:pPr>
            <w:r w:rsidRPr="00DB0DB2">
              <w:rPr>
                <w:b w:val="0"/>
              </w:rPr>
              <w:t>3</w:t>
            </w:r>
          </w:p>
        </w:tc>
        <w:tc>
          <w:tcPr>
            <w:tcW w:w="1134" w:type="dxa"/>
            <w:vAlign w:val="center"/>
          </w:tcPr>
          <w:p w:rsidR="00721EC8" w:rsidRPr="00DB0DB2" w:rsidRDefault="00721EC8" w:rsidP="00F50E59">
            <w:pPr>
              <w:pStyle w:val="cuadroA"/>
              <w:rPr>
                <w:b w:val="0"/>
              </w:rPr>
            </w:pPr>
            <w:r w:rsidRPr="00DB0DB2">
              <w:rPr>
                <w:b w:val="0"/>
              </w:rPr>
              <w:t>6</w:t>
            </w:r>
          </w:p>
        </w:tc>
        <w:tc>
          <w:tcPr>
            <w:tcW w:w="851" w:type="dxa"/>
            <w:gridSpan w:val="2"/>
            <w:vAlign w:val="center"/>
          </w:tcPr>
          <w:p w:rsidR="00721EC8" w:rsidRPr="00DB0DB2" w:rsidRDefault="00721EC8" w:rsidP="00F50E59">
            <w:pPr>
              <w:pStyle w:val="cuadroA"/>
              <w:rPr>
                <w:b w:val="0"/>
              </w:rPr>
            </w:pPr>
            <w:r w:rsidRPr="00DB0DB2">
              <w:rPr>
                <w:b w:val="0"/>
              </w:rPr>
              <w:t>4</w:t>
            </w:r>
          </w:p>
        </w:tc>
        <w:tc>
          <w:tcPr>
            <w:tcW w:w="726" w:type="dxa"/>
            <w:vAlign w:val="center"/>
          </w:tcPr>
          <w:p w:rsidR="00721EC8" w:rsidRPr="00DB0DB2" w:rsidRDefault="00721EC8" w:rsidP="00F50E59">
            <w:pPr>
              <w:pStyle w:val="cuadroA"/>
              <w:rPr>
                <w:b w:val="0"/>
              </w:rPr>
            </w:pPr>
            <w:r w:rsidRPr="00DB0DB2">
              <w:rPr>
                <w:b w:val="0"/>
              </w:rPr>
              <w:t>5</w:t>
            </w:r>
          </w:p>
        </w:tc>
      </w:tr>
      <w:tr w:rsidR="00F50E59" w:rsidRPr="00F50E59" w:rsidTr="00DB0DB2">
        <w:tc>
          <w:tcPr>
            <w:tcW w:w="8948" w:type="dxa"/>
            <w:gridSpan w:val="9"/>
            <w:shd w:val="clear" w:color="auto" w:fill="BFBFBF"/>
            <w:vAlign w:val="center"/>
          </w:tcPr>
          <w:p w:rsidR="00F50E59" w:rsidRPr="00721EC8" w:rsidRDefault="00F50E59" w:rsidP="00B00C7E">
            <w:pPr>
              <w:pStyle w:val="cuadroA"/>
            </w:pPr>
            <w:r w:rsidRPr="00721EC8">
              <w:lastRenderedPageBreak/>
              <w:t>Programa: Desarrollo de la Función Pública Municipal</w:t>
            </w:r>
          </w:p>
        </w:tc>
      </w:tr>
      <w:tr w:rsidR="00DB0DB2" w:rsidRPr="00DB0DB2" w:rsidTr="00DB0DB2">
        <w:tc>
          <w:tcPr>
            <w:tcW w:w="1418" w:type="dxa"/>
            <w:vAlign w:val="center"/>
          </w:tcPr>
          <w:p w:rsidR="00721EC8" w:rsidRPr="00DB0DB2" w:rsidRDefault="00721EC8" w:rsidP="00F50E59">
            <w:pPr>
              <w:pStyle w:val="cuadroA"/>
              <w:rPr>
                <w:b w:val="0"/>
              </w:rPr>
            </w:pPr>
            <w:r w:rsidRPr="00DB0DB2">
              <w:rPr>
                <w:b w:val="0"/>
              </w:rPr>
              <w:t>2. Increme</w:t>
            </w:r>
            <w:r w:rsidRPr="00DB0DB2">
              <w:rPr>
                <w:b w:val="0"/>
              </w:rPr>
              <w:t>n</w:t>
            </w:r>
            <w:r w:rsidRPr="00DB0DB2">
              <w:rPr>
                <w:b w:val="0"/>
              </w:rPr>
              <w:t>tar el nivel de profesional</w:t>
            </w:r>
            <w:r w:rsidRPr="00DB0DB2">
              <w:rPr>
                <w:b w:val="0"/>
              </w:rPr>
              <w:t>i</w:t>
            </w:r>
            <w:r w:rsidRPr="00DB0DB2">
              <w:rPr>
                <w:b w:val="0"/>
              </w:rPr>
              <w:t>zación de los servidores públicos.</w:t>
            </w:r>
          </w:p>
        </w:tc>
        <w:tc>
          <w:tcPr>
            <w:tcW w:w="2410" w:type="dxa"/>
            <w:gridSpan w:val="2"/>
            <w:vAlign w:val="center"/>
          </w:tcPr>
          <w:p w:rsidR="00721EC8" w:rsidRPr="00DB0DB2" w:rsidRDefault="00721EC8" w:rsidP="00F50E59">
            <w:pPr>
              <w:pStyle w:val="cuadroA"/>
              <w:rPr>
                <w:b w:val="0"/>
              </w:rPr>
            </w:pPr>
            <w:r w:rsidRPr="00DB0DB2">
              <w:rPr>
                <w:b w:val="0"/>
              </w:rPr>
              <w:t>Índice de Profesionaliz</w:t>
            </w:r>
            <w:r w:rsidRPr="00DB0DB2">
              <w:rPr>
                <w:b w:val="0"/>
              </w:rPr>
              <w:t>a</w:t>
            </w:r>
            <w:r w:rsidRPr="00DB0DB2">
              <w:rPr>
                <w:b w:val="0"/>
              </w:rPr>
              <w:t>ción= Total de Servidores Públicos/Total de servid</w:t>
            </w:r>
            <w:r w:rsidRPr="00DB0DB2">
              <w:rPr>
                <w:b w:val="0"/>
              </w:rPr>
              <w:t>o</w:t>
            </w:r>
            <w:r w:rsidRPr="00DB0DB2">
              <w:rPr>
                <w:b w:val="0"/>
              </w:rPr>
              <w:t>res que se capacitaron X 100</w:t>
            </w:r>
          </w:p>
        </w:tc>
        <w:tc>
          <w:tcPr>
            <w:tcW w:w="1275" w:type="dxa"/>
            <w:vAlign w:val="center"/>
          </w:tcPr>
          <w:p w:rsidR="00721EC8" w:rsidRPr="00DB0DB2" w:rsidRDefault="00721EC8" w:rsidP="00F50E59">
            <w:pPr>
              <w:pStyle w:val="cuadroA"/>
              <w:rPr>
                <w:b w:val="0"/>
              </w:rPr>
            </w:pPr>
            <w:r w:rsidRPr="00DB0DB2">
              <w:rPr>
                <w:b w:val="0"/>
              </w:rPr>
              <w:t>Servidores capacitados</w:t>
            </w:r>
          </w:p>
        </w:tc>
        <w:tc>
          <w:tcPr>
            <w:tcW w:w="1134" w:type="dxa"/>
            <w:vAlign w:val="center"/>
          </w:tcPr>
          <w:p w:rsidR="00721EC8" w:rsidRPr="00DB0DB2" w:rsidRDefault="00721EC8" w:rsidP="00F50E59">
            <w:pPr>
              <w:pStyle w:val="cuadroA"/>
              <w:rPr>
                <w:b w:val="0"/>
              </w:rPr>
            </w:pPr>
            <w:r w:rsidRPr="00DB0DB2">
              <w:rPr>
                <w:b w:val="0"/>
              </w:rPr>
              <w:t>200</w:t>
            </w:r>
          </w:p>
        </w:tc>
        <w:tc>
          <w:tcPr>
            <w:tcW w:w="1134" w:type="dxa"/>
            <w:vAlign w:val="center"/>
          </w:tcPr>
          <w:p w:rsidR="00721EC8" w:rsidRPr="00DB0DB2" w:rsidRDefault="00721EC8" w:rsidP="00F50E59">
            <w:pPr>
              <w:pStyle w:val="cuadroA"/>
              <w:rPr>
                <w:b w:val="0"/>
              </w:rPr>
            </w:pPr>
            <w:r w:rsidRPr="00DB0DB2">
              <w:rPr>
                <w:b w:val="0"/>
              </w:rPr>
              <w:t>400</w:t>
            </w:r>
          </w:p>
        </w:tc>
        <w:tc>
          <w:tcPr>
            <w:tcW w:w="851" w:type="dxa"/>
            <w:gridSpan w:val="2"/>
            <w:vAlign w:val="center"/>
          </w:tcPr>
          <w:p w:rsidR="00721EC8" w:rsidRPr="00DB0DB2" w:rsidRDefault="00721EC8" w:rsidP="00F50E59">
            <w:pPr>
              <w:pStyle w:val="cuadroA"/>
              <w:rPr>
                <w:b w:val="0"/>
              </w:rPr>
            </w:pPr>
            <w:r w:rsidRPr="00DB0DB2">
              <w:rPr>
                <w:b w:val="0"/>
              </w:rPr>
              <w:t>250</w:t>
            </w:r>
          </w:p>
        </w:tc>
        <w:tc>
          <w:tcPr>
            <w:tcW w:w="726" w:type="dxa"/>
            <w:vAlign w:val="center"/>
          </w:tcPr>
          <w:p w:rsidR="00721EC8" w:rsidRPr="00DB0DB2" w:rsidRDefault="00721EC8" w:rsidP="00F50E59">
            <w:pPr>
              <w:pStyle w:val="cuadroA"/>
              <w:rPr>
                <w:b w:val="0"/>
              </w:rPr>
            </w:pPr>
            <w:r w:rsidRPr="00DB0DB2">
              <w:rPr>
                <w:b w:val="0"/>
              </w:rPr>
              <w:t>300</w:t>
            </w:r>
          </w:p>
        </w:tc>
      </w:tr>
      <w:tr w:rsidR="00721EC8" w:rsidRPr="00F50E59" w:rsidTr="00DB0DB2">
        <w:tc>
          <w:tcPr>
            <w:tcW w:w="8948" w:type="dxa"/>
            <w:gridSpan w:val="9"/>
            <w:shd w:val="clear" w:color="auto" w:fill="BFBFBF"/>
            <w:vAlign w:val="center"/>
          </w:tcPr>
          <w:p w:rsidR="00721EC8" w:rsidRPr="00F50E59" w:rsidRDefault="00721EC8" w:rsidP="00F50E59">
            <w:pPr>
              <w:pStyle w:val="cuadroA"/>
            </w:pPr>
            <w:r w:rsidRPr="00F50E59">
              <w:t>Programa: Fortalecimiento de la Participación Social</w:t>
            </w:r>
          </w:p>
        </w:tc>
      </w:tr>
      <w:tr w:rsidR="00DB0DB2" w:rsidRPr="00DB0DB2" w:rsidTr="00DB0DB2">
        <w:tc>
          <w:tcPr>
            <w:tcW w:w="1733" w:type="dxa"/>
            <w:gridSpan w:val="2"/>
            <w:vAlign w:val="center"/>
          </w:tcPr>
          <w:p w:rsidR="00721EC8" w:rsidRPr="00DB0DB2" w:rsidRDefault="00721EC8" w:rsidP="00F50E59">
            <w:pPr>
              <w:pStyle w:val="cuadroA"/>
              <w:rPr>
                <w:b w:val="0"/>
              </w:rPr>
            </w:pPr>
            <w:r w:rsidRPr="00DB0DB2">
              <w:rPr>
                <w:b w:val="0"/>
              </w:rPr>
              <w:t>1. Índice de part</w:t>
            </w:r>
            <w:r w:rsidRPr="00DB0DB2">
              <w:rPr>
                <w:b w:val="0"/>
              </w:rPr>
              <w:t>i</w:t>
            </w:r>
            <w:r w:rsidRPr="00DB0DB2">
              <w:rPr>
                <w:b w:val="0"/>
              </w:rPr>
              <w:t>cipación social</w:t>
            </w:r>
          </w:p>
        </w:tc>
        <w:tc>
          <w:tcPr>
            <w:tcW w:w="2095" w:type="dxa"/>
            <w:vAlign w:val="center"/>
          </w:tcPr>
          <w:p w:rsidR="00721EC8" w:rsidRPr="00DB0DB2" w:rsidRDefault="00721EC8" w:rsidP="00F50E59">
            <w:pPr>
              <w:pStyle w:val="cuadroA"/>
              <w:rPr>
                <w:b w:val="0"/>
              </w:rPr>
            </w:pPr>
            <w:r w:rsidRPr="00DB0DB2">
              <w:rPr>
                <w:b w:val="0"/>
              </w:rPr>
              <w:t>Índice de Participación Social = Organizaci</w:t>
            </w:r>
            <w:r w:rsidRPr="00DB0DB2">
              <w:rPr>
                <w:b w:val="0"/>
              </w:rPr>
              <w:t>o</w:t>
            </w:r>
            <w:r w:rsidRPr="00DB0DB2">
              <w:rPr>
                <w:b w:val="0"/>
              </w:rPr>
              <w:t>nes participantes / Total de organizaci</w:t>
            </w:r>
            <w:r w:rsidRPr="00DB0DB2">
              <w:rPr>
                <w:b w:val="0"/>
              </w:rPr>
              <w:t>o</w:t>
            </w:r>
            <w:r w:rsidRPr="00DB0DB2">
              <w:rPr>
                <w:b w:val="0"/>
              </w:rPr>
              <w:t>nes sociales X 100</w:t>
            </w:r>
          </w:p>
        </w:tc>
        <w:tc>
          <w:tcPr>
            <w:tcW w:w="1275" w:type="dxa"/>
            <w:vAlign w:val="center"/>
          </w:tcPr>
          <w:p w:rsidR="00721EC8" w:rsidRPr="00DB0DB2" w:rsidRDefault="00721EC8" w:rsidP="00F50E59">
            <w:pPr>
              <w:pStyle w:val="cuadroA"/>
              <w:rPr>
                <w:b w:val="0"/>
              </w:rPr>
            </w:pPr>
            <w:r w:rsidRPr="00DB0DB2">
              <w:rPr>
                <w:b w:val="0"/>
              </w:rPr>
              <w:t>Participación</w:t>
            </w:r>
          </w:p>
          <w:p w:rsidR="00721EC8" w:rsidRPr="00DB0DB2" w:rsidRDefault="00721EC8" w:rsidP="00F50E59">
            <w:pPr>
              <w:pStyle w:val="cuadroA"/>
              <w:rPr>
                <w:b w:val="0"/>
              </w:rPr>
            </w:pPr>
            <w:r w:rsidRPr="00DB0DB2">
              <w:rPr>
                <w:b w:val="0"/>
              </w:rPr>
              <w:t>de la pobl</w:t>
            </w:r>
            <w:r w:rsidRPr="00DB0DB2">
              <w:rPr>
                <w:b w:val="0"/>
              </w:rPr>
              <w:t>a</w:t>
            </w:r>
            <w:r w:rsidRPr="00DB0DB2">
              <w:rPr>
                <w:b w:val="0"/>
              </w:rPr>
              <w:t>ción local</w:t>
            </w:r>
          </w:p>
        </w:tc>
        <w:tc>
          <w:tcPr>
            <w:tcW w:w="1134" w:type="dxa"/>
            <w:vAlign w:val="center"/>
          </w:tcPr>
          <w:p w:rsidR="00721EC8" w:rsidRPr="00DB0DB2" w:rsidRDefault="00721EC8" w:rsidP="00F50E59">
            <w:pPr>
              <w:pStyle w:val="cuadroA"/>
              <w:rPr>
                <w:b w:val="0"/>
              </w:rPr>
            </w:pPr>
            <w:r w:rsidRPr="00DB0DB2">
              <w:rPr>
                <w:b w:val="0"/>
              </w:rPr>
              <w:t>12</w:t>
            </w:r>
          </w:p>
        </w:tc>
        <w:tc>
          <w:tcPr>
            <w:tcW w:w="1134" w:type="dxa"/>
            <w:vAlign w:val="center"/>
          </w:tcPr>
          <w:p w:rsidR="00721EC8" w:rsidRPr="00DB0DB2" w:rsidRDefault="00721EC8" w:rsidP="00F50E59">
            <w:pPr>
              <w:pStyle w:val="cuadroA"/>
              <w:rPr>
                <w:b w:val="0"/>
              </w:rPr>
            </w:pPr>
            <w:r w:rsidRPr="00DB0DB2">
              <w:rPr>
                <w:b w:val="0"/>
              </w:rPr>
              <w:t>15</w:t>
            </w:r>
          </w:p>
        </w:tc>
        <w:tc>
          <w:tcPr>
            <w:tcW w:w="577" w:type="dxa"/>
            <w:vAlign w:val="center"/>
          </w:tcPr>
          <w:p w:rsidR="00721EC8" w:rsidRPr="00DB0DB2" w:rsidRDefault="00721EC8" w:rsidP="00F50E59">
            <w:pPr>
              <w:pStyle w:val="cuadroA"/>
              <w:rPr>
                <w:b w:val="0"/>
              </w:rPr>
            </w:pPr>
            <w:r w:rsidRPr="00DB0DB2">
              <w:rPr>
                <w:b w:val="0"/>
              </w:rPr>
              <w:t>13</w:t>
            </w:r>
          </w:p>
        </w:tc>
        <w:tc>
          <w:tcPr>
            <w:tcW w:w="1000" w:type="dxa"/>
            <w:gridSpan w:val="2"/>
            <w:vAlign w:val="center"/>
          </w:tcPr>
          <w:p w:rsidR="00721EC8" w:rsidRPr="00DB0DB2" w:rsidRDefault="00721EC8" w:rsidP="00F50E59">
            <w:pPr>
              <w:pStyle w:val="cuadroA"/>
              <w:rPr>
                <w:b w:val="0"/>
              </w:rPr>
            </w:pPr>
            <w:r w:rsidRPr="00DB0DB2">
              <w:rPr>
                <w:b w:val="0"/>
              </w:rPr>
              <w:t>14</w:t>
            </w:r>
          </w:p>
        </w:tc>
      </w:tr>
      <w:tr w:rsidR="00721EC8" w:rsidRPr="00F50E59" w:rsidTr="00DB0DB2">
        <w:tc>
          <w:tcPr>
            <w:tcW w:w="8948" w:type="dxa"/>
            <w:gridSpan w:val="9"/>
            <w:shd w:val="clear" w:color="auto" w:fill="BFBFBF"/>
            <w:vAlign w:val="center"/>
          </w:tcPr>
          <w:p w:rsidR="00721EC8" w:rsidRPr="00F50E59" w:rsidRDefault="00721EC8" w:rsidP="00F50E59">
            <w:pPr>
              <w:pStyle w:val="cuadroA"/>
            </w:pPr>
            <w:r w:rsidRPr="00F50E59">
              <w:t>Programa: Fortalecimiento de la Hacienda Municipal</w:t>
            </w:r>
          </w:p>
        </w:tc>
      </w:tr>
      <w:tr w:rsidR="00DB0DB2" w:rsidRPr="00DB0DB2" w:rsidTr="00DB0DB2">
        <w:tc>
          <w:tcPr>
            <w:tcW w:w="1733" w:type="dxa"/>
            <w:gridSpan w:val="2"/>
            <w:vAlign w:val="center"/>
          </w:tcPr>
          <w:p w:rsidR="00721EC8" w:rsidRPr="00DB0DB2" w:rsidRDefault="00721EC8" w:rsidP="00F50E59">
            <w:pPr>
              <w:pStyle w:val="cuadroA"/>
              <w:rPr>
                <w:b w:val="0"/>
              </w:rPr>
            </w:pPr>
            <w:r w:rsidRPr="00DB0DB2">
              <w:rPr>
                <w:b w:val="0"/>
              </w:rPr>
              <w:t>Eficiencia reca</w:t>
            </w:r>
            <w:r w:rsidRPr="00DB0DB2">
              <w:rPr>
                <w:b w:val="0"/>
              </w:rPr>
              <w:t>u</w:t>
            </w:r>
            <w:r w:rsidRPr="00DB0DB2">
              <w:rPr>
                <w:b w:val="0"/>
              </w:rPr>
              <w:t>datoria</w:t>
            </w:r>
          </w:p>
        </w:tc>
        <w:tc>
          <w:tcPr>
            <w:tcW w:w="2095" w:type="dxa"/>
            <w:vAlign w:val="center"/>
          </w:tcPr>
          <w:p w:rsidR="00721EC8" w:rsidRPr="00DB0DB2" w:rsidRDefault="00721EC8" w:rsidP="00F50E59">
            <w:pPr>
              <w:pStyle w:val="cuadroA"/>
              <w:rPr>
                <w:b w:val="0"/>
              </w:rPr>
            </w:pPr>
            <w:r w:rsidRPr="00DB0DB2">
              <w:rPr>
                <w:b w:val="0"/>
              </w:rPr>
              <w:t>Eficiencia recaudatoria = Contribuyentes que cumplen / Total de contribuyentes X 100</w:t>
            </w:r>
          </w:p>
        </w:tc>
        <w:tc>
          <w:tcPr>
            <w:tcW w:w="1275" w:type="dxa"/>
            <w:vAlign w:val="center"/>
          </w:tcPr>
          <w:p w:rsidR="00721EC8" w:rsidRPr="00DB0DB2" w:rsidRDefault="00721EC8" w:rsidP="00F50E59">
            <w:pPr>
              <w:pStyle w:val="cuadroA"/>
              <w:rPr>
                <w:b w:val="0"/>
              </w:rPr>
            </w:pPr>
            <w:r w:rsidRPr="00DB0DB2">
              <w:rPr>
                <w:b w:val="0"/>
              </w:rPr>
              <w:t>%</w:t>
            </w:r>
          </w:p>
        </w:tc>
        <w:tc>
          <w:tcPr>
            <w:tcW w:w="1134" w:type="dxa"/>
            <w:vAlign w:val="center"/>
          </w:tcPr>
          <w:p w:rsidR="00721EC8" w:rsidRPr="00DB0DB2" w:rsidRDefault="00721EC8" w:rsidP="00F50E59">
            <w:pPr>
              <w:pStyle w:val="cuadroA"/>
              <w:rPr>
                <w:b w:val="0"/>
              </w:rPr>
            </w:pPr>
            <w:r w:rsidRPr="00DB0DB2">
              <w:rPr>
                <w:b w:val="0"/>
              </w:rPr>
              <w:t>53%</w:t>
            </w:r>
          </w:p>
        </w:tc>
        <w:tc>
          <w:tcPr>
            <w:tcW w:w="1134" w:type="dxa"/>
            <w:vAlign w:val="center"/>
          </w:tcPr>
          <w:p w:rsidR="00721EC8" w:rsidRPr="00DB0DB2" w:rsidRDefault="00721EC8" w:rsidP="00F50E59">
            <w:pPr>
              <w:pStyle w:val="cuadroA"/>
              <w:rPr>
                <w:b w:val="0"/>
              </w:rPr>
            </w:pPr>
            <w:r w:rsidRPr="00DB0DB2">
              <w:rPr>
                <w:b w:val="0"/>
              </w:rPr>
              <w:t>80%</w:t>
            </w:r>
          </w:p>
        </w:tc>
        <w:tc>
          <w:tcPr>
            <w:tcW w:w="577" w:type="dxa"/>
            <w:vAlign w:val="center"/>
          </w:tcPr>
          <w:p w:rsidR="00721EC8" w:rsidRPr="00DB0DB2" w:rsidRDefault="00721EC8" w:rsidP="00F50E59">
            <w:pPr>
              <w:pStyle w:val="cuadroA"/>
              <w:rPr>
                <w:b w:val="0"/>
              </w:rPr>
            </w:pPr>
            <w:r w:rsidRPr="00DB0DB2">
              <w:rPr>
                <w:b w:val="0"/>
              </w:rPr>
              <w:t>62%</w:t>
            </w:r>
          </w:p>
        </w:tc>
        <w:tc>
          <w:tcPr>
            <w:tcW w:w="1000" w:type="dxa"/>
            <w:gridSpan w:val="2"/>
            <w:vAlign w:val="center"/>
          </w:tcPr>
          <w:p w:rsidR="00721EC8" w:rsidRPr="00DB0DB2" w:rsidRDefault="00721EC8" w:rsidP="00F50E59">
            <w:pPr>
              <w:pStyle w:val="cuadroA"/>
              <w:rPr>
                <w:b w:val="0"/>
              </w:rPr>
            </w:pPr>
            <w:r w:rsidRPr="00DB0DB2">
              <w:rPr>
                <w:b w:val="0"/>
              </w:rPr>
              <w:t>71%</w:t>
            </w:r>
          </w:p>
        </w:tc>
      </w:tr>
    </w:tbl>
    <w:p w:rsidR="00721EC8" w:rsidRPr="00F470D4" w:rsidRDefault="00721EC8" w:rsidP="00F50E59">
      <w:pPr>
        <w:pStyle w:val="fuente"/>
      </w:pPr>
      <w:r w:rsidRPr="00F470D4">
        <w:t>Fuente: Elaboración propia con base en el diagnóstico y las demandas ciudadanas de Villa Victoria, 2009.</w:t>
      </w:r>
    </w:p>
    <w:p w:rsidR="00721EC8" w:rsidRDefault="00721EC8" w:rsidP="00721EC8">
      <w:pPr>
        <w:jc w:val="center"/>
        <w:rPr>
          <w:rFonts w:cs="Arial"/>
          <w:b/>
          <w:bCs/>
        </w:rPr>
      </w:pPr>
    </w:p>
    <w:p w:rsidR="00F50E59" w:rsidRPr="00F470D4" w:rsidRDefault="00F50E59" w:rsidP="00721EC8">
      <w:pPr>
        <w:jc w:val="center"/>
        <w:rPr>
          <w:rFonts w:cs="Arial"/>
          <w:b/>
          <w:bCs/>
        </w:rPr>
      </w:pPr>
    </w:p>
    <w:p w:rsidR="00721EC8" w:rsidRPr="00F470D4" w:rsidRDefault="00721EC8" w:rsidP="00721EC8">
      <w:pPr>
        <w:jc w:val="center"/>
        <w:rPr>
          <w:rFonts w:cs="Arial"/>
          <w:b/>
          <w:bCs/>
        </w:rPr>
      </w:pPr>
    </w:p>
    <w:p w:rsidR="00721EC8" w:rsidRPr="00F470D4" w:rsidRDefault="00721EC8" w:rsidP="00F50E59">
      <w:pPr>
        <w:pStyle w:val="subtitulo"/>
        <w:rPr>
          <w:i/>
          <w:iCs/>
        </w:rPr>
      </w:pPr>
      <w:bookmarkStart w:id="279" w:name="_Toc153466882"/>
      <w:r w:rsidRPr="00F470D4">
        <w:t>4.4.5.  Cartera de Proyectos de Alto Impacto</w:t>
      </w:r>
      <w:bookmarkEnd w:id="279"/>
    </w:p>
    <w:p w:rsidR="00721EC8" w:rsidRPr="00F470D4" w:rsidRDefault="00721EC8" w:rsidP="00721EC8"/>
    <w:p w:rsidR="00721EC8" w:rsidRPr="00F470D4" w:rsidRDefault="00721EC8" w:rsidP="00721EC8">
      <w:pPr>
        <w:rPr>
          <w:rFonts w:cs="Arial"/>
          <w:bCs/>
        </w:rPr>
      </w:pPr>
      <w:r w:rsidRPr="00F470D4">
        <w:rPr>
          <w:rFonts w:cs="Arial"/>
          <w:bCs/>
        </w:rPr>
        <w:t>Como su nombre lo indica los proyectos de alto impacto son aquellas obras o acciones que benef</w:t>
      </w:r>
      <w:r w:rsidRPr="00F470D4">
        <w:rPr>
          <w:rFonts w:cs="Arial"/>
          <w:bCs/>
        </w:rPr>
        <w:t>i</w:t>
      </w:r>
      <w:r w:rsidRPr="00F470D4">
        <w:rPr>
          <w:rFonts w:cs="Arial"/>
          <w:bCs/>
        </w:rPr>
        <w:t>ciarán en gran medida a un amplio sector de la población y una cobertura territorial considerable y con ello incrementan su calidad de vida de los victorenses. Evidentemente los proyectos están diseñados como una alternativa de solución ante una situación adversa identificada en el desarr</w:t>
      </w:r>
      <w:r w:rsidRPr="00F470D4">
        <w:rPr>
          <w:rFonts w:cs="Arial"/>
          <w:bCs/>
        </w:rPr>
        <w:t>o</w:t>
      </w:r>
      <w:r w:rsidRPr="00F470D4">
        <w:rPr>
          <w:rFonts w:cs="Arial"/>
          <w:bCs/>
        </w:rPr>
        <w:t xml:space="preserve">llo del diagnóstico. </w:t>
      </w:r>
    </w:p>
    <w:p w:rsidR="00721EC8" w:rsidRPr="00F470D4" w:rsidRDefault="00721EC8" w:rsidP="00721EC8">
      <w:pPr>
        <w:rPr>
          <w:rFonts w:cs="Arial"/>
          <w:bCs/>
        </w:rPr>
      </w:pPr>
    </w:p>
    <w:p w:rsidR="00721EC8" w:rsidRPr="00F470D4" w:rsidRDefault="00721EC8" w:rsidP="00721EC8">
      <w:pPr>
        <w:rPr>
          <w:rFonts w:cs="Arial"/>
          <w:bCs/>
        </w:rPr>
      </w:pPr>
      <w:r w:rsidRPr="00F470D4">
        <w:rPr>
          <w:rFonts w:cs="Arial"/>
          <w:bCs/>
        </w:rPr>
        <w:t>A continuación se muestran los proyectos estratégicos de alto impacto definidos para Villa Vict</w:t>
      </w:r>
      <w:r w:rsidRPr="00F470D4">
        <w:rPr>
          <w:rFonts w:cs="Arial"/>
          <w:bCs/>
        </w:rPr>
        <w:t>o</w:t>
      </w:r>
      <w:r w:rsidRPr="00F470D4">
        <w:rPr>
          <w:rFonts w:cs="Arial"/>
          <w:bCs/>
        </w:rPr>
        <w:t>ria, provenientes del análisis del diagnóstico, la fase de la prospectiva y los compromisos de g</w:t>
      </w:r>
      <w:r w:rsidRPr="00F470D4">
        <w:rPr>
          <w:rFonts w:cs="Arial"/>
          <w:bCs/>
        </w:rPr>
        <w:t>o</w:t>
      </w:r>
      <w:r w:rsidRPr="00F470D4">
        <w:rPr>
          <w:rFonts w:cs="Arial"/>
          <w:bCs/>
        </w:rPr>
        <w:t>bierno que definitivamente favorecen en el alcance de los objetivos y los programas planteados. A continuación se muestra una serie de proyectos de alto impacto para Villa Victoria en lo referente al Pilar de Seguridad Social (Ver Matriz No. 25).</w:t>
      </w:r>
    </w:p>
    <w:p w:rsidR="00F50E59" w:rsidRDefault="00F50E59" w:rsidP="00F50E59">
      <w:pPr>
        <w:rPr>
          <w:rFonts w:cs="Arial"/>
          <w:b/>
          <w:bCs/>
        </w:rPr>
      </w:pPr>
    </w:p>
    <w:p w:rsidR="00F50E59" w:rsidRDefault="00F50E59" w:rsidP="00F50E59">
      <w:pPr>
        <w:rPr>
          <w:rFonts w:cs="Arial"/>
          <w:b/>
          <w:bCs/>
        </w:rPr>
      </w:pPr>
    </w:p>
    <w:p w:rsidR="00F50E59" w:rsidRDefault="00F50E59" w:rsidP="00F50E59">
      <w:pPr>
        <w:rPr>
          <w:rFonts w:cs="Arial"/>
          <w:b/>
          <w:bCs/>
        </w:rPr>
      </w:pPr>
    </w:p>
    <w:p w:rsidR="00F50E59" w:rsidRDefault="00F50E59" w:rsidP="00F50E59">
      <w:pPr>
        <w:rPr>
          <w:rFonts w:cs="Arial"/>
          <w:b/>
          <w:bCs/>
        </w:rPr>
      </w:pPr>
    </w:p>
    <w:p w:rsidR="00F50E59" w:rsidRDefault="00F50E59" w:rsidP="00F50E59">
      <w:pPr>
        <w:rPr>
          <w:rFonts w:cs="Arial"/>
          <w:b/>
          <w:bCs/>
        </w:rPr>
      </w:pPr>
    </w:p>
    <w:p w:rsidR="00F50E59" w:rsidRDefault="00F50E59" w:rsidP="00F50E59">
      <w:pPr>
        <w:rPr>
          <w:rFonts w:cs="Arial"/>
          <w:b/>
          <w:bCs/>
        </w:rPr>
      </w:pPr>
    </w:p>
    <w:p w:rsidR="00F50E59" w:rsidRDefault="00F50E59" w:rsidP="00F50E59">
      <w:pPr>
        <w:rPr>
          <w:rFonts w:cs="Arial"/>
          <w:b/>
          <w:bCs/>
        </w:rPr>
      </w:pPr>
    </w:p>
    <w:p w:rsidR="00721EC8" w:rsidRPr="00F470D4" w:rsidRDefault="00721EC8" w:rsidP="00F50E59">
      <w:pPr>
        <w:rPr>
          <w:rFonts w:cs="Arial"/>
          <w:b/>
          <w:bCs/>
        </w:rPr>
      </w:pPr>
      <w:r w:rsidRPr="00F470D4">
        <w:rPr>
          <w:rFonts w:cs="Arial"/>
          <w:b/>
          <w:bCs/>
        </w:rPr>
        <w:lastRenderedPageBreak/>
        <w:t>Matriz No. 25</w:t>
      </w:r>
    </w:p>
    <w:p w:rsidR="00721EC8" w:rsidRDefault="00721EC8" w:rsidP="00F50E59">
      <w:pPr>
        <w:pStyle w:val="subtitulo"/>
      </w:pPr>
      <w:r w:rsidRPr="00F470D4">
        <w:t>Cartera de Proyectos de Alto Impacto</w:t>
      </w:r>
    </w:p>
    <w:p w:rsidR="00F50E59" w:rsidRPr="00F470D4" w:rsidRDefault="00F50E59" w:rsidP="00721EC8">
      <w:pPr>
        <w:ind w:left="170"/>
        <w:jc w:val="center"/>
        <w:rPr>
          <w:rFonts w:cs="Arial"/>
          <w:b/>
          <w:bCs/>
        </w:rPr>
      </w:pPr>
    </w:p>
    <w:tbl>
      <w:tblPr>
        <w:tblW w:w="4957"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1521"/>
        <w:gridCol w:w="1763"/>
        <w:gridCol w:w="1043"/>
        <w:gridCol w:w="683"/>
        <w:gridCol w:w="2329"/>
        <w:gridCol w:w="1639"/>
      </w:tblGrid>
      <w:tr w:rsidR="00DB0DB2" w:rsidRPr="00F50E59" w:rsidTr="00DB0DB2">
        <w:trPr>
          <w:trHeight w:val="1373"/>
          <w:tblHeader/>
        </w:trPr>
        <w:tc>
          <w:tcPr>
            <w:tcW w:w="847" w:type="pct"/>
            <w:shd w:val="clear" w:color="auto" w:fill="BFBFBF"/>
            <w:textDirection w:val="btLr"/>
            <w:vAlign w:val="center"/>
          </w:tcPr>
          <w:p w:rsidR="00721EC8" w:rsidRPr="00F50E59" w:rsidRDefault="00721EC8" w:rsidP="00F50E59">
            <w:pPr>
              <w:pStyle w:val="cuadroA"/>
            </w:pPr>
            <w:r w:rsidRPr="00F50E59">
              <w:t>Descripción</w:t>
            </w:r>
          </w:p>
          <w:p w:rsidR="00721EC8" w:rsidRPr="00F50E59" w:rsidRDefault="00721EC8" w:rsidP="00F50E59">
            <w:pPr>
              <w:pStyle w:val="cuadroA"/>
            </w:pPr>
            <w:r w:rsidRPr="00F50E59">
              <w:t>del Proyecto</w:t>
            </w:r>
          </w:p>
        </w:tc>
        <w:tc>
          <w:tcPr>
            <w:tcW w:w="982" w:type="pct"/>
            <w:shd w:val="clear" w:color="auto" w:fill="BFBFBF"/>
            <w:textDirection w:val="btLr"/>
            <w:vAlign w:val="center"/>
          </w:tcPr>
          <w:p w:rsidR="00721EC8" w:rsidRPr="00F50E59" w:rsidRDefault="00721EC8" w:rsidP="00F50E59">
            <w:pPr>
              <w:pStyle w:val="cuadroA"/>
            </w:pPr>
            <w:r w:rsidRPr="00F50E59">
              <w:t>Localización</w:t>
            </w:r>
          </w:p>
        </w:tc>
        <w:tc>
          <w:tcPr>
            <w:tcW w:w="581" w:type="pct"/>
            <w:shd w:val="clear" w:color="auto" w:fill="BFBFBF"/>
            <w:textDirection w:val="btLr"/>
            <w:vAlign w:val="center"/>
          </w:tcPr>
          <w:p w:rsidR="00721EC8" w:rsidRPr="00F50E59" w:rsidRDefault="00721EC8" w:rsidP="00F50E59">
            <w:pPr>
              <w:pStyle w:val="cuadroA"/>
            </w:pPr>
            <w:r w:rsidRPr="00F50E59">
              <w:t>Financiamiento</w:t>
            </w:r>
          </w:p>
        </w:tc>
        <w:tc>
          <w:tcPr>
            <w:tcW w:w="380" w:type="pct"/>
            <w:shd w:val="clear" w:color="auto" w:fill="BFBFBF"/>
            <w:textDirection w:val="btLr"/>
            <w:vAlign w:val="center"/>
          </w:tcPr>
          <w:p w:rsidR="00721EC8" w:rsidRPr="00F50E59" w:rsidRDefault="00721EC8" w:rsidP="00B00C7E">
            <w:pPr>
              <w:pStyle w:val="cuadroA"/>
            </w:pPr>
            <w:r w:rsidRPr="00F50E59">
              <w:t>Periodo de Ejecución</w:t>
            </w:r>
          </w:p>
        </w:tc>
        <w:tc>
          <w:tcPr>
            <w:tcW w:w="1297" w:type="pct"/>
            <w:shd w:val="clear" w:color="auto" w:fill="BFBFBF"/>
            <w:textDirection w:val="btLr"/>
            <w:vAlign w:val="center"/>
          </w:tcPr>
          <w:p w:rsidR="00721EC8" w:rsidRPr="00F50E59" w:rsidRDefault="00721EC8" w:rsidP="00F50E59">
            <w:pPr>
              <w:pStyle w:val="cuadroA"/>
            </w:pPr>
            <w:r w:rsidRPr="00F50E59">
              <w:t xml:space="preserve">Impactos </w:t>
            </w:r>
          </w:p>
          <w:p w:rsidR="00721EC8" w:rsidRPr="00F50E59" w:rsidRDefault="00721EC8" w:rsidP="00F50E59">
            <w:pPr>
              <w:pStyle w:val="cuadroA"/>
            </w:pPr>
            <w:r w:rsidRPr="00F50E59">
              <w:t>Esperados</w:t>
            </w:r>
          </w:p>
        </w:tc>
        <w:tc>
          <w:tcPr>
            <w:tcW w:w="913" w:type="pct"/>
            <w:shd w:val="clear" w:color="auto" w:fill="BFBFBF"/>
            <w:textDirection w:val="btLr"/>
            <w:vAlign w:val="center"/>
          </w:tcPr>
          <w:p w:rsidR="00721EC8" w:rsidRPr="00F50E59" w:rsidRDefault="00721EC8" w:rsidP="00F50E59">
            <w:pPr>
              <w:pStyle w:val="cuadroA"/>
            </w:pPr>
            <w:r w:rsidRPr="00F50E59">
              <w:t>Población</w:t>
            </w:r>
          </w:p>
          <w:p w:rsidR="00721EC8" w:rsidRPr="00F50E59" w:rsidRDefault="00721EC8" w:rsidP="00F50E59">
            <w:pPr>
              <w:pStyle w:val="cuadroA"/>
            </w:pPr>
            <w:r w:rsidRPr="00F50E59">
              <w:t>Beneficiada</w:t>
            </w:r>
          </w:p>
        </w:tc>
      </w:tr>
      <w:tr w:rsidR="00721EC8" w:rsidRPr="00F50E59" w:rsidTr="00DB0DB2">
        <w:trPr>
          <w:trHeight w:val="414"/>
          <w:tblHeader/>
        </w:trPr>
        <w:tc>
          <w:tcPr>
            <w:tcW w:w="5000" w:type="pct"/>
            <w:gridSpan w:val="6"/>
            <w:shd w:val="clear" w:color="auto" w:fill="BFBFBF"/>
            <w:vAlign w:val="center"/>
          </w:tcPr>
          <w:p w:rsidR="00721EC8" w:rsidRPr="00F50E59" w:rsidRDefault="00721EC8" w:rsidP="00F50E59">
            <w:pPr>
              <w:pStyle w:val="cuadroA"/>
            </w:pPr>
            <w:r w:rsidRPr="00F50E59">
              <w:t>PILAR DE SEGURIDAD SOCIAL</w:t>
            </w:r>
          </w:p>
        </w:tc>
      </w:tr>
      <w:tr w:rsidR="00721EC8" w:rsidRPr="00721EC8" w:rsidTr="00DB0DB2">
        <w:trPr>
          <w:trHeight w:val="264"/>
        </w:trPr>
        <w:tc>
          <w:tcPr>
            <w:tcW w:w="5000" w:type="pct"/>
            <w:gridSpan w:val="6"/>
            <w:shd w:val="clear" w:color="auto" w:fill="BFBFBF"/>
          </w:tcPr>
          <w:p w:rsidR="00721EC8" w:rsidRPr="00721EC8" w:rsidRDefault="00721EC8" w:rsidP="00F50E59">
            <w:pPr>
              <w:pStyle w:val="cuadroA"/>
            </w:pPr>
            <w:r w:rsidRPr="00721EC8">
              <w:t xml:space="preserve">Programa: Salud </w:t>
            </w:r>
          </w:p>
        </w:tc>
      </w:tr>
      <w:tr w:rsidR="00DB0DB2" w:rsidRPr="00DB0DB2" w:rsidTr="00DB0DB2">
        <w:trPr>
          <w:trHeight w:val="810"/>
        </w:trPr>
        <w:tc>
          <w:tcPr>
            <w:tcW w:w="847" w:type="pct"/>
          </w:tcPr>
          <w:p w:rsidR="00721EC8" w:rsidRPr="00DB0DB2" w:rsidRDefault="00721EC8" w:rsidP="00F50E59">
            <w:pPr>
              <w:pStyle w:val="cuadroA"/>
              <w:rPr>
                <w:b w:val="0"/>
              </w:rPr>
            </w:pPr>
            <w:r w:rsidRPr="00DB0DB2">
              <w:rPr>
                <w:b w:val="0"/>
              </w:rPr>
              <w:t>Construcción de Casa de Salud</w:t>
            </w:r>
          </w:p>
        </w:tc>
        <w:tc>
          <w:tcPr>
            <w:tcW w:w="982" w:type="pct"/>
          </w:tcPr>
          <w:p w:rsidR="00721EC8" w:rsidRPr="00DB0DB2" w:rsidRDefault="00721EC8" w:rsidP="00F50E59">
            <w:pPr>
              <w:pStyle w:val="cuadroA"/>
              <w:rPr>
                <w:b w:val="0"/>
              </w:rPr>
            </w:pPr>
            <w:r w:rsidRPr="00DB0DB2">
              <w:rPr>
                <w:b w:val="0"/>
              </w:rPr>
              <w:t>En El Cerrillo Ch</w:t>
            </w:r>
            <w:r w:rsidRPr="00DB0DB2">
              <w:rPr>
                <w:b w:val="0"/>
              </w:rPr>
              <w:t>i</w:t>
            </w:r>
            <w:r w:rsidRPr="00DB0DB2">
              <w:rPr>
                <w:b w:val="0"/>
              </w:rPr>
              <w:t>co, San Diego Suchitepec.</w:t>
            </w:r>
          </w:p>
        </w:tc>
        <w:tc>
          <w:tcPr>
            <w:tcW w:w="581" w:type="pct"/>
          </w:tcPr>
          <w:p w:rsidR="00721EC8" w:rsidRPr="00DB0DB2" w:rsidRDefault="00721EC8" w:rsidP="00F50E59">
            <w:pPr>
              <w:pStyle w:val="cuadroA"/>
              <w:rPr>
                <w:b w:val="0"/>
              </w:rPr>
            </w:pPr>
            <w:r w:rsidRPr="00DB0DB2">
              <w:rPr>
                <w:b w:val="0"/>
              </w:rPr>
              <w:t>Estatal</w:t>
            </w:r>
          </w:p>
        </w:tc>
        <w:tc>
          <w:tcPr>
            <w:tcW w:w="380" w:type="pct"/>
          </w:tcPr>
          <w:p w:rsidR="00721EC8" w:rsidRPr="00DB0DB2" w:rsidRDefault="00721EC8" w:rsidP="00F50E59">
            <w:pPr>
              <w:pStyle w:val="cuadroA"/>
              <w:rPr>
                <w:b w:val="0"/>
              </w:rPr>
            </w:pPr>
            <w:r w:rsidRPr="00DB0DB2">
              <w:rPr>
                <w:b w:val="0"/>
              </w:rPr>
              <w:t>2010</w:t>
            </w:r>
          </w:p>
        </w:tc>
        <w:tc>
          <w:tcPr>
            <w:tcW w:w="1297" w:type="pct"/>
          </w:tcPr>
          <w:p w:rsidR="00721EC8" w:rsidRPr="00DB0DB2" w:rsidRDefault="00721EC8" w:rsidP="00F50E59">
            <w:pPr>
              <w:pStyle w:val="cuadroA"/>
              <w:rPr>
                <w:b w:val="0"/>
              </w:rPr>
            </w:pPr>
            <w:r w:rsidRPr="00DB0DB2">
              <w:rPr>
                <w:b w:val="0"/>
              </w:rPr>
              <w:t>Brindar el servicio de salud y con ello mejorar su calidad de vida</w:t>
            </w:r>
          </w:p>
        </w:tc>
        <w:tc>
          <w:tcPr>
            <w:tcW w:w="913" w:type="pct"/>
          </w:tcPr>
          <w:p w:rsidR="00721EC8" w:rsidRPr="00DB0DB2" w:rsidRDefault="00721EC8" w:rsidP="00F50E59">
            <w:pPr>
              <w:pStyle w:val="cuadroA"/>
              <w:rPr>
                <w:b w:val="0"/>
              </w:rPr>
            </w:pPr>
            <w:r w:rsidRPr="00DB0DB2">
              <w:rPr>
                <w:b w:val="0"/>
              </w:rPr>
              <w:t>Toda la Comun</w:t>
            </w:r>
            <w:r w:rsidRPr="00DB0DB2">
              <w:rPr>
                <w:b w:val="0"/>
              </w:rPr>
              <w:t>i</w:t>
            </w:r>
            <w:r w:rsidRPr="00DB0DB2">
              <w:rPr>
                <w:b w:val="0"/>
              </w:rPr>
              <w:t>dad</w:t>
            </w:r>
          </w:p>
          <w:p w:rsidR="00721EC8" w:rsidRPr="00DB0DB2" w:rsidRDefault="00721EC8" w:rsidP="00F50E59">
            <w:pPr>
              <w:pStyle w:val="cuadroA"/>
              <w:rPr>
                <w:b w:val="0"/>
              </w:rPr>
            </w:pPr>
            <w:r w:rsidRPr="00DB0DB2">
              <w:rPr>
                <w:b w:val="0"/>
              </w:rPr>
              <w:t>(555 habitantes)</w:t>
            </w:r>
          </w:p>
        </w:tc>
      </w:tr>
      <w:tr w:rsidR="00DB0DB2" w:rsidRPr="00DB0DB2" w:rsidTr="00DB0DB2">
        <w:trPr>
          <w:trHeight w:val="133"/>
        </w:trPr>
        <w:tc>
          <w:tcPr>
            <w:tcW w:w="847" w:type="pct"/>
          </w:tcPr>
          <w:p w:rsidR="00721EC8" w:rsidRPr="00DB0DB2" w:rsidRDefault="00721EC8" w:rsidP="00F50E59">
            <w:pPr>
              <w:pStyle w:val="cuadroA"/>
              <w:rPr>
                <w:b w:val="0"/>
              </w:rPr>
            </w:pPr>
            <w:r w:rsidRPr="00DB0DB2">
              <w:rPr>
                <w:b w:val="0"/>
              </w:rPr>
              <w:t>Construcción de Casa de Salud</w:t>
            </w:r>
          </w:p>
        </w:tc>
        <w:tc>
          <w:tcPr>
            <w:tcW w:w="982" w:type="pct"/>
          </w:tcPr>
          <w:p w:rsidR="00721EC8" w:rsidRPr="00DB0DB2" w:rsidRDefault="00721EC8" w:rsidP="00F50E59">
            <w:pPr>
              <w:pStyle w:val="cuadroA"/>
              <w:rPr>
                <w:b w:val="0"/>
              </w:rPr>
            </w:pPr>
            <w:r w:rsidRPr="00DB0DB2">
              <w:rPr>
                <w:b w:val="0"/>
              </w:rPr>
              <w:t>En Loma de la Rosa, Agua Grande</w:t>
            </w:r>
          </w:p>
        </w:tc>
        <w:tc>
          <w:tcPr>
            <w:tcW w:w="581" w:type="pct"/>
          </w:tcPr>
          <w:p w:rsidR="00721EC8" w:rsidRPr="00DB0DB2" w:rsidRDefault="00721EC8" w:rsidP="00F50E59">
            <w:pPr>
              <w:pStyle w:val="cuadroA"/>
              <w:rPr>
                <w:b w:val="0"/>
              </w:rPr>
            </w:pPr>
            <w:r w:rsidRPr="00DB0DB2">
              <w:rPr>
                <w:b w:val="0"/>
              </w:rPr>
              <w:t>Municipal</w:t>
            </w:r>
          </w:p>
        </w:tc>
        <w:tc>
          <w:tcPr>
            <w:tcW w:w="380" w:type="pct"/>
          </w:tcPr>
          <w:p w:rsidR="00721EC8" w:rsidRPr="00DB0DB2" w:rsidRDefault="00721EC8" w:rsidP="00F50E59">
            <w:pPr>
              <w:pStyle w:val="cuadroA"/>
              <w:rPr>
                <w:b w:val="0"/>
              </w:rPr>
            </w:pPr>
            <w:r w:rsidRPr="00DB0DB2">
              <w:rPr>
                <w:b w:val="0"/>
              </w:rPr>
              <w:t>2009</w:t>
            </w:r>
          </w:p>
        </w:tc>
        <w:tc>
          <w:tcPr>
            <w:tcW w:w="1297" w:type="pct"/>
          </w:tcPr>
          <w:p w:rsidR="00721EC8" w:rsidRPr="00DB0DB2" w:rsidRDefault="00721EC8" w:rsidP="00F50E59">
            <w:pPr>
              <w:pStyle w:val="cuadroA"/>
              <w:rPr>
                <w:b w:val="0"/>
              </w:rPr>
            </w:pPr>
            <w:r w:rsidRPr="00DB0DB2">
              <w:rPr>
                <w:b w:val="0"/>
              </w:rPr>
              <w:t>Brindar el servicio de salud y con ello mejorar su calidad de vida</w:t>
            </w:r>
          </w:p>
        </w:tc>
        <w:tc>
          <w:tcPr>
            <w:tcW w:w="913" w:type="pct"/>
          </w:tcPr>
          <w:p w:rsidR="00721EC8" w:rsidRPr="00DB0DB2" w:rsidRDefault="00721EC8" w:rsidP="00F50E59">
            <w:pPr>
              <w:pStyle w:val="cuadroA"/>
              <w:rPr>
                <w:b w:val="0"/>
              </w:rPr>
            </w:pPr>
            <w:r w:rsidRPr="00DB0DB2">
              <w:rPr>
                <w:b w:val="0"/>
              </w:rPr>
              <w:t>Toda la Comun</w:t>
            </w:r>
            <w:r w:rsidRPr="00DB0DB2">
              <w:rPr>
                <w:b w:val="0"/>
              </w:rPr>
              <w:t>i</w:t>
            </w:r>
            <w:r w:rsidRPr="00DB0DB2">
              <w:rPr>
                <w:b w:val="0"/>
              </w:rPr>
              <w:t>dad</w:t>
            </w:r>
          </w:p>
          <w:p w:rsidR="00721EC8" w:rsidRPr="00DB0DB2" w:rsidRDefault="00721EC8" w:rsidP="00F50E59">
            <w:pPr>
              <w:pStyle w:val="cuadroA"/>
              <w:rPr>
                <w:b w:val="0"/>
              </w:rPr>
            </w:pPr>
            <w:r w:rsidRPr="00DB0DB2">
              <w:rPr>
                <w:b w:val="0"/>
              </w:rPr>
              <w:t>(381 habitantes)</w:t>
            </w:r>
          </w:p>
        </w:tc>
      </w:tr>
      <w:tr w:rsidR="00DB0DB2" w:rsidRPr="00DB0DB2" w:rsidTr="00DB0DB2">
        <w:trPr>
          <w:trHeight w:val="133"/>
        </w:trPr>
        <w:tc>
          <w:tcPr>
            <w:tcW w:w="847" w:type="pct"/>
          </w:tcPr>
          <w:p w:rsidR="00721EC8" w:rsidRPr="00DB0DB2" w:rsidRDefault="00721EC8" w:rsidP="00F50E59">
            <w:pPr>
              <w:pStyle w:val="cuadroA"/>
              <w:rPr>
                <w:b w:val="0"/>
              </w:rPr>
            </w:pPr>
            <w:r w:rsidRPr="00DB0DB2">
              <w:rPr>
                <w:b w:val="0"/>
              </w:rPr>
              <w:t xml:space="preserve">Construcción de Casa de Salud </w:t>
            </w:r>
          </w:p>
        </w:tc>
        <w:tc>
          <w:tcPr>
            <w:tcW w:w="982" w:type="pct"/>
          </w:tcPr>
          <w:p w:rsidR="00721EC8" w:rsidRPr="00DB0DB2" w:rsidRDefault="00721EC8" w:rsidP="00F50E59">
            <w:pPr>
              <w:pStyle w:val="cuadroA"/>
              <w:rPr>
                <w:b w:val="0"/>
              </w:rPr>
            </w:pPr>
            <w:r w:rsidRPr="00DB0DB2">
              <w:rPr>
                <w:b w:val="0"/>
              </w:rPr>
              <w:t>2ª Sección, Laguna Seca Ejido 2ª. Sección</w:t>
            </w:r>
          </w:p>
        </w:tc>
        <w:tc>
          <w:tcPr>
            <w:tcW w:w="581" w:type="pct"/>
          </w:tcPr>
          <w:p w:rsidR="00721EC8" w:rsidRPr="00DB0DB2" w:rsidRDefault="00721EC8" w:rsidP="00F50E59">
            <w:pPr>
              <w:pStyle w:val="cuadroA"/>
              <w:rPr>
                <w:b w:val="0"/>
              </w:rPr>
            </w:pPr>
            <w:r w:rsidRPr="00DB0DB2">
              <w:rPr>
                <w:b w:val="0"/>
              </w:rPr>
              <w:t>Municipal</w:t>
            </w:r>
          </w:p>
        </w:tc>
        <w:tc>
          <w:tcPr>
            <w:tcW w:w="380" w:type="pct"/>
          </w:tcPr>
          <w:p w:rsidR="00721EC8" w:rsidRPr="00DB0DB2" w:rsidRDefault="00721EC8" w:rsidP="00F50E59">
            <w:pPr>
              <w:pStyle w:val="cuadroA"/>
              <w:rPr>
                <w:b w:val="0"/>
                <w:i/>
              </w:rPr>
            </w:pPr>
            <w:r w:rsidRPr="00DB0DB2">
              <w:rPr>
                <w:b w:val="0"/>
                <w:i/>
              </w:rPr>
              <w:t>2010</w:t>
            </w:r>
          </w:p>
        </w:tc>
        <w:tc>
          <w:tcPr>
            <w:tcW w:w="1297" w:type="pct"/>
          </w:tcPr>
          <w:p w:rsidR="00721EC8" w:rsidRPr="00DB0DB2" w:rsidRDefault="00721EC8" w:rsidP="00F50E59">
            <w:pPr>
              <w:pStyle w:val="cuadroA"/>
              <w:rPr>
                <w:b w:val="0"/>
              </w:rPr>
            </w:pPr>
            <w:r w:rsidRPr="00DB0DB2">
              <w:rPr>
                <w:b w:val="0"/>
              </w:rPr>
              <w:t>Brindar el servicio de salud y con ello mejorar su calidad de vida</w:t>
            </w:r>
          </w:p>
        </w:tc>
        <w:tc>
          <w:tcPr>
            <w:tcW w:w="913" w:type="pct"/>
          </w:tcPr>
          <w:p w:rsidR="00721EC8" w:rsidRPr="00DB0DB2" w:rsidRDefault="00721EC8" w:rsidP="00F50E59">
            <w:pPr>
              <w:pStyle w:val="cuadroA"/>
              <w:rPr>
                <w:b w:val="0"/>
              </w:rPr>
            </w:pPr>
            <w:r w:rsidRPr="00DB0DB2">
              <w:rPr>
                <w:b w:val="0"/>
              </w:rPr>
              <w:t>Toda la Comun</w:t>
            </w:r>
            <w:r w:rsidRPr="00DB0DB2">
              <w:rPr>
                <w:b w:val="0"/>
              </w:rPr>
              <w:t>i</w:t>
            </w:r>
            <w:r w:rsidRPr="00DB0DB2">
              <w:rPr>
                <w:b w:val="0"/>
              </w:rPr>
              <w:t>dad</w:t>
            </w:r>
          </w:p>
          <w:p w:rsidR="00721EC8" w:rsidRPr="00DB0DB2" w:rsidRDefault="00721EC8" w:rsidP="00F50E59">
            <w:pPr>
              <w:pStyle w:val="cuadroA"/>
              <w:rPr>
                <w:b w:val="0"/>
              </w:rPr>
            </w:pPr>
            <w:r w:rsidRPr="00DB0DB2">
              <w:rPr>
                <w:b w:val="0"/>
              </w:rPr>
              <w:t>(319 habitantes)</w:t>
            </w:r>
          </w:p>
        </w:tc>
      </w:tr>
      <w:tr w:rsidR="00DB0DB2" w:rsidRPr="00DB0DB2" w:rsidTr="00DB0DB2">
        <w:trPr>
          <w:trHeight w:val="133"/>
        </w:trPr>
        <w:tc>
          <w:tcPr>
            <w:tcW w:w="847" w:type="pct"/>
          </w:tcPr>
          <w:p w:rsidR="00721EC8" w:rsidRPr="00DB0DB2" w:rsidRDefault="00721EC8" w:rsidP="00F50E59">
            <w:pPr>
              <w:pStyle w:val="cuadroA"/>
              <w:rPr>
                <w:b w:val="0"/>
              </w:rPr>
            </w:pPr>
            <w:r w:rsidRPr="00DB0DB2">
              <w:rPr>
                <w:b w:val="0"/>
              </w:rPr>
              <w:t>Construcción de Casa de Salud</w:t>
            </w:r>
          </w:p>
        </w:tc>
        <w:tc>
          <w:tcPr>
            <w:tcW w:w="982" w:type="pct"/>
          </w:tcPr>
          <w:p w:rsidR="00721EC8" w:rsidRPr="00DB0DB2" w:rsidRDefault="00721EC8" w:rsidP="00F50E59">
            <w:pPr>
              <w:pStyle w:val="cuadroA"/>
              <w:rPr>
                <w:b w:val="0"/>
              </w:rPr>
            </w:pPr>
            <w:r w:rsidRPr="00DB0DB2">
              <w:rPr>
                <w:b w:val="0"/>
              </w:rPr>
              <w:t>San Felipe de la Rosa</w:t>
            </w:r>
          </w:p>
        </w:tc>
        <w:tc>
          <w:tcPr>
            <w:tcW w:w="581" w:type="pct"/>
          </w:tcPr>
          <w:p w:rsidR="00721EC8" w:rsidRPr="00DB0DB2" w:rsidRDefault="00721EC8" w:rsidP="00F50E59">
            <w:pPr>
              <w:pStyle w:val="cuadroA"/>
              <w:rPr>
                <w:b w:val="0"/>
              </w:rPr>
            </w:pPr>
            <w:r w:rsidRPr="00DB0DB2">
              <w:rPr>
                <w:b w:val="0"/>
              </w:rPr>
              <w:t>Municipal</w:t>
            </w:r>
          </w:p>
        </w:tc>
        <w:tc>
          <w:tcPr>
            <w:tcW w:w="380" w:type="pct"/>
          </w:tcPr>
          <w:p w:rsidR="00721EC8" w:rsidRPr="00DB0DB2" w:rsidRDefault="00721EC8" w:rsidP="00F50E59">
            <w:pPr>
              <w:pStyle w:val="cuadroA"/>
              <w:rPr>
                <w:b w:val="0"/>
                <w:i/>
              </w:rPr>
            </w:pPr>
            <w:r w:rsidRPr="00DB0DB2">
              <w:rPr>
                <w:b w:val="0"/>
                <w:i/>
              </w:rPr>
              <w:t>2009</w:t>
            </w:r>
          </w:p>
        </w:tc>
        <w:tc>
          <w:tcPr>
            <w:tcW w:w="1297" w:type="pct"/>
          </w:tcPr>
          <w:p w:rsidR="00721EC8" w:rsidRPr="00DB0DB2" w:rsidRDefault="00721EC8" w:rsidP="00F50E59">
            <w:pPr>
              <w:pStyle w:val="cuadroA"/>
              <w:rPr>
                <w:b w:val="0"/>
              </w:rPr>
            </w:pPr>
            <w:r w:rsidRPr="00DB0DB2">
              <w:rPr>
                <w:b w:val="0"/>
              </w:rPr>
              <w:t>Brindar el servicio de salud y con ello mejorar su calidad de vida</w:t>
            </w:r>
          </w:p>
        </w:tc>
        <w:tc>
          <w:tcPr>
            <w:tcW w:w="913" w:type="pct"/>
          </w:tcPr>
          <w:p w:rsidR="00721EC8" w:rsidRPr="00DB0DB2" w:rsidRDefault="00721EC8" w:rsidP="00F50E59">
            <w:pPr>
              <w:pStyle w:val="cuadroA"/>
              <w:rPr>
                <w:b w:val="0"/>
              </w:rPr>
            </w:pPr>
            <w:r w:rsidRPr="00DB0DB2">
              <w:rPr>
                <w:b w:val="0"/>
              </w:rPr>
              <w:t>Toda la Comun</w:t>
            </w:r>
            <w:r w:rsidRPr="00DB0DB2">
              <w:rPr>
                <w:b w:val="0"/>
              </w:rPr>
              <w:t>i</w:t>
            </w:r>
            <w:r w:rsidRPr="00DB0DB2">
              <w:rPr>
                <w:b w:val="0"/>
              </w:rPr>
              <w:t>dad</w:t>
            </w:r>
          </w:p>
          <w:p w:rsidR="00721EC8" w:rsidRPr="00DB0DB2" w:rsidRDefault="00721EC8" w:rsidP="00F50E59">
            <w:pPr>
              <w:pStyle w:val="cuadroA"/>
              <w:rPr>
                <w:b w:val="0"/>
              </w:rPr>
            </w:pPr>
            <w:r w:rsidRPr="00DB0DB2">
              <w:rPr>
                <w:b w:val="0"/>
              </w:rPr>
              <w:t>(804 habitantes)</w:t>
            </w:r>
          </w:p>
        </w:tc>
      </w:tr>
      <w:tr w:rsidR="00DB0DB2" w:rsidRPr="00DB0DB2" w:rsidTr="00DB0DB2">
        <w:trPr>
          <w:trHeight w:val="133"/>
        </w:trPr>
        <w:tc>
          <w:tcPr>
            <w:tcW w:w="847" w:type="pct"/>
          </w:tcPr>
          <w:p w:rsidR="00721EC8" w:rsidRPr="00DB0DB2" w:rsidRDefault="00721EC8" w:rsidP="00F50E59">
            <w:pPr>
              <w:pStyle w:val="cuadroA"/>
              <w:rPr>
                <w:b w:val="0"/>
              </w:rPr>
            </w:pPr>
            <w:r w:rsidRPr="00DB0DB2">
              <w:rPr>
                <w:b w:val="0"/>
              </w:rPr>
              <w:t>Gestionar la creación de un hospital de segundo o tercer nivel dentro del municipio</w:t>
            </w:r>
          </w:p>
        </w:tc>
        <w:tc>
          <w:tcPr>
            <w:tcW w:w="982" w:type="pct"/>
          </w:tcPr>
          <w:p w:rsidR="00721EC8" w:rsidRPr="00DB0DB2" w:rsidRDefault="00721EC8" w:rsidP="00F50E59">
            <w:pPr>
              <w:pStyle w:val="cuadroA"/>
              <w:rPr>
                <w:b w:val="0"/>
              </w:rPr>
            </w:pPr>
            <w:r w:rsidRPr="00DB0DB2">
              <w:rPr>
                <w:b w:val="0"/>
              </w:rPr>
              <w:t>Todo el Municipio</w:t>
            </w:r>
          </w:p>
        </w:tc>
        <w:tc>
          <w:tcPr>
            <w:tcW w:w="581" w:type="pct"/>
          </w:tcPr>
          <w:p w:rsidR="00721EC8" w:rsidRPr="00DB0DB2" w:rsidRDefault="00721EC8" w:rsidP="00F50E59">
            <w:pPr>
              <w:pStyle w:val="cuadroA"/>
              <w:rPr>
                <w:b w:val="0"/>
              </w:rPr>
            </w:pPr>
            <w:r w:rsidRPr="00DB0DB2">
              <w:rPr>
                <w:b w:val="0"/>
              </w:rPr>
              <w:t>Federal y Estatal</w:t>
            </w:r>
          </w:p>
        </w:tc>
        <w:tc>
          <w:tcPr>
            <w:tcW w:w="380" w:type="pct"/>
          </w:tcPr>
          <w:p w:rsidR="00721EC8" w:rsidRPr="00DB0DB2" w:rsidRDefault="00721EC8" w:rsidP="00F50E59">
            <w:pPr>
              <w:pStyle w:val="cuadroA"/>
              <w:rPr>
                <w:b w:val="0"/>
              </w:rPr>
            </w:pPr>
            <w:r w:rsidRPr="00DB0DB2">
              <w:rPr>
                <w:b w:val="0"/>
              </w:rPr>
              <w:t>2010-2012</w:t>
            </w:r>
          </w:p>
        </w:tc>
        <w:tc>
          <w:tcPr>
            <w:tcW w:w="1297" w:type="pct"/>
          </w:tcPr>
          <w:p w:rsidR="00721EC8" w:rsidRPr="00DB0DB2" w:rsidRDefault="00721EC8" w:rsidP="00F50E59">
            <w:pPr>
              <w:pStyle w:val="cuadroA"/>
              <w:rPr>
                <w:b w:val="0"/>
              </w:rPr>
            </w:pPr>
            <w:r w:rsidRPr="00DB0DB2">
              <w:rPr>
                <w:b w:val="0"/>
              </w:rPr>
              <w:t>Brindar y ampliar el serv</w:t>
            </w:r>
            <w:r w:rsidRPr="00DB0DB2">
              <w:rPr>
                <w:b w:val="0"/>
              </w:rPr>
              <w:t>i</w:t>
            </w:r>
            <w:r w:rsidRPr="00DB0DB2">
              <w:rPr>
                <w:b w:val="0"/>
              </w:rPr>
              <w:t>cio de salud a la pobl</w:t>
            </w:r>
            <w:r w:rsidRPr="00DB0DB2">
              <w:rPr>
                <w:b w:val="0"/>
              </w:rPr>
              <w:t>a</w:t>
            </w:r>
            <w:r w:rsidRPr="00DB0DB2">
              <w:rPr>
                <w:b w:val="0"/>
              </w:rPr>
              <w:t>ción.</w:t>
            </w:r>
          </w:p>
        </w:tc>
        <w:tc>
          <w:tcPr>
            <w:tcW w:w="913" w:type="pct"/>
          </w:tcPr>
          <w:p w:rsidR="00721EC8" w:rsidRPr="00DB0DB2" w:rsidRDefault="00721EC8" w:rsidP="00F50E59">
            <w:pPr>
              <w:pStyle w:val="cuadroA"/>
              <w:rPr>
                <w:b w:val="0"/>
              </w:rPr>
            </w:pPr>
            <w:r w:rsidRPr="00DB0DB2">
              <w:rPr>
                <w:b w:val="0"/>
              </w:rPr>
              <w:t>Todo el Munic</w:t>
            </w:r>
            <w:r w:rsidRPr="00DB0DB2">
              <w:rPr>
                <w:b w:val="0"/>
              </w:rPr>
              <w:t>i</w:t>
            </w:r>
            <w:r w:rsidRPr="00DB0DB2">
              <w:rPr>
                <w:b w:val="0"/>
              </w:rPr>
              <w:t>pio</w:t>
            </w:r>
          </w:p>
        </w:tc>
      </w:tr>
      <w:tr w:rsidR="00721EC8" w:rsidRPr="00721EC8" w:rsidTr="00DB0DB2">
        <w:trPr>
          <w:trHeight w:val="296"/>
        </w:trPr>
        <w:tc>
          <w:tcPr>
            <w:tcW w:w="5000" w:type="pct"/>
            <w:gridSpan w:val="6"/>
            <w:shd w:val="clear" w:color="auto" w:fill="BFBFBF"/>
          </w:tcPr>
          <w:p w:rsidR="00721EC8" w:rsidRPr="00721EC8" w:rsidRDefault="00721EC8" w:rsidP="00F50E59">
            <w:pPr>
              <w:pStyle w:val="cuadroA"/>
            </w:pPr>
            <w:r w:rsidRPr="00721EC8">
              <w:t>Programa: Educación y Cultura</w:t>
            </w:r>
          </w:p>
        </w:tc>
      </w:tr>
      <w:tr w:rsidR="00DB0DB2" w:rsidRPr="00DB0DB2" w:rsidTr="00DB0DB2">
        <w:trPr>
          <w:trHeight w:val="1070"/>
        </w:trPr>
        <w:tc>
          <w:tcPr>
            <w:tcW w:w="847" w:type="pct"/>
          </w:tcPr>
          <w:p w:rsidR="00721EC8" w:rsidRPr="00DB0DB2" w:rsidRDefault="00721EC8" w:rsidP="00F50E59">
            <w:pPr>
              <w:pStyle w:val="cuadroA"/>
              <w:rPr>
                <w:b w:val="0"/>
              </w:rPr>
            </w:pPr>
            <w:r w:rsidRPr="00DB0DB2">
              <w:rPr>
                <w:b w:val="0"/>
              </w:rPr>
              <w:t xml:space="preserve">Gestión de una escuela de nivel medio superior </w:t>
            </w:r>
          </w:p>
        </w:tc>
        <w:tc>
          <w:tcPr>
            <w:tcW w:w="982" w:type="pct"/>
          </w:tcPr>
          <w:p w:rsidR="00721EC8" w:rsidRPr="00DB0DB2" w:rsidRDefault="00721EC8" w:rsidP="00F50E59">
            <w:pPr>
              <w:pStyle w:val="cuadroA"/>
              <w:rPr>
                <w:b w:val="0"/>
              </w:rPr>
            </w:pPr>
            <w:r w:rsidRPr="00DB0DB2">
              <w:rPr>
                <w:b w:val="0"/>
              </w:rPr>
              <w:t>Zona norte del municipio</w:t>
            </w:r>
          </w:p>
        </w:tc>
        <w:tc>
          <w:tcPr>
            <w:tcW w:w="581" w:type="pct"/>
          </w:tcPr>
          <w:p w:rsidR="00721EC8" w:rsidRPr="00DB0DB2" w:rsidRDefault="00721EC8" w:rsidP="00F50E59">
            <w:pPr>
              <w:pStyle w:val="cuadroA"/>
              <w:rPr>
                <w:b w:val="0"/>
              </w:rPr>
            </w:pPr>
            <w:r w:rsidRPr="00DB0DB2">
              <w:rPr>
                <w:b w:val="0"/>
              </w:rPr>
              <w:t>Federal y Estatal</w:t>
            </w:r>
          </w:p>
        </w:tc>
        <w:tc>
          <w:tcPr>
            <w:tcW w:w="380" w:type="pct"/>
          </w:tcPr>
          <w:p w:rsidR="00721EC8" w:rsidRPr="00DB0DB2" w:rsidRDefault="00721EC8" w:rsidP="00F50E59">
            <w:pPr>
              <w:pStyle w:val="cuadroA"/>
              <w:rPr>
                <w:b w:val="0"/>
              </w:rPr>
            </w:pPr>
            <w:r w:rsidRPr="00DB0DB2">
              <w:rPr>
                <w:b w:val="0"/>
              </w:rPr>
              <w:t>2010-2012</w:t>
            </w:r>
          </w:p>
        </w:tc>
        <w:tc>
          <w:tcPr>
            <w:tcW w:w="1297" w:type="pct"/>
          </w:tcPr>
          <w:p w:rsidR="00721EC8" w:rsidRPr="00DB0DB2" w:rsidRDefault="00721EC8" w:rsidP="00F50E59">
            <w:pPr>
              <w:pStyle w:val="cuadroA"/>
              <w:rPr>
                <w:b w:val="0"/>
              </w:rPr>
            </w:pPr>
            <w:r w:rsidRPr="00DB0DB2">
              <w:rPr>
                <w:b w:val="0"/>
              </w:rPr>
              <w:t>Atender la demanda educativa de la población de esa parte del munic</w:t>
            </w:r>
            <w:r w:rsidRPr="00DB0DB2">
              <w:rPr>
                <w:b w:val="0"/>
              </w:rPr>
              <w:t>i</w:t>
            </w:r>
            <w:r w:rsidRPr="00DB0DB2">
              <w:rPr>
                <w:b w:val="0"/>
              </w:rPr>
              <w:t>pio</w:t>
            </w:r>
          </w:p>
        </w:tc>
        <w:tc>
          <w:tcPr>
            <w:tcW w:w="913" w:type="pct"/>
          </w:tcPr>
          <w:p w:rsidR="00721EC8" w:rsidRPr="00DB0DB2" w:rsidRDefault="00721EC8" w:rsidP="00F50E59">
            <w:pPr>
              <w:pStyle w:val="cuadroA"/>
              <w:rPr>
                <w:b w:val="0"/>
              </w:rPr>
            </w:pPr>
            <w:r w:rsidRPr="00DB0DB2">
              <w:rPr>
                <w:b w:val="0"/>
              </w:rPr>
              <w:t>Zona norte del municipio</w:t>
            </w:r>
          </w:p>
        </w:tc>
      </w:tr>
      <w:tr w:rsidR="00DB0DB2" w:rsidRPr="00DB0DB2" w:rsidTr="00DB0DB2">
        <w:trPr>
          <w:trHeight w:val="1374"/>
        </w:trPr>
        <w:tc>
          <w:tcPr>
            <w:tcW w:w="847" w:type="pct"/>
          </w:tcPr>
          <w:p w:rsidR="00721EC8" w:rsidRPr="00DB0DB2" w:rsidRDefault="00721EC8" w:rsidP="00F50E59">
            <w:pPr>
              <w:pStyle w:val="cuadroA"/>
              <w:rPr>
                <w:b w:val="0"/>
              </w:rPr>
            </w:pPr>
            <w:r w:rsidRPr="00DB0DB2">
              <w:rPr>
                <w:b w:val="0"/>
              </w:rPr>
              <w:t>Gestión para la construcción de oficinas para supervisiones escolares</w:t>
            </w:r>
          </w:p>
        </w:tc>
        <w:tc>
          <w:tcPr>
            <w:tcW w:w="982" w:type="pct"/>
          </w:tcPr>
          <w:p w:rsidR="00721EC8" w:rsidRPr="00DB0DB2" w:rsidRDefault="00721EC8" w:rsidP="00F50E59">
            <w:pPr>
              <w:pStyle w:val="cuadroA"/>
              <w:rPr>
                <w:b w:val="0"/>
              </w:rPr>
            </w:pPr>
            <w:r w:rsidRPr="00DB0DB2">
              <w:rPr>
                <w:b w:val="0"/>
              </w:rPr>
              <w:t>Todo el Municipio</w:t>
            </w:r>
          </w:p>
        </w:tc>
        <w:tc>
          <w:tcPr>
            <w:tcW w:w="581" w:type="pct"/>
          </w:tcPr>
          <w:p w:rsidR="00721EC8" w:rsidRPr="00DB0DB2" w:rsidRDefault="00721EC8" w:rsidP="00F50E59">
            <w:pPr>
              <w:pStyle w:val="cuadroA"/>
              <w:rPr>
                <w:b w:val="0"/>
              </w:rPr>
            </w:pPr>
            <w:r w:rsidRPr="00DB0DB2">
              <w:rPr>
                <w:b w:val="0"/>
              </w:rPr>
              <w:t>Estatal</w:t>
            </w:r>
          </w:p>
        </w:tc>
        <w:tc>
          <w:tcPr>
            <w:tcW w:w="380" w:type="pct"/>
          </w:tcPr>
          <w:p w:rsidR="00721EC8" w:rsidRPr="00DB0DB2" w:rsidRDefault="00721EC8" w:rsidP="00F50E59">
            <w:pPr>
              <w:pStyle w:val="cuadroA"/>
              <w:rPr>
                <w:b w:val="0"/>
              </w:rPr>
            </w:pPr>
            <w:r w:rsidRPr="00DB0DB2">
              <w:rPr>
                <w:b w:val="0"/>
              </w:rPr>
              <w:t>2010-2012</w:t>
            </w:r>
          </w:p>
        </w:tc>
        <w:tc>
          <w:tcPr>
            <w:tcW w:w="1297" w:type="pct"/>
          </w:tcPr>
          <w:p w:rsidR="00721EC8" w:rsidRPr="00DB0DB2" w:rsidRDefault="00721EC8" w:rsidP="00F50E59">
            <w:pPr>
              <w:pStyle w:val="cuadroA"/>
              <w:rPr>
                <w:b w:val="0"/>
              </w:rPr>
            </w:pPr>
            <w:r w:rsidRPr="00DB0DB2">
              <w:rPr>
                <w:b w:val="0"/>
              </w:rPr>
              <w:t>Contar con los espacios adecuados que permitan el eficiente desempeño de los supervisores esc</w:t>
            </w:r>
            <w:r w:rsidRPr="00DB0DB2">
              <w:rPr>
                <w:b w:val="0"/>
              </w:rPr>
              <w:t>o</w:t>
            </w:r>
            <w:r w:rsidRPr="00DB0DB2">
              <w:rPr>
                <w:b w:val="0"/>
              </w:rPr>
              <w:t>lares</w:t>
            </w:r>
          </w:p>
        </w:tc>
        <w:tc>
          <w:tcPr>
            <w:tcW w:w="913" w:type="pct"/>
          </w:tcPr>
          <w:p w:rsidR="00721EC8" w:rsidRPr="00DB0DB2" w:rsidRDefault="00721EC8" w:rsidP="00F50E59">
            <w:pPr>
              <w:pStyle w:val="cuadroA"/>
              <w:rPr>
                <w:b w:val="0"/>
              </w:rPr>
            </w:pPr>
            <w:r w:rsidRPr="00DB0DB2">
              <w:rPr>
                <w:b w:val="0"/>
              </w:rPr>
              <w:t>Todo el Munic</w:t>
            </w:r>
            <w:r w:rsidRPr="00DB0DB2">
              <w:rPr>
                <w:b w:val="0"/>
              </w:rPr>
              <w:t>i</w:t>
            </w:r>
            <w:r w:rsidRPr="00DB0DB2">
              <w:rPr>
                <w:b w:val="0"/>
              </w:rPr>
              <w:t>pio</w:t>
            </w:r>
          </w:p>
        </w:tc>
      </w:tr>
      <w:tr w:rsidR="00DB0DB2" w:rsidRPr="00DB0DB2" w:rsidTr="00DB0DB2">
        <w:trPr>
          <w:trHeight w:val="1394"/>
        </w:trPr>
        <w:tc>
          <w:tcPr>
            <w:tcW w:w="847" w:type="pct"/>
          </w:tcPr>
          <w:p w:rsidR="00721EC8" w:rsidRPr="00DB0DB2" w:rsidRDefault="00721EC8" w:rsidP="00F50E59">
            <w:pPr>
              <w:pStyle w:val="cuadroA"/>
              <w:rPr>
                <w:b w:val="0"/>
              </w:rPr>
            </w:pPr>
            <w:r w:rsidRPr="00DB0DB2">
              <w:rPr>
                <w:b w:val="0"/>
              </w:rPr>
              <w:t>Construcción de Preescolar</w:t>
            </w:r>
          </w:p>
        </w:tc>
        <w:tc>
          <w:tcPr>
            <w:tcW w:w="982" w:type="pct"/>
          </w:tcPr>
          <w:p w:rsidR="00721EC8" w:rsidRPr="00DB0DB2" w:rsidRDefault="00721EC8" w:rsidP="00F50E59">
            <w:pPr>
              <w:pStyle w:val="cuadroA"/>
              <w:rPr>
                <w:b w:val="0"/>
              </w:rPr>
            </w:pPr>
            <w:r w:rsidRPr="00DB0DB2">
              <w:rPr>
                <w:b w:val="0"/>
              </w:rPr>
              <w:t>Barrio El Tlacote, Cuadrilla Vieja</w:t>
            </w:r>
          </w:p>
        </w:tc>
        <w:tc>
          <w:tcPr>
            <w:tcW w:w="581" w:type="pct"/>
          </w:tcPr>
          <w:p w:rsidR="00721EC8" w:rsidRPr="00DB0DB2" w:rsidRDefault="00721EC8" w:rsidP="00F50E59">
            <w:pPr>
              <w:pStyle w:val="cuadroA"/>
              <w:rPr>
                <w:b w:val="0"/>
              </w:rPr>
            </w:pPr>
            <w:r w:rsidRPr="00DB0DB2">
              <w:rPr>
                <w:b w:val="0"/>
              </w:rPr>
              <w:t>Municipal</w:t>
            </w:r>
          </w:p>
        </w:tc>
        <w:tc>
          <w:tcPr>
            <w:tcW w:w="380" w:type="pct"/>
          </w:tcPr>
          <w:p w:rsidR="00721EC8" w:rsidRPr="00DB0DB2" w:rsidRDefault="00721EC8" w:rsidP="00F50E59">
            <w:pPr>
              <w:pStyle w:val="cuadroA"/>
              <w:rPr>
                <w:b w:val="0"/>
              </w:rPr>
            </w:pPr>
            <w:r w:rsidRPr="00DB0DB2">
              <w:rPr>
                <w:b w:val="0"/>
              </w:rPr>
              <w:t>2011</w:t>
            </w:r>
          </w:p>
        </w:tc>
        <w:tc>
          <w:tcPr>
            <w:tcW w:w="1297" w:type="pct"/>
          </w:tcPr>
          <w:p w:rsidR="00721EC8" w:rsidRPr="00DB0DB2" w:rsidRDefault="00721EC8" w:rsidP="00F50E59">
            <w:pPr>
              <w:pStyle w:val="cuadroA"/>
              <w:rPr>
                <w:b w:val="0"/>
              </w:rPr>
            </w:pPr>
            <w:r w:rsidRPr="00DB0DB2">
              <w:rPr>
                <w:b w:val="0"/>
              </w:rPr>
              <w:t>Atender a la población en edad de preescolar y con ello evitar que este se</w:t>
            </w:r>
            <w:r w:rsidRPr="00DB0DB2">
              <w:rPr>
                <w:b w:val="0"/>
              </w:rPr>
              <w:t>g</w:t>
            </w:r>
            <w:r w:rsidRPr="00DB0DB2">
              <w:rPr>
                <w:b w:val="0"/>
              </w:rPr>
              <w:t>mento se desplace hacia otras comunidades</w:t>
            </w:r>
          </w:p>
        </w:tc>
        <w:tc>
          <w:tcPr>
            <w:tcW w:w="913" w:type="pct"/>
          </w:tcPr>
          <w:p w:rsidR="00721EC8" w:rsidRPr="00DB0DB2" w:rsidRDefault="00721EC8" w:rsidP="00F50E59">
            <w:pPr>
              <w:pStyle w:val="cuadroA"/>
              <w:rPr>
                <w:b w:val="0"/>
              </w:rPr>
            </w:pPr>
            <w:r w:rsidRPr="00DB0DB2">
              <w:rPr>
                <w:b w:val="0"/>
              </w:rPr>
              <w:t>Toda la Comun</w:t>
            </w:r>
            <w:r w:rsidRPr="00DB0DB2">
              <w:rPr>
                <w:b w:val="0"/>
              </w:rPr>
              <w:t>i</w:t>
            </w:r>
            <w:r w:rsidRPr="00DB0DB2">
              <w:rPr>
                <w:b w:val="0"/>
              </w:rPr>
              <w:t>dad</w:t>
            </w:r>
          </w:p>
          <w:p w:rsidR="00721EC8" w:rsidRPr="00DB0DB2" w:rsidRDefault="00721EC8" w:rsidP="00F50E59">
            <w:pPr>
              <w:pStyle w:val="cuadroA"/>
              <w:rPr>
                <w:b w:val="0"/>
              </w:rPr>
            </w:pPr>
            <w:r w:rsidRPr="00DB0DB2">
              <w:rPr>
                <w:b w:val="0"/>
              </w:rPr>
              <w:t>(838 habitantes)</w:t>
            </w:r>
          </w:p>
        </w:tc>
      </w:tr>
      <w:tr w:rsidR="00B00C7E" w:rsidRPr="00DB0DB2" w:rsidTr="00DB0DB2">
        <w:trPr>
          <w:trHeight w:val="293"/>
        </w:trPr>
        <w:tc>
          <w:tcPr>
            <w:tcW w:w="5000" w:type="pct"/>
            <w:gridSpan w:val="6"/>
            <w:shd w:val="clear" w:color="auto" w:fill="BFBFBF"/>
          </w:tcPr>
          <w:p w:rsidR="00B00C7E" w:rsidRPr="00721EC8" w:rsidRDefault="00B00C7E" w:rsidP="00B00C7E">
            <w:pPr>
              <w:pStyle w:val="cuadroA"/>
            </w:pPr>
            <w:r w:rsidRPr="00721EC8">
              <w:lastRenderedPageBreak/>
              <w:t>Programa: Educación y Cultura</w:t>
            </w:r>
          </w:p>
        </w:tc>
      </w:tr>
      <w:tr w:rsidR="00DB0DB2" w:rsidRPr="00DB0DB2" w:rsidTr="00DB0DB2">
        <w:trPr>
          <w:trHeight w:val="779"/>
        </w:trPr>
        <w:tc>
          <w:tcPr>
            <w:tcW w:w="847" w:type="pct"/>
          </w:tcPr>
          <w:p w:rsidR="00721EC8" w:rsidRPr="00DB0DB2" w:rsidRDefault="00721EC8" w:rsidP="00F50E59">
            <w:pPr>
              <w:pStyle w:val="cuadroA"/>
              <w:rPr>
                <w:b w:val="0"/>
              </w:rPr>
            </w:pPr>
            <w:r w:rsidRPr="00DB0DB2">
              <w:rPr>
                <w:b w:val="0"/>
              </w:rPr>
              <w:t>Construcción del 2º. Nivel en Escuela Prim</w:t>
            </w:r>
            <w:r w:rsidRPr="00DB0DB2">
              <w:rPr>
                <w:b w:val="0"/>
              </w:rPr>
              <w:t>a</w:t>
            </w:r>
            <w:r w:rsidRPr="00DB0DB2">
              <w:rPr>
                <w:b w:val="0"/>
              </w:rPr>
              <w:t>ria</w:t>
            </w:r>
          </w:p>
        </w:tc>
        <w:tc>
          <w:tcPr>
            <w:tcW w:w="982" w:type="pct"/>
          </w:tcPr>
          <w:p w:rsidR="00721EC8" w:rsidRPr="00DB0DB2" w:rsidRDefault="00721EC8" w:rsidP="00F50E59">
            <w:pPr>
              <w:pStyle w:val="cuadroA"/>
              <w:rPr>
                <w:b w:val="0"/>
              </w:rPr>
            </w:pPr>
            <w:r w:rsidRPr="00DB0DB2">
              <w:rPr>
                <w:b w:val="0"/>
              </w:rPr>
              <w:t>San Diego del Cerrito</w:t>
            </w:r>
          </w:p>
        </w:tc>
        <w:tc>
          <w:tcPr>
            <w:tcW w:w="581" w:type="pct"/>
          </w:tcPr>
          <w:p w:rsidR="00721EC8" w:rsidRPr="00DB0DB2" w:rsidRDefault="00721EC8" w:rsidP="00F50E59">
            <w:pPr>
              <w:pStyle w:val="cuadroA"/>
              <w:rPr>
                <w:b w:val="0"/>
              </w:rPr>
            </w:pPr>
            <w:r w:rsidRPr="00DB0DB2">
              <w:rPr>
                <w:b w:val="0"/>
              </w:rPr>
              <w:t>Municipal</w:t>
            </w:r>
          </w:p>
        </w:tc>
        <w:tc>
          <w:tcPr>
            <w:tcW w:w="380" w:type="pct"/>
          </w:tcPr>
          <w:p w:rsidR="00721EC8" w:rsidRPr="00DB0DB2" w:rsidRDefault="00721EC8" w:rsidP="00F50E59">
            <w:pPr>
              <w:pStyle w:val="cuadroA"/>
              <w:rPr>
                <w:b w:val="0"/>
              </w:rPr>
            </w:pPr>
            <w:r w:rsidRPr="00DB0DB2">
              <w:rPr>
                <w:b w:val="0"/>
              </w:rPr>
              <w:t>2009</w:t>
            </w:r>
          </w:p>
        </w:tc>
        <w:tc>
          <w:tcPr>
            <w:tcW w:w="1297" w:type="pct"/>
          </w:tcPr>
          <w:p w:rsidR="00721EC8" w:rsidRPr="00DB0DB2" w:rsidRDefault="00721EC8" w:rsidP="00F50E59">
            <w:pPr>
              <w:pStyle w:val="cuadroA"/>
              <w:rPr>
                <w:b w:val="0"/>
              </w:rPr>
            </w:pPr>
            <w:r w:rsidRPr="00DB0DB2">
              <w:rPr>
                <w:b w:val="0"/>
              </w:rPr>
              <w:t>Evitar el hacinamiento de estudiantes por salón y atender la demanda ed</w:t>
            </w:r>
            <w:r w:rsidRPr="00DB0DB2">
              <w:rPr>
                <w:b w:val="0"/>
              </w:rPr>
              <w:t>u</w:t>
            </w:r>
            <w:r w:rsidRPr="00DB0DB2">
              <w:rPr>
                <w:b w:val="0"/>
              </w:rPr>
              <w:t>cativa</w:t>
            </w:r>
          </w:p>
        </w:tc>
        <w:tc>
          <w:tcPr>
            <w:tcW w:w="913" w:type="pct"/>
          </w:tcPr>
          <w:p w:rsidR="00721EC8" w:rsidRPr="00DB0DB2" w:rsidRDefault="00721EC8" w:rsidP="00F50E59">
            <w:pPr>
              <w:pStyle w:val="cuadroA"/>
              <w:rPr>
                <w:b w:val="0"/>
              </w:rPr>
            </w:pPr>
            <w:r w:rsidRPr="00DB0DB2">
              <w:rPr>
                <w:b w:val="0"/>
              </w:rPr>
              <w:t>Toda la Comun</w:t>
            </w:r>
            <w:r w:rsidRPr="00DB0DB2">
              <w:rPr>
                <w:b w:val="0"/>
              </w:rPr>
              <w:t>i</w:t>
            </w:r>
            <w:r w:rsidRPr="00DB0DB2">
              <w:rPr>
                <w:b w:val="0"/>
              </w:rPr>
              <w:t>dad</w:t>
            </w:r>
          </w:p>
          <w:p w:rsidR="00721EC8" w:rsidRPr="00DB0DB2" w:rsidRDefault="00721EC8" w:rsidP="00F50E59">
            <w:pPr>
              <w:pStyle w:val="cuadroA"/>
              <w:rPr>
                <w:b w:val="0"/>
              </w:rPr>
            </w:pPr>
            <w:r w:rsidRPr="00DB0DB2">
              <w:rPr>
                <w:b w:val="0"/>
              </w:rPr>
              <w:t>(2070 habita</w:t>
            </w:r>
            <w:r w:rsidRPr="00DB0DB2">
              <w:rPr>
                <w:b w:val="0"/>
              </w:rPr>
              <w:t>n</w:t>
            </w:r>
            <w:r w:rsidRPr="00DB0DB2">
              <w:rPr>
                <w:b w:val="0"/>
              </w:rPr>
              <w:t>tes)</w:t>
            </w:r>
          </w:p>
        </w:tc>
      </w:tr>
      <w:tr w:rsidR="00DB0DB2" w:rsidRPr="00DB0DB2" w:rsidTr="00DB0DB2">
        <w:trPr>
          <w:trHeight w:val="1070"/>
        </w:trPr>
        <w:tc>
          <w:tcPr>
            <w:tcW w:w="847" w:type="pct"/>
          </w:tcPr>
          <w:p w:rsidR="00721EC8" w:rsidRPr="00DB0DB2" w:rsidRDefault="00721EC8" w:rsidP="00F50E59">
            <w:pPr>
              <w:pStyle w:val="cuadroA"/>
              <w:rPr>
                <w:b w:val="0"/>
              </w:rPr>
            </w:pPr>
            <w:r w:rsidRPr="00DB0DB2">
              <w:rPr>
                <w:b w:val="0"/>
              </w:rPr>
              <w:t>Construcción de Preescolar</w:t>
            </w:r>
          </w:p>
        </w:tc>
        <w:tc>
          <w:tcPr>
            <w:tcW w:w="982" w:type="pct"/>
          </w:tcPr>
          <w:p w:rsidR="00721EC8" w:rsidRPr="00DB0DB2" w:rsidRDefault="00721EC8" w:rsidP="00F50E59">
            <w:pPr>
              <w:pStyle w:val="cuadroA"/>
              <w:rPr>
                <w:b w:val="0"/>
              </w:rPr>
            </w:pPr>
            <w:r w:rsidRPr="00DB0DB2">
              <w:rPr>
                <w:b w:val="0"/>
              </w:rPr>
              <w:t>Santa Isabel del Monte</w:t>
            </w:r>
          </w:p>
        </w:tc>
        <w:tc>
          <w:tcPr>
            <w:tcW w:w="581" w:type="pct"/>
          </w:tcPr>
          <w:p w:rsidR="00721EC8" w:rsidRPr="00DB0DB2" w:rsidRDefault="00721EC8" w:rsidP="00F50E59">
            <w:pPr>
              <w:pStyle w:val="cuadroA"/>
              <w:rPr>
                <w:b w:val="0"/>
              </w:rPr>
            </w:pPr>
            <w:r w:rsidRPr="00DB0DB2">
              <w:rPr>
                <w:b w:val="0"/>
              </w:rPr>
              <w:t>Estatal</w:t>
            </w:r>
          </w:p>
        </w:tc>
        <w:tc>
          <w:tcPr>
            <w:tcW w:w="380" w:type="pct"/>
          </w:tcPr>
          <w:p w:rsidR="00721EC8" w:rsidRPr="00DB0DB2" w:rsidRDefault="00721EC8" w:rsidP="00F50E59">
            <w:pPr>
              <w:pStyle w:val="cuadroA"/>
              <w:rPr>
                <w:b w:val="0"/>
              </w:rPr>
            </w:pPr>
            <w:r w:rsidRPr="00DB0DB2">
              <w:rPr>
                <w:b w:val="0"/>
              </w:rPr>
              <w:t>2009</w:t>
            </w:r>
          </w:p>
        </w:tc>
        <w:tc>
          <w:tcPr>
            <w:tcW w:w="1297" w:type="pct"/>
          </w:tcPr>
          <w:p w:rsidR="00721EC8" w:rsidRPr="00DB0DB2" w:rsidRDefault="00721EC8" w:rsidP="00F50E59">
            <w:pPr>
              <w:pStyle w:val="cuadroA"/>
              <w:rPr>
                <w:b w:val="0"/>
              </w:rPr>
            </w:pPr>
            <w:r w:rsidRPr="00DB0DB2">
              <w:rPr>
                <w:b w:val="0"/>
              </w:rPr>
              <w:t>Atender a la población en edad de preescolar y con ello evitar que este se</w:t>
            </w:r>
            <w:r w:rsidRPr="00DB0DB2">
              <w:rPr>
                <w:b w:val="0"/>
              </w:rPr>
              <w:t>g</w:t>
            </w:r>
            <w:r w:rsidRPr="00DB0DB2">
              <w:rPr>
                <w:b w:val="0"/>
              </w:rPr>
              <w:t>mento se desplace hacia otras comunidades</w:t>
            </w:r>
          </w:p>
        </w:tc>
        <w:tc>
          <w:tcPr>
            <w:tcW w:w="913" w:type="pct"/>
          </w:tcPr>
          <w:p w:rsidR="00721EC8" w:rsidRPr="00DB0DB2" w:rsidRDefault="00721EC8" w:rsidP="00F50E59">
            <w:pPr>
              <w:pStyle w:val="cuadroA"/>
              <w:rPr>
                <w:b w:val="0"/>
              </w:rPr>
            </w:pPr>
            <w:r w:rsidRPr="00DB0DB2">
              <w:rPr>
                <w:b w:val="0"/>
              </w:rPr>
              <w:t>Toda la Comun</w:t>
            </w:r>
            <w:r w:rsidRPr="00DB0DB2">
              <w:rPr>
                <w:b w:val="0"/>
              </w:rPr>
              <w:t>i</w:t>
            </w:r>
            <w:r w:rsidRPr="00DB0DB2">
              <w:rPr>
                <w:b w:val="0"/>
              </w:rPr>
              <w:t>dad</w:t>
            </w:r>
          </w:p>
          <w:p w:rsidR="00721EC8" w:rsidRPr="00DB0DB2" w:rsidRDefault="00721EC8" w:rsidP="00F50E59">
            <w:pPr>
              <w:pStyle w:val="cuadroA"/>
              <w:rPr>
                <w:b w:val="0"/>
              </w:rPr>
            </w:pPr>
            <w:r w:rsidRPr="00DB0DB2">
              <w:rPr>
                <w:b w:val="0"/>
              </w:rPr>
              <w:t>(1027 habita</w:t>
            </w:r>
            <w:r w:rsidRPr="00DB0DB2">
              <w:rPr>
                <w:b w:val="0"/>
              </w:rPr>
              <w:t>n</w:t>
            </w:r>
            <w:r w:rsidRPr="00DB0DB2">
              <w:rPr>
                <w:b w:val="0"/>
              </w:rPr>
              <w:t>tes)</w:t>
            </w:r>
          </w:p>
        </w:tc>
      </w:tr>
      <w:tr w:rsidR="00DB0DB2" w:rsidRPr="00DB0DB2" w:rsidTr="00DB0DB2">
        <w:trPr>
          <w:trHeight w:val="911"/>
        </w:trPr>
        <w:tc>
          <w:tcPr>
            <w:tcW w:w="847" w:type="pct"/>
          </w:tcPr>
          <w:p w:rsidR="00721EC8" w:rsidRPr="00DB0DB2" w:rsidRDefault="00721EC8" w:rsidP="00F50E59">
            <w:pPr>
              <w:pStyle w:val="cuadroA"/>
              <w:rPr>
                <w:b w:val="0"/>
              </w:rPr>
            </w:pPr>
            <w:r w:rsidRPr="00DB0DB2">
              <w:rPr>
                <w:b w:val="0"/>
              </w:rPr>
              <w:t>Construcción de Telesecu</w:t>
            </w:r>
            <w:r w:rsidRPr="00DB0DB2">
              <w:rPr>
                <w:b w:val="0"/>
              </w:rPr>
              <w:t>n</w:t>
            </w:r>
            <w:r w:rsidRPr="00DB0DB2">
              <w:rPr>
                <w:b w:val="0"/>
              </w:rPr>
              <w:t xml:space="preserve">daria </w:t>
            </w:r>
          </w:p>
        </w:tc>
        <w:tc>
          <w:tcPr>
            <w:tcW w:w="982" w:type="pct"/>
          </w:tcPr>
          <w:p w:rsidR="00721EC8" w:rsidRPr="00DB0DB2" w:rsidRDefault="00721EC8" w:rsidP="00F50E59">
            <w:pPr>
              <w:pStyle w:val="cuadroA"/>
              <w:rPr>
                <w:b w:val="0"/>
              </w:rPr>
            </w:pPr>
            <w:r w:rsidRPr="00DB0DB2">
              <w:rPr>
                <w:b w:val="0"/>
              </w:rPr>
              <w:t>Turcio La Loma, Turcio 1ª. Sección</w:t>
            </w:r>
          </w:p>
        </w:tc>
        <w:tc>
          <w:tcPr>
            <w:tcW w:w="581" w:type="pct"/>
          </w:tcPr>
          <w:p w:rsidR="00721EC8" w:rsidRPr="00DB0DB2" w:rsidRDefault="00721EC8" w:rsidP="00F50E59">
            <w:pPr>
              <w:pStyle w:val="cuadroA"/>
              <w:rPr>
                <w:b w:val="0"/>
              </w:rPr>
            </w:pPr>
            <w:r w:rsidRPr="00DB0DB2">
              <w:rPr>
                <w:b w:val="0"/>
              </w:rPr>
              <w:t>Estatal</w:t>
            </w:r>
          </w:p>
        </w:tc>
        <w:tc>
          <w:tcPr>
            <w:tcW w:w="380" w:type="pct"/>
          </w:tcPr>
          <w:p w:rsidR="00721EC8" w:rsidRPr="00DB0DB2" w:rsidRDefault="00721EC8" w:rsidP="00F50E59">
            <w:pPr>
              <w:pStyle w:val="cuadroA"/>
              <w:rPr>
                <w:b w:val="0"/>
              </w:rPr>
            </w:pPr>
            <w:r w:rsidRPr="00DB0DB2">
              <w:rPr>
                <w:b w:val="0"/>
              </w:rPr>
              <w:t>2012</w:t>
            </w:r>
          </w:p>
        </w:tc>
        <w:tc>
          <w:tcPr>
            <w:tcW w:w="1297" w:type="pct"/>
          </w:tcPr>
          <w:p w:rsidR="00721EC8" w:rsidRPr="00DB0DB2" w:rsidRDefault="00721EC8" w:rsidP="00F50E59">
            <w:pPr>
              <w:pStyle w:val="cuadroA"/>
              <w:rPr>
                <w:b w:val="0"/>
              </w:rPr>
            </w:pPr>
            <w:r w:rsidRPr="00DB0DB2">
              <w:rPr>
                <w:b w:val="0"/>
              </w:rPr>
              <w:t>Motivar a la población en estudiar este nivel educ</w:t>
            </w:r>
            <w:r w:rsidRPr="00DB0DB2">
              <w:rPr>
                <w:b w:val="0"/>
              </w:rPr>
              <w:t>a</w:t>
            </w:r>
            <w:r w:rsidRPr="00DB0DB2">
              <w:rPr>
                <w:b w:val="0"/>
              </w:rPr>
              <w:t>tivo a continuar con su educación básica</w:t>
            </w:r>
          </w:p>
        </w:tc>
        <w:tc>
          <w:tcPr>
            <w:tcW w:w="913" w:type="pct"/>
          </w:tcPr>
          <w:p w:rsidR="00721EC8" w:rsidRPr="00DB0DB2" w:rsidRDefault="00721EC8" w:rsidP="00F50E59">
            <w:pPr>
              <w:pStyle w:val="cuadroA"/>
              <w:rPr>
                <w:b w:val="0"/>
              </w:rPr>
            </w:pPr>
            <w:r w:rsidRPr="00DB0DB2">
              <w:rPr>
                <w:b w:val="0"/>
              </w:rPr>
              <w:t>Toda la Comun</w:t>
            </w:r>
            <w:r w:rsidRPr="00DB0DB2">
              <w:rPr>
                <w:b w:val="0"/>
              </w:rPr>
              <w:t>i</w:t>
            </w:r>
            <w:r w:rsidRPr="00DB0DB2">
              <w:rPr>
                <w:b w:val="0"/>
              </w:rPr>
              <w:t>dad</w:t>
            </w:r>
          </w:p>
          <w:p w:rsidR="00721EC8" w:rsidRPr="00DB0DB2" w:rsidRDefault="00721EC8" w:rsidP="00F50E59">
            <w:pPr>
              <w:pStyle w:val="cuadroA"/>
              <w:rPr>
                <w:b w:val="0"/>
              </w:rPr>
            </w:pPr>
            <w:r w:rsidRPr="00DB0DB2">
              <w:rPr>
                <w:b w:val="0"/>
              </w:rPr>
              <w:t>(628 habitantes)</w:t>
            </w:r>
          </w:p>
        </w:tc>
      </w:tr>
      <w:tr w:rsidR="00DB0DB2" w:rsidRPr="00DB0DB2" w:rsidTr="00DB0DB2">
        <w:trPr>
          <w:trHeight w:val="899"/>
        </w:trPr>
        <w:tc>
          <w:tcPr>
            <w:tcW w:w="847" w:type="pct"/>
          </w:tcPr>
          <w:p w:rsidR="00721EC8" w:rsidRPr="00DB0DB2" w:rsidRDefault="00721EC8" w:rsidP="00F50E59">
            <w:pPr>
              <w:pStyle w:val="cuadroA"/>
              <w:rPr>
                <w:b w:val="0"/>
              </w:rPr>
            </w:pPr>
          </w:p>
          <w:p w:rsidR="00721EC8" w:rsidRPr="00DB0DB2" w:rsidRDefault="00721EC8" w:rsidP="00F50E59">
            <w:pPr>
              <w:pStyle w:val="cuadroA"/>
              <w:rPr>
                <w:b w:val="0"/>
              </w:rPr>
            </w:pPr>
            <w:r w:rsidRPr="00DB0DB2">
              <w:rPr>
                <w:b w:val="0"/>
              </w:rPr>
              <w:t>Construcción Escuela Secu</w:t>
            </w:r>
            <w:r w:rsidRPr="00DB0DB2">
              <w:rPr>
                <w:b w:val="0"/>
              </w:rPr>
              <w:t>n</w:t>
            </w:r>
            <w:r w:rsidRPr="00DB0DB2">
              <w:rPr>
                <w:b w:val="0"/>
              </w:rPr>
              <w:t xml:space="preserve">daria </w:t>
            </w:r>
          </w:p>
        </w:tc>
        <w:tc>
          <w:tcPr>
            <w:tcW w:w="982" w:type="pct"/>
          </w:tcPr>
          <w:p w:rsidR="00721EC8" w:rsidRPr="00DB0DB2" w:rsidRDefault="00721EC8" w:rsidP="00F50E59">
            <w:pPr>
              <w:pStyle w:val="cuadroA"/>
              <w:rPr>
                <w:b w:val="0"/>
              </w:rPr>
            </w:pPr>
            <w:r w:rsidRPr="00DB0DB2">
              <w:rPr>
                <w:b w:val="0"/>
              </w:rPr>
              <w:t>Turcio 3ª Sección, San Luís La Ma</w:t>
            </w:r>
            <w:r w:rsidRPr="00DB0DB2">
              <w:rPr>
                <w:b w:val="0"/>
              </w:rPr>
              <w:t>n</w:t>
            </w:r>
            <w:r w:rsidRPr="00DB0DB2">
              <w:rPr>
                <w:b w:val="0"/>
              </w:rPr>
              <w:t>zana</w:t>
            </w:r>
          </w:p>
        </w:tc>
        <w:tc>
          <w:tcPr>
            <w:tcW w:w="581" w:type="pct"/>
          </w:tcPr>
          <w:p w:rsidR="00721EC8" w:rsidRPr="00DB0DB2" w:rsidRDefault="00721EC8" w:rsidP="00F50E59">
            <w:pPr>
              <w:pStyle w:val="cuadroA"/>
              <w:rPr>
                <w:b w:val="0"/>
              </w:rPr>
            </w:pPr>
            <w:r w:rsidRPr="00DB0DB2">
              <w:rPr>
                <w:b w:val="0"/>
              </w:rPr>
              <w:t>Municipal</w:t>
            </w:r>
          </w:p>
        </w:tc>
        <w:tc>
          <w:tcPr>
            <w:tcW w:w="380" w:type="pct"/>
          </w:tcPr>
          <w:p w:rsidR="00721EC8" w:rsidRPr="00DB0DB2" w:rsidRDefault="00721EC8" w:rsidP="00F50E59">
            <w:pPr>
              <w:pStyle w:val="cuadroA"/>
              <w:rPr>
                <w:b w:val="0"/>
              </w:rPr>
            </w:pPr>
            <w:r w:rsidRPr="00DB0DB2">
              <w:rPr>
                <w:b w:val="0"/>
              </w:rPr>
              <w:t>2011</w:t>
            </w:r>
          </w:p>
        </w:tc>
        <w:tc>
          <w:tcPr>
            <w:tcW w:w="1297" w:type="pct"/>
          </w:tcPr>
          <w:p w:rsidR="00721EC8" w:rsidRPr="00DB0DB2" w:rsidRDefault="00721EC8" w:rsidP="00F50E59">
            <w:pPr>
              <w:pStyle w:val="cuadroA"/>
              <w:rPr>
                <w:b w:val="0"/>
              </w:rPr>
            </w:pPr>
            <w:r w:rsidRPr="00DB0DB2">
              <w:rPr>
                <w:b w:val="0"/>
              </w:rPr>
              <w:t>Motivar a la población en estudiar este nivel educ</w:t>
            </w:r>
            <w:r w:rsidRPr="00DB0DB2">
              <w:rPr>
                <w:b w:val="0"/>
              </w:rPr>
              <w:t>a</w:t>
            </w:r>
            <w:r w:rsidRPr="00DB0DB2">
              <w:rPr>
                <w:b w:val="0"/>
              </w:rPr>
              <w:t>tivo a continuar con su educación básica</w:t>
            </w:r>
          </w:p>
        </w:tc>
        <w:tc>
          <w:tcPr>
            <w:tcW w:w="913" w:type="pct"/>
          </w:tcPr>
          <w:p w:rsidR="00721EC8" w:rsidRPr="00DB0DB2" w:rsidRDefault="00721EC8" w:rsidP="00F50E59">
            <w:pPr>
              <w:pStyle w:val="cuadroA"/>
              <w:rPr>
                <w:b w:val="0"/>
              </w:rPr>
            </w:pPr>
            <w:r w:rsidRPr="00DB0DB2">
              <w:rPr>
                <w:b w:val="0"/>
              </w:rPr>
              <w:t>Toda la Comun</w:t>
            </w:r>
            <w:r w:rsidRPr="00DB0DB2">
              <w:rPr>
                <w:b w:val="0"/>
              </w:rPr>
              <w:t>i</w:t>
            </w:r>
            <w:r w:rsidRPr="00DB0DB2">
              <w:rPr>
                <w:b w:val="0"/>
              </w:rPr>
              <w:t>dad</w:t>
            </w:r>
          </w:p>
          <w:p w:rsidR="00721EC8" w:rsidRPr="00DB0DB2" w:rsidRDefault="00721EC8" w:rsidP="00F50E59">
            <w:pPr>
              <w:pStyle w:val="cuadroA"/>
              <w:rPr>
                <w:b w:val="0"/>
              </w:rPr>
            </w:pPr>
            <w:r w:rsidRPr="00DB0DB2">
              <w:rPr>
                <w:b w:val="0"/>
              </w:rPr>
              <w:t>(1176 habita</w:t>
            </w:r>
            <w:r w:rsidRPr="00DB0DB2">
              <w:rPr>
                <w:b w:val="0"/>
              </w:rPr>
              <w:t>n</w:t>
            </w:r>
            <w:r w:rsidRPr="00DB0DB2">
              <w:rPr>
                <w:b w:val="0"/>
              </w:rPr>
              <w:t>tes)</w:t>
            </w:r>
          </w:p>
        </w:tc>
      </w:tr>
      <w:tr w:rsidR="00721EC8" w:rsidRPr="00721EC8" w:rsidTr="00DB0DB2">
        <w:trPr>
          <w:trHeight w:val="302"/>
        </w:trPr>
        <w:tc>
          <w:tcPr>
            <w:tcW w:w="5000" w:type="pct"/>
            <w:gridSpan w:val="6"/>
            <w:shd w:val="clear" w:color="auto" w:fill="BFBFBF"/>
          </w:tcPr>
          <w:p w:rsidR="00721EC8" w:rsidRPr="00721EC8" w:rsidRDefault="00721EC8" w:rsidP="00F50E59">
            <w:pPr>
              <w:pStyle w:val="cuadroA"/>
            </w:pPr>
            <w:r w:rsidRPr="00721EC8">
              <w:t>Programa: Deporte</w:t>
            </w:r>
          </w:p>
        </w:tc>
      </w:tr>
      <w:tr w:rsidR="00DB0DB2" w:rsidRPr="00DB0DB2" w:rsidTr="00DB0DB2">
        <w:trPr>
          <w:trHeight w:val="1070"/>
        </w:trPr>
        <w:tc>
          <w:tcPr>
            <w:tcW w:w="847" w:type="pct"/>
          </w:tcPr>
          <w:p w:rsidR="00721EC8" w:rsidRPr="00DB0DB2" w:rsidRDefault="00721EC8" w:rsidP="00F50E59">
            <w:pPr>
              <w:pStyle w:val="cuadroA"/>
              <w:rPr>
                <w:b w:val="0"/>
              </w:rPr>
            </w:pPr>
            <w:r w:rsidRPr="00DB0DB2">
              <w:rPr>
                <w:b w:val="0"/>
              </w:rPr>
              <w:t xml:space="preserve">Gestionar la construcción de una unidad deportiva en la zona norte </w:t>
            </w:r>
          </w:p>
        </w:tc>
        <w:tc>
          <w:tcPr>
            <w:tcW w:w="982" w:type="pct"/>
          </w:tcPr>
          <w:p w:rsidR="00721EC8" w:rsidRPr="00DB0DB2" w:rsidRDefault="00721EC8" w:rsidP="00F50E59">
            <w:pPr>
              <w:pStyle w:val="cuadroA"/>
              <w:rPr>
                <w:b w:val="0"/>
              </w:rPr>
            </w:pPr>
            <w:r w:rsidRPr="00DB0DB2">
              <w:rPr>
                <w:b w:val="0"/>
              </w:rPr>
              <w:t>Zona norte del municipio</w:t>
            </w:r>
          </w:p>
        </w:tc>
        <w:tc>
          <w:tcPr>
            <w:tcW w:w="581" w:type="pct"/>
          </w:tcPr>
          <w:p w:rsidR="00721EC8" w:rsidRPr="00DB0DB2" w:rsidRDefault="00721EC8" w:rsidP="00F50E59">
            <w:pPr>
              <w:pStyle w:val="cuadroA"/>
              <w:rPr>
                <w:b w:val="0"/>
              </w:rPr>
            </w:pPr>
            <w:r w:rsidRPr="00DB0DB2">
              <w:rPr>
                <w:b w:val="0"/>
              </w:rPr>
              <w:t>Estatal y Municipal</w:t>
            </w:r>
          </w:p>
        </w:tc>
        <w:tc>
          <w:tcPr>
            <w:tcW w:w="380" w:type="pct"/>
          </w:tcPr>
          <w:p w:rsidR="00721EC8" w:rsidRPr="00DB0DB2" w:rsidRDefault="00721EC8" w:rsidP="00F50E59">
            <w:pPr>
              <w:pStyle w:val="cuadroA"/>
              <w:rPr>
                <w:b w:val="0"/>
              </w:rPr>
            </w:pPr>
            <w:r w:rsidRPr="00DB0DB2">
              <w:rPr>
                <w:b w:val="0"/>
              </w:rPr>
              <w:t>2010-2012</w:t>
            </w:r>
          </w:p>
        </w:tc>
        <w:tc>
          <w:tcPr>
            <w:tcW w:w="1297" w:type="pct"/>
          </w:tcPr>
          <w:p w:rsidR="00721EC8" w:rsidRPr="00DB0DB2" w:rsidRDefault="00721EC8" w:rsidP="00F50E59">
            <w:pPr>
              <w:pStyle w:val="cuadroA"/>
              <w:rPr>
                <w:b w:val="0"/>
              </w:rPr>
            </w:pPr>
            <w:r w:rsidRPr="00DB0DB2">
              <w:rPr>
                <w:b w:val="0"/>
              </w:rPr>
              <w:t>Atender la demanda deportiva de la población de esa parte del munic</w:t>
            </w:r>
            <w:r w:rsidRPr="00DB0DB2">
              <w:rPr>
                <w:b w:val="0"/>
              </w:rPr>
              <w:t>i</w:t>
            </w:r>
            <w:r w:rsidRPr="00DB0DB2">
              <w:rPr>
                <w:b w:val="0"/>
              </w:rPr>
              <w:t>pio</w:t>
            </w:r>
          </w:p>
        </w:tc>
        <w:tc>
          <w:tcPr>
            <w:tcW w:w="913" w:type="pct"/>
          </w:tcPr>
          <w:p w:rsidR="00721EC8" w:rsidRPr="00DB0DB2" w:rsidRDefault="00721EC8" w:rsidP="00F50E59">
            <w:pPr>
              <w:pStyle w:val="cuadroA"/>
              <w:rPr>
                <w:b w:val="0"/>
              </w:rPr>
            </w:pPr>
            <w:r w:rsidRPr="00DB0DB2">
              <w:rPr>
                <w:b w:val="0"/>
              </w:rPr>
              <w:t>Zona norte del municipio</w:t>
            </w:r>
          </w:p>
        </w:tc>
      </w:tr>
    </w:tbl>
    <w:p w:rsidR="00721EC8" w:rsidRPr="00F470D4" w:rsidRDefault="00721EC8" w:rsidP="00B00C7E">
      <w:pPr>
        <w:pStyle w:val="fuente"/>
      </w:pPr>
      <w:r w:rsidRPr="00F470D4">
        <w:t>Fuente: Elaboración propia con base en el diagnóstico y las demandas ciudadanas de Villa Victoria, 2009.</w:t>
      </w:r>
    </w:p>
    <w:p w:rsidR="00721EC8" w:rsidRPr="00F470D4" w:rsidRDefault="00721EC8" w:rsidP="00721EC8">
      <w:pPr>
        <w:ind w:left="170"/>
        <w:jc w:val="center"/>
        <w:rPr>
          <w:rFonts w:cs="Arial"/>
          <w:b/>
          <w:bCs/>
        </w:rPr>
      </w:pPr>
    </w:p>
    <w:p w:rsidR="00721EC8" w:rsidRPr="00F470D4" w:rsidRDefault="00721EC8" w:rsidP="00721EC8">
      <w:pPr>
        <w:rPr>
          <w:rFonts w:cs="Arial"/>
          <w:bCs/>
        </w:rPr>
      </w:pPr>
      <w:r w:rsidRPr="00F470D4">
        <w:rPr>
          <w:rFonts w:cs="Arial"/>
          <w:bCs/>
        </w:rPr>
        <w:t>Enseguida se presenta una serie de proyectos de alto impacto para el municipio, respecto al Pilar de Seguridad Económica (Ver Matriz No. 26).</w:t>
      </w:r>
    </w:p>
    <w:p w:rsidR="00721EC8" w:rsidRDefault="00721EC8" w:rsidP="00721EC8">
      <w:pPr>
        <w:ind w:left="567"/>
        <w:jc w:val="center"/>
        <w:rPr>
          <w:rFonts w:cs="Arial"/>
          <w:b/>
          <w:bCs/>
        </w:rPr>
      </w:pPr>
    </w:p>
    <w:p w:rsidR="00B00C7E" w:rsidRDefault="00B00C7E" w:rsidP="00721EC8">
      <w:pPr>
        <w:ind w:left="567"/>
        <w:jc w:val="center"/>
        <w:rPr>
          <w:rFonts w:cs="Arial"/>
          <w:b/>
          <w:bCs/>
        </w:rPr>
      </w:pPr>
    </w:p>
    <w:p w:rsidR="00B00C7E" w:rsidRDefault="00B00C7E" w:rsidP="00721EC8">
      <w:pPr>
        <w:ind w:left="567"/>
        <w:jc w:val="center"/>
        <w:rPr>
          <w:rFonts w:cs="Arial"/>
          <w:b/>
          <w:bCs/>
        </w:rPr>
      </w:pPr>
    </w:p>
    <w:p w:rsidR="00B00C7E" w:rsidRDefault="00B00C7E" w:rsidP="00721EC8">
      <w:pPr>
        <w:ind w:left="567"/>
        <w:jc w:val="center"/>
        <w:rPr>
          <w:rFonts w:cs="Arial"/>
          <w:b/>
          <w:bCs/>
        </w:rPr>
      </w:pPr>
    </w:p>
    <w:p w:rsidR="00B00C7E" w:rsidRDefault="00B00C7E" w:rsidP="00721EC8">
      <w:pPr>
        <w:ind w:left="567"/>
        <w:jc w:val="center"/>
        <w:rPr>
          <w:rFonts w:cs="Arial"/>
          <w:b/>
          <w:bCs/>
        </w:rPr>
      </w:pPr>
    </w:p>
    <w:p w:rsidR="00B00C7E" w:rsidRDefault="00B00C7E" w:rsidP="00721EC8">
      <w:pPr>
        <w:ind w:left="567"/>
        <w:jc w:val="center"/>
        <w:rPr>
          <w:rFonts w:cs="Arial"/>
          <w:b/>
          <w:bCs/>
        </w:rPr>
      </w:pPr>
    </w:p>
    <w:p w:rsidR="00B00C7E" w:rsidRDefault="00B00C7E" w:rsidP="00721EC8">
      <w:pPr>
        <w:ind w:left="567"/>
        <w:jc w:val="center"/>
        <w:rPr>
          <w:rFonts w:cs="Arial"/>
          <w:b/>
          <w:bCs/>
        </w:rPr>
      </w:pPr>
    </w:p>
    <w:p w:rsidR="00B00C7E" w:rsidRDefault="00B00C7E" w:rsidP="00721EC8">
      <w:pPr>
        <w:ind w:left="567"/>
        <w:jc w:val="center"/>
        <w:rPr>
          <w:rFonts w:cs="Arial"/>
          <w:b/>
          <w:bCs/>
        </w:rPr>
      </w:pPr>
    </w:p>
    <w:p w:rsidR="00B00C7E" w:rsidRDefault="00B00C7E" w:rsidP="00721EC8">
      <w:pPr>
        <w:ind w:left="567"/>
        <w:jc w:val="center"/>
        <w:rPr>
          <w:rFonts w:cs="Arial"/>
          <w:b/>
          <w:bCs/>
        </w:rPr>
      </w:pPr>
    </w:p>
    <w:p w:rsidR="00B00C7E" w:rsidRDefault="00B00C7E" w:rsidP="00721EC8">
      <w:pPr>
        <w:ind w:left="567"/>
        <w:jc w:val="center"/>
        <w:rPr>
          <w:rFonts w:cs="Arial"/>
          <w:b/>
          <w:bCs/>
        </w:rPr>
      </w:pPr>
    </w:p>
    <w:p w:rsidR="00B00C7E" w:rsidRDefault="00B00C7E" w:rsidP="00721EC8">
      <w:pPr>
        <w:ind w:left="567"/>
        <w:jc w:val="center"/>
        <w:rPr>
          <w:rFonts w:cs="Arial"/>
          <w:b/>
          <w:bCs/>
        </w:rPr>
      </w:pPr>
    </w:p>
    <w:p w:rsidR="00B00C7E" w:rsidRPr="00F470D4" w:rsidRDefault="00B00C7E" w:rsidP="00721EC8">
      <w:pPr>
        <w:ind w:left="567"/>
        <w:jc w:val="center"/>
        <w:rPr>
          <w:rFonts w:cs="Arial"/>
          <w:b/>
          <w:bCs/>
        </w:rPr>
      </w:pPr>
    </w:p>
    <w:p w:rsidR="00721EC8" w:rsidRPr="00F470D4" w:rsidRDefault="00721EC8" w:rsidP="00B00C7E">
      <w:pPr>
        <w:rPr>
          <w:rFonts w:cs="Arial"/>
          <w:b/>
          <w:bCs/>
        </w:rPr>
      </w:pPr>
      <w:r w:rsidRPr="00F470D4">
        <w:rPr>
          <w:rFonts w:cs="Arial"/>
          <w:b/>
          <w:bCs/>
        </w:rPr>
        <w:lastRenderedPageBreak/>
        <w:t>Matriz No. 26</w:t>
      </w:r>
    </w:p>
    <w:p w:rsidR="00721EC8" w:rsidRDefault="00721EC8" w:rsidP="00B00C7E">
      <w:pPr>
        <w:pStyle w:val="subtitulo"/>
      </w:pPr>
      <w:r w:rsidRPr="00F470D4">
        <w:t>Cartera de Proyectos de Alto Impacto</w:t>
      </w:r>
    </w:p>
    <w:p w:rsidR="00B00C7E" w:rsidRPr="00F470D4" w:rsidRDefault="00B00C7E" w:rsidP="00B00C7E">
      <w:pPr>
        <w:pStyle w:val="subtitulo"/>
      </w:pPr>
    </w:p>
    <w:tbl>
      <w:tblPr>
        <w:tblW w:w="4834"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136"/>
        <w:gridCol w:w="1166"/>
        <w:gridCol w:w="1061"/>
        <w:gridCol w:w="713"/>
        <w:gridCol w:w="2271"/>
        <w:gridCol w:w="140"/>
        <w:gridCol w:w="1268"/>
      </w:tblGrid>
      <w:tr w:rsidR="00DB0DB2" w:rsidRPr="00DB0DB2" w:rsidTr="00DB0DB2">
        <w:trPr>
          <w:trHeight w:val="1320"/>
          <w:tblHeader/>
        </w:trPr>
        <w:tc>
          <w:tcPr>
            <w:tcW w:w="1220" w:type="pct"/>
            <w:shd w:val="clear" w:color="auto" w:fill="BFBFBF"/>
            <w:textDirection w:val="btLr"/>
            <w:vAlign w:val="center"/>
          </w:tcPr>
          <w:p w:rsidR="00721EC8" w:rsidRPr="00B00C7E" w:rsidRDefault="00721EC8" w:rsidP="00DB0DB2">
            <w:pPr>
              <w:pStyle w:val="cuadroA"/>
              <w:jc w:val="left"/>
            </w:pPr>
            <w:r w:rsidRPr="00B00C7E">
              <w:t>Descripción</w:t>
            </w:r>
          </w:p>
          <w:p w:rsidR="00721EC8" w:rsidRPr="00B00C7E" w:rsidRDefault="00721EC8" w:rsidP="00DB0DB2">
            <w:pPr>
              <w:pStyle w:val="cuadroA"/>
              <w:jc w:val="left"/>
            </w:pPr>
            <w:r w:rsidRPr="00B00C7E">
              <w:t>del Proyecto</w:t>
            </w:r>
          </w:p>
        </w:tc>
        <w:tc>
          <w:tcPr>
            <w:tcW w:w="666" w:type="pct"/>
            <w:shd w:val="clear" w:color="auto" w:fill="BFBFBF"/>
            <w:textDirection w:val="btLr"/>
            <w:vAlign w:val="center"/>
          </w:tcPr>
          <w:p w:rsidR="00721EC8" w:rsidRPr="00B00C7E" w:rsidRDefault="00721EC8" w:rsidP="00DB0DB2">
            <w:pPr>
              <w:pStyle w:val="cuadroA"/>
              <w:jc w:val="left"/>
            </w:pPr>
            <w:r w:rsidRPr="00B00C7E">
              <w:t>Localización</w:t>
            </w:r>
          </w:p>
        </w:tc>
        <w:tc>
          <w:tcPr>
            <w:tcW w:w="606" w:type="pct"/>
            <w:shd w:val="clear" w:color="auto" w:fill="BFBFBF"/>
            <w:textDirection w:val="btLr"/>
            <w:vAlign w:val="center"/>
          </w:tcPr>
          <w:p w:rsidR="00721EC8" w:rsidRPr="00B00C7E" w:rsidRDefault="00721EC8" w:rsidP="00DB0DB2">
            <w:pPr>
              <w:pStyle w:val="cuadroA"/>
              <w:jc w:val="left"/>
            </w:pPr>
            <w:r w:rsidRPr="00B00C7E">
              <w:t>Financiamiento</w:t>
            </w:r>
          </w:p>
        </w:tc>
        <w:tc>
          <w:tcPr>
            <w:tcW w:w="407" w:type="pct"/>
            <w:shd w:val="clear" w:color="auto" w:fill="BFBFBF"/>
            <w:textDirection w:val="btLr"/>
            <w:vAlign w:val="center"/>
          </w:tcPr>
          <w:p w:rsidR="00721EC8" w:rsidRPr="00B00C7E" w:rsidRDefault="00721EC8" w:rsidP="00DB0DB2">
            <w:pPr>
              <w:pStyle w:val="cuadroA"/>
              <w:jc w:val="left"/>
            </w:pPr>
            <w:r w:rsidRPr="00B00C7E">
              <w:t>Periodo</w:t>
            </w:r>
            <w:r w:rsidR="00B00C7E">
              <w:t xml:space="preserve"> </w:t>
            </w:r>
            <w:r w:rsidRPr="00B00C7E">
              <w:t>de Ejecución</w:t>
            </w:r>
          </w:p>
        </w:tc>
        <w:tc>
          <w:tcPr>
            <w:tcW w:w="1297" w:type="pct"/>
            <w:shd w:val="clear" w:color="auto" w:fill="BFBFBF"/>
            <w:textDirection w:val="btLr"/>
            <w:vAlign w:val="center"/>
          </w:tcPr>
          <w:p w:rsidR="00721EC8" w:rsidRPr="00B00C7E" w:rsidRDefault="00721EC8" w:rsidP="00DB0DB2">
            <w:pPr>
              <w:pStyle w:val="cuadroA"/>
              <w:jc w:val="left"/>
            </w:pPr>
            <w:r w:rsidRPr="00B00C7E">
              <w:t xml:space="preserve">Impactos </w:t>
            </w:r>
          </w:p>
          <w:p w:rsidR="00721EC8" w:rsidRPr="00B00C7E" w:rsidRDefault="00721EC8" w:rsidP="00DB0DB2">
            <w:pPr>
              <w:pStyle w:val="cuadroA"/>
              <w:jc w:val="left"/>
            </w:pPr>
            <w:r w:rsidRPr="00B00C7E">
              <w:t>Esperados</w:t>
            </w:r>
          </w:p>
        </w:tc>
        <w:tc>
          <w:tcPr>
            <w:tcW w:w="804" w:type="pct"/>
            <w:gridSpan w:val="2"/>
            <w:shd w:val="clear" w:color="auto" w:fill="BFBFBF"/>
            <w:textDirection w:val="btLr"/>
            <w:vAlign w:val="center"/>
          </w:tcPr>
          <w:p w:rsidR="00721EC8" w:rsidRPr="00B00C7E" w:rsidRDefault="00721EC8" w:rsidP="00DB0DB2">
            <w:pPr>
              <w:pStyle w:val="cuadroA"/>
              <w:jc w:val="left"/>
            </w:pPr>
            <w:r w:rsidRPr="00B00C7E">
              <w:t>Población</w:t>
            </w:r>
          </w:p>
          <w:p w:rsidR="00721EC8" w:rsidRPr="00B00C7E" w:rsidRDefault="00721EC8" w:rsidP="00DB0DB2">
            <w:pPr>
              <w:pStyle w:val="cuadroA"/>
              <w:jc w:val="left"/>
            </w:pPr>
            <w:r w:rsidRPr="00B00C7E">
              <w:t>Beneficiada</w:t>
            </w:r>
          </w:p>
        </w:tc>
      </w:tr>
      <w:tr w:rsidR="00721EC8" w:rsidRPr="00B00C7E" w:rsidTr="00DB0DB2">
        <w:trPr>
          <w:trHeight w:val="270"/>
          <w:tblHeader/>
        </w:trPr>
        <w:tc>
          <w:tcPr>
            <w:tcW w:w="5000" w:type="pct"/>
            <w:gridSpan w:val="7"/>
            <w:shd w:val="clear" w:color="auto" w:fill="BFBFBF"/>
            <w:vAlign w:val="center"/>
          </w:tcPr>
          <w:p w:rsidR="00721EC8" w:rsidRPr="00B00C7E" w:rsidRDefault="00721EC8" w:rsidP="00B00C7E">
            <w:pPr>
              <w:pStyle w:val="cuadroA"/>
            </w:pPr>
            <w:r w:rsidRPr="00B00C7E">
              <w:t>PILAR DE SEGURIDAD ECONÓMICA</w:t>
            </w:r>
          </w:p>
        </w:tc>
      </w:tr>
      <w:tr w:rsidR="00721EC8" w:rsidRPr="00721EC8" w:rsidTr="00DB0DB2">
        <w:trPr>
          <w:trHeight w:val="270"/>
        </w:trPr>
        <w:tc>
          <w:tcPr>
            <w:tcW w:w="5000" w:type="pct"/>
            <w:gridSpan w:val="7"/>
            <w:shd w:val="clear" w:color="auto" w:fill="BFBFBF"/>
          </w:tcPr>
          <w:p w:rsidR="00721EC8" w:rsidRPr="00721EC8" w:rsidRDefault="00721EC8" w:rsidP="00B00C7E">
            <w:pPr>
              <w:pStyle w:val="cuadroA"/>
            </w:pPr>
            <w:r w:rsidRPr="00721EC8">
              <w:t>Programa: Modernización Comercial</w:t>
            </w:r>
          </w:p>
        </w:tc>
      </w:tr>
      <w:tr w:rsidR="00DB0DB2" w:rsidRPr="00B00C7E" w:rsidTr="00DB0DB2">
        <w:trPr>
          <w:trHeight w:val="1155"/>
        </w:trPr>
        <w:tc>
          <w:tcPr>
            <w:tcW w:w="1220" w:type="pct"/>
          </w:tcPr>
          <w:p w:rsidR="00721EC8" w:rsidRPr="00DB0DB2" w:rsidRDefault="00721EC8" w:rsidP="00B00C7E">
            <w:pPr>
              <w:pStyle w:val="cuadroA"/>
              <w:rPr>
                <w:b w:val="0"/>
              </w:rPr>
            </w:pPr>
            <w:r w:rsidRPr="00DB0DB2">
              <w:rPr>
                <w:b w:val="0"/>
              </w:rPr>
              <w:t xml:space="preserve">1. Impulso de las micro y pequeñas empresas comerciales </w:t>
            </w:r>
          </w:p>
        </w:tc>
        <w:tc>
          <w:tcPr>
            <w:tcW w:w="666" w:type="pct"/>
          </w:tcPr>
          <w:p w:rsidR="00721EC8" w:rsidRPr="00DB0DB2" w:rsidRDefault="00721EC8" w:rsidP="00B00C7E">
            <w:pPr>
              <w:pStyle w:val="cuadroA"/>
              <w:rPr>
                <w:b w:val="0"/>
              </w:rPr>
            </w:pPr>
            <w:r w:rsidRPr="00DB0DB2">
              <w:rPr>
                <w:b w:val="0"/>
              </w:rPr>
              <w:t>Todo el Municipio</w:t>
            </w:r>
          </w:p>
        </w:tc>
        <w:tc>
          <w:tcPr>
            <w:tcW w:w="606" w:type="pct"/>
          </w:tcPr>
          <w:p w:rsidR="00721EC8" w:rsidRPr="00DB0DB2" w:rsidRDefault="00721EC8" w:rsidP="00B00C7E">
            <w:pPr>
              <w:pStyle w:val="cuadroA"/>
              <w:rPr>
                <w:b w:val="0"/>
              </w:rPr>
            </w:pPr>
            <w:r w:rsidRPr="00DB0DB2">
              <w:rPr>
                <w:b w:val="0"/>
              </w:rPr>
              <w:t>Estatal y Municipal</w:t>
            </w:r>
          </w:p>
        </w:tc>
        <w:tc>
          <w:tcPr>
            <w:tcW w:w="407" w:type="pct"/>
          </w:tcPr>
          <w:p w:rsidR="00721EC8" w:rsidRPr="00DB0DB2" w:rsidRDefault="00721EC8" w:rsidP="00B00C7E">
            <w:pPr>
              <w:pStyle w:val="cuadroA"/>
              <w:rPr>
                <w:b w:val="0"/>
              </w:rPr>
            </w:pPr>
            <w:r w:rsidRPr="00DB0DB2">
              <w:rPr>
                <w:b w:val="0"/>
              </w:rPr>
              <w:t>2009-2012</w:t>
            </w:r>
          </w:p>
        </w:tc>
        <w:tc>
          <w:tcPr>
            <w:tcW w:w="1377" w:type="pct"/>
            <w:gridSpan w:val="2"/>
          </w:tcPr>
          <w:p w:rsidR="00721EC8" w:rsidRPr="00DB0DB2" w:rsidRDefault="00721EC8" w:rsidP="00B00C7E">
            <w:pPr>
              <w:pStyle w:val="cuadroA"/>
              <w:rPr>
                <w:b w:val="0"/>
              </w:rPr>
            </w:pPr>
            <w:r w:rsidRPr="00DB0DB2">
              <w:rPr>
                <w:b w:val="0"/>
              </w:rPr>
              <w:t>Apoyar y fortalecer las actividades de las pequ</w:t>
            </w:r>
            <w:r w:rsidRPr="00DB0DB2">
              <w:rPr>
                <w:b w:val="0"/>
              </w:rPr>
              <w:t>e</w:t>
            </w:r>
            <w:r w:rsidRPr="00DB0DB2">
              <w:rPr>
                <w:b w:val="0"/>
              </w:rPr>
              <w:t>ñas empresas comerciales del municipio</w:t>
            </w:r>
          </w:p>
        </w:tc>
        <w:tc>
          <w:tcPr>
            <w:tcW w:w="724" w:type="pct"/>
          </w:tcPr>
          <w:p w:rsidR="00721EC8" w:rsidRPr="00DB0DB2" w:rsidRDefault="00721EC8" w:rsidP="00B00C7E">
            <w:pPr>
              <w:pStyle w:val="cuadroA"/>
              <w:rPr>
                <w:b w:val="0"/>
              </w:rPr>
            </w:pPr>
            <w:r w:rsidRPr="00DB0DB2">
              <w:rPr>
                <w:b w:val="0"/>
              </w:rPr>
              <w:t>Todo el Municipio</w:t>
            </w:r>
          </w:p>
        </w:tc>
      </w:tr>
      <w:tr w:rsidR="00721EC8" w:rsidRPr="00721EC8" w:rsidTr="00DB0DB2">
        <w:trPr>
          <w:trHeight w:val="194"/>
        </w:trPr>
        <w:tc>
          <w:tcPr>
            <w:tcW w:w="5000" w:type="pct"/>
            <w:gridSpan w:val="7"/>
            <w:shd w:val="clear" w:color="auto" w:fill="BFBFBF"/>
          </w:tcPr>
          <w:p w:rsidR="00721EC8" w:rsidRPr="00721EC8" w:rsidRDefault="00721EC8" w:rsidP="00B00C7E">
            <w:pPr>
              <w:pStyle w:val="cuadroA"/>
            </w:pPr>
            <w:r w:rsidRPr="00721EC8">
              <w:t>Programa: Vivienda</w:t>
            </w:r>
          </w:p>
        </w:tc>
      </w:tr>
      <w:tr w:rsidR="00DB0DB2" w:rsidRPr="00B00C7E" w:rsidTr="00DB0DB2">
        <w:trPr>
          <w:trHeight w:val="133"/>
        </w:trPr>
        <w:tc>
          <w:tcPr>
            <w:tcW w:w="1220" w:type="pct"/>
          </w:tcPr>
          <w:p w:rsidR="00721EC8" w:rsidRPr="00DB0DB2" w:rsidRDefault="00721EC8" w:rsidP="00B00C7E">
            <w:pPr>
              <w:pStyle w:val="cuadroA"/>
              <w:rPr>
                <w:b w:val="0"/>
              </w:rPr>
            </w:pPr>
            <w:r w:rsidRPr="00DB0DB2">
              <w:rPr>
                <w:b w:val="0"/>
              </w:rPr>
              <w:t>Modernización de la Red de Agua Potable</w:t>
            </w:r>
          </w:p>
        </w:tc>
        <w:tc>
          <w:tcPr>
            <w:tcW w:w="666" w:type="pct"/>
          </w:tcPr>
          <w:p w:rsidR="00721EC8" w:rsidRPr="00DB0DB2" w:rsidRDefault="00721EC8" w:rsidP="00B00C7E">
            <w:pPr>
              <w:pStyle w:val="cuadroA"/>
              <w:rPr>
                <w:b w:val="0"/>
              </w:rPr>
            </w:pPr>
            <w:r w:rsidRPr="00DB0DB2">
              <w:rPr>
                <w:b w:val="0"/>
              </w:rPr>
              <w:t>La Cabec</w:t>
            </w:r>
            <w:r w:rsidRPr="00DB0DB2">
              <w:rPr>
                <w:b w:val="0"/>
              </w:rPr>
              <w:t>e</w:t>
            </w:r>
            <w:r w:rsidRPr="00DB0DB2">
              <w:rPr>
                <w:b w:val="0"/>
              </w:rPr>
              <w:t>ra munic</w:t>
            </w:r>
            <w:r w:rsidRPr="00DB0DB2">
              <w:rPr>
                <w:b w:val="0"/>
              </w:rPr>
              <w:t>i</w:t>
            </w:r>
            <w:r w:rsidRPr="00DB0DB2">
              <w:rPr>
                <w:b w:val="0"/>
              </w:rPr>
              <w:t>pal</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2012</w:t>
            </w:r>
          </w:p>
        </w:tc>
        <w:tc>
          <w:tcPr>
            <w:tcW w:w="1297" w:type="pct"/>
          </w:tcPr>
          <w:p w:rsidR="00721EC8" w:rsidRPr="00DB0DB2" w:rsidRDefault="00721EC8" w:rsidP="00B00C7E">
            <w:pPr>
              <w:pStyle w:val="cuadroA"/>
              <w:rPr>
                <w:b w:val="0"/>
              </w:rPr>
            </w:pPr>
            <w:r w:rsidRPr="00DB0DB2">
              <w:rPr>
                <w:b w:val="0"/>
              </w:rPr>
              <w:t>Brindar un servicio ef</w:t>
            </w:r>
            <w:r w:rsidRPr="00DB0DB2">
              <w:rPr>
                <w:b w:val="0"/>
              </w:rPr>
              <w:t>i</w:t>
            </w:r>
            <w:r w:rsidRPr="00DB0DB2">
              <w:rPr>
                <w:b w:val="0"/>
              </w:rPr>
              <w:t>ciente satisfaciendo las demandas de los usu</w:t>
            </w:r>
            <w:r w:rsidRPr="00DB0DB2">
              <w:rPr>
                <w:b w:val="0"/>
              </w:rPr>
              <w:t>a</w:t>
            </w:r>
            <w:r w:rsidRPr="00DB0DB2">
              <w:rPr>
                <w:b w:val="0"/>
              </w:rPr>
              <w:t>rios.</w:t>
            </w:r>
          </w:p>
        </w:tc>
        <w:tc>
          <w:tcPr>
            <w:tcW w:w="804" w:type="pct"/>
            <w:gridSpan w:val="2"/>
          </w:tcPr>
          <w:p w:rsidR="00721EC8" w:rsidRPr="00DB0DB2" w:rsidRDefault="00721EC8" w:rsidP="00B00C7E">
            <w:pPr>
              <w:pStyle w:val="cuadroA"/>
              <w:rPr>
                <w:b w:val="0"/>
              </w:rPr>
            </w:pPr>
            <w:r w:rsidRPr="00DB0DB2">
              <w:rPr>
                <w:b w:val="0"/>
              </w:rPr>
              <w:t>Toda la cab</w:t>
            </w:r>
            <w:r w:rsidRPr="00DB0DB2">
              <w:rPr>
                <w:b w:val="0"/>
              </w:rPr>
              <w:t>e</w:t>
            </w:r>
            <w:r w:rsidRPr="00DB0DB2">
              <w:rPr>
                <w:b w:val="0"/>
              </w:rPr>
              <w:t>cera municipal</w:t>
            </w:r>
          </w:p>
          <w:p w:rsidR="00721EC8" w:rsidRPr="00DB0DB2" w:rsidRDefault="00721EC8" w:rsidP="00B00C7E">
            <w:pPr>
              <w:pStyle w:val="cuadroA"/>
              <w:rPr>
                <w:b w:val="0"/>
              </w:rPr>
            </w:pPr>
            <w:r w:rsidRPr="00DB0DB2">
              <w:rPr>
                <w:b w:val="0"/>
              </w:rPr>
              <w:t>(3576 hab</w:t>
            </w:r>
            <w:r w:rsidRPr="00DB0DB2">
              <w:rPr>
                <w:b w:val="0"/>
              </w:rPr>
              <w:t>i</w:t>
            </w:r>
            <w:r w:rsidRPr="00DB0DB2">
              <w:rPr>
                <w:b w:val="0"/>
              </w:rPr>
              <w:t>tantes)</w:t>
            </w:r>
          </w:p>
        </w:tc>
      </w:tr>
      <w:tr w:rsidR="00DB0DB2" w:rsidRPr="00B00C7E" w:rsidTr="00DB0DB2">
        <w:trPr>
          <w:trHeight w:val="1127"/>
        </w:trPr>
        <w:tc>
          <w:tcPr>
            <w:tcW w:w="1220" w:type="pct"/>
          </w:tcPr>
          <w:p w:rsidR="00721EC8" w:rsidRPr="00DB0DB2" w:rsidRDefault="00721EC8" w:rsidP="00B00C7E">
            <w:pPr>
              <w:pStyle w:val="cuadroA"/>
              <w:rPr>
                <w:b w:val="0"/>
              </w:rPr>
            </w:pPr>
            <w:r w:rsidRPr="00DB0DB2">
              <w:rPr>
                <w:b w:val="0"/>
              </w:rPr>
              <w:t>Tubería para Distrib</w:t>
            </w:r>
            <w:r w:rsidRPr="00DB0DB2">
              <w:rPr>
                <w:b w:val="0"/>
              </w:rPr>
              <w:t>u</w:t>
            </w:r>
            <w:r w:rsidRPr="00DB0DB2">
              <w:rPr>
                <w:b w:val="0"/>
              </w:rPr>
              <w:t>ción de Agua Potable</w:t>
            </w:r>
          </w:p>
        </w:tc>
        <w:tc>
          <w:tcPr>
            <w:tcW w:w="666" w:type="pct"/>
          </w:tcPr>
          <w:p w:rsidR="00721EC8" w:rsidRPr="00DB0DB2" w:rsidRDefault="00721EC8" w:rsidP="00B00C7E">
            <w:pPr>
              <w:pStyle w:val="cuadroA"/>
              <w:rPr>
                <w:b w:val="0"/>
              </w:rPr>
            </w:pPr>
            <w:r w:rsidRPr="00DB0DB2">
              <w:rPr>
                <w:b w:val="0"/>
              </w:rPr>
              <w:t>Puentec</w:t>
            </w:r>
            <w:r w:rsidRPr="00DB0DB2">
              <w:rPr>
                <w:b w:val="0"/>
              </w:rPr>
              <w:t>i</w:t>
            </w:r>
            <w:r w:rsidRPr="00DB0DB2">
              <w:rPr>
                <w:b w:val="0"/>
              </w:rPr>
              <w:t>llas la C</w:t>
            </w:r>
            <w:r w:rsidRPr="00DB0DB2">
              <w:rPr>
                <w:b w:val="0"/>
              </w:rPr>
              <w:t>a</w:t>
            </w:r>
            <w:r w:rsidRPr="00DB0DB2">
              <w:rPr>
                <w:b w:val="0"/>
              </w:rPr>
              <w:t>ñada, Cu</w:t>
            </w:r>
            <w:r w:rsidRPr="00DB0DB2">
              <w:rPr>
                <w:b w:val="0"/>
              </w:rPr>
              <w:t>a</w:t>
            </w:r>
            <w:r w:rsidRPr="00DB0DB2">
              <w:rPr>
                <w:b w:val="0"/>
              </w:rPr>
              <w:t>drilla Vieja</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297" w:type="pct"/>
          </w:tcPr>
          <w:p w:rsidR="00721EC8" w:rsidRPr="00DB0DB2" w:rsidRDefault="00721EC8" w:rsidP="00B00C7E">
            <w:pPr>
              <w:pStyle w:val="cuadroA"/>
              <w:rPr>
                <w:b w:val="0"/>
              </w:rPr>
            </w:pPr>
            <w:r w:rsidRPr="00DB0DB2">
              <w:rPr>
                <w:b w:val="0"/>
              </w:rPr>
              <w:t>Dotar el servicio del vital líquido a la población mejorando su calidad de vida.</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(648 habita</w:t>
            </w:r>
            <w:r w:rsidRPr="00DB0DB2">
              <w:rPr>
                <w:b w:val="0"/>
              </w:rPr>
              <w:t>n</w:t>
            </w:r>
            <w:r w:rsidRPr="00DB0DB2">
              <w:rPr>
                <w:b w:val="0"/>
              </w:rPr>
              <w:t>tes)</w:t>
            </w:r>
          </w:p>
        </w:tc>
      </w:tr>
      <w:tr w:rsidR="00DB0DB2" w:rsidRPr="00B00C7E" w:rsidTr="00DB0DB2">
        <w:trPr>
          <w:trHeight w:val="1398"/>
        </w:trPr>
        <w:tc>
          <w:tcPr>
            <w:tcW w:w="1220" w:type="pct"/>
          </w:tcPr>
          <w:p w:rsidR="00721EC8" w:rsidRPr="00DB0DB2" w:rsidRDefault="00721EC8" w:rsidP="00B00C7E">
            <w:pPr>
              <w:pStyle w:val="cuadroA"/>
              <w:rPr>
                <w:b w:val="0"/>
              </w:rPr>
            </w:pPr>
            <w:r w:rsidRPr="00DB0DB2">
              <w:rPr>
                <w:b w:val="0"/>
              </w:rPr>
              <w:t>Perforación de un Pozo y terminación del Si</w:t>
            </w:r>
            <w:r w:rsidRPr="00DB0DB2">
              <w:rPr>
                <w:b w:val="0"/>
              </w:rPr>
              <w:t>s</w:t>
            </w:r>
            <w:r w:rsidRPr="00DB0DB2">
              <w:rPr>
                <w:b w:val="0"/>
              </w:rPr>
              <w:t>tema de Agua PotablE</w:t>
            </w:r>
          </w:p>
        </w:tc>
        <w:tc>
          <w:tcPr>
            <w:tcW w:w="666" w:type="pct"/>
          </w:tcPr>
          <w:p w:rsidR="00721EC8" w:rsidRPr="00DB0DB2" w:rsidRDefault="00721EC8" w:rsidP="00B00C7E">
            <w:pPr>
              <w:pStyle w:val="cuadroA"/>
              <w:rPr>
                <w:b w:val="0"/>
              </w:rPr>
            </w:pPr>
            <w:r w:rsidRPr="00DB0DB2">
              <w:rPr>
                <w:b w:val="0"/>
              </w:rPr>
              <w:t>Mina Vieja</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297" w:type="pct"/>
          </w:tcPr>
          <w:p w:rsidR="00721EC8" w:rsidRPr="00DB0DB2" w:rsidRDefault="00721EC8" w:rsidP="00B00C7E">
            <w:pPr>
              <w:pStyle w:val="cuadroA"/>
              <w:rPr>
                <w:b w:val="0"/>
              </w:rPr>
            </w:pPr>
            <w:r w:rsidRPr="00DB0DB2">
              <w:rPr>
                <w:b w:val="0"/>
              </w:rPr>
              <w:t>Contar con una fuente de abastecimiento que garantice el suministro y distribución del agua potable.</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(1705 hab</w:t>
            </w:r>
            <w:r w:rsidRPr="00DB0DB2">
              <w:rPr>
                <w:b w:val="0"/>
              </w:rPr>
              <w:t>i</w:t>
            </w:r>
            <w:r w:rsidRPr="00DB0DB2">
              <w:rPr>
                <w:b w:val="0"/>
              </w:rPr>
              <w:t>tantes)</w:t>
            </w:r>
          </w:p>
        </w:tc>
      </w:tr>
      <w:tr w:rsidR="00DB0DB2" w:rsidRPr="00B00C7E" w:rsidTr="00DB0DB2">
        <w:trPr>
          <w:trHeight w:val="1404"/>
        </w:trPr>
        <w:tc>
          <w:tcPr>
            <w:tcW w:w="1220" w:type="pct"/>
          </w:tcPr>
          <w:p w:rsidR="00721EC8" w:rsidRPr="00DB0DB2" w:rsidRDefault="00721EC8" w:rsidP="00B00C7E">
            <w:pPr>
              <w:pStyle w:val="cuadroA"/>
              <w:rPr>
                <w:b w:val="0"/>
              </w:rPr>
            </w:pPr>
            <w:r w:rsidRPr="00DB0DB2">
              <w:rPr>
                <w:b w:val="0"/>
              </w:rPr>
              <w:t>Bomba y Carcamo para Sistema de Agua Pot</w:t>
            </w:r>
            <w:r w:rsidRPr="00DB0DB2">
              <w:rPr>
                <w:b w:val="0"/>
              </w:rPr>
              <w:t>a</w:t>
            </w:r>
            <w:r w:rsidRPr="00DB0DB2">
              <w:rPr>
                <w:b w:val="0"/>
              </w:rPr>
              <w:t>ble</w:t>
            </w:r>
          </w:p>
        </w:tc>
        <w:tc>
          <w:tcPr>
            <w:tcW w:w="666" w:type="pct"/>
          </w:tcPr>
          <w:p w:rsidR="00721EC8" w:rsidRPr="00DB0DB2" w:rsidRDefault="00721EC8" w:rsidP="00B00C7E">
            <w:pPr>
              <w:pStyle w:val="cuadroA"/>
              <w:rPr>
                <w:b w:val="0"/>
              </w:rPr>
            </w:pPr>
            <w:r w:rsidRPr="00DB0DB2">
              <w:rPr>
                <w:b w:val="0"/>
              </w:rPr>
              <w:t>Barrio Centro del Cerrillo, Centro del Cerrillo</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2012</w:t>
            </w:r>
          </w:p>
        </w:tc>
        <w:tc>
          <w:tcPr>
            <w:tcW w:w="1297" w:type="pct"/>
          </w:tcPr>
          <w:p w:rsidR="00B00C7E" w:rsidRPr="00DB0DB2" w:rsidRDefault="00721EC8" w:rsidP="00B00C7E">
            <w:pPr>
              <w:pStyle w:val="cuadroA"/>
              <w:rPr>
                <w:b w:val="0"/>
              </w:rPr>
            </w:pPr>
            <w:r w:rsidRPr="00DB0DB2">
              <w:rPr>
                <w:b w:val="0"/>
              </w:rPr>
              <w:t>Garantizar el almacen</w:t>
            </w:r>
            <w:r w:rsidRPr="00DB0DB2">
              <w:rPr>
                <w:b w:val="0"/>
              </w:rPr>
              <w:t>a</w:t>
            </w:r>
            <w:r w:rsidRPr="00DB0DB2">
              <w:rPr>
                <w:b w:val="0"/>
              </w:rPr>
              <w:t xml:space="preserve">miento y redistribución del agua potable en beneficio de la </w:t>
            </w:r>
          </w:p>
          <w:p w:rsidR="00721EC8" w:rsidRPr="00DB0DB2" w:rsidRDefault="00721EC8" w:rsidP="00B00C7E">
            <w:pPr>
              <w:pStyle w:val="cuadroA"/>
              <w:rPr>
                <w:b w:val="0"/>
              </w:rPr>
            </w:pPr>
            <w:r w:rsidRPr="00DB0DB2">
              <w:rPr>
                <w:b w:val="0"/>
              </w:rPr>
              <w:t>población.</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(1356 hab</w:t>
            </w:r>
            <w:r w:rsidRPr="00DB0DB2">
              <w:rPr>
                <w:b w:val="0"/>
              </w:rPr>
              <w:t>i</w:t>
            </w:r>
            <w:r w:rsidRPr="00DB0DB2">
              <w:rPr>
                <w:b w:val="0"/>
              </w:rPr>
              <w:t>tantes)</w:t>
            </w:r>
          </w:p>
        </w:tc>
      </w:tr>
      <w:tr w:rsidR="00DB0DB2" w:rsidRPr="00B00C7E" w:rsidTr="00DB0DB2">
        <w:trPr>
          <w:trHeight w:val="1127"/>
        </w:trPr>
        <w:tc>
          <w:tcPr>
            <w:tcW w:w="1220" w:type="pct"/>
          </w:tcPr>
          <w:p w:rsidR="00721EC8" w:rsidRPr="00DB0DB2" w:rsidRDefault="00721EC8" w:rsidP="00B00C7E">
            <w:pPr>
              <w:pStyle w:val="cuadroA"/>
              <w:rPr>
                <w:b w:val="0"/>
              </w:rPr>
            </w:pPr>
            <w:r w:rsidRPr="00DB0DB2">
              <w:rPr>
                <w:b w:val="0"/>
              </w:rPr>
              <w:t>Perforación de un Pozo</w:t>
            </w:r>
          </w:p>
        </w:tc>
        <w:tc>
          <w:tcPr>
            <w:tcW w:w="666" w:type="pct"/>
          </w:tcPr>
          <w:p w:rsidR="00721EC8" w:rsidRPr="00DB0DB2" w:rsidRDefault="00721EC8" w:rsidP="00B00C7E">
            <w:pPr>
              <w:pStyle w:val="cuadroA"/>
              <w:rPr>
                <w:b w:val="0"/>
              </w:rPr>
            </w:pPr>
            <w:r w:rsidRPr="00DB0DB2">
              <w:rPr>
                <w:b w:val="0"/>
              </w:rPr>
              <w:t>San Agustín Berros</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2010</w:t>
            </w:r>
          </w:p>
        </w:tc>
        <w:tc>
          <w:tcPr>
            <w:tcW w:w="1297" w:type="pct"/>
          </w:tcPr>
          <w:p w:rsidR="00721EC8" w:rsidRPr="00DB0DB2" w:rsidRDefault="00721EC8" w:rsidP="00B00C7E">
            <w:pPr>
              <w:pStyle w:val="cuadroA"/>
              <w:rPr>
                <w:b w:val="0"/>
              </w:rPr>
            </w:pPr>
            <w:r w:rsidRPr="00DB0DB2">
              <w:rPr>
                <w:b w:val="0"/>
              </w:rPr>
              <w:t>Contar con una fuente de abastecimiento que garantice el suministro del vital líquido.</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(982 habita</w:t>
            </w:r>
            <w:r w:rsidRPr="00DB0DB2">
              <w:rPr>
                <w:b w:val="0"/>
              </w:rPr>
              <w:t>n</w:t>
            </w:r>
            <w:r w:rsidRPr="00DB0DB2">
              <w:rPr>
                <w:b w:val="0"/>
              </w:rPr>
              <w:t>tes)</w:t>
            </w:r>
          </w:p>
        </w:tc>
      </w:tr>
      <w:tr w:rsidR="00DB0DB2" w:rsidRPr="00B00C7E" w:rsidTr="00DB0DB2">
        <w:trPr>
          <w:trHeight w:val="1384"/>
        </w:trPr>
        <w:tc>
          <w:tcPr>
            <w:tcW w:w="1220" w:type="pct"/>
          </w:tcPr>
          <w:p w:rsidR="00721EC8" w:rsidRPr="00DB0DB2" w:rsidRDefault="00721EC8" w:rsidP="00B00C7E">
            <w:pPr>
              <w:pStyle w:val="cuadroA"/>
              <w:rPr>
                <w:b w:val="0"/>
              </w:rPr>
            </w:pPr>
            <w:r w:rsidRPr="00DB0DB2">
              <w:rPr>
                <w:b w:val="0"/>
              </w:rPr>
              <w:t>Entubar el río lateral a la Unidad Deportiva</w:t>
            </w:r>
          </w:p>
        </w:tc>
        <w:tc>
          <w:tcPr>
            <w:tcW w:w="666" w:type="pct"/>
          </w:tcPr>
          <w:p w:rsidR="00721EC8" w:rsidRPr="00DB0DB2" w:rsidRDefault="00721EC8" w:rsidP="00B00C7E">
            <w:pPr>
              <w:pStyle w:val="cuadroA"/>
              <w:rPr>
                <w:b w:val="0"/>
              </w:rPr>
            </w:pPr>
            <w:r w:rsidRPr="00DB0DB2">
              <w:rPr>
                <w:b w:val="0"/>
              </w:rPr>
              <w:t>Cabecera municipal</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2010</w:t>
            </w:r>
          </w:p>
        </w:tc>
        <w:tc>
          <w:tcPr>
            <w:tcW w:w="1297" w:type="pct"/>
          </w:tcPr>
          <w:p w:rsidR="00721EC8" w:rsidRPr="00DB0DB2" w:rsidRDefault="00721EC8" w:rsidP="00B00C7E">
            <w:pPr>
              <w:pStyle w:val="cuadroA"/>
              <w:rPr>
                <w:b w:val="0"/>
              </w:rPr>
            </w:pPr>
            <w:r w:rsidRPr="00DB0DB2">
              <w:rPr>
                <w:b w:val="0"/>
              </w:rPr>
              <w:t>Beneficiar a la población, favoreciendo su salud al eliminar el foco de infe</w:t>
            </w:r>
            <w:r w:rsidRPr="00DB0DB2">
              <w:rPr>
                <w:b w:val="0"/>
              </w:rPr>
              <w:t>c</w:t>
            </w:r>
            <w:r w:rsidRPr="00DB0DB2">
              <w:rPr>
                <w:b w:val="0"/>
              </w:rPr>
              <w:t>ción latente que repr</w:t>
            </w:r>
            <w:r w:rsidRPr="00DB0DB2">
              <w:rPr>
                <w:b w:val="0"/>
              </w:rPr>
              <w:t>e</w:t>
            </w:r>
            <w:r w:rsidRPr="00DB0DB2">
              <w:rPr>
                <w:b w:val="0"/>
              </w:rPr>
              <w:t>senta el río</w:t>
            </w:r>
          </w:p>
        </w:tc>
        <w:tc>
          <w:tcPr>
            <w:tcW w:w="804" w:type="pct"/>
            <w:gridSpan w:val="2"/>
          </w:tcPr>
          <w:p w:rsidR="00721EC8" w:rsidRPr="00DB0DB2" w:rsidRDefault="00721EC8" w:rsidP="00B00C7E">
            <w:pPr>
              <w:pStyle w:val="cuadroA"/>
              <w:rPr>
                <w:b w:val="0"/>
              </w:rPr>
            </w:pPr>
            <w:r w:rsidRPr="00DB0DB2">
              <w:rPr>
                <w:b w:val="0"/>
              </w:rPr>
              <w:t>Toda la cab</w:t>
            </w:r>
            <w:r w:rsidRPr="00DB0DB2">
              <w:rPr>
                <w:b w:val="0"/>
              </w:rPr>
              <w:t>e</w:t>
            </w:r>
            <w:r w:rsidRPr="00DB0DB2">
              <w:rPr>
                <w:b w:val="0"/>
              </w:rPr>
              <w:t>cera municipal</w:t>
            </w:r>
          </w:p>
          <w:p w:rsidR="00721EC8" w:rsidRPr="00DB0DB2" w:rsidRDefault="00721EC8" w:rsidP="00B00C7E">
            <w:pPr>
              <w:pStyle w:val="cuadroA"/>
              <w:rPr>
                <w:b w:val="0"/>
              </w:rPr>
            </w:pPr>
            <w:r w:rsidRPr="00DB0DB2">
              <w:rPr>
                <w:b w:val="0"/>
              </w:rPr>
              <w:t>(3576 hab</w:t>
            </w:r>
            <w:r w:rsidRPr="00DB0DB2">
              <w:rPr>
                <w:b w:val="0"/>
              </w:rPr>
              <w:t>i</w:t>
            </w:r>
            <w:r w:rsidRPr="00DB0DB2">
              <w:rPr>
                <w:b w:val="0"/>
              </w:rPr>
              <w:t>tantes)</w:t>
            </w:r>
          </w:p>
        </w:tc>
      </w:tr>
      <w:tr w:rsidR="00B00C7E" w:rsidRPr="00B00C7E" w:rsidTr="00DB0DB2">
        <w:trPr>
          <w:trHeight w:val="133"/>
        </w:trPr>
        <w:tc>
          <w:tcPr>
            <w:tcW w:w="5000" w:type="pct"/>
            <w:gridSpan w:val="7"/>
            <w:shd w:val="clear" w:color="auto" w:fill="BFBFBF"/>
          </w:tcPr>
          <w:p w:rsidR="00B00C7E" w:rsidRPr="00721EC8" w:rsidRDefault="00B00C7E" w:rsidP="00B00C7E">
            <w:pPr>
              <w:pStyle w:val="cuadroA"/>
            </w:pPr>
            <w:r w:rsidRPr="00721EC8">
              <w:t>Programa: Vivienda</w:t>
            </w:r>
          </w:p>
        </w:tc>
      </w:tr>
      <w:tr w:rsidR="00DB0DB2" w:rsidRPr="00B00C7E" w:rsidTr="00DB0DB2">
        <w:trPr>
          <w:trHeight w:val="133"/>
        </w:trPr>
        <w:tc>
          <w:tcPr>
            <w:tcW w:w="1220" w:type="pct"/>
          </w:tcPr>
          <w:p w:rsidR="00721EC8" w:rsidRPr="00DB0DB2" w:rsidRDefault="00721EC8" w:rsidP="00B00C7E">
            <w:pPr>
              <w:pStyle w:val="cuadroA"/>
              <w:rPr>
                <w:b w:val="0"/>
              </w:rPr>
            </w:pPr>
            <w:r w:rsidRPr="00DB0DB2">
              <w:rPr>
                <w:b w:val="0"/>
              </w:rPr>
              <w:lastRenderedPageBreak/>
              <w:t>Servicio de Drenaje</w:t>
            </w:r>
          </w:p>
        </w:tc>
        <w:tc>
          <w:tcPr>
            <w:tcW w:w="666" w:type="pct"/>
          </w:tcPr>
          <w:p w:rsidR="00721EC8" w:rsidRPr="00DB0DB2" w:rsidRDefault="00721EC8" w:rsidP="00B00C7E">
            <w:pPr>
              <w:pStyle w:val="cuadroA"/>
              <w:rPr>
                <w:b w:val="0"/>
              </w:rPr>
            </w:pPr>
            <w:r w:rsidRPr="00DB0DB2">
              <w:rPr>
                <w:b w:val="0"/>
              </w:rPr>
              <w:t>Casas Col</w:t>
            </w:r>
            <w:r w:rsidRPr="00DB0DB2">
              <w:rPr>
                <w:b w:val="0"/>
              </w:rPr>
              <w:t>o</w:t>
            </w:r>
            <w:r w:rsidRPr="00DB0DB2">
              <w:rPr>
                <w:b w:val="0"/>
              </w:rPr>
              <w:t>radas</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297" w:type="pct"/>
          </w:tcPr>
          <w:p w:rsidR="00721EC8" w:rsidRPr="00DB0DB2" w:rsidRDefault="00721EC8" w:rsidP="00B00C7E">
            <w:pPr>
              <w:pStyle w:val="cuadroA"/>
              <w:rPr>
                <w:b w:val="0"/>
              </w:rPr>
            </w:pPr>
            <w:r w:rsidRPr="00DB0DB2">
              <w:rPr>
                <w:b w:val="0"/>
              </w:rPr>
              <w:t>Brindar un servicio bás</w:t>
            </w:r>
            <w:r w:rsidRPr="00DB0DB2">
              <w:rPr>
                <w:b w:val="0"/>
              </w:rPr>
              <w:t>i</w:t>
            </w:r>
            <w:r w:rsidRPr="00DB0DB2">
              <w:rPr>
                <w:b w:val="0"/>
              </w:rPr>
              <w:t>co más, para desaguar los residuos domicili</w:t>
            </w:r>
            <w:r w:rsidRPr="00DB0DB2">
              <w:rPr>
                <w:b w:val="0"/>
              </w:rPr>
              <w:t>a</w:t>
            </w:r>
            <w:r w:rsidRPr="00DB0DB2">
              <w:rPr>
                <w:b w:val="0"/>
              </w:rPr>
              <w:t>rios, incrementando los niveles de bienestar de la población local.</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(859 habita</w:t>
            </w:r>
            <w:r w:rsidRPr="00DB0DB2">
              <w:rPr>
                <w:b w:val="0"/>
              </w:rPr>
              <w:t>n</w:t>
            </w:r>
            <w:r w:rsidRPr="00DB0DB2">
              <w:rPr>
                <w:b w:val="0"/>
              </w:rPr>
              <w:t>tes)</w:t>
            </w:r>
          </w:p>
        </w:tc>
      </w:tr>
      <w:tr w:rsidR="00DB0DB2" w:rsidRPr="00B00C7E" w:rsidTr="00DB0DB2">
        <w:trPr>
          <w:trHeight w:val="133"/>
        </w:trPr>
        <w:tc>
          <w:tcPr>
            <w:tcW w:w="1220" w:type="pct"/>
          </w:tcPr>
          <w:p w:rsidR="00721EC8" w:rsidRPr="00DB0DB2" w:rsidRDefault="00721EC8" w:rsidP="00B00C7E">
            <w:pPr>
              <w:pStyle w:val="cuadroA"/>
              <w:rPr>
                <w:b w:val="0"/>
              </w:rPr>
            </w:pPr>
            <w:r w:rsidRPr="00DB0DB2">
              <w:rPr>
                <w:b w:val="0"/>
              </w:rPr>
              <w:t>Drenaje y Alcantarill</w:t>
            </w:r>
            <w:r w:rsidRPr="00DB0DB2">
              <w:rPr>
                <w:b w:val="0"/>
              </w:rPr>
              <w:t>a</w:t>
            </w:r>
            <w:r w:rsidRPr="00DB0DB2">
              <w:rPr>
                <w:b w:val="0"/>
              </w:rPr>
              <w:t>do</w:t>
            </w:r>
          </w:p>
        </w:tc>
        <w:tc>
          <w:tcPr>
            <w:tcW w:w="666" w:type="pct"/>
          </w:tcPr>
          <w:p w:rsidR="00721EC8" w:rsidRPr="00DB0DB2" w:rsidRDefault="00721EC8" w:rsidP="00B00C7E">
            <w:pPr>
              <w:pStyle w:val="cuadroA"/>
              <w:rPr>
                <w:b w:val="0"/>
              </w:rPr>
            </w:pPr>
            <w:r w:rsidRPr="00DB0DB2">
              <w:rPr>
                <w:b w:val="0"/>
              </w:rPr>
              <w:t>Jesús María</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2009</w:t>
            </w:r>
          </w:p>
        </w:tc>
        <w:tc>
          <w:tcPr>
            <w:tcW w:w="1297" w:type="pct"/>
          </w:tcPr>
          <w:p w:rsidR="00721EC8" w:rsidRPr="00DB0DB2" w:rsidRDefault="00721EC8" w:rsidP="00B00C7E">
            <w:pPr>
              <w:pStyle w:val="cuadroA"/>
              <w:rPr>
                <w:b w:val="0"/>
              </w:rPr>
            </w:pPr>
            <w:r w:rsidRPr="00DB0DB2">
              <w:rPr>
                <w:b w:val="0"/>
              </w:rPr>
              <w:t>Contribuir al bienestar de la población local y especialmente a su s</w:t>
            </w:r>
            <w:r w:rsidRPr="00DB0DB2">
              <w:rPr>
                <w:b w:val="0"/>
              </w:rPr>
              <w:t>a</w:t>
            </w:r>
            <w:r w:rsidRPr="00DB0DB2">
              <w:rPr>
                <w:b w:val="0"/>
              </w:rPr>
              <w:t xml:space="preserve">lud. </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(1435 hab</w:t>
            </w:r>
            <w:r w:rsidRPr="00DB0DB2">
              <w:rPr>
                <w:b w:val="0"/>
              </w:rPr>
              <w:t>i</w:t>
            </w:r>
            <w:r w:rsidRPr="00DB0DB2">
              <w:rPr>
                <w:b w:val="0"/>
              </w:rPr>
              <w:t>tantes)</w:t>
            </w:r>
          </w:p>
        </w:tc>
      </w:tr>
      <w:tr w:rsidR="00DB0DB2" w:rsidRPr="00B00C7E" w:rsidTr="00DB0DB2">
        <w:trPr>
          <w:trHeight w:val="133"/>
        </w:trPr>
        <w:tc>
          <w:tcPr>
            <w:tcW w:w="1220" w:type="pct"/>
          </w:tcPr>
          <w:p w:rsidR="00721EC8" w:rsidRPr="00DB0DB2" w:rsidRDefault="00721EC8" w:rsidP="00B00C7E">
            <w:pPr>
              <w:pStyle w:val="cuadroA"/>
              <w:rPr>
                <w:b w:val="0"/>
              </w:rPr>
            </w:pPr>
            <w:r w:rsidRPr="00DB0DB2">
              <w:rPr>
                <w:b w:val="0"/>
              </w:rPr>
              <w:t>Servicio de Drenaje</w:t>
            </w:r>
          </w:p>
        </w:tc>
        <w:tc>
          <w:tcPr>
            <w:tcW w:w="666" w:type="pct"/>
          </w:tcPr>
          <w:p w:rsidR="00721EC8" w:rsidRPr="00DB0DB2" w:rsidRDefault="00721EC8" w:rsidP="00B00C7E">
            <w:pPr>
              <w:pStyle w:val="cuadroA"/>
              <w:rPr>
                <w:b w:val="0"/>
              </w:rPr>
            </w:pPr>
            <w:r w:rsidRPr="00DB0DB2">
              <w:rPr>
                <w:b w:val="0"/>
              </w:rPr>
              <w:t>El Espinal, Casas Col</w:t>
            </w:r>
            <w:r w:rsidRPr="00DB0DB2">
              <w:rPr>
                <w:b w:val="0"/>
              </w:rPr>
              <w:t>o</w:t>
            </w:r>
            <w:r w:rsidRPr="00DB0DB2">
              <w:rPr>
                <w:b w:val="0"/>
              </w:rPr>
              <w:t>radas</w:t>
            </w:r>
          </w:p>
        </w:tc>
        <w:tc>
          <w:tcPr>
            <w:tcW w:w="606" w:type="pct"/>
          </w:tcPr>
          <w:p w:rsidR="00721EC8" w:rsidRPr="00DB0DB2" w:rsidRDefault="00721EC8" w:rsidP="00B00C7E">
            <w:pPr>
              <w:pStyle w:val="cuadroA"/>
              <w:rPr>
                <w:b w:val="0"/>
              </w:rPr>
            </w:pPr>
            <w:r w:rsidRPr="00DB0DB2">
              <w:rPr>
                <w:b w:val="0"/>
              </w:rPr>
              <w:t>Municipal</w:t>
            </w:r>
          </w:p>
        </w:tc>
        <w:tc>
          <w:tcPr>
            <w:tcW w:w="407" w:type="pct"/>
          </w:tcPr>
          <w:p w:rsidR="00721EC8" w:rsidRPr="00DB0DB2" w:rsidRDefault="00721EC8" w:rsidP="00B00C7E">
            <w:pPr>
              <w:pStyle w:val="cuadroA"/>
              <w:rPr>
                <w:b w:val="0"/>
              </w:rPr>
            </w:pPr>
            <w:r w:rsidRPr="00DB0DB2">
              <w:rPr>
                <w:b w:val="0"/>
              </w:rPr>
              <w:t>2009</w:t>
            </w:r>
          </w:p>
        </w:tc>
        <w:tc>
          <w:tcPr>
            <w:tcW w:w="1297" w:type="pct"/>
          </w:tcPr>
          <w:p w:rsidR="00721EC8" w:rsidRPr="00DB0DB2" w:rsidRDefault="00721EC8" w:rsidP="00B00C7E">
            <w:pPr>
              <w:pStyle w:val="cuadroA"/>
              <w:rPr>
                <w:b w:val="0"/>
              </w:rPr>
            </w:pPr>
            <w:r w:rsidRPr="00DB0DB2">
              <w:rPr>
                <w:b w:val="0"/>
              </w:rPr>
              <w:t>Eliminar focos de infe</w:t>
            </w:r>
            <w:r w:rsidRPr="00DB0DB2">
              <w:rPr>
                <w:b w:val="0"/>
              </w:rPr>
              <w:t>c</w:t>
            </w:r>
            <w:r w:rsidRPr="00DB0DB2">
              <w:rPr>
                <w:b w:val="0"/>
              </w:rPr>
              <w:t>ción que atentan contra la salud de los habitantes de la comunidad.</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(1387 hab</w:t>
            </w:r>
            <w:r w:rsidRPr="00DB0DB2">
              <w:rPr>
                <w:b w:val="0"/>
              </w:rPr>
              <w:t>i</w:t>
            </w:r>
            <w:r w:rsidRPr="00DB0DB2">
              <w:rPr>
                <w:b w:val="0"/>
              </w:rPr>
              <w:t>tantes)</w:t>
            </w:r>
          </w:p>
        </w:tc>
      </w:tr>
      <w:tr w:rsidR="00DB0DB2" w:rsidRPr="00B00C7E" w:rsidTr="00DB0DB2">
        <w:trPr>
          <w:trHeight w:val="133"/>
        </w:trPr>
        <w:tc>
          <w:tcPr>
            <w:tcW w:w="1220" w:type="pct"/>
          </w:tcPr>
          <w:p w:rsidR="00721EC8" w:rsidRPr="00DB0DB2" w:rsidRDefault="00721EC8" w:rsidP="00B00C7E">
            <w:pPr>
              <w:pStyle w:val="cuadroA"/>
              <w:rPr>
                <w:b w:val="0"/>
              </w:rPr>
            </w:pPr>
            <w:r w:rsidRPr="00DB0DB2">
              <w:rPr>
                <w:b w:val="0"/>
              </w:rPr>
              <w:t>Servicio de Drenaje</w:t>
            </w:r>
          </w:p>
        </w:tc>
        <w:tc>
          <w:tcPr>
            <w:tcW w:w="666" w:type="pct"/>
          </w:tcPr>
          <w:p w:rsidR="00721EC8" w:rsidRPr="00DB0DB2" w:rsidRDefault="00721EC8" w:rsidP="00B00C7E">
            <w:pPr>
              <w:pStyle w:val="cuadroA"/>
              <w:rPr>
                <w:b w:val="0"/>
              </w:rPr>
            </w:pPr>
            <w:r w:rsidRPr="00DB0DB2">
              <w:rPr>
                <w:b w:val="0"/>
              </w:rPr>
              <w:t>El Sitio Ejido</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2009</w:t>
            </w:r>
          </w:p>
        </w:tc>
        <w:tc>
          <w:tcPr>
            <w:tcW w:w="1297" w:type="pct"/>
          </w:tcPr>
          <w:p w:rsidR="00721EC8" w:rsidRPr="00DB0DB2" w:rsidRDefault="00721EC8" w:rsidP="00B00C7E">
            <w:pPr>
              <w:pStyle w:val="cuadroA"/>
              <w:rPr>
                <w:b w:val="0"/>
              </w:rPr>
            </w:pPr>
            <w:r w:rsidRPr="00DB0DB2">
              <w:rPr>
                <w:b w:val="0"/>
              </w:rPr>
              <w:t>Satisfacer la demanda del servicio increme</w:t>
            </w:r>
            <w:r w:rsidRPr="00DB0DB2">
              <w:rPr>
                <w:b w:val="0"/>
              </w:rPr>
              <w:t>n</w:t>
            </w:r>
            <w:r w:rsidRPr="00DB0DB2">
              <w:rPr>
                <w:b w:val="0"/>
              </w:rPr>
              <w:t>tando sus niveles de bienestar.</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(2246 hab</w:t>
            </w:r>
            <w:r w:rsidRPr="00DB0DB2">
              <w:rPr>
                <w:b w:val="0"/>
              </w:rPr>
              <w:t>i</w:t>
            </w:r>
            <w:r w:rsidRPr="00DB0DB2">
              <w:rPr>
                <w:b w:val="0"/>
              </w:rPr>
              <w:t>tantes)</w:t>
            </w:r>
          </w:p>
        </w:tc>
      </w:tr>
      <w:tr w:rsidR="00721EC8" w:rsidRPr="00721EC8" w:rsidTr="00DB0DB2">
        <w:trPr>
          <w:trHeight w:val="133"/>
        </w:trPr>
        <w:tc>
          <w:tcPr>
            <w:tcW w:w="5000" w:type="pct"/>
            <w:gridSpan w:val="7"/>
            <w:shd w:val="clear" w:color="auto" w:fill="BFBFBF"/>
          </w:tcPr>
          <w:p w:rsidR="00721EC8" w:rsidRPr="00721EC8" w:rsidRDefault="00721EC8" w:rsidP="00B00C7E">
            <w:pPr>
              <w:pStyle w:val="cuadroA"/>
            </w:pPr>
            <w:bookmarkStart w:id="280" w:name="_Toc152515123"/>
            <w:bookmarkStart w:id="281" w:name="_Toc153466885"/>
            <w:r w:rsidRPr="00721EC8">
              <w:t>Programa:</w:t>
            </w:r>
            <w:bookmarkEnd w:id="280"/>
            <w:bookmarkEnd w:id="281"/>
            <w:r w:rsidRPr="00721EC8">
              <w:t xml:space="preserve"> Desarrollo Agrícola</w:t>
            </w:r>
          </w:p>
        </w:tc>
      </w:tr>
      <w:tr w:rsidR="00DB0DB2" w:rsidRPr="00B00C7E" w:rsidTr="00DB0DB2">
        <w:trPr>
          <w:trHeight w:val="859"/>
        </w:trPr>
        <w:tc>
          <w:tcPr>
            <w:tcW w:w="1220" w:type="pct"/>
          </w:tcPr>
          <w:p w:rsidR="00721EC8" w:rsidRPr="00DB0DB2" w:rsidRDefault="00721EC8" w:rsidP="00B00C7E">
            <w:pPr>
              <w:pStyle w:val="cuadroA"/>
              <w:rPr>
                <w:b w:val="0"/>
              </w:rPr>
            </w:pPr>
            <w:r w:rsidRPr="00DB0DB2">
              <w:rPr>
                <w:b w:val="0"/>
              </w:rPr>
              <w:t>1. Diversificación de cultivos alternativos</w:t>
            </w:r>
          </w:p>
        </w:tc>
        <w:tc>
          <w:tcPr>
            <w:tcW w:w="666" w:type="pct"/>
          </w:tcPr>
          <w:p w:rsidR="00721EC8" w:rsidRPr="00DB0DB2" w:rsidRDefault="00721EC8" w:rsidP="00B00C7E">
            <w:pPr>
              <w:pStyle w:val="cuadroA"/>
              <w:rPr>
                <w:b w:val="0"/>
              </w:rPr>
            </w:pPr>
            <w:r w:rsidRPr="00DB0DB2">
              <w:rPr>
                <w:b w:val="0"/>
              </w:rPr>
              <w:t>Todo el municipio</w:t>
            </w:r>
          </w:p>
          <w:p w:rsidR="00721EC8" w:rsidRPr="00DB0DB2" w:rsidRDefault="00721EC8" w:rsidP="00B00C7E">
            <w:pPr>
              <w:pStyle w:val="cuadroA"/>
              <w:rPr>
                <w:b w:val="0"/>
              </w:rPr>
            </w:pPr>
          </w:p>
        </w:tc>
        <w:tc>
          <w:tcPr>
            <w:tcW w:w="606" w:type="pct"/>
          </w:tcPr>
          <w:p w:rsidR="00721EC8" w:rsidRPr="00DB0DB2" w:rsidRDefault="00721EC8" w:rsidP="00B00C7E">
            <w:pPr>
              <w:pStyle w:val="cuadroA"/>
              <w:rPr>
                <w:b w:val="0"/>
              </w:rPr>
            </w:pPr>
            <w:r w:rsidRPr="00DB0DB2">
              <w:rPr>
                <w:b w:val="0"/>
              </w:rPr>
              <w:t>Estatal Municipal</w:t>
            </w:r>
          </w:p>
        </w:tc>
        <w:tc>
          <w:tcPr>
            <w:tcW w:w="407" w:type="pct"/>
          </w:tcPr>
          <w:p w:rsidR="00721EC8" w:rsidRPr="00DB0DB2" w:rsidRDefault="00721EC8" w:rsidP="00B00C7E">
            <w:pPr>
              <w:pStyle w:val="cuadroA"/>
              <w:rPr>
                <w:b w:val="0"/>
              </w:rPr>
            </w:pPr>
            <w:r w:rsidRPr="00DB0DB2">
              <w:rPr>
                <w:b w:val="0"/>
              </w:rPr>
              <w:t>2009-2012</w:t>
            </w:r>
          </w:p>
        </w:tc>
        <w:tc>
          <w:tcPr>
            <w:tcW w:w="1297" w:type="pct"/>
          </w:tcPr>
          <w:p w:rsidR="00B00C7E" w:rsidRPr="00DB0DB2" w:rsidRDefault="00721EC8" w:rsidP="00B00C7E">
            <w:pPr>
              <w:pStyle w:val="cuadroA"/>
              <w:rPr>
                <w:b w:val="0"/>
              </w:rPr>
            </w:pPr>
            <w:r w:rsidRPr="00DB0DB2">
              <w:rPr>
                <w:b w:val="0"/>
              </w:rPr>
              <w:t xml:space="preserve">Traer beneficios a los agricultores del </w:t>
            </w:r>
          </w:p>
          <w:p w:rsidR="00721EC8" w:rsidRPr="00DB0DB2" w:rsidRDefault="00721EC8" w:rsidP="00B00C7E">
            <w:pPr>
              <w:pStyle w:val="cuadroA"/>
              <w:rPr>
                <w:b w:val="0"/>
              </w:rPr>
            </w:pPr>
            <w:r w:rsidRPr="00DB0DB2">
              <w:rPr>
                <w:b w:val="0"/>
              </w:rPr>
              <w:t>municipio</w:t>
            </w:r>
          </w:p>
          <w:p w:rsidR="00721EC8" w:rsidRPr="00DB0DB2" w:rsidRDefault="00721EC8" w:rsidP="00B00C7E">
            <w:pPr>
              <w:pStyle w:val="cuadroA"/>
              <w:rPr>
                <w:b w:val="0"/>
              </w:rPr>
            </w:pPr>
            <w:r w:rsidRPr="00DB0DB2">
              <w:rPr>
                <w:b w:val="0"/>
              </w:rPr>
              <w:t xml:space="preserve">                  </w:t>
            </w:r>
          </w:p>
        </w:tc>
        <w:tc>
          <w:tcPr>
            <w:tcW w:w="804" w:type="pct"/>
            <w:gridSpan w:val="2"/>
          </w:tcPr>
          <w:p w:rsidR="00721EC8" w:rsidRPr="00DB0DB2" w:rsidRDefault="00721EC8" w:rsidP="00B00C7E">
            <w:pPr>
              <w:pStyle w:val="cuadroA"/>
              <w:rPr>
                <w:b w:val="0"/>
              </w:rPr>
            </w:pPr>
            <w:r w:rsidRPr="00DB0DB2">
              <w:rPr>
                <w:b w:val="0"/>
              </w:rPr>
              <w:t>Todo el mun</w:t>
            </w:r>
            <w:r w:rsidRPr="00DB0DB2">
              <w:rPr>
                <w:b w:val="0"/>
              </w:rPr>
              <w:t>i</w:t>
            </w:r>
            <w:r w:rsidRPr="00DB0DB2">
              <w:rPr>
                <w:b w:val="0"/>
              </w:rPr>
              <w:t>cipio</w:t>
            </w:r>
          </w:p>
          <w:p w:rsidR="00721EC8" w:rsidRPr="00DB0DB2" w:rsidRDefault="00721EC8" w:rsidP="00B00C7E">
            <w:pPr>
              <w:pStyle w:val="cuadroA"/>
              <w:rPr>
                <w:b w:val="0"/>
              </w:rPr>
            </w:pPr>
            <w:r w:rsidRPr="00DB0DB2">
              <w:rPr>
                <w:b w:val="0"/>
              </w:rPr>
              <w:t>Y población dedicada al sector prim</w:t>
            </w:r>
            <w:r w:rsidRPr="00DB0DB2">
              <w:rPr>
                <w:b w:val="0"/>
              </w:rPr>
              <w:t>a</w:t>
            </w:r>
            <w:r w:rsidRPr="00DB0DB2">
              <w:rPr>
                <w:b w:val="0"/>
              </w:rPr>
              <w:t>rio</w:t>
            </w:r>
          </w:p>
        </w:tc>
      </w:tr>
      <w:tr w:rsidR="00721EC8" w:rsidRPr="00721EC8" w:rsidTr="00DB0DB2">
        <w:trPr>
          <w:trHeight w:val="159"/>
        </w:trPr>
        <w:tc>
          <w:tcPr>
            <w:tcW w:w="5000" w:type="pct"/>
            <w:gridSpan w:val="7"/>
            <w:shd w:val="clear" w:color="auto" w:fill="BFBFBF"/>
          </w:tcPr>
          <w:p w:rsidR="00721EC8" w:rsidRPr="00721EC8" w:rsidRDefault="00721EC8" w:rsidP="00B00C7E">
            <w:pPr>
              <w:pStyle w:val="cuadroA"/>
            </w:pPr>
            <w:r w:rsidRPr="00721EC8">
              <w:t>Programa:  Agua y Saneamiento</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Planta Tratadora de Aguas Residuales</w:t>
            </w:r>
          </w:p>
        </w:tc>
        <w:tc>
          <w:tcPr>
            <w:tcW w:w="666" w:type="pct"/>
          </w:tcPr>
          <w:p w:rsidR="00721EC8" w:rsidRPr="00DB0DB2" w:rsidRDefault="00721EC8" w:rsidP="00B00C7E">
            <w:pPr>
              <w:pStyle w:val="cuadroA"/>
              <w:rPr>
                <w:b w:val="0"/>
              </w:rPr>
            </w:pPr>
            <w:r w:rsidRPr="00DB0DB2">
              <w:rPr>
                <w:b w:val="0"/>
              </w:rPr>
              <w:t>San Jo</w:t>
            </w:r>
            <w:r w:rsidRPr="00DB0DB2">
              <w:rPr>
                <w:b w:val="0"/>
              </w:rPr>
              <w:t>a</w:t>
            </w:r>
            <w:r w:rsidRPr="00DB0DB2">
              <w:rPr>
                <w:b w:val="0"/>
              </w:rPr>
              <w:t>quín del Monte Km. 105, Col. Dr. Gust</w:t>
            </w:r>
            <w:r w:rsidRPr="00DB0DB2">
              <w:rPr>
                <w:b w:val="0"/>
              </w:rPr>
              <w:t>a</w:t>
            </w:r>
            <w:r w:rsidRPr="00DB0DB2">
              <w:rPr>
                <w:b w:val="0"/>
              </w:rPr>
              <w:t>vo Baz</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2010</w:t>
            </w:r>
          </w:p>
        </w:tc>
        <w:tc>
          <w:tcPr>
            <w:tcW w:w="1297" w:type="pct"/>
          </w:tcPr>
          <w:p w:rsidR="00721EC8" w:rsidRPr="00DB0DB2" w:rsidRDefault="00721EC8" w:rsidP="00B00C7E">
            <w:pPr>
              <w:pStyle w:val="cuadroA"/>
              <w:rPr>
                <w:b w:val="0"/>
              </w:rPr>
            </w:pPr>
            <w:r w:rsidRPr="00DB0DB2">
              <w:rPr>
                <w:b w:val="0"/>
              </w:rPr>
              <w:t>Contribuir al cuidado del medio ambiente dism</w:t>
            </w:r>
            <w:r w:rsidRPr="00DB0DB2">
              <w:rPr>
                <w:b w:val="0"/>
              </w:rPr>
              <w:t>i</w:t>
            </w:r>
            <w:r w:rsidRPr="00DB0DB2">
              <w:rPr>
                <w:b w:val="0"/>
              </w:rPr>
              <w:t>nuyendo las emisiones contaminantes a los cuerpos de agua, además de mejorar la calidad de vida de la población.</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(884 habita</w:t>
            </w:r>
            <w:r w:rsidRPr="00DB0DB2">
              <w:rPr>
                <w:b w:val="0"/>
              </w:rPr>
              <w:t>n</w:t>
            </w:r>
            <w:r w:rsidRPr="00DB0DB2">
              <w:rPr>
                <w:b w:val="0"/>
              </w:rPr>
              <w:t>tes)</w:t>
            </w:r>
          </w:p>
        </w:tc>
      </w:tr>
      <w:tr w:rsidR="00721EC8" w:rsidRPr="00721EC8" w:rsidTr="00DB0DB2">
        <w:trPr>
          <w:trHeight w:val="206"/>
        </w:trPr>
        <w:tc>
          <w:tcPr>
            <w:tcW w:w="5000" w:type="pct"/>
            <w:gridSpan w:val="7"/>
            <w:shd w:val="clear" w:color="auto" w:fill="BFBFBF"/>
          </w:tcPr>
          <w:p w:rsidR="00721EC8" w:rsidRPr="00721EC8" w:rsidRDefault="00721EC8" w:rsidP="00B00C7E">
            <w:pPr>
              <w:pStyle w:val="cuadroA"/>
            </w:pPr>
            <w:bookmarkStart w:id="282" w:name="_Toc152515125"/>
            <w:bookmarkStart w:id="283" w:name="_Toc153466887"/>
            <w:r w:rsidRPr="00721EC8">
              <w:t>Programa:</w:t>
            </w:r>
            <w:bookmarkEnd w:id="282"/>
            <w:bookmarkEnd w:id="283"/>
            <w:r w:rsidRPr="00721EC8">
              <w:t xml:space="preserve"> Electrificación y Alumbrado Público</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Ampliación de Electrif</w:t>
            </w:r>
            <w:r w:rsidRPr="00DB0DB2">
              <w:rPr>
                <w:b w:val="0"/>
              </w:rPr>
              <w:t>i</w:t>
            </w:r>
            <w:r w:rsidRPr="00DB0DB2">
              <w:rPr>
                <w:b w:val="0"/>
              </w:rPr>
              <w:t xml:space="preserve">cación </w:t>
            </w:r>
          </w:p>
        </w:tc>
        <w:tc>
          <w:tcPr>
            <w:tcW w:w="666" w:type="pct"/>
          </w:tcPr>
          <w:p w:rsidR="00721EC8" w:rsidRPr="00DB0DB2" w:rsidRDefault="00721EC8" w:rsidP="00B00C7E">
            <w:pPr>
              <w:pStyle w:val="cuadroA"/>
              <w:rPr>
                <w:b w:val="0"/>
              </w:rPr>
            </w:pPr>
            <w:r w:rsidRPr="00DB0DB2">
              <w:rPr>
                <w:b w:val="0"/>
              </w:rPr>
              <w:t>El Hospital Ejido</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297" w:type="pct"/>
          </w:tcPr>
          <w:p w:rsidR="00721EC8" w:rsidRPr="00DB0DB2" w:rsidRDefault="00721EC8" w:rsidP="00B00C7E">
            <w:pPr>
              <w:pStyle w:val="cuadroA"/>
              <w:rPr>
                <w:b w:val="0"/>
              </w:rPr>
            </w:pPr>
            <w:r w:rsidRPr="00DB0DB2">
              <w:rPr>
                <w:b w:val="0"/>
              </w:rPr>
              <w:t>Beneficiar a la población que requiere de este servicio en sus viviendas, elevando considerabl</w:t>
            </w:r>
            <w:r w:rsidRPr="00DB0DB2">
              <w:rPr>
                <w:b w:val="0"/>
              </w:rPr>
              <w:t>e</w:t>
            </w:r>
            <w:r w:rsidRPr="00DB0DB2">
              <w:rPr>
                <w:b w:val="0"/>
              </w:rPr>
              <w:t>mente su calidad de vida.</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(1493 hab</w:t>
            </w:r>
            <w:r w:rsidRPr="00DB0DB2">
              <w:rPr>
                <w:b w:val="0"/>
              </w:rPr>
              <w:t>i</w:t>
            </w:r>
            <w:r w:rsidRPr="00DB0DB2">
              <w:rPr>
                <w:b w:val="0"/>
              </w:rPr>
              <w:t>tantes)</w:t>
            </w:r>
          </w:p>
        </w:tc>
      </w:tr>
      <w:tr w:rsidR="00B00C7E" w:rsidRPr="00DB0DB2" w:rsidTr="00DB0DB2">
        <w:trPr>
          <w:trHeight w:val="391"/>
        </w:trPr>
        <w:tc>
          <w:tcPr>
            <w:tcW w:w="5000" w:type="pct"/>
            <w:gridSpan w:val="7"/>
            <w:shd w:val="clear" w:color="auto" w:fill="BFBFBF"/>
          </w:tcPr>
          <w:p w:rsidR="00B00C7E" w:rsidRPr="00721EC8" w:rsidRDefault="00B00C7E" w:rsidP="00B00C7E">
            <w:pPr>
              <w:pStyle w:val="cuadroA"/>
            </w:pPr>
            <w:r w:rsidRPr="00721EC8">
              <w:lastRenderedPageBreak/>
              <w:t>Programa: Electrificación y Alumbrado Público</w:t>
            </w:r>
          </w:p>
        </w:tc>
      </w:tr>
      <w:tr w:rsidR="00DB0DB2" w:rsidRPr="00B00C7E" w:rsidTr="00DB0DB2">
        <w:trPr>
          <w:trHeight w:val="391"/>
        </w:trPr>
        <w:tc>
          <w:tcPr>
            <w:tcW w:w="1220" w:type="pct"/>
          </w:tcPr>
          <w:p w:rsidR="00721EC8" w:rsidRPr="00DB0DB2" w:rsidRDefault="00721EC8" w:rsidP="00B00C7E">
            <w:pPr>
              <w:pStyle w:val="cuadroA"/>
              <w:rPr>
                <w:b w:val="0"/>
              </w:rPr>
            </w:pPr>
            <w:r w:rsidRPr="00DB0DB2">
              <w:rPr>
                <w:b w:val="0"/>
              </w:rPr>
              <w:t>Ampliación de Electrif</w:t>
            </w:r>
            <w:r w:rsidRPr="00DB0DB2">
              <w:rPr>
                <w:b w:val="0"/>
              </w:rPr>
              <w:t>i</w:t>
            </w:r>
            <w:r w:rsidRPr="00DB0DB2">
              <w:rPr>
                <w:b w:val="0"/>
              </w:rPr>
              <w:t xml:space="preserve">cación </w:t>
            </w:r>
          </w:p>
        </w:tc>
        <w:tc>
          <w:tcPr>
            <w:tcW w:w="666" w:type="pct"/>
          </w:tcPr>
          <w:p w:rsidR="00721EC8" w:rsidRPr="00DB0DB2" w:rsidRDefault="00721EC8" w:rsidP="00B00C7E">
            <w:pPr>
              <w:pStyle w:val="cuadroA"/>
              <w:rPr>
                <w:b w:val="0"/>
              </w:rPr>
            </w:pPr>
            <w:r w:rsidRPr="00DB0DB2">
              <w:rPr>
                <w:b w:val="0"/>
              </w:rPr>
              <w:t>Turcio 1ª. Sección</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297" w:type="pct"/>
          </w:tcPr>
          <w:p w:rsidR="00721EC8" w:rsidRPr="00DB0DB2" w:rsidRDefault="00721EC8" w:rsidP="00B00C7E">
            <w:pPr>
              <w:pStyle w:val="cuadroA"/>
              <w:rPr>
                <w:b w:val="0"/>
              </w:rPr>
            </w:pPr>
            <w:r w:rsidRPr="00DB0DB2">
              <w:rPr>
                <w:b w:val="0"/>
              </w:rPr>
              <w:t>Beneficiar a la población que requiere de este servicio en sus viviendas, elevando considerabl</w:t>
            </w:r>
            <w:r w:rsidRPr="00DB0DB2">
              <w:rPr>
                <w:b w:val="0"/>
              </w:rPr>
              <w:t>e</w:t>
            </w:r>
            <w:r w:rsidRPr="00DB0DB2">
              <w:rPr>
                <w:b w:val="0"/>
              </w:rPr>
              <w:t>mente su calidad de vida.</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(854 habita</w:t>
            </w:r>
            <w:r w:rsidRPr="00DB0DB2">
              <w:rPr>
                <w:b w:val="0"/>
              </w:rPr>
              <w:t>n</w:t>
            </w:r>
            <w:r w:rsidRPr="00DB0DB2">
              <w:rPr>
                <w:b w:val="0"/>
              </w:rPr>
              <w:t>tes)</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Ampliación de Electrif</w:t>
            </w:r>
            <w:r w:rsidRPr="00DB0DB2">
              <w:rPr>
                <w:b w:val="0"/>
              </w:rPr>
              <w:t>i</w:t>
            </w:r>
            <w:r w:rsidRPr="00DB0DB2">
              <w:rPr>
                <w:b w:val="0"/>
              </w:rPr>
              <w:t>cación</w:t>
            </w:r>
          </w:p>
        </w:tc>
        <w:tc>
          <w:tcPr>
            <w:tcW w:w="666" w:type="pct"/>
          </w:tcPr>
          <w:p w:rsidR="00721EC8" w:rsidRPr="00DB0DB2" w:rsidRDefault="00721EC8" w:rsidP="00B00C7E">
            <w:pPr>
              <w:pStyle w:val="cuadroA"/>
              <w:rPr>
                <w:b w:val="0"/>
              </w:rPr>
            </w:pPr>
            <w:r w:rsidRPr="00DB0DB2">
              <w:rPr>
                <w:b w:val="0"/>
              </w:rPr>
              <w:t>Jesús María</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297" w:type="pct"/>
          </w:tcPr>
          <w:p w:rsidR="00721EC8" w:rsidRPr="00DB0DB2" w:rsidRDefault="00721EC8" w:rsidP="00B00C7E">
            <w:pPr>
              <w:pStyle w:val="cuadroA"/>
              <w:rPr>
                <w:b w:val="0"/>
              </w:rPr>
            </w:pPr>
            <w:r w:rsidRPr="00DB0DB2">
              <w:rPr>
                <w:b w:val="0"/>
              </w:rPr>
              <w:t>Beneficiar a la población que requiere de este servicio en sus viviendas, elevando considerabl</w:t>
            </w:r>
            <w:r w:rsidRPr="00DB0DB2">
              <w:rPr>
                <w:b w:val="0"/>
              </w:rPr>
              <w:t>e</w:t>
            </w:r>
            <w:r w:rsidRPr="00DB0DB2">
              <w:rPr>
                <w:b w:val="0"/>
              </w:rPr>
              <w:t>mente su calidad de vida.</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(1435 hab</w:t>
            </w:r>
            <w:r w:rsidRPr="00DB0DB2">
              <w:rPr>
                <w:b w:val="0"/>
              </w:rPr>
              <w:t>i</w:t>
            </w:r>
            <w:r w:rsidRPr="00DB0DB2">
              <w:rPr>
                <w:b w:val="0"/>
              </w:rPr>
              <w:t>tantes)</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Ampliación de Electrif</w:t>
            </w:r>
            <w:r w:rsidRPr="00DB0DB2">
              <w:rPr>
                <w:b w:val="0"/>
              </w:rPr>
              <w:t>i</w:t>
            </w:r>
            <w:r w:rsidRPr="00DB0DB2">
              <w:rPr>
                <w:b w:val="0"/>
              </w:rPr>
              <w:t xml:space="preserve">cación </w:t>
            </w:r>
          </w:p>
        </w:tc>
        <w:tc>
          <w:tcPr>
            <w:tcW w:w="666" w:type="pct"/>
          </w:tcPr>
          <w:p w:rsidR="00721EC8" w:rsidRPr="00DB0DB2" w:rsidRDefault="00721EC8" w:rsidP="00B00C7E">
            <w:pPr>
              <w:pStyle w:val="cuadroA"/>
              <w:rPr>
                <w:b w:val="0"/>
              </w:rPr>
            </w:pPr>
            <w:r w:rsidRPr="00DB0DB2">
              <w:rPr>
                <w:b w:val="0"/>
              </w:rPr>
              <w:t>Venta de Ocotillos</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2010</w:t>
            </w:r>
          </w:p>
        </w:tc>
        <w:tc>
          <w:tcPr>
            <w:tcW w:w="1297" w:type="pct"/>
          </w:tcPr>
          <w:p w:rsidR="00721EC8" w:rsidRPr="00DB0DB2" w:rsidRDefault="00721EC8" w:rsidP="00B00C7E">
            <w:pPr>
              <w:pStyle w:val="cuadroA"/>
              <w:rPr>
                <w:b w:val="0"/>
              </w:rPr>
            </w:pPr>
            <w:r w:rsidRPr="00DB0DB2">
              <w:rPr>
                <w:b w:val="0"/>
              </w:rPr>
              <w:t>Beneficiar a la población que requiere de este servicio en sus viviendas, elevando considerabl</w:t>
            </w:r>
            <w:r w:rsidRPr="00DB0DB2">
              <w:rPr>
                <w:b w:val="0"/>
              </w:rPr>
              <w:t>e</w:t>
            </w:r>
            <w:r w:rsidRPr="00DB0DB2">
              <w:rPr>
                <w:b w:val="0"/>
              </w:rPr>
              <w:t>mente su calidad de vida.</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(1316 hab</w:t>
            </w:r>
            <w:r w:rsidRPr="00DB0DB2">
              <w:rPr>
                <w:b w:val="0"/>
              </w:rPr>
              <w:t>i</w:t>
            </w:r>
            <w:r w:rsidRPr="00DB0DB2">
              <w:rPr>
                <w:b w:val="0"/>
              </w:rPr>
              <w:t>tantes)</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Ampliación de Electrif</w:t>
            </w:r>
            <w:r w:rsidRPr="00DB0DB2">
              <w:rPr>
                <w:b w:val="0"/>
              </w:rPr>
              <w:t>i</w:t>
            </w:r>
            <w:r w:rsidRPr="00DB0DB2">
              <w:rPr>
                <w:b w:val="0"/>
              </w:rPr>
              <w:t xml:space="preserve">cación </w:t>
            </w:r>
          </w:p>
        </w:tc>
        <w:tc>
          <w:tcPr>
            <w:tcW w:w="666" w:type="pct"/>
          </w:tcPr>
          <w:p w:rsidR="00721EC8" w:rsidRPr="00DB0DB2" w:rsidRDefault="00721EC8" w:rsidP="00B00C7E">
            <w:pPr>
              <w:pStyle w:val="cuadroA"/>
              <w:rPr>
                <w:b w:val="0"/>
              </w:rPr>
            </w:pPr>
            <w:r w:rsidRPr="00DB0DB2">
              <w:rPr>
                <w:b w:val="0"/>
              </w:rPr>
              <w:t>San Agustín Altamirano 1ª. Sección</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2009</w:t>
            </w:r>
          </w:p>
        </w:tc>
        <w:tc>
          <w:tcPr>
            <w:tcW w:w="1297" w:type="pct"/>
          </w:tcPr>
          <w:p w:rsidR="00721EC8" w:rsidRPr="00DB0DB2" w:rsidRDefault="00721EC8" w:rsidP="00B00C7E">
            <w:pPr>
              <w:pStyle w:val="cuadroA"/>
              <w:rPr>
                <w:b w:val="0"/>
              </w:rPr>
            </w:pPr>
            <w:r w:rsidRPr="00DB0DB2">
              <w:rPr>
                <w:b w:val="0"/>
              </w:rPr>
              <w:t>Beneficiar a la población que requiere de este servicio en sus viviendas, elevando considerabl</w:t>
            </w:r>
            <w:r w:rsidRPr="00DB0DB2">
              <w:rPr>
                <w:b w:val="0"/>
              </w:rPr>
              <w:t>e</w:t>
            </w:r>
            <w:r w:rsidRPr="00DB0DB2">
              <w:rPr>
                <w:b w:val="0"/>
              </w:rPr>
              <w:t>mente su calidad de vida.</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(1097 hab</w:t>
            </w:r>
            <w:r w:rsidRPr="00DB0DB2">
              <w:rPr>
                <w:b w:val="0"/>
              </w:rPr>
              <w:t>i</w:t>
            </w:r>
            <w:r w:rsidRPr="00DB0DB2">
              <w:rPr>
                <w:b w:val="0"/>
              </w:rPr>
              <w:t>tantes)</w:t>
            </w:r>
          </w:p>
        </w:tc>
      </w:tr>
      <w:tr w:rsidR="00721EC8" w:rsidRPr="00721EC8" w:rsidTr="00DB0DB2">
        <w:trPr>
          <w:trHeight w:val="176"/>
        </w:trPr>
        <w:tc>
          <w:tcPr>
            <w:tcW w:w="5000" w:type="pct"/>
            <w:gridSpan w:val="7"/>
            <w:shd w:val="clear" w:color="auto" w:fill="BFBFBF"/>
          </w:tcPr>
          <w:p w:rsidR="00721EC8" w:rsidRPr="00721EC8" w:rsidRDefault="00721EC8" w:rsidP="00B00C7E">
            <w:pPr>
              <w:pStyle w:val="cuadroA"/>
            </w:pPr>
            <w:bookmarkStart w:id="284" w:name="_Toc152515126"/>
            <w:bookmarkStart w:id="285" w:name="_Toc153466888"/>
            <w:r w:rsidRPr="00721EC8">
              <w:t>Programa:</w:t>
            </w:r>
            <w:bookmarkEnd w:id="284"/>
            <w:bookmarkEnd w:id="285"/>
            <w:r w:rsidRPr="00721EC8">
              <w:t xml:space="preserve"> </w:t>
            </w:r>
            <w:bookmarkStart w:id="286" w:name="_Toc152515127"/>
            <w:bookmarkStart w:id="287" w:name="_Toc153466889"/>
            <w:r w:rsidRPr="00721EC8">
              <w:t>Protección al Ambiente</w:t>
            </w:r>
            <w:bookmarkEnd w:id="286"/>
            <w:bookmarkEnd w:id="287"/>
          </w:p>
        </w:tc>
      </w:tr>
      <w:tr w:rsidR="00DB0DB2" w:rsidRPr="00B00C7E" w:rsidTr="00DB0DB2">
        <w:trPr>
          <w:trHeight w:val="1070"/>
        </w:trPr>
        <w:tc>
          <w:tcPr>
            <w:tcW w:w="1220" w:type="pct"/>
          </w:tcPr>
          <w:p w:rsidR="00721EC8" w:rsidRPr="00DB0DB2" w:rsidRDefault="00721EC8" w:rsidP="00B00C7E">
            <w:pPr>
              <w:pStyle w:val="cuadroA"/>
              <w:rPr>
                <w:b w:val="0"/>
              </w:rPr>
            </w:pPr>
          </w:p>
          <w:p w:rsidR="00721EC8" w:rsidRPr="00DB0DB2" w:rsidRDefault="00721EC8" w:rsidP="00B00C7E">
            <w:pPr>
              <w:pStyle w:val="cuadroA"/>
              <w:rPr>
                <w:b w:val="0"/>
              </w:rPr>
            </w:pPr>
            <w:r w:rsidRPr="00DB0DB2">
              <w:rPr>
                <w:b w:val="0"/>
              </w:rPr>
              <w:t>1. Gestionar la reubic</w:t>
            </w:r>
            <w:r w:rsidRPr="00DB0DB2">
              <w:rPr>
                <w:b w:val="0"/>
              </w:rPr>
              <w:t>a</w:t>
            </w:r>
            <w:r w:rsidRPr="00DB0DB2">
              <w:rPr>
                <w:b w:val="0"/>
              </w:rPr>
              <w:t>ción del rastro munic</w:t>
            </w:r>
            <w:r w:rsidRPr="00DB0DB2">
              <w:rPr>
                <w:b w:val="0"/>
              </w:rPr>
              <w:t>i</w:t>
            </w:r>
            <w:r w:rsidRPr="00DB0DB2">
              <w:rPr>
                <w:b w:val="0"/>
              </w:rPr>
              <w:t>pal</w:t>
            </w:r>
          </w:p>
          <w:p w:rsidR="00721EC8" w:rsidRPr="00DB0DB2" w:rsidRDefault="00721EC8" w:rsidP="00B00C7E">
            <w:pPr>
              <w:pStyle w:val="cuadroA"/>
              <w:rPr>
                <w:b w:val="0"/>
              </w:rPr>
            </w:pPr>
          </w:p>
        </w:tc>
        <w:tc>
          <w:tcPr>
            <w:tcW w:w="666" w:type="pct"/>
          </w:tcPr>
          <w:p w:rsidR="00721EC8" w:rsidRPr="00DB0DB2" w:rsidRDefault="00721EC8" w:rsidP="00B00C7E">
            <w:pPr>
              <w:pStyle w:val="cuadroA"/>
              <w:rPr>
                <w:b w:val="0"/>
              </w:rPr>
            </w:pPr>
            <w:r w:rsidRPr="00DB0DB2">
              <w:rPr>
                <w:b w:val="0"/>
              </w:rPr>
              <w:t>Dirección de ecología y residuos sólidos</w:t>
            </w:r>
          </w:p>
        </w:tc>
        <w:tc>
          <w:tcPr>
            <w:tcW w:w="606" w:type="pct"/>
          </w:tcPr>
          <w:p w:rsidR="00721EC8" w:rsidRPr="00DB0DB2" w:rsidRDefault="00721EC8" w:rsidP="00B00C7E">
            <w:pPr>
              <w:pStyle w:val="cuadroA"/>
              <w:rPr>
                <w:b w:val="0"/>
              </w:rPr>
            </w:pPr>
            <w:r w:rsidRPr="00DB0DB2">
              <w:rPr>
                <w:b w:val="0"/>
              </w:rPr>
              <w:t>Estatal y Municipal</w:t>
            </w:r>
          </w:p>
        </w:tc>
        <w:tc>
          <w:tcPr>
            <w:tcW w:w="407" w:type="pct"/>
          </w:tcPr>
          <w:p w:rsidR="00721EC8" w:rsidRPr="00DB0DB2" w:rsidRDefault="00721EC8" w:rsidP="00B00C7E">
            <w:pPr>
              <w:pStyle w:val="cuadroA"/>
              <w:rPr>
                <w:b w:val="0"/>
              </w:rPr>
            </w:pPr>
            <w:r w:rsidRPr="00DB0DB2">
              <w:rPr>
                <w:b w:val="0"/>
              </w:rPr>
              <w:t>2009-2012</w:t>
            </w:r>
          </w:p>
        </w:tc>
        <w:tc>
          <w:tcPr>
            <w:tcW w:w="1297" w:type="pct"/>
          </w:tcPr>
          <w:p w:rsidR="00721EC8" w:rsidRPr="00DB0DB2" w:rsidRDefault="00721EC8" w:rsidP="00B00C7E">
            <w:pPr>
              <w:pStyle w:val="cuadroA"/>
              <w:rPr>
                <w:b w:val="0"/>
              </w:rPr>
            </w:pPr>
            <w:r w:rsidRPr="00DB0DB2">
              <w:rPr>
                <w:b w:val="0"/>
              </w:rPr>
              <w:t>Retirar el foco de infe</w:t>
            </w:r>
            <w:r w:rsidRPr="00DB0DB2">
              <w:rPr>
                <w:b w:val="0"/>
              </w:rPr>
              <w:t>c</w:t>
            </w:r>
            <w:r w:rsidRPr="00DB0DB2">
              <w:rPr>
                <w:b w:val="0"/>
              </w:rPr>
              <w:t>ción que representa para los habitantes de la C</w:t>
            </w:r>
            <w:r w:rsidRPr="00DB0DB2">
              <w:rPr>
                <w:b w:val="0"/>
              </w:rPr>
              <w:t>a</w:t>
            </w:r>
            <w:r w:rsidRPr="00DB0DB2">
              <w:rPr>
                <w:b w:val="0"/>
              </w:rPr>
              <w:t>becera Municipal</w:t>
            </w:r>
          </w:p>
        </w:tc>
        <w:tc>
          <w:tcPr>
            <w:tcW w:w="804" w:type="pct"/>
            <w:gridSpan w:val="2"/>
          </w:tcPr>
          <w:p w:rsidR="00721EC8" w:rsidRPr="00DB0DB2" w:rsidRDefault="00721EC8" w:rsidP="00B00C7E">
            <w:pPr>
              <w:pStyle w:val="cuadroA"/>
              <w:rPr>
                <w:b w:val="0"/>
              </w:rPr>
            </w:pPr>
            <w:r w:rsidRPr="00DB0DB2">
              <w:rPr>
                <w:b w:val="0"/>
              </w:rPr>
              <w:t>Todo el mun</w:t>
            </w:r>
            <w:r w:rsidRPr="00DB0DB2">
              <w:rPr>
                <w:b w:val="0"/>
              </w:rPr>
              <w:t>i</w:t>
            </w:r>
            <w:r w:rsidRPr="00DB0DB2">
              <w:rPr>
                <w:b w:val="0"/>
              </w:rPr>
              <w:t>cipio</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 xml:space="preserve">2. Gestionar un relleno sanitario </w:t>
            </w:r>
          </w:p>
          <w:p w:rsidR="00721EC8" w:rsidRPr="00DB0DB2" w:rsidRDefault="00721EC8" w:rsidP="00B00C7E">
            <w:pPr>
              <w:pStyle w:val="cuadroA"/>
              <w:rPr>
                <w:b w:val="0"/>
              </w:rPr>
            </w:pPr>
          </w:p>
        </w:tc>
        <w:tc>
          <w:tcPr>
            <w:tcW w:w="666" w:type="pct"/>
          </w:tcPr>
          <w:p w:rsidR="00721EC8" w:rsidRPr="00DB0DB2" w:rsidRDefault="00721EC8" w:rsidP="00B00C7E">
            <w:pPr>
              <w:pStyle w:val="cuadroA"/>
              <w:rPr>
                <w:b w:val="0"/>
              </w:rPr>
            </w:pPr>
            <w:r w:rsidRPr="00DB0DB2">
              <w:rPr>
                <w:b w:val="0"/>
              </w:rPr>
              <w:t>Dirección de ecología y residuos sólidos</w:t>
            </w:r>
          </w:p>
        </w:tc>
        <w:tc>
          <w:tcPr>
            <w:tcW w:w="606" w:type="pct"/>
          </w:tcPr>
          <w:p w:rsidR="00721EC8" w:rsidRPr="00DB0DB2" w:rsidRDefault="00721EC8" w:rsidP="00B00C7E">
            <w:pPr>
              <w:pStyle w:val="cuadroA"/>
              <w:rPr>
                <w:b w:val="0"/>
              </w:rPr>
            </w:pPr>
            <w:r w:rsidRPr="00DB0DB2">
              <w:rPr>
                <w:b w:val="0"/>
              </w:rPr>
              <w:t>Estatal y Municipal</w:t>
            </w:r>
          </w:p>
        </w:tc>
        <w:tc>
          <w:tcPr>
            <w:tcW w:w="407" w:type="pct"/>
          </w:tcPr>
          <w:p w:rsidR="00721EC8" w:rsidRPr="00DB0DB2" w:rsidRDefault="00721EC8" w:rsidP="00B00C7E">
            <w:pPr>
              <w:pStyle w:val="cuadroA"/>
              <w:rPr>
                <w:b w:val="0"/>
              </w:rPr>
            </w:pPr>
            <w:r w:rsidRPr="00DB0DB2">
              <w:rPr>
                <w:b w:val="0"/>
              </w:rPr>
              <w:t>2009-2012</w:t>
            </w:r>
          </w:p>
        </w:tc>
        <w:tc>
          <w:tcPr>
            <w:tcW w:w="1297" w:type="pct"/>
          </w:tcPr>
          <w:p w:rsidR="00721EC8" w:rsidRPr="00DB0DB2" w:rsidRDefault="00721EC8" w:rsidP="00B00C7E">
            <w:pPr>
              <w:pStyle w:val="cuadroA"/>
              <w:rPr>
                <w:b w:val="0"/>
              </w:rPr>
            </w:pPr>
            <w:r w:rsidRPr="00DB0DB2">
              <w:rPr>
                <w:b w:val="0"/>
              </w:rPr>
              <w:t>Contar con un sitio de disposición final de res</w:t>
            </w:r>
            <w:r w:rsidRPr="00DB0DB2">
              <w:rPr>
                <w:b w:val="0"/>
              </w:rPr>
              <w:t>i</w:t>
            </w:r>
            <w:r w:rsidRPr="00DB0DB2">
              <w:rPr>
                <w:b w:val="0"/>
              </w:rPr>
              <w:t>duos sólidos adecuado, para su tratamiento</w:t>
            </w:r>
          </w:p>
        </w:tc>
        <w:tc>
          <w:tcPr>
            <w:tcW w:w="804" w:type="pct"/>
            <w:gridSpan w:val="2"/>
          </w:tcPr>
          <w:p w:rsidR="00721EC8" w:rsidRPr="00DB0DB2" w:rsidRDefault="00721EC8" w:rsidP="00B00C7E">
            <w:pPr>
              <w:pStyle w:val="cuadroA"/>
              <w:rPr>
                <w:b w:val="0"/>
              </w:rPr>
            </w:pPr>
            <w:r w:rsidRPr="00DB0DB2">
              <w:rPr>
                <w:b w:val="0"/>
              </w:rPr>
              <w:t>Todo el mun</w:t>
            </w:r>
            <w:r w:rsidRPr="00DB0DB2">
              <w:rPr>
                <w:b w:val="0"/>
              </w:rPr>
              <w:t>i</w:t>
            </w:r>
            <w:r w:rsidRPr="00DB0DB2">
              <w:rPr>
                <w:b w:val="0"/>
              </w:rPr>
              <w:t>cipio</w:t>
            </w:r>
          </w:p>
        </w:tc>
      </w:tr>
      <w:tr w:rsidR="00721EC8" w:rsidRPr="00721EC8" w:rsidTr="00DB0DB2">
        <w:trPr>
          <w:trHeight w:val="234"/>
        </w:trPr>
        <w:tc>
          <w:tcPr>
            <w:tcW w:w="5000" w:type="pct"/>
            <w:gridSpan w:val="7"/>
            <w:shd w:val="clear" w:color="auto" w:fill="BFBFBF"/>
          </w:tcPr>
          <w:p w:rsidR="00721EC8" w:rsidRPr="00721EC8" w:rsidRDefault="00721EC8" w:rsidP="00B00C7E">
            <w:pPr>
              <w:pStyle w:val="cuadroA"/>
            </w:pPr>
            <w:bookmarkStart w:id="288" w:name="_Toc152515128"/>
            <w:bookmarkStart w:id="289" w:name="_Toc153466890"/>
            <w:r w:rsidRPr="00721EC8">
              <w:t>Programa:</w:t>
            </w:r>
            <w:bookmarkEnd w:id="288"/>
            <w:bookmarkEnd w:id="289"/>
            <w:r w:rsidRPr="00721EC8">
              <w:t xml:space="preserve"> </w:t>
            </w:r>
            <w:bookmarkStart w:id="290" w:name="_Toc152515129"/>
            <w:bookmarkStart w:id="291" w:name="_Toc153466891"/>
            <w:r w:rsidRPr="00721EC8">
              <w:t>Desarrollo Urbano</w:t>
            </w:r>
            <w:bookmarkEnd w:id="290"/>
            <w:bookmarkEnd w:id="291"/>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Construcción de un edificio administrativo</w:t>
            </w:r>
          </w:p>
        </w:tc>
        <w:tc>
          <w:tcPr>
            <w:tcW w:w="666" w:type="pct"/>
          </w:tcPr>
          <w:p w:rsidR="00721EC8" w:rsidRPr="00DB0DB2" w:rsidRDefault="00721EC8" w:rsidP="00B00C7E">
            <w:pPr>
              <w:pStyle w:val="cuadroA"/>
              <w:rPr>
                <w:b w:val="0"/>
              </w:rPr>
            </w:pPr>
            <w:r w:rsidRPr="00DB0DB2">
              <w:rPr>
                <w:b w:val="0"/>
              </w:rPr>
              <w:t>Cabecera Municipal</w:t>
            </w:r>
          </w:p>
        </w:tc>
        <w:tc>
          <w:tcPr>
            <w:tcW w:w="606" w:type="pct"/>
          </w:tcPr>
          <w:p w:rsidR="00721EC8" w:rsidRPr="00DB0DB2" w:rsidRDefault="00721EC8" w:rsidP="00B00C7E">
            <w:pPr>
              <w:pStyle w:val="cuadroA"/>
              <w:rPr>
                <w:b w:val="0"/>
              </w:rPr>
            </w:pPr>
            <w:r w:rsidRPr="00DB0DB2">
              <w:rPr>
                <w:b w:val="0"/>
              </w:rPr>
              <w:t>Estatal y Municipal</w:t>
            </w:r>
          </w:p>
        </w:tc>
        <w:tc>
          <w:tcPr>
            <w:tcW w:w="407" w:type="pct"/>
          </w:tcPr>
          <w:p w:rsidR="00721EC8" w:rsidRPr="00DB0DB2" w:rsidRDefault="00721EC8" w:rsidP="00B00C7E">
            <w:pPr>
              <w:pStyle w:val="cuadroA"/>
              <w:rPr>
                <w:b w:val="0"/>
              </w:rPr>
            </w:pPr>
            <w:r w:rsidRPr="00DB0DB2">
              <w:rPr>
                <w:b w:val="0"/>
              </w:rPr>
              <w:t>2010-2012</w:t>
            </w:r>
          </w:p>
        </w:tc>
        <w:tc>
          <w:tcPr>
            <w:tcW w:w="1297" w:type="pct"/>
          </w:tcPr>
          <w:p w:rsidR="00721EC8" w:rsidRPr="00DB0DB2" w:rsidRDefault="00721EC8" w:rsidP="00B00C7E">
            <w:pPr>
              <w:pStyle w:val="cuadroA"/>
              <w:rPr>
                <w:b w:val="0"/>
              </w:rPr>
            </w:pPr>
            <w:r w:rsidRPr="00DB0DB2">
              <w:rPr>
                <w:b w:val="0"/>
              </w:rPr>
              <w:t>Tener los espacios ad</w:t>
            </w:r>
            <w:r w:rsidRPr="00DB0DB2">
              <w:rPr>
                <w:b w:val="0"/>
              </w:rPr>
              <w:t>e</w:t>
            </w:r>
            <w:r w:rsidRPr="00DB0DB2">
              <w:rPr>
                <w:b w:val="0"/>
              </w:rPr>
              <w:t>cuados para brindar una mejor atención a la p</w:t>
            </w:r>
            <w:r w:rsidRPr="00DB0DB2">
              <w:rPr>
                <w:b w:val="0"/>
              </w:rPr>
              <w:t>o</w:t>
            </w:r>
            <w:r w:rsidRPr="00DB0DB2">
              <w:rPr>
                <w:b w:val="0"/>
              </w:rPr>
              <w:t xml:space="preserve">blación </w:t>
            </w:r>
          </w:p>
        </w:tc>
        <w:tc>
          <w:tcPr>
            <w:tcW w:w="804" w:type="pct"/>
            <w:gridSpan w:val="2"/>
          </w:tcPr>
          <w:p w:rsidR="00721EC8" w:rsidRPr="00DB0DB2" w:rsidRDefault="00721EC8" w:rsidP="00B00C7E">
            <w:pPr>
              <w:pStyle w:val="cuadroA"/>
              <w:rPr>
                <w:b w:val="0"/>
              </w:rPr>
            </w:pPr>
            <w:r w:rsidRPr="00DB0DB2">
              <w:rPr>
                <w:b w:val="0"/>
              </w:rPr>
              <w:t>Todo el Mun</w:t>
            </w:r>
            <w:r w:rsidRPr="00DB0DB2">
              <w:rPr>
                <w:b w:val="0"/>
              </w:rPr>
              <w:t>i</w:t>
            </w:r>
            <w:r w:rsidRPr="00DB0DB2">
              <w:rPr>
                <w:b w:val="0"/>
              </w:rPr>
              <w:t>cipio</w:t>
            </w:r>
          </w:p>
        </w:tc>
      </w:tr>
      <w:tr w:rsidR="00B00C7E" w:rsidRPr="00DB0DB2" w:rsidTr="00DB0DB2">
        <w:trPr>
          <w:trHeight w:val="279"/>
        </w:trPr>
        <w:tc>
          <w:tcPr>
            <w:tcW w:w="5000" w:type="pct"/>
            <w:gridSpan w:val="7"/>
            <w:shd w:val="clear" w:color="auto" w:fill="BFBFBF"/>
          </w:tcPr>
          <w:p w:rsidR="00B00C7E" w:rsidRPr="00721EC8" w:rsidRDefault="00B00C7E" w:rsidP="00B00C7E">
            <w:pPr>
              <w:pStyle w:val="cuadroA"/>
            </w:pPr>
            <w:r w:rsidRPr="00721EC8">
              <w:lastRenderedPageBreak/>
              <w:t>Programa: Desarrollo Urbano</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Remodelación de la plaza y jardín principal</w:t>
            </w:r>
          </w:p>
        </w:tc>
        <w:tc>
          <w:tcPr>
            <w:tcW w:w="666" w:type="pct"/>
          </w:tcPr>
          <w:p w:rsidR="00721EC8" w:rsidRPr="00DB0DB2" w:rsidRDefault="00721EC8" w:rsidP="00B00C7E">
            <w:pPr>
              <w:pStyle w:val="cuadroA"/>
              <w:rPr>
                <w:b w:val="0"/>
              </w:rPr>
            </w:pPr>
            <w:r w:rsidRPr="00DB0DB2">
              <w:rPr>
                <w:b w:val="0"/>
              </w:rPr>
              <w:t>Cabecera Municipal</w:t>
            </w:r>
          </w:p>
        </w:tc>
        <w:tc>
          <w:tcPr>
            <w:tcW w:w="606" w:type="pct"/>
          </w:tcPr>
          <w:p w:rsidR="00721EC8" w:rsidRPr="00DB0DB2" w:rsidRDefault="00721EC8" w:rsidP="00B00C7E">
            <w:pPr>
              <w:pStyle w:val="cuadroA"/>
              <w:rPr>
                <w:b w:val="0"/>
              </w:rPr>
            </w:pPr>
            <w:r w:rsidRPr="00DB0DB2">
              <w:rPr>
                <w:b w:val="0"/>
              </w:rPr>
              <w:t>Estatal y Municipal</w:t>
            </w:r>
          </w:p>
        </w:tc>
        <w:tc>
          <w:tcPr>
            <w:tcW w:w="407" w:type="pct"/>
          </w:tcPr>
          <w:p w:rsidR="00721EC8" w:rsidRPr="00DB0DB2" w:rsidRDefault="00721EC8" w:rsidP="00B00C7E">
            <w:pPr>
              <w:pStyle w:val="cuadroA"/>
              <w:rPr>
                <w:b w:val="0"/>
              </w:rPr>
            </w:pPr>
            <w:r w:rsidRPr="00DB0DB2">
              <w:rPr>
                <w:b w:val="0"/>
              </w:rPr>
              <w:t>2010-2012</w:t>
            </w:r>
          </w:p>
        </w:tc>
        <w:tc>
          <w:tcPr>
            <w:tcW w:w="1297" w:type="pct"/>
          </w:tcPr>
          <w:p w:rsidR="00721EC8" w:rsidRPr="00DB0DB2" w:rsidRDefault="00721EC8" w:rsidP="00B00C7E">
            <w:pPr>
              <w:pStyle w:val="cuadroA"/>
              <w:rPr>
                <w:b w:val="0"/>
              </w:rPr>
            </w:pPr>
            <w:r w:rsidRPr="00DB0DB2">
              <w:rPr>
                <w:b w:val="0"/>
              </w:rPr>
              <w:t>Dar una mejor imagen urbana de la cabecera municipal</w:t>
            </w:r>
          </w:p>
        </w:tc>
        <w:tc>
          <w:tcPr>
            <w:tcW w:w="804" w:type="pct"/>
            <w:gridSpan w:val="2"/>
          </w:tcPr>
          <w:p w:rsidR="00721EC8" w:rsidRPr="00DB0DB2" w:rsidRDefault="00721EC8" w:rsidP="00B00C7E">
            <w:pPr>
              <w:pStyle w:val="cuadroA"/>
              <w:rPr>
                <w:b w:val="0"/>
              </w:rPr>
            </w:pPr>
            <w:r w:rsidRPr="00DB0DB2">
              <w:rPr>
                <w:b w:val="0"/>
              </w:rPr>
              <w:t>Todo el Mun</w:t>
            </w:r>
            <w:r w:rsidRPr="00DB0DB2">
              <w:rPr>
                <w:b w:val="0"/>
              </w:rPr>
              <w:t>i</w:t>
            </w:r>
            <w:r w:rsidRPr="00DB0DB2">
              <w:rPr>
                <w:b w:val="0"/>
              </w:rPr>
              <w:t>cipio</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Ampliación del Pa</w:t>
            </w:r>
            <w:r w:rsidRPr="00DB0DB2">
              <w:rPr>
                <w:b w:val="0"/>
              </w:rPr>
              <w:t>n</w:t>
            </w:r>
            <w:r w:rsidRPr="00DB0DB2">
              <w:rPr>
                <w:b w:val="0"/>
              </w:rPr>
              <w:t>teón</w:t>
            </w:r>
          </w:p>
        </w:tc>
        <w:tc>
          <w:tcPr>
            <w:tcW w:w="666" w:type="pct"/>
          </w:tcPr>
          <w:p w:rsidR="00721EC8" w:rsidRPr="00DB0DB2" w:rsidRDefault="00721EC8" w:rsidP="00B00C7E">
            <w:pPr>
              <w:pStyle w:val="cuadroA"/>
              <w:rPr>
                <w:b w:val="0"/>
              </w:rPr>
            </w:pPr>
            <w:r w:rsidRPr="00DB0DB2">
              <w:rPr>
                <w:b w:val="0"/>
              </w:rPr>
              <w:t>Palizada Sur</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2010</w:t>
            </w:r>
          </w:p>
        </w:tc>
        <w:tc>
          <w:tcPr>
            <w:tcW w:w="1297" w:type="pct"/>
          </w:tcPr>
          <w:p w:rsidR="00721EC8" w:rsidRPr="00DB0DB2" w:rsidRDefault="00721EC8" w:rsidP="00B00C7E">
            <w:pPr>
              <w:pStyle w:val="cuadroA"/>
              <w:rPr>
                <w:b w:val="0"/>
              </w:rPr>
            </w:pPr>
            <w:r w:rsidRPr="00DB0DB2">
              <w:rPr>
                <w:b w:val="0"/>
              </w:rPr>
              <w:t>Tener la capacidad de concentración de mayor número de tumbas y con ello satisfacer las neces</w:t>
            </w:r>
            <w:r w:rsidRPr="00DB0DB2">
              <w:rPr>
                <w:b w:val="0"/>
              </w:rPr>
              <w:t>i</w:t>
            </w:r>
            <w:r w:rsidRPr="00DB0DB2">
              <w:rPr>
                <w:b w:val="0"/>
              </w:rPr>
              <w:t>dades de la población local.</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(1020 hab</w:t>
            </w:r>
            <w:r w:rsidRPr="00DB0DB2">
              <w:rPr>
                <w:b w:val="0"/>
              </w:rPr>
              <w:t>i</w:t>
            </w:r>
            <w:r w:rsidRPr="00DB0DB2">
              <w:rPr>
                <w:b w:val="0"/>
              </w:rPr>
              <w:t>tantes)</w:t>
            </w:r>
          </w:p>
        </w:tc>
      </w:tr>
      <w:tr w:rsidR="00DB0DB2" w:rsidRPr="00B00C7E" w:rsidTr="00DB0DB2">
        <w:trPr>
          <w:trHeight w:val="941"/>
        </w:trPr>
        <w:tc>
          <w:tcPr>
            <w:tcW w:w="1220" w:type="pct"/>
          </w:tcPr>
          <w:p w:rsidR="00721EC8" w:rsidRPr="00DB0DB2" w:rsidRDefault="00721EC8" w:rsidP="00B00C7E">
            <w:pPr>
              <w:pStyle w:val="cuadroA"/>
              <w:rPr>
                <w:b w:val="0"/>
              </w:rPr>
            </w:pPr>
            <w:r w:rsidRPr="00DB0DB2">
              <w:rPr>
                <w:b w:val="0"/>
              </w:rPr>
              <w:t>Terminación de Pa</w:t>
            </w:r>
            <w:r w:rsidRPr="00DB0DB2">
              <w:rPr>
                <w:b w:val="0"/>
              </w:rPr>
              <w:t>n</w:t>
            </w:r>
            <w:r w:rsidRPr="00DB0DB2">
              <w:rPr>
                <w:b w:val="0"/>
              </w:rPr>
              <w:t>teón</w:t>
            </w:r>
          </w:p>
        </w:tc>
        <w:tc>
          <w:tcPr>
            <w:tcW w:w="666" w:type="pct"/>
          </w:tcPr>
          <w:p w:rsidR="00721EC8" w:rsidRPr="00DB0DB2" w:rsidRDefault="00721EC8" w:rsidP="00B00C7E">
            <w:pPr>
              <w:pStyle w:val="cuadroA"/>
              <w:rPr>
                <w:b w:val="0"/>
              </w:rPr>
            </w:pPr>
            <w:r w:rsidRPr="00DB0DB2">
              <w:rPr>
                <w:b w:val="0"/>
              </w:rPr>
              <w:t>San Agustín Altamirano 1ª. Sección</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297" w:type="pct"/>
          </w:tcPr>
          <w:p w:rsidR="00721EC8" w:rsidRPr="00DB0DB2" w:rsidRDefault="00721EC8" w:rsidP="00B00C7E">
            <w:pPr>
              <w:pStyle w:val="cuadroA"/>
              <w:rPr>
                <w:b w:val="0"/>
              </w:rPr>
            </w:pPr>
            <w:r w:rsidRPr="00DB0DB2">
              <w:rPr>
                <w:b w:val="0"/>
              </w:rPr>
              <w:t>Satisfacer las necesid</w:t>
            </w:r>
            <w:r w:rsidRPr="00DB0DB2">
              <w:rPr>
                <w:b w:val="0"/>
              </w:rPr>
              <w:t>a</w:t>
            </w:r>
            <w:r w:rsidRPr="00DB0DB2">
              <w:rPr>
                <w:b w:val="0"/>
              </w:rPr>
              <w:t xml:space="preserve">des y expectativas de la población </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(1097 hab</w:t>
            </w:r>
            <w:r w:rsidRPr="00DB0DB2">
              <w:rPr>
                <w:b w:val="0"/>
              </w:rPr>
              <w:t>i</w:t>
            </w:r>
            <w:r w:rsidRPr="00DB0DB2">
              <w:rPr>
                <w:b w:val="0"/>
              </w:rPr>
              <w:t>tantes)</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Construcción de Pa</w:t>
            </w:r>
            <w:r w:rsidRPr="00DB0DB2">
              <w:rPr>
                <w:b w:val="0"/>
              </w:rPr>
              <w:t>n</w:t>
            </w:r>
            <w:r w:rsidRPr="00DB0DB2">
              <w:rPr>
                <w:b w:val="0"/>
              </w:rPr>
              <w:t>teón</w:t>
            </w:r>
          </w:p>
        </w:tc>
        <w:tc>
          <w:tcPr>
            <w:tcW w:w="666" w:type="pct"/>
          </w:tcPr>
          <w:p w:rsidR="00721EC8" w:rsidRPr="00DB0DB2" w:rsidRDefault="00721EC8" w:rsidP="00B00C7E">
            <w:pPr>
              <w:pStyle w:val="cuadroA"/>
              <w:rPr>
                <w:b w:val="0"/>
              </w:rPr>
            </w:pPr>
            <w:r w:rsidRPr="00DB0DB2">
              <w:rPr>
                <w:b w:val="0"/>
              </w:rPr>
              <w:t>El Fresno San Agustín, Santa Is</w:t>
            </w:r>
            <w:r w:rsidRPr="00DB0DB2">
              <w:rPr>
                <w:b w:val="0"/>
              </w:rPr>
              <w:t>a</w:t>
            </w:r>
            <w:r w:rsidRPr="00DB0DB2">
              <w:rPr>
                <w:b w:val="0"/>
              </w:rPr>
              <w:t>bel del Monte</w:t>
            </w:r>
          </w:p>
        </w:tc>
        <w:tc>
          <w:tcPr>
            <w:tcW w:w="606" w:type="pct"/>
          </w:tcPr>
          <w:p w:rsidR="00721EC8" w:rsidRPr="00DB0DB2" w:rsidRDefault="00721EC8" w:rsidP="00B00C7E">
            <w:pPr>
              <w:pStyle w:val="cuadroA"/>
              <w:rPr>
                <w:b w:val="0"/>
              </w:rPr>
            </w:pPr>
            <w:r w:rsidRPr="00DB0DB2">
              <w:rPr>
                <w:b w:val="0"/>
              </w:rPr>
              <w:t>Municipal</w:t>
            </w:r>
          </w:p>
        </w:tc>
        <w:tc>
          <w:tcPr>
            <w:tcW w:w="407" w:type="pct"/>
          </w:tcPr>
          <w:p w:rsidR="00721EC8" w:rsidRPr="00DB0DB2" w:rsidRDefault="00721EC8" w:rsidP="00B00C7E">
            <w:pPr>
              <w:pStyle w:val="cuadroA"/>
              <w:rPr>
                <w:b w:val="0"/>
              </w:rPr>
            </w:pPr>
            <w:r w:rsidRPr="00DB0DB2">
              <w:rPr>
                <w:b w:val="0"/>
              </w:rPr>
              <w:t>2010</w:t>
            </w:r>
          </w:p>
        </w:tc>
        <w:tc>
          <w:tcPr>
            <w:tcW w:w="1297" w:type="pct"/>
          </w:tcPr>
          <w:p w:rsidR="00721EC8" w:rsidRPr="00DB0DB2" w:rsidRDefault="00721EC8" w:rsidP="00B00C7E">
            <w:pPr>
              <w:pStyle w:val="cuadroA"/>
              <w:rPr>
                <w:b w:val="0"/>
              </w:rPr>
            </w:pPr>
            <w:r w:rsidRPr="00DB0DB2">
              <w:rPr>
                <w:b w:val="0"/>
              </w:rPr>
              <w:t>Satisfacer la demanda de la población para tener un panteón propio evitándoles desplazarse hacia otras localidades para enterrar a sus d</w:t>
            </w:r>
            <w:r w:rsidRPr="00DB0DB2">
              <w:rPr>
                <w:b w:val="0"/>
              </w:rPr>
              <w:t>i</w:t>
            </w:r>
            <w:r w:rsidRPr="00DB0DB2">
              <w:rPr>
                <w:b w:val="0"/>
              </w:rPr>
              <w:t>funtos.</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(924 habita</w:t>
            </w:r>
            <w:r w:rsidRPr="00DB0DB2">
              <w:rPr>
                <w:b w:val="0"/>
              </w:rPr>
              <w:t>n</w:t>
            </w:r>
            <w:r w:rsidRPr="00DB0DB2">
              <w:rPr>
                <w:b w:val="0"/>
              </w:rPr>
              <w:t>tes)</w:t>
            </w:r>
          </w:p>
        </w:tc>
      </w:tr>
      <w:tr w:rsidR="00DB0DB2" w:rsidRPr="00B00C7E" w:rsidTr="00DB0DB2">
        <w:trPr>
          <w:trHeight w:val="235"/>
        </w:trPr>
        <w:tc>
          <w:tcPr>
            <w:tcW w:w="1220" w:type="pct"/>
          </w:tcPr>
          <w:p w:rsidR="00721EC8" w:rsidRPr="00DB0DB2" w:rsidRDefault="00721EC8" w:rsidP="00B00C7E">
            <w:pPr>
              <w:pStyle w:val="cuadroA"/>
              <w:rPr>
                <w:b w:val="0"/>
              </w:rPr>
            </w:pPr>
            <w:r w:rsidRPr="00DB0DB2">
              <w:rPr>
                <w:b w:val="0"/>
              </w:rPr>
              <w:t>Construcción</w:t>
            </w:r>
          </w:p>
          <w:p w:rsidR="00721EC8" w:rsidRPr="00DB0DB2" w:rsidRDefault="00721EC8" w:rsidP="00B00C7E">
            <w:pPr>
              <w:pStyle w:val="cuadroA"/>
              <w:rPr>
                <w:b w:val="0"/>
              </w:rPr>
            </w:pPr>
            <w:r w:rsidRPr="00DB0DB2">
              <w:rPr>
                <w:b w:val="0"/>
              </w:rPr>
              <w:t>de Panteón</w:t>
            </w:r>
          </w:p>
        </w:tc>
        <w:tc>
          <w:tcPr>
            <w:tcW w:w="666" w:type="pct"/>
          </w:tcPr>
          <w:p w:rsidR="00721EC8" w:rsidRPr="00DB0DB2" w:rsidRDefault="00721EC8" w:rsidP="00B00C7E">
            <w:pPr>
              <w:pStyle w:val="cuadroA"/>
              <w:rPr>
                <w:b w:val="0"/>
              </w:rPr>
            </w:pPr>
            <w:r w:rsidRPr="00DB0DB2">
              <w:rPr>
                <w:b w:val="0"/>
              </w:rPr>
              <w:t>Cabecera Municipal</w:t>
            </w:r>
          </w:p>
        </w:tc>
        <w:tc>
          <w:tcPr>
            <w:tcW w:w="606" w:type="pct"/>
          </w:tcPr>
          <w:p w:rsidR="00721EC8" w:rsidRPr="00DB0DB2" w:rsidRDefault="00721EC8" w:rsidP="00B00C7E">
            <w:pPr>
              <w:pStyle w:val="cuadroA"/>
              <w:rPr>
                <w:b w:val="0"/>
              </w:rPr>
            </w:pPr>
            <w:r w:rsidRPr="00DB0DB2">
              <w:rPr>
                <w:b w:val="0"/>
              </w:rPr>
              <w:t>Municipal</w:t>
            </w:r>
          </w:p>
        </w:tc>
        <w:tc>
          <w:tcPr>
            <w:tcW w:w="407" w:type="pct"/>
          </w:tcPr>
          <w:p w:rsidR="00721EC8" w:rsidRPr="00DB0DB2" w:rsidRDefault="00721EC8" w:rsidP="00B00C7E">
            <w:pPr>
              <w:pStyle w:val="cuadroA"/>
              <w:rPr>
                <w:b w:val="0"/>
              </w:rPr>
            </w:pPr>
            <w:r w:rsidRPr="00DB0DB2">
              <w:rPr>
                <w:b w:val="0"/>
              </w:rPr>
              <w:t>2009</w:t>
            </w:r>
          </w:p>
        </w:tc>
        <w:tc>
          <w:tcPr>
            <w:tcW w:w="1297" w:type="pct"/>
          </w:tcPr>
          <w:p w:rsidR="00721EC8" w:rsidRPr="00DB0DB2" w:rsidRDefault="00721EC8" w:rsidP="00B00C7E">
            <w:pPr>
              <w:pStyle w:val="cuadroA"/>
              <w:rPr>
                <w:b w:val="0"/>
              </w:rPr>
            </w:pPr>
            <w:r w:rsidRPr="00DB0DB2">
              <w:rPr>
                <w:b w:val="0"/>
              </w:rPr>
              <w:t>Satisfacer la demanda de la población tanto de la cabecera municipal c</w:t>
            </w:r>
            <w:r w:rsidRPr="00DB0DB2">
              <w:rPr>
                <w:b w:val="0"/>
              </w:rPr>
              <w:t>o</w:t>
            </w:r>
            <w:r w:rsidRPr="00DB0DB2">
              <w:rPr>
                <w:b w:val="0"/>
              </w:rPr>
              <w:t>mo de otras comunid</w:t>
            </w:r>
            <w:r w:rsidRPr="00DB0DB2">
              <w:rPr>
                <w:b w:val="0"/>
              </w:rPr>
              <w:t>a</w:t>
            </w:r>
            <w:r w:rsidRPr="00DB0DB2">
              <w:rPr>
                <w:b w:val="0"/>
              </w:rPr>
              <w:t>des, ya que el existente se encuentra saturado</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(3576 hab</w:t>
            </w:r>
            <w:r w:rsidRPr="00DB0DB2">
              <w:rPr>
                <w:b w:val="0"/>
              </w:rPr>
              <w:t>i</w:t>
            </w:r>
            <w:r w:rsidRPr="00DB0DB2">
              <w:rPr>
                <w:b w:val="0"/>
              </w:rPr>
              <w:t>tantes)</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Construcción de Pa</w:t>
            </w:r>
            <w:r w:rsidRPr="00DB0DB2">
              <w:rPr>
                <w:b w:val="0"/>
              </w:rPr>
              <w:t>n</w:t>
            </w:r>
            <w:r w:rsidRPr="00DB0DB2">
              <w:rPr>
                <w:b w:val="0"/>
              </w:rPr>
              <w:t>teón</w:t>
            </w:r>
          </w:p>
        </w:tc>
        <w:tc>
          <w:tcPr>
            <w:tcW w:w="666" w:type="pct"/>
          </w:tcPr>
          <w:p w:rsidR="00721EC8" w:rsidRPr="00DB0DB2" w:rsidRDefault="00721EC8" w:rsidP="00B00C7E">
            <w:pPr>
              <w:pStyle w:val="cuadroA"/>
              <w:rPr>
                <w:b w:val="0"/>
              </w:rPr>
            </w:pPr>
            <w:r w:rsidRPr="00DB0DB2">
              <w:rPr>
                <w:b w:val="0"/>
              </w:rPr>
              <w:t>Barrio Centro del Cerrillo, Centro del Cerrillo</w:t>
            </w:r>
          </w:p>
        </w:tc>
        <w:tc>
          <w:tcPr>
            <w:tcW w:w="606" w:type="pct"/>
          </w:tcPr>
          <w:p w:rsidR="00721EC8" w:rsidRPr="00DB0DB2" w:rsidRDefault="00721EC8" w:rsidP="00B00C7E">
            <w:pPr>
              <w:pStyle w:val="cuadroA"/>
              <w:rPr>
                <w:b w:val="0"/>
              </w:rPr>
            </w:pPr>
            <w:r w:rsidRPr="00DB0DB2">
              <w:rPr>
                <w:b w:val="0"/>
              </w:rPr>
              <w:t>Municipal</w:t>
            </w:r>
          </w:p>
        </w:tc>
        <w:tc>
          <w:tcPr>
            <w:tcW w:w="407" w:type="pct"/>
          </w:tcPr>
          <w:p w:rsidR="00721EC8" w:rsidRPr="00DB0DB2" w:rsidRDefault="00721EC8" w:rsidP="00B00C7E">
            <w:pPr>
              <w:pStyle w:val="cuadroA"/>
              <w:rPr>
                <w:b w:val="0"/>
              </w:rPr>
            </w:pPr>
            <w:r w:rsidRPr="00DB0DB2">
              <w:rPr>
                <w:b w:val="0"/>
              </w:rPr>
              <w:t>2010</w:t>
            </w:r>
          </w:p>
        </w:tc>
        <w:tc>
          <w:tcPr>
            <w:tcW w:w="1297" w:type="pct"/>
          </w:tcPr>
          <w:p w:rsidR="00721EC8" w:rsidRPr="00DB0DB2" w:rsidRDefault="00721EC8" w:rsidP="00B00C7E">
            <w:pPr>
              <w:pStyle w:val="cuadroA"/>
              <w:rPr>
                <w:b w:val="0"/>
              </w:rPr>
            </w:pPr>
            <w:r w:rsidRPr="00DB0DB2">
              <w:rPr>
                <w:b w:val="0"/>
              </w:rPr>
              <w:t>Satisfacer la demanda de la población para tener un panteón propio evitándoles desplazarse hacia otras localidades para enterrar a sus d</w:t>
            </w:r>
            <w:r w:rsidRPr="00DB0DB2">
              <w:rPr>
                <w:b w:val="0"/>
              </w:rPr>
              <w:t>i</w:t>
            </w:r>
            <w:r w:rsidRPr="00DB0DB2">
              <w:rPr>
                <w:b w:val="0"/>
              </w:rPr>
              <w:t>funtos.</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(1356 hab</w:t>
            </w:r>
            <w:r w:rsidRPr="00DB0DB2">
              <w:rPr>
                <w:b w:val="0"/>
              </w:rPr>
              <w:t>i</w:t>
            </w:r>
            <w:r w:rsidRPr="00DB0DB2">
              <w:rPr>
                <w:b w:val="0"/>
              </w:rPr>
              <w:t>tantes)</w:t>
            </w:r>
          </w:p>
        </w:tc>
      </w:tr>
      <w:tr w:rsidR="00DB0DB2" w:rsidRPr="00B00C7E" w:rsidTr="00DB0DB2">
        <w:trPr>
          <w:trHeight w:val="1070"/>
        </w:trPr>
        <w:tc>
          <w:tcPr>
            <w:tcW w:w="1220" w:type="pct"/>
          </w:tcPr>
          <w:p w:rsidR="00721EC8" w:rsidRPr="00DB0DB2" w:rsidRDefault="00721EC8" w:rsidP="00B00C7E">
            <w:pPr>
              <w:pStyle w:val="cuadroA"/>
              <w:rPr>
                <w:b w:val="0"/>
              </w:rPr>
            </w:pPr>
            <w:r w:rsidRPr="00DB0DB2">
              <w:rPr>
                <w:b w:val="0"/>
              </w:rPr>
              <w:t>Construcción de Pa</w:t>
            </w:r>
            <w:r w:rsidRPr="00DB0DB2">
              <w:rPr>
                <w:b w:val="0"/>
              </w:rPr>
              <w:t>n</w:t>
            </w:r>
            <w:r w:rsidRPr="00DB0DB2">
              <w:rPr>
                <w:b w:val="0"/>
              </w:rPr>
              <w:t>teón</w:t>
            </w:r>
          </w:p>
        </w:tc>
        <w:tc>
          <w:tcPr>
            <w:tcW w:w="666" w:type="pct"/>
          </w:tcPr>
          <w:p w:rsidR="00721EC8" w:rsidRPr="00DB0DB2" w:rsidRDefault="00721EC8" w:rsidP="00B00C7E">
            <w:pPr>
              <w:pStyle w:val="cuadroA"/>
              <w:rPr>
                <w:b w:val="0"/>
              </w:rPr>
            </w:pPr>
            <w:r w:rsidRPr="00DB0DB2">
              <w:rPr>
                <w:b w:val="0"/>
              </w:rPr>
              <w:t>San Luis La Manzana</w:t>
            </w:r>
          </w:p>
        </w:tc>
        <w:tc>
          <w:tcPr>
            <w:tcW w:w="606" w:type="pct"/>
          </w:tcPr>
          <w:p w:rsidR="00721EC8" w:rsidRPr="00DB0DB2" w:rsidRDefault="00721EC8" w:rsidP="00B00C7E">
            <w:pPr>
              <w:pStyle w:val="cuadroA"/>
              <w:rPr>
                <w:b w:val="0"/>
              </w:rPr>
            </w:pPr>
            <w:r w:rsidRPr="00DB0DB2">
              <w:rPr>
                <w:b w:val="0"/>
              </w:rPr>
              <w:t>Municipal</w:t>
            </w:r>
          </w:p>
        </w:tc>
        <w:tc>
          <w:tcPr>
            <w:tcW w:w="407" w:type="pct"/>
          </w:tcPr>
          <w:p w:rsidR="00721EC8" w:rsidRPr="00DB0DB2" w:rsidRDefault="00721EC8" w:rsidP="00B00C7E">
            <w:pPr>
              <w:pStyle w:val="cuadroA"/>
              <w:rPr>
                <w:b w:val="0"/>
              </w:rPr>
            </w:pPr>
            <w:r w:rsidRPr="00DB0DB2">
              <w:rPr>
                <w:b w:val="0"/>
              </w:rPr>
              <w:t>2009</w:t>
            </w:r>
          </w:p>
        </w:tc>
        <w:tc>
          <w:tcPr>
            <w:tcW w:w="1297" w:type="pct"/>
          </w:tcPr>
          <w:p w:rsidR="00721EC8" w:rsidRPr="00DB0DB2" w:rsidRDefault="00721EC8" w:rsidP="00B00C7E">
            <w:pPr>
              <w:pStyle w:val="cuadroA"/>
              <w:rPr>
                <w:b w:val="0"/>
              </w:rPr>
            </w:pPr>
            <w:r w:rsidRPr="00DB0DB2">
              <w:rPr>
                <w:b w:val="0"/>
              </w:rPr>
              <w:t>Satisfacer la demanda de la población para tener un panteón propio evitándoles desplazarse hacia otras localidades para enterrar a sus d</w:t>
            </w:r>
            <w:r w:rsidRPr="00DB0DB2">
              <w:rPr>
                <w:b w:val="0"/>
              </w:rPr>
              <w:t>i</w:t>
            </w:r>
            <w:r w:rsidRPr="00DB0DB2">
              <w:rPr>
                <w:b w:val="0"/>
              </w:rPr>
              <w:t>funtos.</w:t>
            </w:r>
          </w:p>
        </w:tc>
        <w:tc>
          <w:tcPr>
            <w:tcW w:w="804" w:type="pct"/>
            <w:gridSpan w:val="2"/>
          </w:tcPr>
          <w:p w:rsidR="00721EC8" w:rsidRPr="00DB0DB2" w:rsidRDefault="00721EC8" w:rsidP="00B00C7E">
            <w:pPr>
              <w:pStyle w:val="cuadroA"/>
              <w:rPr>
                <w:b w:val="0"/>
              </w:rPr>
            </w:pPr>
            <w:r w:rsidRPr="00DB0DB2">
              <w:rPr>
                <w:b w:val="0"/>
              </w:rPr>
              <w:t>Toda la c</w:t>
            </w:r>
            <w:r w:rsidRPr="00DB0DB2">
              <w:rPr>
                <w:b w:val="0"/>
              </w:rPr>
              <w:t>o</w:t>
            </w:r>
            <w:r w:rsidRPr="00DB0DB2">
              <w:rPr>
                <w:b w:val="0"/>
              </w:rPr>
              <w:t>munidad</w:t>
            </w:r>
          </w:p>
          <w:p w:rsidR="00721EC8" w:rsidRPr="00DB0DB2" w:rsidRDefault="00721EC8" w:rsidP="00B00C7E">
            <w:pPr>
              <w:pStyle w:val="cuadroA"/>
              <w:rPr>
                <w:b w:val="0"/>
              </w:rPr>
            </w:pPr>
            <w:r w:rsidRPr="00DB0DB2">
              <w:rPr>
                <w:b w:val="0"/>
              </w:rPr>
              <w:t>(1176 hab</w:t>
            </w:r>
            <w:r w:rsidRPr="00DB0DB2">
              <w:rPr>
                <w:b w:val="0"/>
              </w:rPr>
              <w:t>i</w:t>
            </w:r>
            <w:r w:rsidRPr="00DB0DB2">
              <w:rPr>
                <w:b w:val="0"/>
              </w:rPr>
              <w:t>tantes)</w:t>
            </w:r>
          </w:p>
        </w:tc>
      </w:tr>
      <w:tr w:rsidR="00AA51EC" w:rsidRPr="00AA51EC" w:rsidTr="00DB0DB2">
        <w:trPr>
          <w:trHeight w:val="207"/>
        </w:trPr>
        <w:tc>
          <w:tcPr>
            <w:tcW w:w="5000" w:type="pct"/>
            <w:gridSpan w:val="7"/>
            <w:shd w:val="clear" w:color="auto" w:fill="BFBFBF"/>
          </w:tcPr>
          <w:p w:rsidR="00AA51EC" w:rsidRPr="00721EC8" w:rsidRDefault="00AA51EC" w:rsidP="002A6FF5">
            <w:pPr>
              <w:pStyle w:val="cuadroA"/>
            </w:pPr>
            <w:r w:rsidRPr="00721EC8">
              <w:lastRenderedPageBreak/>
              <w:t>Programa: Desarrollo Urbano</w:t>
            </w:r>
          </w:p>
        </w:tc>
      </w:tr>
      <w:tr w:rsidR="00DB0DB2" w:rsidRPr="00AA51EC" w:rsidTr="00DB0DB2">
        <w:trPr>
          <w:trHeight w:val="1070"/>
        </w:trPr>
        <w:tc>
          <w:tcPr>
            <w:tcW w:w="1220" w:type="pct"/>
          </w:tcPr>
          <w:p w:rsidR="00721EC8" w:rsidRPr="00DB0DB2" w:rsidRDefault="00721EC8" w:rsidP="00B00C7E">
            <w:pPr>
              <w:pStyle w:val="cuadroA"/>
              <w:rPr>
                <w:b w:val="0"/>
              </w:rPr>
            </w:pPr>
            <w:r w:rsidRPr="00DB0DB2">
              <w:rPr>
                <w:b w:val="0"/>
              </w:rPr>
              <w:t>Nivelación y Trazo de Andadores en el Pa</w:t>
            </w:r>
            <w:r w:rsidRPr="00DB0DB2">
              <w:rPr>
                <w:b w:val="0"/>
              </w:rPr>
              <w:t>n</w:t>
            </w:r>
            <w:r w:rsidRPr="00DB0DB2">
              <w:rPr>
                <w:b w:val="0"/>
              </w:rPr>
              <w:t>teón</w:t>
            </w:r>
          </w:p>
        </w:tc>
        <w:tc>
          <w:tcPr>
            <w:tcW w:w="666" w:type="pct"/>
          </w:tcPr>
          <w:p w:rsidR="00721EC8" w:rsidRPr="00DB0DB2" w:rsidRDefault="00721EC8" w:rsidP="00B00C7E">
            <w:pPr>
              <w:pStyle w:val="cuadroA"/>
              <w:rPr>
                <w:b w:val="0"/>
              </w:rPr>
            </w:pPr>
            <w:r w:rsidRPr="00DB0DB2">
              <w:rPr>
                <w:b w:val="0"/>
              </w:rPr>
              <w:t>Hospital Bo. El Pa</w:t>
            </w:r>
            <w:r w:rsidRPr="00DB0DB2">
              <w:rPr>
                <w:b w:val="0"/>
              </w:rPr>
              <w:t>n</w:t>
            </w:r>
            <w:r w:rsidRPr="00DB0DB2">
              <w:rPr>
                <w:b w:val="0"/>
              </w:rPr>
              <w:t>teón, El Hospital Ejido</w:t>
            </w:r>
          </w:p>
        </w:tc>
        <w:tc>
          <w:tcPr>
            <w:tcW w:w="606" w:type="pct"/>
          </w:tcPr>
          <w:p w:rsidR="00721EC8" w:rsidRPr="00DB0DB2" w:rsidRDefault="00721EC8" w:rsidP="00B00C7E">
            <w:pPr>
              <w:pStyle w:val="cuadroA"/>
              <w:rPr>
                <w:b w:val="0"/>
              </w:rPr>
            </w:pPr>
            <w:r w:rsidRPr="00DB0DB2">
              <w:rPr>
                <w:b w:val="0"/>
              </w:rPr>
              <w:t>Municipal</w:t>
            </w:r>
          </w:p>
        </w:tc>
        <w:tc>
          <w:tcPr>
            <w:tcW w:w="407" w:type="pct"/>
          </w:tcPr>
          <w:p w:rsidR="00721EC8" w:rsidRPr="00DB0DB2" w:rsidRDefault="00721EC8" w:rsidP="00B00C7E">
            <w:pPr>
              <w:pStyle w:val="cuadroA"/>
              <w:rPr>
                <w:b w:val="0"/>
              </w:rPr>
            </w:pPr>
            <w:r w:rsidRPr="00DB0DB2">
              <w:rPr>
                <w:b w:val="0"/>
              </w:rPr>
              <w:t>2010</w:t>
            </w:r>
          </w:p>
        </w:tc>
        <w:tc>
          <w:tcPr>
            <w:tcW w:w="1377" w:type="pct"/>
            <w:gridSpan w:val="2"/>
          </w:tcPr>
          <w:p w:rsidR="00721EC8" w:rsidRPr="00DB0DB2" w:rsidRDefault="00721EC8" w:rsidP="00B00C7E">
            <w:pPr>
              <w:pStyle w:val="cuadroA"/>
              <w:rPr>
                <w:b w:val="0"/>
              </w:rPr>
            </w:pPr>
            <w:r w:rsidRPr="00DB0DB2">
              <w:rPr>
                <w:b w:val="0"/>
              </w:rPr>
              <w:t>Ordenar y mejorar la im</w:t>
            </w:r>
            <w:r w:rsidRPr="00DB0DB2">
              <w:rPr>
                <w:b w:val="0"/>
              </w:rPr>
              <w:t>a</w:t>
            </w:r>
            <w:r w:rsidRPr="00DB0DB2">
              <w:rPr>
                <w:b w:val="0"/>
              </w:rPr>
              <w:t>gen al interior del panteón y permitir un fácil acceso.</w:t>
            </w:r>
          </w:p>
        </w:tc>
        <w:tc>
          <w:tcPr>
            <w:tcW w:w="724" w:type="pct"/>
          </w:tcPr>
          <w:p w:rsidR="00721EC8" w:rsidRPr="00DB0DB2" w:rsidRDefault="00721EC8" w:rsidP="00B00C7E">
            <w:pPr>
              <w:pStyle w:val="cuadroA"/>
              <w:rPr>
                <w:b w:val="0"/>
              </w:rPr>
            </w:pPr>
            <w:r w:rsidRPr="00DB0DB2">
              <w:rPr>
                <w:b w:val="0"/>
              </w:rPr>
              <w:t>Toda la comunidad</w:t>
            </w:r>
          </w:p>
          <w:p w:rsidR="00721EC8" w:rsidRPr="00DB0DB2" w:rsidRDefault="00721EC8" w:rsidP="00B00C7E">
            <w:pPr>
              <w:pStyle w:val="cuadroA"/>
              <w:rPr>
                <w:b w:val="0"/>
              </w:rPr>
            </w:pPr>
            <w:r w:rsidRPr="00DB0DB2">
              <w:rPr>
                <w:b w:val="0"/>
              </w:rPr>
              <w:t>(421 hab</w:t>
            </w:r>
            <w:r w:rsidRPr="00DB0DB2">
              <w:rPr>
                <w:b w:val="0"/>
              </w:rPr>
              <w:t>i</w:t>
            </w:r>
            <w:r w:rsidRPr="00DB0DB2">
              <w:rPr>
                <w:b w:val="0"/>
              </w:rPr>
              <w:t>tantes)</w:t>
            </w:r>
          </w:p>
        </w:tc>
      </w:tr>
      <w:tr w:rsidR="00721EC8" w:rsidRPr="00721EC8" w:rsidTr="00DB0DB2">
        <w:trPr>
          <w:trHeight w:val="281"/>
        </w:trPr>
        <w:tc>
          <w:tcPr>
            <w:tcW w:w="5000" w:type="pct"/>
            <w:gridSpan w:val="7"/>
            <w:shd w:val="clear" w:color="auto" w:fill="BFBFBF"/>
          </w:tcPr>
          <w:p w:rsidR="00721EC8" w:rsidRPr="00721EC8" w:rsidRDefault="00721EC8" w:rsidP="00B00C7E">
            <w:pPr>
              <w:pStyle w:val="cuadroA"/>
            </w:pPr>
            <w:r w:rsidRPr="00721EC8">
              <w:t>Programa: Modernización de las comunicaciones y el Transporte</w:t>
            </w:r>
          </w:p>
        </w:tc>
      </w:tr>
      <w:tr w:rsidR="00DB0DB2" w:rsidRPr="00AA51EC" w:rsidTr="00DB0DB2">
        <w:trPr>
          <w:trHeight w:val="1070"/>
        </w:trPr>
        <w:tc>
          <w:tcPr>
            <w:tcW w:w="1220" w:type="pct"/>
          </w:tcPr>
          <w:p w:rsidR="00721EC8" w:rsidRPr="00DB0DB2" w:rsidRDefault="00721EC8" w:rsidP="00B00C7E">
            <w:pPr>
              <w:pStyle w:val="cuadroA"/>
              <w:rPr>
                <w:b w:val="0"/>
              </w:rPr>
            </w:pPr>
            <w:r w:rsidRPr="00DB0DB2">
              <w:rPr>
                <w:b w:val="0"/>
              </w:rPr>
              <w:t>Pavimento de Camino Principal</w:t>
            </w:r>
          </w:p>
        </w:tc>
        <w:tc>
          <w:tcPr>
            <w:tcW w:w="666" w:type="pct"/>
          </w:tcPr>
          <w:p w:rsidR="00721EC8" w:rsidRPr="00DB0DB2" w:rsidRDefault="00721EC8" w:rsidP="00B00C7E">
            <w:pPr>
              <w:pStyle w:val="cuadroA"/>
              <w:rPr>
                <w:b w:val="0"/>
              </w:rPr>
            </w:pPr>
            <w:r w:rsidRPr="00DB0DB2">
              <w:rPr>
                <w:b w:val="0"/>
              </w:rPr>
              <w:t>Las Parc</w:t>
            </w:r>
            <w:r w:rsidRPr="00DB0DB2">
              <w:rPr>
                <w:b w:val="0"/>
              </w:rPr>
              <w:t>e</w:t>
            </w:r>
            <w:r w:rsidRPr="00DB0DB2">
              <w:rPr>
                <w:b w:val="0"/>
              </w:rPr>
              <w:t>las, La Campanilla</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2012</w:t>
            </w:r>
          </w:p>
        </w:tc>
        <w:tc>
          <w:tcPr>
            <w:tcW w:w="1377" w:type="pct"/>
            <w:gridSpan w:val="2"/>
          </w:tcPr>
          <w:p w:rsidR="00721EC8" w:rsidRPr="00DB0DB2" w:rsidRDefault="00721EC8" w:rsidP="00B00C7E">
            <w:pPr>
              <w:pStyle w:val="cuadroA"/>
              <w:rPr>
                <w:b w:val="0"/>
              </w:rPr>
            </w:pPr>
            <w:r w:rsidRPr="00DB0DB2">
              <w:rPr>
                <w:b w:val="0"/>
              </w:rPr>
              <w:t>Facilitar el acceso y la comunicación entre una comunidad y otra, benef</w:t>
            </w:r>
            <w:r w:rsidRPr="00DB0DB2">
              <w:rPr>
                <w:b w:val="0"/>
              </w:rPr>
              <w:t>i</w:t>
            </w:r>
            <w:r w:rsidRPr="00DB0DB2">
              <w:rPr>
                <w:b w:val="0"/>
              </w:rPr>
              <w:t>ciando a la población local y los que transitan por ahí.</w:t>
            </w:r>
          </w:p>
        </w:tc>
        <w:tc>
          <w:tcPr>
            <w:tcW w:w="724" w:type="pct"/>
          </w:tcPr>
          <w:p w:rsidR="00721EC8" w:rsidRPr="00DB0DB2" w:rsidRDefault="00721EC8" w:rsidP="00B00C7E">
            <w:pPr>
              <w:pStyle w:val="cuadroA"/>
              <w:rPr>
                <w:b w:val="0"/>
              </w:rPr>
            </w:pPr>
            <w:r w:rsidRPr="00DB0DB2">
              <w:rPr>
                <w:b w:val="0"/>
              </w:rPr>
              <w:t>Toda la comunidad</w:t>
            </w:r>
          </w:p>
          <w:p w:rsidR="00721EC8" w:rsidRPr="00DB0DB2" w:rsidRDefault="00721EC8" w:rsidP="00B00C7E">
            <w:pPr>
              <w:pStyle w:val="cuadroA"/>
              <w:rPr>
                <w:b w:val="0"/>
              </w:rPr>
            </w:pPr>
            <w:r w:rsidRPr="00DB0DB2">
              <w:rPr>
                <w:b w:val="0"/>
              </w:rPr>
              <w:t>(421 hab</w:t>
            </w:r>
            <w:r w:rsidRPr="00DB0DB2">
              <w:rPr>
                <w:b w:val="0"/>
              </w:rPr>
              <w:t>i</w:t>
            </w:r>
            <w:r w:rsidRPr="00DB0DB2">
              <w:rPr>
                <w:b w:val="0"/>
              </w:rPr>
              <w:t>tantes)</w:t>
            </w:r>
          </w:p>
        </w:tc>
      </w:tr>
      <w:tr w:rsidR="00DB0DB2" w:rsidRPr="00AA51EC" w:rsidTr="00DB0DB2">
        <w:trPr>
          <w:trHeight w:val="1070"/>
        </w:trPr>
        <w:tc>
          <w:tcPr>
            <w:tcW w:w="1220" w:type="pct"/>
          </w:tcPr>
          <w:p w:rsidR="00721EC8" w:rsidRPr="00DB0DB2" w:rsidRDefault="00721EC8" w:rsidP="00B00C7E">
            <w:pPr>
              <w:pStyle w:val="cuadroA"/>
              <w:rPr>
                <w:b w:val="0"/>
              </w:rPr>
            </w:pPr>
            <w:r w:rsidRPr="00DB0DB2">
              <w:rPr>
                <w:b w:val="0"/>
              </w:rPr>
              <w:t>Pavimentación del Circuito</w:t>
            </w:r>
          </w:p>
        </w:tc>
        <w:tc>
          <w:tcPr>
            <w:tcW w:w="666" w:type="pct"/>
          </w:tcPr>
          <w:p w:rsidR="00721EC8" w:rsidRPr="00DB0DB2" w:rsidRDefault="00721EC8" w:rsidP="00B00C7E">
            <w:pPr>
              <w:pStyle w:val="cuadroA"/>
              <w:rPr>
                <w:b w:val="0"/>
              </w:rPr>
            </w:pPr>
            <w:r w:rsidRPr="00DB0DB2">
              <w:rPr>
                <w:b w:val="0"/>
              </w:rPr>
              <w:t>Mina Vieja</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2010</w:t>
            </w:r>
          </w:p>
        </w:tc>
        <w:tc>
          <w:tcPr>
            <w:tcW w:w="1377" w:type="pct"/>
            <w:gridSpan w:val="2"/>
          </w:tcPr>
          <w:p w:rsidR="00721EC8" w:rsidRPr="00DB0DB2" w:rsidRDefault="00721EC8" w:rsidP="00B00C7E">
            <w:pPr>
              <w:pStyle w:val="cuadroA"/>
              <w:rPr>
                <w:b w:val="0"/>
              </w:rPr>
            </w:pPr>
            <w:r w:rsidRPr="00DB0DB2">
              <w:rPr>
                <w:b w:val="0"/>
              </w:rPr>
              <w:t>Facilitar el acceso y la comunicación entre una comunidad y otra, benef</w:t>
            </w:r>
            <w:r w:rsidRPr="00DB0DB2">
              <w:rPr>
                <w:b w:val="0"/>
              </w:rPr>
              <w:t>i</w:t>
            </w:r>
            <w:r w:rsidRPr="00DB0DB2">
              <w:rPr>
                <w:b w:val="0"/>
              </w:rPr>
              <w:t>ciando a la población local y los que transitan por ahí.</w:t>
            </w:r>
          </w:p>
        </w:tc>
        <w:tc>
          <w:tcPr>
            <w:tcW w:w="724" w:type="pct"/>
          </w:tcPr>
          <w:p w:rsidR="00721EC8" w:rsidRPr="00DB0DB2" w:rsidRDefault="00721EC8" w:rsidP="00B00C7E">
            <w:pPr>
              <w:pStyle w:val="cuadroA"/>
              <w:rPr>
                <w:b w:val="0"/>
              </w:rPr>
            </w:pPr>
            <w:r w:rsidRPr="00DB0DB2">
              <w:rPr>
                <w:b w:val="0"/>
              </w:rPr>
              <w:t>Toda la comunidad</w:t>
            </w:r>
          </w:p>
          <w:p w:rsidR="00721EC8" w:rsidRPr="00DB0DB2" w:rsidRDefault="00721EC8" w:rsidP="00B00C7E">
            <w:pPr>
              <w:pStyle w:val="cuadroA"/>
              <w:rPr>
                <w:b w:val="0"/>
              </w:rPr>
            </w:pPr>
            <w:r w:rsidRPr="00DB0DB2">
              <w:rPr>
                <w:b w:val="0"/>
              </w:rPr>
              <w:t>(421 hab</w:t>
            </w:r>
            <w:r w:rsidRPr="00DB0DB2">
              <w:rPr>
                <w:b w:val="0"/>
              </w:rPr>
              <w:t>i</w:t>
            </w:r>
            <w:r w:rsidRPr="00DB0DB2">
              <w:rPr>
                <w:b w:val="0"/>
              </w:rPr>
              <w:t>tantes)</w:t>
            </w:r>
          </w:p>
        </w:tc>
      </w:tr>
      <w:tr w:rsidR="00DB0DB2" w:rsidRPr="00AA51EC" w:rsidTr="00DB0DB2">
        <w:trPr>
          <w:trHeight w:val="1070"/>
        </w:trPr>
        <w:tc>
          <w:tcPr>
            <w:tcW w:w="1220" w:type="pct"/>
          </w:tcPr>
          <w:p w:rsidR="00721EC8" w:rsidRPr="00DB0DB2" w:rsidRDefault="00721EC8" w:rsidP="00B00C7E">
            <w:pPr>
              <w:pStyle w:val="cuadroA"/>
              <w:rPr>
                <w:b w:val="0"/>
              </w:rPr>
            </w:pPr>
            <w:r w:rsidRPr="00DB0DB2">
              <w:rPr>
                <w:b w:val="0"/>
              </w:rPr>
              <w:t>Pavimentos de Cam</w:t>
            </w:r>
            <w:r w:rsidRPr="00DB0DB2">
              <w:rPr>
                <w:b w:val="0"/>
              </w:rPr>
              <w:t>i</w:t>
            </w:r>
            <w:r w:rsidRPr="00DB0DB2">
              <w:rPr>
                <w:b w:val="0"/>
              </w:rPr>
              <w:t>nos</w:t>
            </w:r>
          </w:p>
        </w:tc>
        <w:tc>
          <w:tcPr>
            <w:tcW w:w="666" w:type="pct"/>
          </w:tcPr>
          <w:p w:rsidR="00721EC8" w:rsidRPr="00DB0DB2" w:rsidRDefault="00721EC8" w:rsidP="00B00C7E">
            <w:pPr>
              <w:pStyle w:val="cuadroA"/>
              <w:rPr>
                <w:b w:val="0"/>
              </w:rPr>
            </w:pPr>
            <w:r w:rsidRPr="00DB0DB2">
              <w:rPr>
                <w:b w:val="0"/>
              </w:rPr>
              <w:t>La Camp</w:t>
            </w:r>
            <w:r w:rsidRPr="00DB0DB2">
              <w:rPr>
                <w:b w:val="0"/>
              </w:rPr>
              <w:t>a</w:t>
            </w:r>
            <w:r w:rsidRPr="00DB0DB2">
              <w:rPr>
                <w:b w:val="0"/>
              </w:rPr>
              <w:t>nilla</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377" w:type="pct"/>
            <w:gridSpan w:val="2"/>
          </w:tcPr>
          <w:p w:rsidR="00721EC8" w:rsidRPr="00DB0DB2" w:rsidRDefault="00721EC8" w:rsidP="00B00C7E">
            <w:pPr>
              <w:pStyle w:val="cuadroA"/>
              <w:rPr>
                <w:b w:val="0"/>
              </w:rPr>
            </w:pPr>
            <w:r w:rsidRPr="00DB0DB2">
              <w:rPr>
                <w:b w:val="0"/>
              </w:rPr>
              <w:t>Facilitar el acceso y la comunicación entre una comunidad y otra, benef</w:t>
            </w:r>
            <w:r w:rsidRPr="00DB0DB2">
              <w:rPr>
                <w:b w:val="0"/>
              </w:rPr>
              <w:t>i</w:t>
            </w:r>
            <w:r w:rsidRPr="00DB0DB2">
              <w:rPr>
                <w:b w:val="0"/>
              </w:rPr>
              <w:t>ciando a la población local y los que transitan por ahí.</w:t>
            </w:r>
          </w:p>
        </w:tc>
        <w:tc>
          <w:tcPr>
            <w:tcW w:w="724" w:type="pct"/>
          </w:tcPr>
          <w:p w:rsidR="00721EC8" w:rsidRPr="00DB0DB2" w:rsidRDefault="00721EC8" w:rsidP="00B00C7E">
            <w:pPr>
              <w:pStyle w:val="cuadroA"/>
              <w:rPr>
                <w:b w:val="0"/>
              </w:rPr>
            </w:pPr>
            <w:r w:rsidRPr="00DB0DB2">
              <w:rPr>
                <w:b w:val="0"/>
              </w:rPr>
              <w:t>Toda la comunidad</w:t>
            </w:r>
          </w:p>
          <w:p w:rsidR="00721EC8" w:rsidRPr="00DB0DB2" w:rsidRDefault="00721EC8" w:rsidP="00B00C7E">
            <w:pPr>
              <w:pStyle w:val="cuadroA"/>
              <w:rPr>
                <w:b w:val="0"/>
              </w:rPr>
            </w:pPr>
            <w:r w:rsidRPr="00DB0DB2">
              <w:rPr>
                <w:b w:val="0"/>
              </w:rPr>
              <w:t>(421 hab</w:t>
            </w:r>
            <w:r w:rsidRPr="00DB0DB2">
              <w:rPr>
                <w:b w:val="0"/>
              </w:rPr>
              <w:t>i</w:t>
            </w:r>
            <w:r w:rsidRPr="00DB0DB2">
              <w:rPr>
                <w:b w:val="0"/>
              </w:rPr>
              <w:t>tantes)</w:t>
            </w:r>
          </w:p>
        </w:tc>
      </w:tr>
      <w:tr w:rsidR="00DB0DB2" w:rsidRPr="00AA51EC" w:rsidTr="00DB0DB2">
        <w:trPr>
          <w:trHeight w:val="1070"/>
        </w:trPr>
        <w:tc>
          <w:tcPr>
            <w:tcW w:w="1220" w:type="pct"/>
          </w:tcPr>
          <w:p w:rsidR="00721EC8" w:rsidRPr="00DB0DB2" w:rsidRDefault="00721EC8" w:rsidP="00B00C7E">
            <w:pPr>
              <w:pStyle w:val="cuadroA"/>
              <w:rPr>
                <w:b w:val="0"/>
              </w:rPr>
            </w:pPr>
            <w:r w:rsidRPr="00DB0DB2">
              <w:rPr>
                <w:b w:val="0"/>
              </w:rPr>
              <w:t xml:space="preserve">Pavimentación de Camino </w:t>
            </w:r>
          </w:p>
        </w:tc>
        <w:tc>
          <w:tcPr>
            <w:tcW w:w="666" w:type="pct"/>
          </w:tcPr>
          <w:p w:rsidR="00721EC8" w:rsidRPr="00DB0DB2" w:rsidRDefault="00721EC8" w:rsidP="00B00C7E">
            <w:pPr>
              <w:pStyle w:val="cuadroA"/>
              <w:rPr>
                <w:b w:val="0"/>
              </w:rPr>
            </w:pPr>
            <w:r w:rsidRPr="00DB0DB2">
              <w:rPr>
                <w:b w:val="0"/>
              </w:rPr>
              <w:t>Sitio Ce</w:t>
            </w:r>
            <w:r w:rsidRPr="00DB0DB2">
              <w:rPr>
                <w:b w:val="0"/>
              </w:rPr>
              <w:t>n</w:t>
            </w:r>
            <w:r w:rsidRPr="00DB0DB2">
              <w:rPr>
                <w:b w:val="0"/>
              </w:rPr>
              <w:t>tro, El Sitio Ejido</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377" w:type="pct"/>
            <w:gridSpan w:val="2"/>
          </w:tcPr>
          <w:p w:rsidR="00721EC8" w:rsidRPr="00DB0DB2" w:rsidRDefault="00721EC8" w:rsidP="00B00C7E">
            <w:pPr>
              <w:pStyle w:val="cuadroA"/>
              <w:rPr>
                <w:b w:val="0"/>
              </w:rPr>
            </w:pPr>
            <w:r w:rsidRPr="00DB0DB2">
              <w:rPr>
                <w:b w:val="0"/>
              </w:rPr>
              <w:t>Facilitar el acceso y la comunicación entre una comunidad y otra, benef</w:t>
            </w:r>
            <w:r w:rsidRPr="00DB0DB2">
              <w:rPr>
                <w:b w:val="0"/>
              </w:rPr>
              <w:t>i</w:t>
            </w:r>
            <w:r w:rsidRPr="00DB0DB2">
              <w:rPr>
                <w:b w:val="0"/>
              </w:rPr>
              <w:t>ciando a la población local y los que transitan por ahí.</w:t>
            </w:r>
          </w:p>
        </w:tc>
        <w:tc>
          <w:tcPr>
            <w:tcW w:w="724" w:type="pct"/>
          </w:tcPr>
          <w:p w:rsidR="00721EC8" w:rsidRPr="00DB0DB2" w:rsidRDefault="00721EC8" w:rsidP="00B00C7E">
            <w:pPr>
              <w:pStyle w:val="cuadroA"/>
              <w:rPr>
                <w:b w:val="0"/>
              </w:rPr>
            </w:pPr>
            <w:r w:rsidRPr="00DB0DB2">
              <w:rPr>
                <w:b w:val="0"/>
              </w:rPr>
              <w:t>Toda la comunidad</w:t>
            </w:r>
          </w:p>
          <w:p w:rsidR="00721EC8" w:rsidRPr="00DB0DB2" w:rsidRDefault="00721EC8" w:rsidP="00B00C7E">
            <w:pPr>
              <w:pStyle w:val="cuadroA"/>
              <w:rPr>
                <w:b w:val="0"/>
              </w:rPr>
            </w:pPr>
            <w:r w:rsidRPr="00DB0DB2">
              <w:rPr>
                <w:b w:val="0"/>
              </w:rPr>
              <w:t>(421 hab</w:t>
            </w:r>
            <w:r w:rsidRPr="00DB0DB2">
              <w:rPr>
                <w:b w:val="0"/>
              </w:rPr>
              <w:t>i</w:t>
            </w:r>
            <w:r w:rsidRPr="00DB0DB2">
              <w:rPr>
                <w:b w:val="0"/>
              </w:rPr>
              <w:t>tantes)</w:t>
            </w:r>
          </w:p>
        </w:tc>
      </w:tr>
      <w:tr w:rsidR="00DB0DB2" w:rsidRPr="00AA51EC" w:rsidTr="00DB0DB2">
        <w:trPr>
          <w:trHeight w:val="1070"/>
        </w:trPr>
        <w:tc>
          <w:tcPr>
            <w:tcW w:w="1220" w:type="pct"/>
          </w:tcPr>
          <w:p w:rsidR="00721EC8" w:rsidRPr="00DB0DB2" w:rsidRDefault="00721EC8" w:rsidP="00B00C7E">
            <w:pPr>
              <w:pStyle w:val="cuadroA"/>
              <w:rPr>
                <w:b w:val="0"/>
              </w:rPr>
            </w:pPr>
            <w:r w:rsidRPr="00DB0DB2">
              <w:rPr>
                <w:b w:val="0"/>
              </w:rPr>
              <w:t>Pavimentación del Camino</w:t>
            </w:r>
          </w:p>
          <w:p w:rsidR="00721EC8" w:rsidRPr="00DB0DB2" w:rsidRDefault="00721EC8" w:rsidP="00B00C7E">
            <w:pPr>
              <w:pStyle w:val="cuadroA"/>
              <w:rPr>
                <w:b w:val="0"/>
              </w:rPr>
            </w:pPr>
          </w:p>
          <w:p w:rsidR="00721EC8" w:rsidRPr="00DB0DB2" w:rsidRDefault="00721EC8" w:rsidP="00B00C7E">
            <w:pPr>
              <w:pStyle w:val="cuadroA"/>
              <w:rPr>
                <w:b w:val="0"/>
              </w:rPr>
            </w:pPr>
          </w:p>
        </w:tc>
        <w:tc>
          <w:tcPr>
            <w:tcW w:w="666" w:type="pct"/>
          </w:tcPr>
          <w:p w:rsidR="00721EC8" w:rsidRPr="00DB0DB2" w:rsidRDefault="00721EC8" w:rsidP="00B00C7E">
            <w:pPr>
              <w:pStyle w:val="cuadroA"/>
              <w:rPr>
                <w:b w:val="0"/>
              </w:rPr>
            </w:pPr>
            <w:r w:rsidRPr="00DB0DB2">
              <w:rPr>
                <w:b w:val="0"/>
              </w:rPr>
              <w:t>Centro, en Sitio Ce</w:t>
            </w:r>
            <w:r w:rsidRPr="00DB0DB2">
              <w:rPr>
                <w:b w:val="0"/>
              </w:rPr>
              <w:t>n</w:t>
            </w:r>
            <w:r w:rsidRPr="00DB0DB2">
              <w:rPr>
                <w:b w:val="0"/>
              </w:rPr>
              <w:t>tro</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2010</w:t>
            </w:r>
          </w:p>
        </w:tc>
        <w:tc>
          <w:tcPr>
            <w:tcW w:w="1377" w:type="pct"/>
            <w:gridSpan w:val="2"/>
          </w:tcPr>
          <w:p w:rsidR="00721EC8" w:rsidRPr="00DB0DB2" w:rsidRDefault="00721EC8" w:rsidP="00B00C7E">
            <w:pPr>
              <w:pStyle w:val="cuadroA"/>
              <w:rPr>
                <w:b w:val="0"/>
              </w:rPr>
            </w:pPr>
            <w:r w:rsidRPr="00DB0DB2">
              <w:rPr>
                <w:b w:val="0"/>
              </w:rPr>
              <w:t>Facilitar el acceso y la comunicación entre una comunidad y otra, benef</w:t>
            </w:r>
            <w:r w:rsidRPr="00DB0DB2">
              <w:rPr>
                <w:b w:val="0"/>
              </w:rPr>
              <w:t>i</w:t>
            </w:r>
            <w:r w:rsidRPr="00DB0DB2">
              <w:rPr>
                <w:b w:val="0"/>
              </w:rPr>
              <w:t>ciando a la población local y los que transitan por ahí.</w:t>
            </w:r>
          </w:p>
        </w:tc>
        <w:tc>
          <w:tcPr>
            <w:tcW w:w="724" w:type="pct"/>
          </w:tcPr>
          <w:p w:rsidR="00721EC8" w:rsidRPr="00DB0DB2" w:rsidRDefault="00721EC8" w:rsidP="00B00C7E">
            <w:pPr>
              <w:pStyle w:val="cuadroA"/>
              <w:rPr>
                <w:b w:val="0"/>
              </w:rPr>
            </w:pPr>
            <w:r w:rsidRPr="00DB0DB2">
              <w:rPr>
                <w:b w:val="0"/>
              </w:rPr>
              <w:t>Toda la comunidad</w:t>
            </w:r>
          </w:p>
          <w:p w:rsidR="00721EC8" w:rsidRPr="00DB0DB2" w:rsidRDefault="00721EC8" w:rsidP="00B00C7E">
            <w:pPr>
              <w:pStyle w:val="cuadroA"/>
              <w:rPr>
                <w:b w:val="0"/>
              </w:rPr>
            </w:pPr>
            <w:r w:rsidRPr="00DB0DB2">
              <w:rPr>
                <w:b w:val="0"/>
              </w:rPr>
              <w:t>(421 hab</w:t>
            </w:r>
            <w:r w:rsidRPr="00DB0DB2">
              <w:rPr>
                <w:b w:val="0"/>
              </w:rPr>
              <w:t>i</w:t>
            </w:r>
            <w:r w:rsidRPr="00DB0DB2">
              <w:rPr>
                <w:b w:val="0"/>
              </w:rPr>
              <w:t>tantes)</w:t>
            </w:r>
          </w:p>
        </w:tc>
      </w:tr>
      <w:tr w:rsidR="00DB0DB2" w:rsidRPr="00AA51EC" w:rsidTr="00DB0DB2">
        <w:trPr>
          <w:trHeight w:val="1070"/>
        </w:trPr>
        <w:tc>
          <w:tcPr>
            <w:tcW w:w="1220" w:type="pct"/>
          </w:tcPr>
          <w:p w:rsidR="00721EC8" w:rsidRPr="00DB0DB2" w:rsidRDefault="00721EC8" w:rsidP="00B00C7E">
            <w:pPr>
              <w:pStyle w:val="cuadroA"/>
              <w:rPr>
                <w:b w:val="0"/>
              </w:rPr>
            </w:pPr>
            <w:r w:rsidRPr="00DB0DB2">
              <w:rPr>
                <w:b w:val="0"/>
              </w:rPr>
              <w:t>Pavimento del Circuito Centro</w:t>
            </w:r>
          </w:p>
          <w:p w:rsidR="00721EC8" w:rsidRPr="00DB0DB2" w:rsidRDefault="00721EC8" w:rsidP="00B00C7E">
            <w:pPr>
              <w:pStyle w:val="cuadroA"/>
              <w:rPr>
                <w:b w:val="0"/>
              </w:rPr>
            </w:pPr>
          </w:p>
        </w:tc>
        <w:tc>
          <w:tcPr>
            <w:tcW w:w="666" w:type="pct"/>
          </w:tcPr>
          <w:p w:rsidR="00721EC8" w:rsidRPr="00DB0DB2" w:rsidRDefault="00721EC8" w:rsidP="00B00C7E">
            <w:pPr>
              <w:pStyle w:val="cuadroA"/>
              <w:rPr>
                <w:b w:val="0"/>
              </w:rPr>
            </w:pPr>
            <w:r w:rsidRPr="00DB0DB2">
              <w:rPr>
                <w:b w:val="0"/>
              </w:rPr>
              <w:t>Cuadrilla Vieja</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377" w:type="pct"/>
            <w:gridSpan w:val="2"/>
          </w:tcPr>
          <w:p w:rsidR="00721EC8" w:rsidRPr="00DB0DB2" w:rsidRDefault="00721EC8" w:rsidP="00B00C7E">
            <w:pPr>
              <w:pStyle w:val="cuadroA"/>
              <w:rPr>
                <w:b w:val="0"/>
              </w:rPr>
            </w:pPr>
            <w:r w:rsidRPr="00DB0DB2">
              <w:rPr>
                <w:b w:val="0"/>
              </w:rPr>
              <w:t>Facilitar el acceso y la comunicación entre una comunidad y otra, benef</w:t>
            </w:r>
            <w:r w:rsidRPr="00DB0DB2">
              <w:rPr>
                <w:b w:val="0"/>
              </w:rPr>
              <w:t>i</w:t>
            </w:r>
            <w:r w:rsidRPr="00DB0DB2">
              <w:rPr>
                <w:b w:val="0"/>
              </w:rPr>
              <w:t>ciando a la población local y los que transitan por ahí.</w:t>
            </w:r>
          </w:p>
        </w:tc>
        <w:tc>
          <w:tcPr>
            <w:tcW w:w="724" w:type="pct"/>
          </w:tcPr>
          <w:p w:rsidR="00721EC8" w:rsidRPr="00DB0DB2" w:rsidRDefault="00721EC8" w:rsidP="00B00C7E">
            <w:pPr>
              <w:pStyle w:val="cuadroA"/>
              <w:rPr>
                <w:b w:val="0"/>
              </w:rPr>
            </w:pPr>
            <w:r w:rsidRPr="00DB0DB2">
              <w:rPr>
                <w:b w:val="0"/>
              </w:rPr>
              <w:t>Toda la comunidad</w:t>
            </w:r>
          </w:p>
          <w:p w:rsidR="00721EC8" w:rsidRPr="00DB0DB2" w:rsidRDefault="00721EC8" w:rsidP="00B00C7E">
            <w:pPr>
              <w:pStyle w:val="cuadroA"/>
              <w:rPr>
                <w:b w:val="0"/>
              </w:rPr>
            </w:pPr>
            <w:r w:rsidRPr="00DB0DB2">
              <w:rPr>
                <w:b w:val="0"/>
              </w:rPr>
              <w:t>(421 hab</w:t>
            </w:r>
            <w:r w:rsidRPr="00DB0DB2">
              <w:rPr>
                <w:b w:val="0"/>
              </w:rPr>
              <w:t>i</w:t>
            </w:r>
            <w:r w:rsidRPr="00DB0DB2">
              <w:rPr>
                <w:b w:val="0"/>
              </w:rPr>
              <w:t>tantes)</w:t>
            </w:r>
          </w:p>
        </w:tc>
      </w:tr>
      <w:tr w:rsidR="00DB0DB2" w:rsidRPr="00AA51EC" w:rsidTr="00DB0DB2">
        <w:trPr>
          <w:trHeight w:val="864"/>
        </w:trPr>
        <w:tc>
          <w:tcPr>
            <w:tcW w:w="1220" w:type="pct"/>
          </w:tcPr>
          <w:p w:rsidR="00721EC8" w:rsidRPr="00DB0DB2" w:rsidRDefault="00721EC8" w:rsidP="00B00C7E">
            <w:pPr>
              <w:pStyle w:val="cuadroA"/>
              <w:rPr>
                <w:b w:val="0"/>
              </w:rPr>
            </w:pPr>
            <w:r w:rsidRPr="00DB0DB2">
              <w:rPr>
                <w:b w:val="0"/>
              </w:rPr>
              <w:t>Pavimentación de Camino</w:t>
            </w:r>
          </w:p>
        </w:tc>
        <w:tc>
          <w:tcPr>
            <w:tcW w:w="666" w:type="pct"/>
          </w:tcPr>
          <w:p w:rsidR="00721EC8" w:rsidRPr="00DB0DB2" w:rsidRDefault="00721EC8" w:rsidP="00B00C7E">
            <w:pPr>
              <w:pStyle w:val="cuadroA"/>
              <w:rPr>
                <w:b w:val="0"/>
              </w:rPr>
            </w:pPr>
            <w:r w:rsidRPr="00DB0DB2">
              <w:rPr>
                <w:b w:val="0"/>
              </w:rPr>
              <w:t>Los Cedros a Bo. del Cerrillo, Barrio del Cerrillo</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2011</w:t>
            </w:r>
          </w:p>
        </w:tc>
        <w:tc>
          <w:tcPr>
            <w:tcW w:w="1377" w:type="pct"/>
            <w:gridSpan w:val="2"/>
          </w:tcPr>
          <w:p w:rsidR="00721EC8" w:rsidRPr="00DB0DB2" w:rsidRDefault="00721EC8" w:rsidP="00B00C7E">
            <w:pPr>
              <w:pStyle w:val="cuadroA"/>
              <w:rPr>
                <w:b w:val="0"/>
              </w:rPr>
            </w:pPr>
            <w:r w:rsidRPr="00DB0DB2">
              <w:rPr>
                <w:b w:val="0"/>
              </w:rPr>
              <w:t>Facilitar el acceso y la comunicación entre una comunidad y otra, benef</w:t>
            </w:r>
            <w:r w:rsidRPr="00DB0DB2">
              <w:rPr>
                <w:b w:val="0"/>
              </w:rPr>
              <w:t>i</w:t>
            </w:r>
            <w:r w:rsidRPr="00DB0DB2">
              <w:rPr>
                <w:b w:val="0"/>
              </w:rPr>
              <w:t>ciando a la población local y los que transitan por ahí.</w:t>
            </w:r>
          </w:p>
        </w:tc>
        <w:tc>
          <w:tcPr>
            <w:tcW w:w="724" w:type="pct"/>
          </w:tcPr>
          <w:p w:rsidR="00721EC8" w:rsidRPr="00DB0DB2" w:rsidRDefault="00721EC8" w:rsidP="00B00C7E">
            <w:pPr>
              <w:pStyle w:val="cuadroA"/>
              <w:rPr>
                <w:b w:val="0"/>
              </w:rPr>
            </w:pPr>
            <w:r w:rsidRPr="00DB0DB2">
              <w:rPr>
                <w:b w:val="0"/>
              </w:rPr>
              <w:t>Toda la comunidad</w:t>
            </w:r>
          </w:p>
          <w:p w:rsidR="00721EC8" w:rsidRPr="00DB0DB2" w:rsidRDefault="00721EC8" w:rsidP="00B00C7E">
            <w:pPr>
              <w:pStyle w:val="cuadroA"/>
              <w:rPr>
                <w:b w:val="0"/>
              </w:rPr>
            </w:pPr>
            <w:r w:rsidRPr="00DB0DB2">
              <w:rPr>
                <w:b w:val="0"/>
              </w:rPr>
              <w:t>(421 hab</w:t>
            </w:r>
            <w:r w:rsidRPr="00DB0DB2">
              <w:rPr>
                <w:b w:val="0"/>
              </w:rPr>
              <w:t>i</w:t>
            </w:r>
            <w:r w:rsidRPr="00DB0DB2">
              <w:rPr>
                <w:b w:val="0"/>
              </w:rPr>
              <w:t>tantes)</w:t>
            </w:r>
          </w:p>
        </w:tc>
      </w:tr>
      <w:tr w:rsidR="00AA51EC" w:rsidRPr="00AA51EC" w:rsidTr="00DB0DB2">
        <w:trPr>
          <w:trHeight w:val="349"/>
        </w:trPr>
        <w:tc>
          <w:tcPr>
            <w:tcW w:w="5000" w:type="pct"/>
            <w:gridSpan w:val="7"/>
            <w:shd w:val="clear" w:color="auto" w:fill="BFBFBF"/>
          </w:tcPr>
          <w:p w:rsidR="00AA51EC" w:rsidRPr="00721EC8" w:rsidRDefault="00AA51EC" w:rsidP="002A6FF5">
            <w:pPr>
              <w:pStyle w:val="cuadroA"/>
            </w:pPr>
            <w:r w:rsidRPr="00721EC8">
              <w:lastRenderedPageBreak/>
              <w:t>Programa: Modernización de las comunicaciones y el Transporte</w:t>
            </w:r>
          </w:p>
        </w:tc>
      </w:tr>
      <w:tr w:rsidR="00DB0DB2" w:rsidRPr="00AA51EC" w:rsidTr="00DB0DB2">
        <w:trPr>
          <w:trHeight w:val="1070"/>
        </w:trPr>
        <w:tc>
          <w:tcPr>
            <w:tcW w:w="1220" w:type="pct"/>
          </w:tcPr>
          <w:p w:rsidR="00721EC8" w:rsidRPr="00DB0DB2" w:rsidRDefault="00721EC8" w:rsidP="00B00C7E">
            <w:pPr>
              <w:pStyle w:val="cuadroA"/>
              <w:rPr>
                <w:b w:val="0"/>
              </w:rPr>
            </w:pPr>
            <w:r w:rsidRPr="00DB0DB2">
              <w:rPr>
                <w:b w:val="0"/>
              </w:rPr>
              <w:t>Pavimentación de Camino</w:t>
            </w:r>
          </w:p>
        </w:tc>
        <w:tc>
          <w:tcPr>
            <w:tcW w:w="666" w:type="pct"/>
          </w:tcPr>
          <w:p w:rsidR="00721EC8" w:rsidRPr="00DB0DB2" w:rsidRDefault="00721EC8" w:rsidP="00B00C7E">
            <w:pPr>
              <w:pStyle w:val="cuadroA"/>
              <w:rPr>
                <w:b w:val="0"/>
              </w:rPr>
            </w:pPr>
            <w:r w:rsidRPr="00DB0DB2">
              <w:rPr>
                <w:b w:val="0"/>
              </w:rPr>
              <w:t>Ejido de las Peñas, Barrio del Cerrillo</w:t>
            </w:r>
          </w:p>
        </w:tc>
        <w:tc>
          <w:tcPr>
            <w:tcW w:w="606" w:type="pct"/>
          </w:tcPr>
          <w:p w:rsidR="00721EC8" w:rsidRPr="00DB0DB2" w:rsidRDefault="00721EC8" w:rsidP="00B00C7E">
            <w:pPr>
              <w:pStyle w:val="cuadroA"/>
              <w:rPr>
                <w:b w:val="0"/>
              </w:rPr>
            </w:pPr>
            <w:r w:rsidRPr="00DB0DB2">
              <w:rPr>
                <w:b w:val="0"/>
              </w:rPr>
              <w:t>Estatal</w:t>
            </w:r>
          </w:p>
        </w:tc>
        <w:tc>
          <w:tcPr>
            <w:tcW w:w="407" w:type="pct"/>
          </w:tcPr>
          <w:p w:rsidR="00721EC8" w:rsidRPr="00DB0DB2" w:rsidRDefault="00721EC8" w:rsidP="00B00C7E">
            <w:pPr>
              <w:pStyle w:val="cuadroA"/>
              <w:rPr>
                <w:b w:val="0"/>
              </w:rPr>
            </w:pPr>
            <w:r w:rsidRPr="00DB0DB2">
              <w:rPr>
                <w:b w:val="0"/>
              </w:rPr>
              <w:t>2010</w:t>
            </w:r>
          </w:p>
        </w:tc>
        <w:tc>
          <w:tcPr>
            <w:tcW w:w="1377" w:type="pct"/>
            <w:gridSpan w:val="2"/>
          </w:tcPr>
          <w:p w:rsidR="00721EC8" w:rsidRPr="00DB0DB2" w:rsidRDefault="00721EC8" w:rsidP="00B00C7E">
            <w:pPr>
              <w:pStyle w:val="cuadroA"/>
              <w:rPr>
                <w:b w:val="0"/>
              </w:rPr>
            </w:pPr>
            <w:r w:rsidRPr="00DB0DB2">
              <w:rPr>
                <w:b w:val="0"/>
              </w:rPr>
              <w:t>Facilitar el acceso y la comunicación entre una comunidad y otra, benef</w:t>
            </w:r>
            <w:r w:rsidRPr="00DB0DB2">
              <w:rPr>
                <w:b w:val="0"/>
              </w:rPr>
              <w:t>i</w:t>
            </w:r>
            <w:r w:rsidRPr="00DB0DB2">
              <w:rPr>
                <w:b w:val="0"/>
              </w:rPr>
              <w:t>ciando a la población local y los que transitan por ahí.</w:t>
            </w:r>
          </w:p>
        </w:tc>
        <w:tc>
          <w:tcPr>
            <w:tcW w:w="724" w:type="pct"/>
          </w:tcPr>
          <w:p w:rsidR="00721EC8" w:rsidRPr="00DB0DB2" w:rsidRDefault="00721EC8" w:rsidP="00B00C7E">
            <w:pPr>
              <w:pStyle w:val="cuadroA"/>
              <w:rPr>
                <w:b w:val="0"/>
              </w:rPr>
            </w:pPr>
            <w:r w:rsidRPr="00DB0DB2">
              <w:rPr>
                <w:b w:val="0"/>
              </w:rPr>
              <w:t>Toda la comunidad</w:t>
            </w:r>
          </w:p>
          <w:p w:rsidR="00721EC8" w:rsidRPr="00DB0DB2" w:rsidRDefault="00721EC8" w:rsidP="00B00C7E">
            <w:pPr>
              <w:pStyle w:val="cuadroA"/>
              <w:rPr>
                <w:b w:val="0"/>
              </w:rPr>
            </w:pPr>
            <w:r w:rsidRPr="00DB0DB2">
              <w:rPr>
                <w:b w:val="0"/>
              </w:rPr>
              <w:t>(421 hab</w:t>
            </w:r>
            <w:r w:rsidRPr="00DB0DB2">
              <w:rPr>
                <w:b w:val="0"/>
              </w:rPr>
              <w:t>i</w:t>
            </w:r>
            <w:r w:rsidRPr="00DB0DB2">
              <w:rPr>
                <w:b w:val="0"/>
              </w:rPr>
              <w:t>tantes)</w:t>
            </w:r>
          </w:p>
        </w:tc>
      </w:tr>
      <w:tr w:rsidR="00721EC8" w:rsidRPr="00721EC8" w:rsidTr="00DB0DB2">
        <w:trPr>
          <w:trHeight w:val="318"/>
        </w:trPr>
        <w:tc>
          <w:tcPr>
            <w:tcW w:w="5000" w:type="pct"/>
            <w:gridSpan w:val="7"/>
            <w:shd w:val="clear" w:color="auto" w:fill="BFBFBF"/>
          </w:tcPr>
          <w:p w:rsidR="00721EC8" w:rsidRPr="00721EC8" w:rsidRDefault="00721EC8" w:rsidP="00B00C7E">
            <w:pPr>
              <w:pStyle w:val="cuadroA"/>
            </w:pPr>
            <w:bookmarkStart w:id="292" w:name="_Toc152515130"/>
            <w:bookmarkStart w:id="293" w:name="_Toc153466892"/>
            <w:r w:rsidRPr="00721EC8">
              <w:t>Programa:</w:t>
            </w:r>
            <w:bookmarkEnd w:id="292"/>
            <w:bookmarkEnd w:id="293"/>
            <w:r w:rsidRPr="00721EC8">
              <w:t xml:space="preserve"> Desarrollo Forestal</w:t>
            </w:r>
          </w:p>
        </w:tc>
      </w:tr>
      <w:tr w:rsidR="00DB0DB2" w:rsidRPr="00983A33" w:rsidTr="00DB0DB2">
        <w:trPr>
          <w:trHeight w:val="1070"/>
        </w:trPr>
        <w:tc>
          <w:tcPr>
            <w:tcW w:w="1220" w:type="pct"/>
          </w:tcPr>
          <w:p w:rsidR="00721EC8" w:rsidRPr="00DB0DB2" w:rsidRDefault="00721EC8" w:rsidP="00983A33">
            <w:pPr>
              <w:pStyle w:val="cuadroA"/>
              <w:rPr>
                <w:b w:val="0"/>
              </w:rPr>
            </w:pPr>
            <w:r w:rsidRPr="00DB0DB2">
              <w:rPr>
                <w:b w:val="0"/>
              </w:rPr>
              <w:t>1. Gestionar programas de restauración fore</w:t>
            </w:r>
            <w:r w:rsidRPr="00DB0DB2">
              <w:rPr>
                <w:b w:val="0"/>
              </w:rPr>
              <w:t>s</w:t>
            </w:r>
            <w:r w:rsidRPr="00DB0DB2">
              <w:rPr>
                <w:b w:val="0"/>
              </w:rPr>
              <w:t>tal y suelos de las cuencas del municipio</w:t>
            </w:r>
          </w:p>
        </w:tc>
        <w:tc>
          <w:tcPr>
            <w:tcW w:w="666" w:type="pct"/>
          </w:tcPr>
          <w:p w:rsidR="00721EC8" w:rsidRPr="00DB0DB2" w:rsidRDefault="00721EC8" w:rsidP="00B00C7E">
            <w:pPr>
              <w:pStyle w:val="cuadroA"/>
              <w:rPr>
                <w:b w:val="0"/>
              </w:rPr>
            </w:pPr>
            <w:r w:rsidRPr="00DB0DB2">
              <w:rPr>
                <w:b w:val="0"/>
              </w:rPr>
              <w:t>Todo el Municipio</w:t>
            </w:r>
          </w:p>
        </w:tc>
        <w:tc>
          <w:tcPr>
            <w:tcW w:w="606" w:type="pct"/>
          </w:tcPr>
          <w:p w:rsidR="00721EC8" w:rsidRPr="00DB0DB2" w:rsidRDefault="00721EC8" w:rsidP="00B00C7E">
            <w:pPr>
              <w:pStyle w:val="cuadroA"/>
              <w:rPr>
                <w:b w:val="0"/>
              </w:rPr>
            </w:pPr>
            <w:r w:rsidRPr="00DB0DB2">
              <w:rPr>
                <w:b w:val="0"/>
              </w:rPr>
              <w:t>Federal y Estatal</w:t>
            </w:r>
          </w:p>
        </w:tc>
        <w:tc>
          <w:tcPr>
            <w:tcW w:w="407" w:type="pct"/>
          </w:tcPr>
          <w:p w:rsidR="00721EC8" w:rsidRPr="00DB0DB2" w:rsidRDefault="00721EC8" w:rsidP="00B00C7E">
            <w:pPr>
              <w:pStyle w:val="cuadroA"/>
              <w:rPr>
                <w:b w:val="0"/>
              </w:rPr>
            </w:pPr>
            <w:r w:rsidRPr="00DB0DB2">
              <w:rPr>
                <w:b w:val="0"/>
              </w:rPr>
              <w:t>2009-2012</w:t>
            </w:r>
          </w:p>
        </w:tc>
        <w:tc>
          <w:tcPr>
            <w:tcW w:w="1377" w:type="pct"/>
            <w:gridSpan w:val="2"/>
          </w:tcPr>
          <w:p w:rsidR="00721EC8" w:rsidRPr="00DB0DB2" w:rsidRDefault="00721EC8" w:rsidP="00B00C7E">
            <w:pPr>
              <w:pStyle w:val="cuadroA"/>
              <w:rPr>
                <w:b w:val="0"/>
              </w:rPr>
            </w:pPr>
            <w:r w:rsidRPr="00DB0DB2">
              <w:rPr>
                <w:b w:val="0"/>
              </w:rPr>
              <w:t>Contribuir a la conserv</w:t>
            </w:r>
            <w:r w:rsidRPr="00DB0DB2">
              <w:rPr>
                <w:b w:val="0"/>
              </w:rPr>
              <w:t>a</w:t>
            </w:r>
            <w:r w:rsidRPr="00DB0DB2">
              <w:rPr>
                <w:b w:val="0"/>
              </w:rPr>
              <w:t>ción del medio ambiente y a la captación de agua.</w:t>
            </w:r>
          </w:p>
        </w:tc>
        <w:tc>
          <w:tcPr>
            <w:tcW w:w="724" w:type="pct"/>
          </w:tcPr>
          <w:p w:rsidR="00721EC8" w:rsidRPr="00DB0DB2" w:rsidRDefault="00721EC8" w:rsidP="00B00C7E">
            <w:pPr>
              <w:pStyle w:val="cuadroA"/>
              <w:rPr>
                <w:b w:val="0"/>
              </w:rPr>
            </w:pPr>
            <w:r w:rsidRPr="00DB0DB2">
              <w:rPr>
                <w:b w:val="0"/>
              </w:rPr>
              <w:t>Todo el Municipio</w:t>
            </w:r>
          </w:p>
        </w:tc>
      </w:tr>
      <w:tr w:rsidR="00721EC8" w:rsidRPr="00721EC8" w:rsidTr="00DB0DB2">
        <w:trPr>
          <w:trHeight w:val="133"/>
        </w:trPr>
        <w:tc>
          <w:tcPr>
            <w:tcW w:w="5000" w:type="pct"/>
            <w:gridSpan w:val="7"/>
            <w:shd w:val="clear" w:color="auto" w:fill="BFBFBF"/>
          </w:tcPr>
          <w:p w:rsidR="00721EC8" w:rsidRPr="00721EC8" w:rsidRDefault="00721EC8" w:rsidP="00B00C7E">
            <w:pPr>
              <w:pStyle w:val="cuadroA"/>
            </w:pPr>
            <w:r w:rsidRPr="00721EC8">
              <w:t>Programa: Turismo</w:t>
            </w:r>
          </w:p>
        </w:tc>
      </w:tr>
      <w:tr w:rsidR="00DB0DB2" w:rsidRPr="00AA51EC" w:rsidTr="00DB0DB2">
        <w:trPr>
          <w:trHeight w:val="750"/>
        </w:trPr>
        <w:tc>
          <w:tcPr>
            <w:tcW w:w="1220" w:type="pct"/>
          </w:tcPr>
          <w:p w:rsidR="00721EC8" w:rsidRPr="00DB0DB2" w:rsidRDefault="00721EC8" w:rsidP="00B00C7E">
            <w:pPr>
              <w:pStyle w:val="cuadroA"/>
              <w:rPr>
                <w:b w:val="0"/>
              </w:rPr>
            </w:pPr>
            <w:r w:rsidRPr="00DB0DB2">
              <w:rPr>
                <w:b w:val="0"/>
              </w:rPr>
              <w:t>Gestionar la consolid</w:t>
            </w:r>
            <w:r w:rsidRPr="00DB0DB2">
              <w:rPr>
                <w:b w:val="0"/>
              </w:rPr>
              <w:t>a</w:t>
            </w:r>
            <w:r w:rsidRPr="00DB0DB2">
              <w:rPr>
                <w:b w:val="0"/>
              </w:rPr>
              <w:t>ción del parque eco turístico “el salto”</w:t>
            </w:r>
          </w:p>
        </w:tc>
        <w:tc>
          <w:tcPr>
            <w:tcW w:w="666" w:type="pct"/>
          </w:tcPr>
          <w:p w:rsidR="00721EC8" w:rsidRPr="00DB0DB2" w:rsidRDefault="00721EC8" w:rsidP="00B00C7E">
            <w:pPr>
              <w:pStyle w:val="cuadroA"/>
              <w:rPr>
                <w:b w:val="0"/>
              </w:rPr>
            </w:pPr>
            <w:r w:rsidRPr="00DB0DB2">
              <w:rPr>
                <w:b w:val="0"/>
              </w:rPr>
              <w:t>Dolores Vaquerías</w:t>
            </w:r>
          </w:p>
        </w:tc>
        <w:tc>
          <w:tcPr>
            <w:tcW w:w="606" w:type="pct"/>
          </w:tcPr>
          <w:p w:rsidR="00721EC8" w:rsidRPr="00DB0DB2" w:rsidRDefault="00721EC8" w:rsidP="00B00C7E">
            <w:pPr>
              <w:pStyle w:val="cuadroA"/>
              <w:rPr>
                <w:b w:val="0"/>
              </w:rPr>
            </w:pPr>
            <w:r w:rsidRPr="00DB0DB2">
              <w:rPr>
                <w:b w:val="0"/>
              </w:rPr>
              <w:t>Federal y Estatal</w:t>
            </w:r>
          </w:p>
        </w:tc>
        <w:tc>
          <w:tcPr>
            <w:tcW w:w="407" w:type="pct"/>
          </w:tcPr>
          <w:p w:rsidR="00721EC8" w:rsidRPr="00DB0DB2" w:rsidRDefault="00721EC8" w:rsidP="00B00C7E">
            <w:pPr>
              <w:pStyle w:val="cuadroA"/>
              <w:rPr>
                <w:b w:val="0"/>
              </w:rPr>
            </w:pPr>
            <w:r w:rsidRPr="00DB0DB2">
              <w:rPr>
                <w:b w:val="0"/>
              </w:rPr>
              <w:t>2010-2012</w:t>
            </w:r>
          </w:p>
        </w:tc>
        <w:tc>
          <w:tcPr>
            <w:tcW w:w="1377" w:type="pct"/>
            <w:gridSpan w:val="2"/>
          </w:tcPr>
          <w:p w:rsidR="00721EC8" w:rsidRPr="00DB0DB2" w:rsidRDefault="00721EC8" w:rsidP="00B00C7E">
            <w:pPr>
              <w:pStyle w:val="cuadroA"/>
              <w:rPr>
                <w:b w:val="0"/>
              </w:rPr>
            </w:pPr>
            <w:r w:rsidRPr="00DB0DB2">
              <w:rPr>
                <w:b w:val="0"/>
              </w:rPr>
              <w:t>Brindar a la población alternativas de actividades eco turísticas</w:t>
            </w:r>
          </w:p>
        </w:tc>
        <w:tc>
          <w:tcPr>
            <w:tcW w:w="724" w:type="pct"/>
          </w:tcPr>
          <w:p w:rsidR="00721EC8" w:rsidRPr="00DB0DB2" w:rsidRDefault="00721EC8" w:rsidP="00B00C7E">
            <w:pPr>
              <w:pStyle w:val="cuadroA"/>
              <w:rPr>
                <w:b w:val="0"/>
              </w:rPr>
            </w:pPr>
            <w:r w:rsidRPr="00DB0DB2">
              <w:rPr>
                <w:b w:val="0"/>
              </w:rPr>
              <w:t>Todo el Municipio</w:t>
            </w:r>
          </w:p>
        </w:tc>
      </w:tr>
    </w:tbl>
    <w:p w:rsidR="00721EC8" w:rsidRPr="00F470D4" w:rsidRDefault="00721EC8" w:rsidP="00AA51EC">
      <w:pPr>
        <w:pStyle w:val="fuente"/>
      </w:pPr>
      <w:r w:rsidRPr="00F470D4">
        <w:t>Fuente: Elaboración propia con base en el diagnóstico y las demandas ciudadanas de Villa Victoria, 2009.</w:t>
      </w:r>
    </w:p>
    <w:p w:rsidR="00721EC8" w:rsidRPr="00F470D4" w:rsidRDefault="00721EC8" w:rsidP="00721EC8">
      <w:pPr>
        <w:ind w:left="170"/>
        <w:jc w:val="center"/>
        <w:rPr>
          <w:rFonts w:cs="Arial"/>
          <w:b/>
          <w:bCs/>
        </w:rPr>
      </w:pPr>
    </w:p>
    <w:p w:rsidR="00721EC8" w:rsidRPr="00F470D4" w:rsidRDefault="00721EC8" w:rsidP="00721EC8">
      <w:pPr>
        <w:rPr>
          <w:rFonts w:cs="Arial"/>
          <w:bCs/>
        </w:rPr>
      </w:pPr>
      <w:r w:rsidRPr="00F470D4">
        <w:rPr>
          <w:rFonts w:cs="Arial"/>
          <w:bCs/>
        </w:rPr>
        <w:t>Enseguida se presenta una serie de proyectos de alto impacto para el municipio, respecto al Pilar de Seguridad Pública (Ver Matriz No. 27).</w:t>
      </w:r>
    </w:p>
    <w:p w:rsidR="00983A33" w:rsidRDefault="00983A33" w:rsidP="00983A33">
      <w:pPr>
        <w:rPr>
          <w:rFonts w:cs="Arial"/>
          <w:bCs/>
        </w:rPr>
      </w:pPr>
    </w:p>
    <w:p w:rsidR="00721EC8" w:rsidRPr="00F470D4" w:rsidRDefault="00721EC8" w:rsidP="00983A33">
      <w:pPr>
        <w:rPr>
          <w:rFonts w:cs="Arial"/>
          <w:b/>
          <w:bCs/>
        </w:rPr>
      </w:pPr>
      <w:r w:rsidRPr="00F470D4">
        <w:rPr>
          <w:rFonts w:cs="Arial"/>
          <w:b/>
          <w:bCs/>
        </w:rPr>
        <w:t>Matriz No. 27</w:t>
      </w:r>
    </w:p>
    <w:p w:rsidR="00721EC8" w:rsidRDefault="00721EC8" w:rsidP="00983A33">
      <w:pPr>
        <w:pStyle w:val="subtitulo"/>
      </w:pPr>
      <w:r w:rsidRPr="00F470D4">
        <w:t>Cartera de Proyectos de Alto Impacto</w:t>
      </w:r>
    </w:p>
    <w:p w:rsidR="00983A33" w:rsidRPr="00F470D4" w:rsidRDefault="00983A33" w:rsidP="00983A33">
      <w:pPr>
        <w:rPr>
          <w:rFonts w:cs="Arial"/>
          <w:b/>
          <w:bCs/>
        </w:rPr>
      </w:pPr>
    </w:p>
    <w:tbl>
      <w:tblPr>
        <w:tblW w:w="4853"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2031"/>
        <w:gridCol w:w="1182"/>
        <w:gridCol w:w="1042"/>
        <w:gridCol w:w="708"/>
        <w:gridCol w:w="2408"/>
        <w:gridCol w:w="1419"/>
      </w:tblGrid>
      <w:tr w:rsidR="00DB0DB2" w:rsidRPr="00721EC8" w:rsidTr="00DB0DB2">
        <w:trPr>
          <w:trHeight w:val="1344"/>
          <w:tblHeader/>
        </w:trPr>
        <w:tc>
          <w:tcPr>
            <w:tcW w:w="1155" w:type="pct"/>
            <w:shd w:val="clear" w:color="auto" w:fill="BFBFBF"/>
            <w:textDirection w:val="btLr"/>
            <w:vAlign w:val="center"/>
          </w:tcPr>
          <w:p w:rsidR="00721EC8" w:rsidRPr="00721EC8" w:rsidRDefault="00721EC8" w:rsidP="00DB0DB2">
            <w:pPr>
              <w:pStyle w:val="cuadroA"/>
              <w:jc w:val="left"/>
            </w:pPr>
            <w:r w:rsidRPr="00721EC8">
              <w:t>Descripción</w:t>
            </w:r>
          </w:p>
          <w:p w:rsidR="00721EC8" w:rsidRPr="00721EC8" w:rsidRDefault="00721EC8" w:rsidP="00DB0DB2">
            <w:pPr>
              <w:pStyle w:val="cuadroA"/>
              <w:jc w:val="left"/>
            </w:pPr>
            <w:r w:rsidRPr="00721EC8">
              <w:t>del Proyecto</w:t>
            </w:r>
          </w:p>
        </w:tc>
        <w:tc>
          <w:tcPr>
            <w:tcW w:w="672" w:type="pct"/>
            <w:shd w:val="clear" w:color="auto" w:fill="BFBFBF"/>
            <w:textDirection w:val="btLr"/>
            <w:vAlign w:val="center"/>
          </w:tcPr>
          <w:p w:rsidR="00721EC8" w:rsidRPr="00721EC8" w:rsidRDefault="00721EC8" w:rsidP="00DB0DB2">
            <w:pPr>
              <w:pStyle w:val="cuadroA"/>
              <w:jc w:val="left"/>
            </w:pPr>
            <w:r w:rsidRPr="00721EC8">
              <w:t>Localización</w:t>
            </w:r>
          </w:p>
        </w:tc>
        <w:tc>
          <w:tcPr>
            <w:tcW w:w="593" w:type="pct"/>
            <w:shd w:val="clear" w:color="auto" w:fill="BFBFBF"/>
            <w:textDirection w:val="btLr"/>
            <w:vAlign w:val="center"/>
          </w:tcPr>
          <w:p w:rsidR="00721EC8" w:rsidRPr="00721EC8" w:rsidRDefault="00721EC8" w:rsidP="00DB0DB2">
            <w:pPr>
              <w:pStyle w:val="cuadroA"/>
              <w:jc w:val="left"/>
            </w:pPr>
            <w:r w:rsidRPr="00721EC8">
              <w:t>Financiamiento</w:t>
            </w:r>
          </w:p>
        </w:tc>
        <w:tc>
          <w:tcPr>
            <w:tcW w:w="403" w:type="pct"/>
            <w:shd w:val="clear" w:color="auto" w:fill="BFBFBF"/>
            <w:textDirection w:val="btLr"/>
            <w:vAlign w:val="center"/>
          </w:tcPr>
          <w:p w:rsidR="00721EC8" w:rsidRPr="00721EC8" w:rsidRDefault="00721EC8" w:rsidP="00DB0DB2">
            <w:pPr>
              <w:pStyle w:val="cuadroA"/>
              <w:jc w:val="left"/>
            </w:pPr>
            <w:r w:rsidRPr="00721EC8">
              <w:t>Periodo de Ejecución</w:t>
            </w:r>
          </w:p>
        </w:tc>
        <w:tc>
          <w:tcPr>
            <w:tcW w:w="1370" w:type="pct"/>
            <w:shd w:val="clear" w:color="auto" w:fill="BFBFBF"/>
            <w:textDirection w:val="btLr"/>
            <w:vAlign w:val="center"/>
          </w:tcPr>
          <w:p w:rsidR="00721EC8" w:rsidRPr="00721EC8" w:rsidRDefault="00721EC8" w:rsidP="00DB0DB2">
            <w:pPr>
              <w:pStyle w:val="cuadroA"/>
              <w:jc w:val="left"/>
            </w:pPr>
            <w:r w:rsidRPr="00721EC8">
              <w:t xml:space="preserve">Impactos </w:t>
            </w:r>
          </w:p>
          <w:p w:rsidR="00721EC8" w:rsidRPr="00721EC8" w:rsidRDefault="00721EC8" w:rsidP="00DB0DB2">
            <w:pPr>
              <w:pStyle w:val="cuadroA"/>
              <w:jc w:val="left"/>
            </w:pPr>
            <w:r w:rsidRPr="00721EC8">
              <w:t>Esperados</w:t>
            </w:r>
          </w:p>
        </w:tc>
        <w:tc>
          <w:tcPr>
            <w:tcW w:w="806" w:type="pct"/>
            <w:shd w:val="clear" w:color="auto" w:fill="BFBFBF"/>
            <w:textDirection w:val="btLr"/>
            <w:vAlign w:val="center"/>
          </w:tcPr>
          <w:p w:rsidR="00721EC8" w:rsidRPr="00721EC8" w:rsidRDefault="00721EC8" w:rsidP="00DB0DB2">
            <w:pPr>
              <w:pStyle w:val="cuadroA"/>
              <w:jc w:val="left"/>
            </w:pPr>
            <w:r w:rsidRPr="00721EC8">
              <w:t>Población</w:t>
            </w:r>
          </w:p>
          <w:p w:rsidR="00721EC8" w:rsidRPr="00721EC8" w:rsidRDefault="00721EC8" w:rsidP="00DB0DB2">
            <w:pPr>
              <w:pStyle w:val="cuadroA"/>
              <w:jc w:val="left"/>
            </w:pPr>
            <w:r w:rsidRPr="00721EC8">
              <w:t>Beneficiada</w:t>
            </w:r>
          </w:p>
        </w:tc>
      </w:tr>
      <w:tr w:rsidR="00721EC8" w:rsidRPr="00721EC8" w:rsidTr="00DB0DB2">
        <w:trPr>
          <w:trHeight w:val="413"/>
          <w:tblHeader/>
        </w:trPr>
        <w:tc>
          <w:tcPr>
            <w:tcW w:w="5000" w:type="pct"/>
            <w:gridSpan w:val="6"/>
            <w:shd w:val="clear" w:color="auto" w:fill="BFBFBF"/>
            <w:vAlign w:val="center"/>
          </w:tcPr>
          <w:p w:rsidR="00721EC8" w:rsidRPr="00721EC8" w:rsidRDefault="00721EC8" w:rsidP="00983A33">
            <w:pPr>
              <w:pStyle w:val="cuadroA"/>
            </w:pPr>
            <w:r w:rsidRPr="00721EC8">
              <w:t>PILAR DE SEGURIDAD PÚBLICA</w:t>
            </w:r>
          </w:p>
        </w:tc>
      </w:tr>
      <w:tr w:rsidR="00721EC8" w:rsidRPr="00721EC8" w:rsidTr="00DB0DB2">
        <w:trPr>
          <w:trHeight w:val="306"/>
        </w:trPr>
        <w:tc>
          <w:tcPr>
            <w:tcW w:w="5000" w:type="pct"/>
            <w:gridSpan w:val="6"/>
            <w:shd w:val="clear" w:color="auto" w:fill="BFBFBF"/>
          </w:tcPr>
          <w:p w:rsidR="00721EC8" w:rsidRPr="00721EC8" w:rsidRDefault="00721EC8" w:rsidP="00983A33">
            <w:pPr>
              <w:pStyle w:val="cuadroA"/>
            </w:pPr>
            <w:r w:rsidRPr="00721EC8">
              <w:t>Programa: Seguridad Pública y Transito</w:t>
            </w:r>
          </w:p>
        </w:tc>
      </w:tr>
      <w:tr w:rsidR="00DB0DB2" w:rsidRPr="00DB0DB2" w:rsidTr="00DB0DB2">
        <w:trPr>
          <w:trHeight w:val="1883"/>
        </w:trPr>
        <w:tc>
          <w:tcPr>
            <w:tcW w:w="1155" w:type="pct"/>
          </w:tcPr>
          <w:p w:rsidR="00721EC8" w:rsidRPr="00DB0DB2" w:rsidRDefault="00721EC8" w:rsidP="00983A33">
            <w:pPr>
              <w:pStyle w:val="cuadroA"/>
              <w:rPr>
                <w:b w:val="0"/>
              </w:rPr>
            </w:pPr>
            <w:r w:rsidRPr="00DB0DB2">
              <w:rPr>
                <w:b w:val="0"/>
              </w:rPr>
              <w:t>Construcción de un Modulo de Policías</w:t>
            </w:r>
          </w:p>
        </w:tc>
        <w:tc>
          <w:tcPr>
            <w:tcW w:w="672" w:type="pct"/>
          </w:tcPr>
          <w:p w:rsidR="00721EC8" w:rsidRPr="00DB0DB2" w:rsidRDefault="00721EC8" w:rsidP="00983A33">
            <w:pPr>
              <w:pStyle w:val="cuadroA"/>
              <w:rPr>
                <w:b w:val="0"/>
              </w:rPr>
            </w:pPr>
            <w:r w:rsidRPr="00DB0DB2">
              <w:rPr>
                <w:b w:val="0"/>
              </w:rPr>
              <w:t>Los Cedros</w:t>
            </w:r>
          </w:p>
        </w:tc>
        <w:tc>
          <w:tcPr>
            <w:tcW w:w="593" w:type="pct"/>
          </w:tcPr>
          <w:p w:rsidR="00721EC8" w:rsidRPr="00DB0DB2" w:rsidRDefault="00721EC8" w:rsidP="00983A33">
            <w:pPr>
              <w:pStyle w:val="cuadroA"/>
              <w:rPr>
                <w:b w:val="0"/>
              </w:rPr>
            </w:pPr>
            <w:r w:rsidRPr="00DB0DB2">
              <w:rPr>
                <w:b w:val="0"/>
              </w:rPr>
              <w:t>Municipal</w:t>
            </w:r>
          </w:p>
        </w:tc>
        <w:tc>
          <w:tcPr>
            <w:tcW w:w="403" w:type="pct"/>
          </w:tcPr>
          <w:p w:rsidR="00721EC8" w:rsidRPr="00DB0DB2" w:rsidRDefault="00721EC8" w:rsidP="00983A33">
            <w:pPr>
              <w:pStyle w:val="cuadroA"/>
              <w:rPr>
                <w:b w:val="0"/>
              </w:rPr>
            </w:pPr>
            <w:r w:rsidRPr="00DB0DB2">
              <w:rPr>
                <w:b w:val="0"/>
              </w:rPr>
              <w:t>2009</w:t>
            </w:r>
          </w:p>
        </w:tc>
        <w:tc>
          <w:tcPr>
            <w:tcW w:w="1370" w:type="pct"/>
          </w:tcPr>
          <w:p w:rsidR="00721EC8" w:rsidRPr="00DB0DB2" w:rsidRDefault="00721EC8" w:rsidP="00983A33">
            <w:pPr>
              <w:pStyle w:val="cuadroA"/>
              <w:rPr>
                <w:b w:val="0"/>
              </w:rPr>
            </w:pPr>
            <w:r w:rsidRPr="00DB0DB2">
              <w:rPr>
                <w:b w:val="0"/>
              </w:rPr>
              <w:t>Mejorar el servicio de la Seguridad Pública Munic</w:t>
            </w:r>
            <w:r w:rsidRPr="00DB0DB2">
              <w:rPr>
                <w:b w:val="0"/>
              </w:rPr>
              <w:t>i</w:t>
            </w:r>
            <w:r w:rsidRPr="00DB0DB2">
              <w:rPr>
                <w:b w:val="0"/>
              </w:rPr>
              <w:t>pal generando un clima de tranquilidad y ello contr</w:t>
            </w:r>
            <w:r w:rsidRPr="00DB0DB2">
              <w:rPr>
                <w:b w:val="0"/>
              </w:rPr>
              <w:t>i</w:t>
            </w:r>
            <w:r w:rsidRPr="00DB0DB2">
              <w:rPr>
                <w:b w:val="0"/>
              </w:rPr>
              <w:t>buye a mejorar la calidad de vida de los victorenses</w:t>
            </w:r>
          </w:p>
        </w:tc>
        <w:tc>
          <w:tcPr>
            <w:tcW w:w="806" w:type="pct"/>
          </w:tcPr>
          <w:p w:rsidR="00721EC8" w:rsidRPr="00DB0DB2" w:rsidRDefault="00721EC8" w:rsidP="00983A33">
            <w:pPr>
              <w:pStyle w:val="cuadroA"/>
              <w:rPr>
                <w:b w:val="0"/>
              </w:rPr>
            </w:pPr>
            <w:r w:rsidRPr="00DB0DB2">
              <w:rPr>
                <w:b w:val="0"/>
              </w:rPr>
              <w:t>Directamente toda la Com</w:t>
            </w:r>
            <w:r w:rsidRPr="00DB0DB2">
              <w:rPr>
                <w:b w:val="0"/>
              </w:rPr>
              <w:t>u</w:t>
            </w:r>
            <w:r w:rsidRPr="00DB0DB2">
              <w:rPr>
                <w:b w:val="0"/>
              </w:rPr>
              <w:t>nidad</w:t>
            </w:r>
          </w:p>
          <w:p w:rsidR="00721EC8" w:rsidRPr="00DB0DB2" w:rsidRDefault="00721EC8" w:rsidP="00983A33">
            <w:pPr>
              <w:pStyle w:val="cuadroA"/>
              <w:rPr>
                <w:b w:val="0"/>
              </w:rPr>
            </w:pPr>
            <w:r w:rsidRPr="00DB0DB2">
              <w:rPr>
                <w:b w:val="0"/>
              </w:rPr>
              <w:t>(982 habita</w:t>
            </w:r>
            <w:r w:rsidRPr="00DB0DB2">
              <w:rPr>
                <w:b w:val="0"/>
              </w:rPr>
              <w:t>n</w:t>
            </w:r>
            <w:r w:rsidRPr="00DB0DB2">
              <w:rPr>
                <w:b w:val="0"/>
              </w:rPr>
              <w:t>tes) y en g</w:t>
            </w:r>
            <w:r w:rsidRPr="00DB0DB2">
              <w:rPr>
                <w:b w:val="0"/>
              </w:rPr>
              <w:t>e</w:t>
            </w:r>
            <w:r w:rsidRPr="00DB0DB2">
              <w:rPr>
                <w:b w:val="0"/>
              </w:rPr>
              <w:t>neral todo el municipio</w:t>
            </w:r>
          </w:p>
        </w:tc>
      </w:tr>
      <w:tr w:rsidR="00983A33" w:rsidRPr="00983A33" w:rsidTr="00DB0DB2">
        <w:trPr>
          <w:trHeight w:val="279"/>
        </w:trPr>
        <w:tc>
          <w:tcPr>
            <w:tcW w:w="5000" w:type="pct"/>
            <w:gridSpan w:val="6"/>
            <w:shd w:val="clear" w:color="auto" w:fill="BFBFBF"/>
          </w:tcPr>
          <w:p w:rsidR="00983A33" w:rsidRPr="00721EC8" w:rsidRDefault="00983A33" w:rsidP="002A6FF5">
            <w:pPr>
              <w:pStyle w:val="cuadroA"/>
            </w:pPr>
            <w:r w:rsidRPr="00721EC8">
              <w:lastRenderedPageBreak/>
              <w:t>Programa: Seguridad Pública y Transito</w:t>
            </w:r>
          </w:p>
        </w:tc>
      </w:tr>
      <w:tr w:rsidR="00DB0DB2" w:rsidRPr="00983A33" w:rsidTr="00DB0DB2">
        <w:trPr>
          <w:trHeight w:val="810"/>
        </w:trPr>
        <w:tc>
          <w:tcPr>
            <w:tcW w:w="1155" w:type="pct"/>
          </w:tcPr>
          <w:p w:rsidR="00721EC8" w:rsidRPr="00DB0DB2" w:rsidRDefault="00721EC8" w:rsidP="00983A33">
            <w:pPr>
              <w:pStyle w:val="cuadroA"/>
              <w:rPr>
                <w:b w:val="0"/>
              </w:rPr>
            </w:pPr>
            <w:r w:rsidRPr="00DB0DB2">
              <w:rPr>
                <w:b w:val="0"/>
              </w:rPr>
              <w:t>Adquisición de 20 unidades</w:t>
            </w:r>
          </w:p>
        </w:tc>
        <w:tc>
          <w:tcPr>
            <w:tcW w:w="672" w:type="pct"/>
          </w:tcPr>
          <w:p w:rsidR="00721EC8" w:rsidRPr="00DB0DB2" w:rsidRDefault="00721EC8" w:rsidP="00983A33">
            <w:pPr>
              <w:pStyle w:val="cuadroA"/>
              <w:rPr>
                <w:b w:val="0"/>
              </w:rPr>
            </w:pPr>
            <w:r w:rsidRPr="00DB0DB2">
              <w:rPr>
                <w:b w:val="0"/>
              </w:rPr>
              <w:t>Dirección de segur</w:t>
            </w:r>
            <w:r w:rsidRPr="00DB0DB2">
              <w:rPr>
                <w:b w:val="0"/>
              </w:rPr>
              <w:t>i</w:t>
            </w:r>
            <w:r w:rsidRPr="00DB0DB2">
              <w:rPr>
                <w:b w:val="0"/>
              </w:rPr>
              <w:t>dad pública</w:t>
            </w:r>
          </w:p>
        </w:tc>
        <w:tc>
          <w:tcPr>
            <w:tcW w:w="593" w:type="pct"/>
          </w:tcPr>
          <w:p w:rsidR="00721EC8" w:rsidRPr="00DB0DB2" w:rsidRDefault="00721EC8" w:rsidP="00983A33">
            <w:pPr>
              <w:pStyle w:val="cuadroA"/>
              <w:rPr>
                <w:b w:val="0"/>
              </w:rPr>
            </w:pPr>
            <w:r w:rsidRPr="00DB0DB2">
              <w:rPr>
                <w:b w:val="0"/>
              </w:rPr>
              <w:t>Municipal</w:t>
            </w:r>
          </w:p>
        </w:tc>
        <w:tc>
          <w:tcPr>
            <w:tcW w:w="403" w:type="pct"/>
          </w:tcPr>
          <w:p w:rsidR="00721EC8" w:rsidRPr="00DB0DB2" w:rsidRDefault="00721EC8" w:rsidP="00983A33">
            <w:pPr>
              <w:pStyle w:val="cuadroA"/>
              <w:rPr>
                <w:b w:val="0"/>
              </w:rPr>
            </w:pPr>
            <w:r w:rsidRPr="00DB0DB2">
              <w:rPr>
                <w:b w:val="0"/>
              </w:rPr>
              <w:t>2010-2012</w:t>
            </w:r>
          </w:p>
        </w:tc>
        <w:tc>
          <w:tcPr>
            <w:tcW w:w="1370" w:type="pct"/>
          </w:tcPr>
          <w:p w:rsidR="00721EC8" w:rsidRPr="00DB0DB2" w:rsidRDefault="00721EC8" w:rsidP="00983A33">
            <w:pPr>
              <w:pStyle w:val="cuadroA"/>
              <w:rPr>
                <w:b w:val="0"/>
              </w:rPr>
            </w:pPr>
            <w:r w:rsidRPr="00DB0DB2">
              <w:rPr>
                <w:b w:val="0"/>
              </w:rPr>
              <w:t>Eficientar el servicio de la seguridad pública munic</w:t>
            </w:r>
            <w:r w:rsidRPr="00DB0DB2">
              <w:rPr>
                <w:b w:val="0"/>
              </w:rPr>
              <w:t>i</w:t>
            </w:r>
            <w:r w:rsidRPr="00DB0DB2">
              <w:rPr>
                <w:b w:val="0"/>
              </w:rPr>
              <w:t>pal</w:t>
            </w:r>
          </w:p>
        </w:tc>
        <w:tc>
          <w:tcPr>
            <w:tcW w:w="806" w:type="pct"/>
          </w:tcPr>
          <w:p w:rsidR="00721EC8" w:rsidRPr="00DB0DB2" w:rsidRDefault="00721EC8" w:rsidP="00983A33">
            <w:pPr>
              <w:pStyle w:val="cuadroA"/>
              <w:rPr>
                <w:b w:val="0"/>
              </w:rPr>
            </w:pPr>
            <w:r w:rsidRPr="00DB0DB2">
              <w:rPr>
                <w:b w:val="0"/>
              </w:rPr>
              <w:t>Todo el Mun</w:t>
            </w:r>
            <w:r w:rsidRPr="00DB0DB2">
              <w:rPr>
                <w:b w:val="0"/>
              </w:rPr>
              <w:t>i</w:t>
            </w:r>
            <w:r w:rsidRPr="00DB0DB2">
              <w:rPr>
                <w:b w:val="0"/>
              </w:rPr>
              <w:t>cipio</w:t>
            </w:r>
          </w:p>
        </w:tc>
      </w:tr>
      <w:tr w:rsidR="00721EC8" w:rsidRPr="00721EC8" w:rsidTr="00DB0DB2">
        <w:trPr>
          <w:trHeight w:val="52"/>
        </w:trPr>
        <w:tc>
          <w:tcPr>
            <w:tcW w:w="5000" w:type="pct"/>
            <w:gridSpan w:val="6"/>
            <w:shd w:val="clear" w:color="auto" w:fill="BFBFBF"/>
          </w:tcPr>
          <w:p w:rsidR="00721EC8" w:rsidRPr="00721EC8" w:rsidRDefault="00721EC8" w:rsidP="00983A33">
            <w:pPr>
              <w:pStyle w:val="cuadroA"/>
            </w:pPr>
            <w:r w:rsidRPr="00721EC8">
              <w:t>Programa: Derechos Humanos</w:t>
            </w:r>
          </w:p>
        </w:tc>
      </w:tr>
      <w:tr w:rsidR="00DB0DB2" w:rsidRPr="00C7367B" w:rsidTr="00DB0DB2">
        <w:trPr>
          <w:trHeight w:val="810"/>
        </w:trPr>
        <w:tc>
          <w:tcPr>
            <w:tcW w:w="1155" w:type="pct"/>
          </w:tcPr>
          <w:p w:rsidR="00721EC8" w:rsidRPr="00DB0DB2" w:rsidRDefault="00721EC8" w:rsidP="00983A33">
            <w:pPr>
              <w:pStyle w:val="cuadroA"/>
              <w:rPr>
                <w:b w:val="0"/>
              </w:rPr>
            </w:pPr>
            <w:r w:rsidRPr="00DB0DB2">
              <w:rPr>
                <w:b w:val="0"/>
              </w:rPr>
              <w:t>Difusión de las activ</w:t>
            </w:r>
            <w:r w:rsidRPr="00DB0DB2">
              <w:rPr>
                <w:b w:val="0"/>
              </w:rPr>
              <w:t>i</w:t>
            </w:r>
            <w:r w:rsidRPr="00DB0DB2">
              <w:rPr>
                <w:b w:val="0"/>
              </w:rPr>
              <w:t>dades de la Defenso</w:t>
            </w:r>
            <w:r w:rsidRPr="00DB0DB2">
              <w:rPr>
                <w:b w:val="0"/>
              </w:rPr>
              <w:t>r</w:t>
            </w:r>
            <w:r w:rsidRPr="00DB0DB2">
              <w:rPr>
                <w:b w:val="0"/>
              </w:rPr>
              <w:t xml:space="preserve">ía de los Derechos Humanos </w:t>
            </w:r>
          </w:p>
        </w:tc>
        <w:tc>
          <w:tcPr>
            <w:tcW w:w="672" w:type="pct"/>
          </w:tcPr>
          <w:p w:rsidR="00721EC8" w:rsidRPr="00DB0DB2" w:rsidRDefault="00721EC8" w:rsidP="00983A33">
            <w:pPr>
              <w:pStyle w:val="cuadroA"/>
              <w:rPr>
                <w:b w:val="0"/>
              </w:rPr>
            </w:pPr>
            <w:r w:rsidRPr="00DB0DB2">
              <w:rPr>
                <w:b w:val="0"/>
              </w:rPr>
              <w:t>Todo el Municipio</w:t>
            </w:r>
          </w:p>
        </w:tc>
        <w:tc>
          <w:tcPr>
            <w:tcW w:w="593" w:type="pct"/>
          </w:tcPr>
          <w:p w:rsidR="00721EC8" w:rsidRPr="00DB0DB2" w:rsidRDefault="00721EC8" w:rsidP="00983A33">
            <w:pPr>
              <w:pStyle w:val="cuadroA"/>
              <w:rPr>
                <w:b w:val="0"/>
              </w:rPr>
            </w:pPr>
            <w:r w:rsidRPr="00DB0DB2">
              <w:rPr>
                <w:b w:val="0"/>
              </w:rPr>
              <w:t>Municipal</w:t>
            </w:r>
          </w:p>
        </w:tc>
        <w:tc>
          <w:tcPr>
            <w:tcW w:w="403" w:type="pct"/>
          </w:tcPr>
          <w:p w:rsidR="00721EC8" w:rsidRPr="00DB0DB2" w:rsidRDefault="00721EC8" w:rsidP="00983A33">
            <w:pPr>
              <w:pStyle w:val="cuadroA"/>
              <w:rPr>
                <w:b w:val="0"/>
              </w:rPr>
            </w:pPr>
            <w:r w:rsidRPr="00DB0DB2">
              <w:rPr>
                <w:b w:val="0"/>
              </w:rPr>
              <w:t>2009-</w:t>
            </w:r>
          </w:p>
          <w:p w:rsidR="00721EC8" w:rsidRPr="00DB0DB2" w:rsidRDefault="00721EC8" w:rsidP="00983A33">
            <w:pPr>
              <w:pStyle w:val="cuadroA"/>
              <w:rPr>
                <w:b w:val="0"/>
              </w:rPr>
            </w:pPr>
            <w:r w:rsidRPr="00DB0DB2">
              <w:rPr>
                <w:b w:val="0"/>
              </w:rPr>
              <w:t>2012</w:t>
            </w:r>
          </w:p>
        </w:tc>
        <w:tc>
          <w:tcPr>
            <w:tcW w:w="1370" w:type="pct"/>
          </w:tcPr>
          <w:p w:rsidR="00721EC8" w:rsidRPr="00DB0DB2" w:rsidRDefault="00721EC8" w:rsidP="00983A33">
            <w:pPr>
              <w:pStyle w:val="cuadroA"/>
              <w:rPr>
                <w:b w:val="0"/>
              </w:rPr>
            </w:pPr>
            <w:r w:rsidRPr="00DB0DB2">
              <w:rPr>
                <w:b w:val="0"/>
              </w:rPr>
              <w:t>Asesorar y orientar a la población en general y en especial a aquellas que han sufrido algún tipo de violación a sus Derechos.</w:t>
            </w:r>
          </w:p>
        </w:tc>
        <w:tc>
          <w:tcPr>
            <w:tcW w:w="806" w:type="pct"/>
          </w:tcPr>
          <w:p w:rsidR="00721EC8" w:rsidRPr="00DB0DB2" w:rsidRDefault="00721EC8" w:rsidP="00983A33">
            <w:pPr>
              <w:pStyle w:val="cuadroA"/>
              <w:rPr>
                <w:b w:val="0"/>
              </w:rPr>
            </w:pPr>
            <w:r w:rsidRPr="00DB0DB2">
              <w:rPr>
                <w:b w:val="0"/>
              </w:rPr>
              <w:t>Todo el Mun</w:t>
            </w:r>
            <w:r w:rsidRPr="00DB0DB2">
              <w:rPr>
                <w:b w:val="0"/>
              </w:rPr>
              <w:t>i</w:t>
            </w:r>
            <w:r w:rsidRPr="00DB0DB2">
              <w:rPr>
                <w:b w:val="0"/>
              </w:rPr>
              <w:t>cipio</w:t>
            </w:r>
          </w:p>
        </w:tc>
      </w:tr>
      <w:tr w:rsidR="00721EC8" w:rsidRPr="00721EC8" w:rsidTr="00DB0DB2">
        <w:trPr>
          <w:trHeight w:val="188"/>
        </w:trPr>
        <w:tc>
          <w:tcPr>
            <w:tcW w:w="5000" w:type="pct"/>
            <w:gridSpan w:val="6"/>
            <w:shd w:val="clear" w:color="auto" w:fill="BFBFBF"/>
          </w:tcPr>
          <w:p w:rsidR="00721EC8" w:rsidRPr="00721EC8" w:rsidRDefault="00721EC8" w:rsidP="00983A33">
            <w:pPr>
              <w:pStyle w:val="cuadroA"/>
            </w:pPr>
            <w:r w:rsidRPr="00721EC8">
              <w:t>Programa: Protección Civil</w:t>
            </w:r>
          </w:p>
        </w:tc>
      </w:tr>
      <w:tr w:rsidR="00DB0DB2" w:rsidRPr="00C7367B" w:rsidTr="00DB0DB2">
        <w:trPr>
          <w:trHeight w:val="810"/>
        </w:trPr>
        <w:tc>
          <w:tcPr>
            <w:tcW w:w="1155" w:type="pct"/>
          </w:tcPr>
          <w:p w:rsidR="00721EC8" w:rsidRPr="00DB0DB2" w:rsidRDefault="00721EC8" w:rsidP="00983A33">
            <w:pPr>
              <w:pStyle w:val="cuadroA"/>
              <w:rPr>
                <w:b w:val="0"/>
              </w:rPr>
            </w:pPr>
            <w:r w:rsidRPr="00DB0DB2">
              <w:rPr>
                <w:b w:val="0"/>
              </w:rPr>
              <w:t>Gestionar la adquis</w:t>
            </w:r>
            <w:r w:rsidRPr="00DB0DB2">
              <w:rPr>
                <w:b w:val="0"/>
              </w:rPr>
              <w:t>i</w:t>
            </w:r>
            <w:r w:rsidRPr="00DB0DB2">
              <w:rPr>
                <w:b w:val="0"/>
              </w:rPr>
              <w:t>ción de equipo nec</w:t>
            </w:r>
            <w:r w:rsidRPr="00DB0DB2">
              <w:rPr>
                <w:b w:val="0"/>
              </w:rPr>
              <w:t>e</w:t>
            </w:r>
            <w:r w:rsidRPr="00DB0DB2">
              <w:rPr>
                <w:b w:val="0"/>
              </w:rPr>
              <w:t>sario para esta Dire</w:t>
            </w:r>
            <w:r w:rsidRPr="00DB0DB2">
              <w:rPr>
                <w:b w:val="0"/>
              </w:rPr>
              <w:t>c</w:t>
            </w:r>
            <w:r w:rsidRPr="00DB0DB2">
              <w:rPr>
                <w:b w:val="0"/>
              </w:rPr>
              <w:t>ción</w:t>
            </w:r>
          </w:p>
        </w:tc>
        <w:tc>
          <w:tcPr>
            <w:tcW w:w="672" w:type="pct"/>
          </w:tcPr>
          <w:p w:rsidR="00721EC8" w:rsidRPr="00DB0DB2" w:rsidRDefault="00721EC8" w:rsidP="00983A33">
            <w:pPr>
              <w:pStyle w:val="cuadroA"/>
              <w:rPr>
                <w:b w:val="0"/>
              </w:rPr>
            </w:pPr>
            <w:r w:rsidRPr="00DB0DB2">
              <w:rPr>
                <w:b w:val="0"/>
              </w:rPr>
              <w:t>Dirección de Prote</w:t>
            </w:r>
            <w:r w:rsidRPr="00DB0DB2">
              <w:rPr>
                <w:b w:val="0"/>
              </w:rPr>
              <w:t>c</w:t>
            </w:r>
            <w:r w:rsidRPr="00DB0DB2">
              <w:rPr>
                <w:b w:val="0"/>
              </w:rPr>
              <w:t>ción Civil y Bomberos</w:t>
            </w:r>
          </w:p>
        </w:tc>
        <w:tc>
          <w:tcPr>
            <w:tcW w:w="593" w:type="pct"/>
          </w:tcPr>
          <w:p w:rsidR="00721EC8" w:rsidRPr="00DB0DB2" w:rsidRDefault="00721EC8" w:rsidP="00983A33">
            <w:pPr>
              <w:pStyle w:val="cuadroA"/>
              <w:rPr>
                <w:b w:val="0"/>
              </w:rPr>
            </w:pPr>
            <w:r w:rsidRPr="00DB0DB2">
              <w:rPr>
                <w:b w:val="0"/>
              </w:rPr>
              <w:t>Municipal</w:t>
            </w:r>
          </w:p>
        </w:tc>
        <w:tc>
          <w:tcPr>
            <w:tcW w:w="403" w:type="pct"/>
          </w:tcPr>
          <w:p w:rsidR="00721EC8" w:rsidRPr="00DB0DB2" w:rsidRDefault="00721EC8" w:rsidP="00983A33">
            <w:pPr>
              <w:pStyle w:val="cuadroA"/>
              <w:rPr>
                <w:b w:val="0"/>
              </w:rPr>
            </w:pPr>
            <w:r w:rsidRPr="00DB0DB2">
              <w:rPr>
                <w:b w:val="0"/>
              </w:rPr>
              <w:t>2009-</w:t>
            </w:r>
          </w:p>
          <w:p w:rsidR="00721EC8" w:rsidRPr="00DB0DB2" w:rsidRDefault="00721EC8" w:rsidP="00983A33">
            <w:pPr>
              <w:pStyle w:val="cuadroA"/>
              <w:rPr>
                <w:b w:val="0"/>
              </w:rPr>
            </w:pPr>
            <w:r w:rsidRPr="00DB0DB2">
              <w:rPr>
                <w:b w:val="0"/>
              </w:rPr>
              <w:t>2012</w:t>
            </w:r>
          </w:p>
        </w:tc>
        <w:tc>
          <w:tcPr>
            <w:tcW w:w="1370" w:type="pct"/>
          </w:tcPr>
          <w:p w:rsidR="00721EC8" w:rsidRPr="00DB0DB2" w:rsidRDefault="00721EC8" w:rsidP="00983A33">
            <w:pPr>
              <w:pStyle w:val="cuadroA"/>
              <w:rPr>
                <w:b w:val="0"/>
              </w:rPr>
            </w:pPr>
            <w:r w:rsidRPr="00DB0DB2">
              <w:rPr>
                <w:b w:val="0"/>
              </w:rPr>
              <w:t>Propiciar el buen funci</w:t>
            </w:r>
            <w:r w:rsidRPr="00DB0DB2">
              <w:rPr>
                <w:b w:val="0"/>
              </w:rPr>
              <w:t>o</w:t>
            </w:r>
            <w:r w:rsidRPr="00DB0DB2">
              <w:rPr>
                <w:b w:val="0"/>
              </w:rPr>
              <w:t>namiento de esta Dire</w:t>
            </w:r>
            <w:r w:rsidRPr="00DB0DB2">
              <w:rPr>
                <w:b w:val="0"/>
              </w:rPr>
              <w:t>c</w:t>
            </w:r>
            <w:r w:rsidRPr="00DB0DB2">
              <w:rPr>
                <w:b w:val="0"/>
              </w:rPr>
              <w:t>ción considerando que se cuente con el equipo n</w:t>
            </w:r>
            <w:r w:rsidRPr="00DB0DB2">
              <w:rPr>
                <w:b w:val="0"/>
              </w:rPr>
              <w:t>e</w:t>
            </w:r>
            <w:r w:rsidRPr="00DB0DB2">
              <w:rPr>
                <w:b w:val="0"/>
              </w:rPr>
              <w:t>cesario para cumplir con su labor</w:t>
            </w:r>
          </w:p>
        </w:tc>
        <w:tc>
          <w:tcPr>
            <w:tcW w:w="806" w:type="pct"/>
          </w:tcPr>
          <w:p w:rsidR="00721EC8" w:rsidRPr="00DB0DB2" w:rsidRDefault="00721EC8" w:rsidP="00983A33">
            <w:pPr>
              <w:pStyle w:val="cuadroA"/>
              <w:rPr>
                <w:b w:val="0"/>
              </w:rPr>
            </w:pPr>
            <w:r w:rsidRPr="00DB0DB2">
              <w:rPr>
                <w:b w:val="0"/>
              </w:rPr>
              <w:t>Todo el Mun</w:t>
            </w:r>
            <w:r w:rsidRPr="00DB0DB2">
              <w:rPr>
                <w:b w:val="0"/>
              </w:rPr>
              <w:t>i</w:t>
            </w:r>
            <w:r w:rsidRPr="00DB0DB2">
              <w:rPr>
                <w:b w:val="0"/>
              </w:rPr>
              <w:t>cipio</w:t>
            </w:r>
          </w:p>
        </w:tc>
      </w:tr>
    </w:tbl>
    <w:p w:rsidR="00721EC8" w:rsidRPr="00F470D4" w:rsidRDefault="00721EC8" w:rsidP="00C7367B">
      <w:pPr>
        <w:pStyle w:val="fuente"/>
      </w:pPr>
      <w:r w:rsidRPr="00F470D4">
        <w:t>Fuente: Elaboración propia con base en el diagnóstico y las demandas ciudadanas de Villa Victoria, 2009.</w:t>
      </w:r>
    </w:p>
    <w:p w:rsidR="00721EC8" w:rsidRPr="00F470D4" w:rsidRDefault="00721EC8" w:rsidP="00721EC8">
      <w:pPr>
        <w:ind w:left="170"/>
        <w:jc w:val="center"/>
        <w:rPr>
          <w:rFonts w:cs="Arial"/>
          <w:b/>
          <w:bCs/>
        </w:rPr>
      </w:pPr>
    </w:p>
    <w:p w:rsidR="00721EC8" w:rsidRPr="00F470D4" w:rsidRDefault="00721EC8" w:rsidP="00721EC8">
      <w:pPr>
        <w:rPr>
          <w:rFonts w:cs="Arial"/>
          <w:bCs/>
        </w:rPr>
      </w:pPr>
      <w:r w:rsidRPr="00F470D4">
        <w:rPr>
          <w:rFonts w:cs="Arial"/>
          <w:bCs/>
        </w:rPr>
        <w:t>Enseguida se presenta una serie de proyectos de alto impacto para el municipio, respecto al C</w:t>
      </w:r>
      <w:r w:rsidRPr="00F470D4">
        <w:rPr>
          <w:rFonts w:cs="Arial"/>
          <w:bCs/>
        </w:rPr>
        <w:t>i</w:t>
      </w:r>
      <w:r w:rsidRPr="00F470D4">
        <w:rPr>
          <w:rFonts w:cs="Arial"/>
          <w:bCs/>
        </w:rPr>
        <w:t>miento para la Seguridad Integral (Ver Matriz No. 28).</w:t>
      </w:r>
    </w:p>
    <w:p w:rsidR="00C7367B" w:rsidRDefault="00C7367B" w:rsidP="00C7367B">
      <w:pPr>
        <w:rPr>
          <w:rFonts w:cs="Arial"/>
          <w:bCs/>
        </w:rPr>
      </w:pPr>
    </w:p>
    <w:p w:rsidR="00721EC8" w:rsidRPr="00F470D4" w:rsidRDefault="00721EC8" w:rsidP="00C7367B">
      <w:pPr>
        <w:rPr>
          <w:rFonts w:cs="Arial"/>
          <w:b/>
          <w:bCs/>
        </w:rPr>
      </w:pPr>
      <w:r w:rsidRPr="00F470D4">
        <w:rPr>
          <w:rFonts w:cs="Arial"/>
          <w:b/>
          <w:bCs/>
        </w:rPr>
        <w:t>Matriz No. 28</w:t>
      </w:r>
    </w:p>
    <w:p w:rsidR="00721EC8" w:rsidRDefault="00721EC8" w:rsidP="00C7367B">
      <w:pPr>
        <w:pStyle w:val="subtitulo"/>
      </w:pPr>
      <w:r w:rsidRPr="00F470D4">
        <w:t>Cartera de Proyectos de Alto Impacto</w:t>
      </w:r>
    </w:p>
    <w:p w:rsidR="00C7367B" w:rsidRPr="00F470D4" w:rsidRDefault="00C7367B" w:rsidP="00721EC8">
      <w:pPr>
        <w:ind w:left="170"/>
        <w:jc w:val="center"/>
        <w:rPr>
          <w:rFonts w:cs="Arial"/>
          <w:b/>
          <w:bCs/>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2029"/>
        <w:gridCol w:w="1165"/>
        <w:gridCol w:w="1043"/>
        <w:gridCol w:w="724"/>
        <w:gridCol w:w="2411"/>
        <w:gridCol w:w="1497"/>
      </w:tblGrid>
      <w:tr w:rsidR="00DB0DB2" w:rsidRPr="00C7367B" w:rsidTr="00DB0DB2">
        <w:trPr>
          <w:trHeight w:val="1294"/>
          <w:tblHeader/>
        </w:trPr>
        <w:tc>
          <w:tcPr>
            <w:tcW w:w="1144" w:type="pct"/>
            <w:shd w:val="clear" w:color="auto" w:fill="BFBFBF"/>
            <w:textDirection w:val="btLr"/>
            <w:vAlign w:val="center"/>
          </w:tcPr>
          <w:p w:rsidR="00721EC8" w:rsidRPr="00C7367B" w:rsidRDefault="00721EC8" w:rsidP="00DB0DB2">
            <w:pPr>
              <w:pStyle w:val="cuadroA"/>
              <w:jc w:val="left"/>
            </w:pPr>
            <w:r w:rsidRPr="00C7367B">
              <w:t>Descripción</w:t>
            </w:r>
          </w:p>
          <w:p w:rsidR="00721EC8" w:rsidRPr="00C7367B" w:rsidRDefault="00721EC8" w:rsidP="00DB0DB2">
            <w:pPr>
              <w:pStyle w:val="cuadroA"/>
              <w:jc w:val="left"/>
            </w:pPr>
            <w:r w:rsidRPr="00C7367B">
              <w:t>del Proyecto</w:t>
            </w:r>
          </w:p>
        </w:tc>
        <w:tc>
          <w:tcPr>
            <w:tcW w:w="657" w:type="pct"/>
            <w:shd w:val="clear" w:color="auto" w:fill="BFBFBF"/>
            <w:textDirection w:val="btLr"/>
            <w:vAlign w:val="center"/>
          </w:tcPr>
          <w:p w:rsidR="00721EC8" w:rsidRPr="00C7367B" w:rsidRDefault="00721EC8" w:rsidP="00DB0DB2">
            <w:pPr>
              <w:pStyle w:val="cuadroA"/>
              <w:jc w:val="left"/>
            </w:pPr>
            <w:r w:rsidRPr="00C7367B">
              <w:t>Localización</w:t>
            </w:r>
          </w:p>
        </w:tc>
        <w:tc>
          <w:tcPr>
            <w:tcW w:w="588" w:type="pct"/>
            <w:shd w:val="clear" w:color="auto" w:fill="BFBFBF"/>
            <w:textDirection w:val="btLr"/>
            <w:vAlign w:val="center"/>
          </w:tcPr>
          <w:p w:rsidR="00721EC8" w:rsidRPr="00C7367B" w:rsidRDefault="00721EC8" w:rsidP="00DB0DB2">
            <w:pPr>
              <w:pStyle w:val="cuadroA"/>
              <w:jc w:val="left"/>
            </w:pPr>
            <w:r w:rsidRPr="00C7367B">
              <w:t>Financiamiento</w:t>
            </w:r>
          </w:p>
        </w:tc>
        <w:tc>
          <w:tcPr>
            <w:tcW w:w="408" w:type="pct"/>
            <w:shd w:val="clear" w:color="auto" w:fill="BFBFBF"/>
            <w:textDirection w:val="btLr"/>
            <w:vAlign w:val="center"/>
          </w:tcPr>
          <w:p w:rsidR="00C7367B" w:rsidRPr="00C7367B" w:rsidRDefault="00721EC8" w:rsidP="00DB0DB2">
            <w:pPr>
              <w:pStyle w:val="cuadroA"/>
              <w:jc w:val="left"/>
            </w:pPr>
            <w:r w:rsidRPr="00C7367B">
              <w:t xml:space="preserve">Periodo de </w:t>
            </w:r>
          </w:p>
          <w:p w:rsidR="00721EC8" w:rsidRPr="00C7367B" w:rsidRDefault="00721EC8" w:rsidP="00DB0DB2">
            <w:pPr>
              <w:pStyle w:val="cuadroA"/>
              <w:jc w:val="left"/>
            </w:pPr>
            <w:r w:rsidRPr="00C7367B">
              <w:t>Ejecución</w:t>
            </w:r>
          </w:p>
        </w:tc>
        <w:tc>
          <w:tcPr>
            <w:tcW w:w="1359" w:type="pct"/>
            <w:shd w:val="clear" w:color="auto" w:fill="BFBFBF"/>
            <w:textDirection w:val="btLr"/>
            <w:vAlign w:val="center"/>
          </w:tcPr>
          <w:p w:rsidR="00721EC8" w:rsidRPr="00C7367B" w:rsidRDefault="00721EC8" w:rsidP="00DB0DB2">
            <w:pPr>
              <w:pStyle w:val="cuadroA"/>
              <w:jc w:val="left"/>
            </w:pPr>
            <w:r w:rsidRPr="00C7367B">
              <w:t xml:space="preserve">Impactos </w:t>
            </w:r>
          </w:p>
          <w:p w:rsidR="00721EC8" w:rsidRPr="00C7367B" w:rsidRDefault="00721EC8" w:rsidP="00DB0DB2">
            <w:pPr>
              <w:pStyle w:val="cuadroA"/>
              <w:jc w:val="left"/>
            </w:pPr>
            <w:r w:rsidRPr="00C7367B">
              <w:t>Esperados</w:t>
            </w:r>
          </w:p>
        </w:tc>
        <w:tc>
          <w:tcPr>
            <w:tcW w:w="843" w:type="pct"/>
            <w:shd w:val="clear" w:color="auto" w:fill="BFBFBF"/>
            <w:textDirection w:val="btLr"/>
            <w:vAlign w:val="center"/>
          </w:tcPr>
          <w:p w:rsidR="00721EC8" w:rsidRPr="00C7367B" w:rsidRDefault="00721EC8" w:rsidP="00DB0DB2">
            <w:pPr>
              <w:pStyle w:val="cuadroA"/>
              <w:jc w:val="left"/>
            </w:pPr>
            <w:r w:rsidRPr="00C7367B">
              <w:t>Población</w:t>
            </w:r>
          </w:p>
          <w:p w:rsidR="00721EC8" w:rsidRPr="00C7367B" w:rsidRDefault="00721EC8" w:rsidP="00DB0DB2">
            <w:pPr>
              <w:pStyle w:val="cuadroA"/>
              <w:jc w:val="left"/>
            </w:pPr>
            <w:r w:rsidRPr="00C7367B">
              <w:t>Beneficiada</w:t>
            </w:r>
          </w:p>
        </w:tc>
      </w:tr>
      <w:tr w:rsidR="00721EC8" w:rsidRPr="00C7367B" w:rsidTr="00DB0DB2">
        <w:trPr>
          <w:trHeight w:val="406"/>
          <w:tblHeader/>
        </w:trPr>
        <w:tc>
          <w:tcPr>
            <w:tcW w:w="5000" w:type="pct"/>
            <w:gridSpan w:val="6"/>
            <w:shd w:val="clear" w:color="auto" w:fill="BFBFBF"/>
            <w:vAlign w:val="center"/>
          </w:tcPr>
          <w:p w:rsidR="00721EC8" w:rsidRPr="00C7367B" w:rsidRDefault="00721EC8" w:rsidP="00C7367B">
            <w:pPr>
              <w:pStyle w:val="cuadroA"/>
            </w:pPr>
            <w:r w:rsidRPr="00C7367B">
              <w:t>CIMIENTO PARA LA SEGURIDAD INTEGRAL</w:t>
            </w:r>
          </w:p>
        </w:tc>
      </w:tr>
      <w:tr w:rsidR="00721EC8" w:rsidRPr="00721EC8" w:rsidTr="00DB0DB2">
        <w:trPr>
          <w:trHeight w:val="410"/>
        </w:trPr>
        <w:tc>
          <w:tcPr>
            <w:tcW w:w="5000" w:type="pct"/>
            <w:gridSpan w:val="6"/>
            <w:shd w:val="clear" w:color="auto" w:fill="BFBFBF"/>
          </w:tcPr>
          <w:p w:rsidR="00721EC8" w:rsidRPr="00721EC8" w:rsidRDefault="00721EC8" w:rsidP="00C7367B">
            <w:pPr>
              <w:pStyle w:val="cuadroA"/>
            </w:pPr>
            <w:r w:rsidRPr="00721EC8">
              <w:t>Programa: Desarrollo de la Función Pública Municipal</w:t>
            </w:r>
          </w:p>
        </w:tc>
      </w:tr>
      <w:tr w:rsidR="00DB0DB2" w:rsidRPr="00DB0DB2" w:rsidTr="00DB0DB2">
        <w:trPr>
          <w:trHeight w:val="1392"/>
        </w:trPr>
        <w:tc>
          <w:tcPr>
            <w:tcW w:w="1144" w:type="pct"/>
          </w:tcPr>
          <w:p w:rsidR="00721EC8" w:rsidRPr="00DB0DB2" w:rsidRDefault="00721EC8" w:rsidP="00C7367B">
            <w:pPr>
              <w:pStyle w:val="cuadroA"/>
              <w:rPr>
                <w:b w:val="0"/>
              </w:rPr>
            </w:pPr>
            <w:r w:rsidRPr="00DB0DB2">
              <w:rPr>
                <w:b w:val="0"/>
              </w:rPr>
              <w:t>Elaboración de R</w:t>
            </w:r>
            <w:r w:rsidRPr="00DB0DB2">
              <w:rPr>
                <w:b w:val="0"/>
              </w:rPr>
              <w:t>e</w:t>
            </w:r>
            <w:r w:rsidRPr="00DB0DB2">
              <w:rPr>
                <w:b w:val="0"/>
              </w:rPr>
              <w:t>glamentos de la A</w:t>
            </w:r>
            <w:r w:rsidRPr="00DB0DB2">
              <w:rPr>
                <w:b w:val="0"/>
              </w:rPr>
              <w:t>d</w:t>
            </w:r>
            <w:r w:rsidRPr="00DB0DB2">
              <w:rPr>
                <w:b w:val="0"/>
              </w:rPr>
              <w:t>ministración Pública</w:t>
            </w:r>
          </w:p>
          <w:p w:rsidR="00721EC8" w:rsidRPr="00DB0DB2" w:rsidRDefault="00721EC8" w:rsidP="00C7367B">
            <w:pPr>
              <w:pStyle w:val="cuadroA"/>
              <w:rPr>
                <w:b w:val="0"/>
              </w:rPr>
            </w:pPr>
          </w:p>
        </w:tc>
        <w:tc>
          <w:tcPr>
            <w:tcW w:w="657" w:type="pct"/>
          </w:tcPr>
          <w:p w:rsidR="00721EC8" w:rsidRPr="00DB0DB2" w:rsidRDefault="00721EC8" w:rsidP="00C7367B">
            <w:pPr>
              <w:pStyle w:val="cuadroA"/>
              <w:rPr>
                <w:b w:val="0"/>
              </w:rPr>
            </w:pPr>
            <w:r w:rsidRPr="00DB0DB2">
              <w:rPr>
                <w:b w:val="0"/>
              </w:rPr>
              <w:t>Dirección de Gobe</w:t>
            </w:r>
            <w:r w:rsidRPr="00DB0DB2">
              <w:rPr>
                <w:b w:val="0"/>
              </w:rPr>
              <w:t>r</w:t>
            </w:r>
            <w:r w:rsidRPr="00DB0DB2">
              <w:rPr>
                <w:b w:val="0"/>
              </w:rPr>
              <w:t>nación</w:t>
            </w:r>
          </w:p>
          <w:p w:rsidR="00721EC8" w:rsidRPr="00DB0DB2" w:rsidRDefault="00721EC8" w:rsidP="00C7367B">
            <w:pPr>
              <w:pStyle w:val="cuadroA"/>
              <w:rPr>
                <w:b w:val="0"/>
              </w:rPr>
            </w:pPr>
            <w:r w:rsidRPr="00DB0DB2">
              <w:rPr>
                <w:b w:val="0"/>
              </w:rPr>
              <w:t>Unidad Jurídica</w:t>
            </w:r>
          </w:p>
        </w:tc>
        <w:tc>
          <w:tcPr>
            <w:tcW w:w="588" w:type="pct"/>
          </w:tcPr>
          <w:p w:rsidR="00721EC8" w:rsidRPr="00DB0DB2" w:rsidRDefault="00721EC8" w:rsidP="00C7367B">
            <w:pPr>
              <w:pStyle w:val="cuadroA"/>
              <w:rPr>
                <w:b w:val="0"/>
              </w:rPr>
            </w:pPr>
            <w:r w:rsidRPr="00DB0DB2">
              <w:rPr>
                <w:b w:val="0"/>
              </w:rPr>
              <w:t>Municipal</w:t>
            </w:r>
          </w:p>
        </w:tc>
        <w:tc>
          <w:tcPr>
            <w:tcW w:w="408" w:type="pct"/>
          </w:tcPr>
          <w:p w:rsidR="00721EC8" w:rsidRPr="00DB0DB2" w:rsidRDefault="00721EC8" w:rsidP="00C7367B">
            <w:pPr>
              <w:pStyle w:val="cuadroA"/>
              <w:rPr>
                <w:b w:val="0"/>
              </w:rPr>
            </w:pPr>
            <w:r w:rsidRPr="00DB0DB2">
              <w:rPr>
                <w:b w:val="0"/>
              </w:rPr>
              <w:t>2009- 2010</w:t>
            </w:r>
          </w:p>
        </w:tc>
        <w:tc>
          <w:tcPr>
            <w:tcW w:w="1359" w:type="pct"/>
          </w:tcPr>
          <w:p w:rsidR="00721EC8" w:rsidRPr="00DB0DB2" w:rsidRDefault="00721EC8" w:rsidP="00C7367B">
            <w:pPr>
              <w:pStyle w:val="cuadroA"/>
              <w:rPr>
                <w:b w:val="0"/>
              </w:rPr>
            </w:pPr>
            <w:r w:rsidRPr="00DB0DB2">
              <w:rPr>
                <w:b w:val="0"/>
              </w:rPr>
              <w:t>Eficientar la actuación y funcionamiento de la Administración Pública Municipal</w:t>
            </w:r>
          </w:p>
        </w:tc>
        <w:tc>
          <w:tcPr>
            <w:tcW w:w="843" w:type="pct"/>
          </w:tcPr>
          <w:p w:rsidR="00721EC8" w:rsidRPr="00DB0DB2" w:rsidRDefault="00721EC8" w:rsidP="00C7367B">
            <w:pPr>
              <w:pStyle w:val="cuadroA"/>
              <w:rPr>
                <w:b w:val="0"/>
              </w:rPr>
            </w:pPr>
            <w:r w:rsidRPr="00DB0DB2">
              <w:rPr>
                <w:b w:val="0"/>
              </w:rPr>
              <w:t>La Administr</w:t>
            </w:r>
            <w:r w:rsidRPr="00DB0DB2">
              <w:rPr>
                <w:b w:val="0"/>
              </w:rPr>
              <w:t>a</w:t>
            </w:r>
            <w:r w:rsidRPr="00DB0DB2">
              <w:rPr>
                <w:b w:val="0"/>
              </w:rPr>
              <w:t>ción Pública Municipal y toda la pobl</w:t>
            </w:r>
            <w:r w:rsidRPr="00DB0DB2">
              <w:rPr>
                <w:b w:val="0"/>
              </w:rPr>
              <w:t>a</w:t>
            </w:r>
            <w:r w:rsidRPr="00DB0DB2">
              <w:rPr>
                <w:b w:val="0"/>
              </w:rPr>
              <w:t>ción municipal</w:t>
            </w:r>
          </w:p>
        </w:tc>
      </w:tr>
      <w:tr w:rsidR="00721EC8" w:rsidRPr="00721EC8" w:rsidTr="00DB0DB2">
        <w:trPr>
          <w:trHeight w:val="191"/>
        </w:trPr>
        <w:tc>
          <w:tcPr>
            <w:tcW w:w="5000" w:type="pct"/>
            <w:gridSpan w:val="6"/>
            <w:shd w:val="clear" w:color="auto" w:fill="BFBFBF"/>
          </w:tcPr>
          <w:p w:rsidR="00721EC8" w:rsidRPr="00721EC8" w:rsidRDefault="00721EC8" w:rsidP="00C7367B">
            <w:pPr>
              <w:pStyle w:val="cuadroA"/>
            </w:pPr>
            <w:r w:rsidRPr="00721EC8">
              <w:lastRenderedPageBreak/>
              <w:t>Programa: Fortalecimiento de la Participación Social</w:t>
            </w:r>
          </w:p>
        </w:tc>
      </w:tr>
      <w:tr w:rsidR="00DB0DB2" w:rsidRPr="00C7367B" w:rsidTr="00DB0DB2">
        <w:trPr>
          <w:trHeight w:val="810"/>
        </w:trPr>
        <w:tc>
          <w:tcPr>
            <w:tcW w:w="1144" w:type="pct"/>
          </w:tcPr>
          <w:p w:rsidR="00721EC8" w:rsidRPr="00DB0DB2" w:rsidRDefault="00721EC8" w:rsidP="00C7367B">
            <w:pPr>
              <w:pStyle w:val="cuadroA"/>
              <w:rPr>
                <w:b w:val="0"/>
              </w:rPr>
            </w:pPr>
            <w:r w:rsidRPr="00DB0DB2">
              <w:rPr>
                <w:b w:val="0"/>
              </w:rPr>
              <w:t>Fomento a la Organ</w:t>
            </w:r>
            <w:r w:rsidRPr="00DB0DB2">
              <w:rPr>
                <w:b w:val="0"/>
              </w:rPr>
              <w:t>i</w:t>
            </w:r>
            <w:r w:rsidRPr="00DB0DB2">
              <w:rPr>
                <w:b w:val="0"/>
              </w:rPr>
              <w:t>zación y Participación Social</w:t>
            </w:r>
          </w:p>
        </w:tc>
        <w:tc>
          <w:tcPr>
            <w:tcW w:w="657" w:type="pct"/>
          </w:tcPr>
          <w:p w:rsidR="00721EC8" w:rsidRPr="00DB0DB2" w:rsidRDefault="00721EC8" w:rsidP="00C7367B">
            <w:pPr>
              <w:pStyle w:val="cuadroA"/>
              <w:rPr>
                <w:b w:val="0"/>
              </w:rPr>
            </w:pPr>
            <w:r w:rsidRPr="00DB0DB2">
              <w:rPr>
                <w:b w:val="0"/>
              </w:rPr>
              <w:t>Todo el municipio</w:t>
            </w:r>
          </w:p>
        </w:tc>
        <w:tc>
          <w:tcPr>
            <w:tcW w:w="588" w:type="pct"/>
          </w:tcPr>
          <w:p w:rsidR="00721EC8" w:rsidRPr="00DB0DB2" w:rsidRDefault="00721EC8" w:rsidP="00C7367B">
            <w:pPr>
              <w:pStyle w:val="cuadroA"/>
              <w:rPr>
                <w:b w:val="0"/>
              </w:rPr>
            </w:pPr>
            <w:r w:rsidRPr="00DB0DB2">
              <w:rPr>
                <w:b w:val="0"/>
              </w:rPr>
              <w:t>Municipal</w:t>
            </w:r>
          </w:p>
        </w:tc>
        <w:tc>
          <w:tcPr>
            <w:tcW w:w="408" w:type="pct"/>
          </w:tcPr>
          <w:p w:rsidR="00721EC8" w:rsidRPr="00DB0DB2" w:rsidRDefault="00721EC8" w:rsidP="00C7367B">
            <w:pPr>
              <w:pStyle w:val="cuadroA"/>
              <w:rPr>
                <w:b w:val="0"/>
              </w:rPr>
            </w:pPr>
            <w:r w:rsidRPr="00DB0DB2">
              <w:rPr>
                <w:b w:val="0"/>
              </w:rPr>
              <w:t>2009-</w:t>
            </w:r>
          </w:p>
          <w:p w:rsidR="00721EC8" w:rsidRPr="00DB0DB2" w:rsidRDefault="00721EC8" w:rsidP="00C7367B">
            <w:pPr>
              <w:pStyle w:val="cuadroA"/>
              <w:rPr>
                <w:b w:val="0"/>
              </w:rPr>
            </w:pPr>
            <w:r w:rsidRPr="00DB0DB2">
              <w:rPr>
                <w:b w:val="0"/>
              </w:rPr>
              <w:t>2012</w:t>
            </w:r>
          </w:p>
        </w:tc>
        <w:tc>
          <w:tcPr>
            <w:tcW w:w="1359" w:type="pct"/>
          </w:tcPr>
          <w:p w:rsidR="00721EC8" w:rsidRPr="00DB0DB2" w:rsidRDefault="00721EC8" w:rsidP="00C7367B">
            <w:pPr>
              <w:pStyle w:val="cuadroA"/>
              <w:rPr>
                <w:b w:val="0"/>
              </w:rPr>
            </w:pPr>
            <w:r w:rsidRPr="00DB0DB2">
              <w:rPr>
                <w:b w:val="0"/>
              </w:rPr>
              <w:t>Los mecanismos de part</w:t>
            </w:r>
            <w:r w:rsidRPr="00DB0DB2">
              <w:rPr>
                <w:b w:val="0"/>
              </w:rPr>
              <w:t>i</w:t>
            </w:r>
            <w:r w:rsidRPr="00DB0DB2">
              <w:rPr>
                <w:b w:val="0"/>
              </w:rPr>
              <w:t>cipación social sean bien aceptados por la población y de esta manera se int</w:t>
            </w:r>
            <w:r w:rsidRPr="00DB0DB2">
              <w:rPr>
                <w:b w:val="0"/>
              </w:rPr>
              <w:t>e</w:t>
            </w:r>
            <w:r w:rsidRPr="00DB0DB2">
              <w:rPr>
                <w:b w:val="0"/>
              </w:rPr>
              <w:t>gre un mayor número de personas</w:t>
            </w:r>
          </w:p>
        </w:tc>
        <w:tc>
          <w:tcPr>
            <w:tcW w:w="843" w:type="pct"/>
          </w:tcPr>
          <w:p w:rsidR="00721EC8" w:rsidRPr="00DB0DB2" w:rsidRDefault="00721EC8" w:rsidP="00C7367B">
            <w:pPr>
              <w:pStyle w:val="cuadroA"/>
              <w:rPr>
                <w:b w:val="0"/>
              </w:rPr>
            </w:pPr>
            <w:r w:rsidRPr="00DB0DB2">
              <w:rPr>
                <w:b w:val="0"/>
              </w:rPr>
              <w:t>La población municipal</w:t>
            </w:r>
          </w:p>
        </w:tc>
      </w:tr>
      <w:tr w:rsidR="00721EC8" w:rsidRPr="00721EC8" w:rsidTr="00DB0DB2">
        <w:trPr>
          <w:trHeight w:val="53"/>
        </w:trPr>
        <w:tc>
          <w:tcPr>
            <w:tcW w:w="5000" w:type="pct"/>
            <w:gridSpan w:val="6"/>
            <w:shd w:val="clear" w:color="auto" w:fill="BFBFBF"/>
          </w:tcPr>
          <w:p w:rsidR="00721EC8" w:rsidRPr="00721EC8" w:rsidRDefault="00721EC8" w:rsidP="00C7367B">
            <w:pPr>
              <w:pStyle w:val="cuadroA"/>
            </w:pPr>
            <w:r w:rsidRPr="00721EC8">
              <w:t>Programa: Fortalecimiento de la Hacienda Municipal</w:t>
            </w:r>
          </w:p>
        </w:tc>
      </w:tr>
      <w:tr w:rsidR="00DB0DB2" w:rsidRPr="00C7367B" w:rsidTr="00DB0DB2">
        <w:trPr>
          <w:trHeight w:val="810"/>
        </w:trPr>
        <w:tc>
          <w:tcPr>
            <w:tcW w:w="1144" w:type="pct"/>
          </w:tcPr>
          <w:p w:rsidR="00721EC8" w:rsidRPr="00DB0DB2" w:rsidRDefault="00721EC8" w:rsidP="00C7367B">
            <w:pPr>
              <w:pStyle w:val="cuadroA"/>
              <w:rPr>
                <w:b w:val="0"/>
              </w:rPr>
            </w:pPr>
            <w:r w:rsidRPr="00DB0DB2">
              <w:rPr>
                <w:b w:val="0"/>
              </w:rPr>
              <w:t>Operación y Desarr</w:t>
            </w:r>
            <w:r w:rsidRPr="00DB0DB2">
              <w:rPr>
                <w:b w:val="0"/>
              </w:rPr>
              <w:t>o</w:t>
            </w:r>
            <w:r w:rsidRPr="00DB0DB2">
              <w:rPr>
                <w:b w:val="0"/>
              </w:rPr>
              <w:t>llo del Sistema R</w:t>
            </w:r>
            <w:r w:rsidRPr="00DB0DB2">
              <w:rPr>
                <w:b w:val="0"/>
              </w:rPr>
              <w:t>e</w:t>
            </w:r>
            <w:r w:rsidRPr="00DB0DB2">
              <w:rPr>
                <w:b w:val="0"/>
              </w:rPr>
              <w:t>caudatorio</w:t>
            </w:r>
          </w:p>
        </w:tc>
        <w:tc>
          <w:tcPr>
            <w:tcW w:w="657" w:type="pct"/>
          </w:tcPr>
          <w:p w:rsidR="00721EC8" w:rsidRPr="00DB0DB2" w:rsidRDefault="00721EC8" w:rsidP="00C7367B">
            <w:pPr>
              <w:pStyle w:val="cuadroA"/>
              <w:rPr>
                <w:b w:val="0"/>
              </w:rPr>
            </w:pPr>
            <w:r w:rsidRPr="00DB0DB2">
              <w:rPr>
                <w:b w:val="0"/>
              </w:rPr>
              <w:t>Cabecera Municipal</w:t>
            </w:r>
          </w:p>
        </w:tc>
        <w:tc>
          <w:tcPr>
            <w:tcW w:w="588" w:type="pct"/>
          </w:tcPr>
          <w:p w:rsidR="00721EC8" w:rsidRPr="00DB0DB2" w:rsidRDefault="00721EC8" w:rsidP="00C7367B">
            <w:pPr>
              <w:pStyle w:val="cuadroA"/>
              <w:rPr>
                <w:b w:val="0"/>
              </w:rPr>
            </w:pPr>
            <w:r w:rsidRPr="00DB0DB2">
              <w:rPr>
                <w:b w:val="0"/>
              </w:rPr>
              <w:t>Municipal</w:t>
            </w:r>
          </w:p>
        </w:tc>
        <w:tc>
          <w:tcPr>
            <w:tcW w:w="408" w:type="pct"/>
          </w:tcPr>
          <w:p w:rsidR="00721EC8" w:rsidRPr="00DB0DB2" w:rsidRDefault="00721EC8" w:rsidP="00C7367B">
            <w:pPr>
              <w:pStyle w:val="cuadroA"/>
              <w:rPr>
                <w:b w:val="0"/>
              </w:rPr>
            </w:pPr>
            <w:r w:rsidRPr="00DB0DB2">
              <w:rPr>
                <w:b w:val="0"/>
              </w:rPr>
              <w:t>2009-</w:t>
            </w:r>
          </w:p>
          <w:p w:rsidR="00721EC8" w:rsidRPr="00DB0DB2" w:rsidRDefault="00721EC8" w:rsidP="00C7367B">
            <w:pPr>
              <w:pStyle w:val="cuadroA"/>
              <w:rPr>
                <w:b w:val="0"/>
              </w:rPr>
            </w:pPr>
            <w:r w:rsidRPr="00DB0DB2">
              <w:rPr>
                <w:b w:val="0"/>
              </w:rPr>
              <w:t>2012</w:t>
            </w:r>
          </w:p>
        </w:tc>
        <w:tc>
          <w:tcPr>
            <w:tcW w:w="1359" w:type="pct"/>
          </w:tcPr>
          <w:p w:rsidR="00721EC8" w:rsidRPr="00DB0DB2" w:rsidRDefault="00721EC8" w:rsidP="00C7367B">
            <w:pPr>
              <w:pStyle w:val="cuadroA"/>
              <w:rPr>
                <w:b w:val="0"/>
              </w:rPr>
            </w:pPr>
            <w:r w:rsidRPr="00DB0DB2">
              <w:rPr>
                <w:b w:val="0"/>
              </w:rPr>
              <w:t>Eficientar el proceso r</w:t>
            </w:r>
            <w:r w:rsidRPr="00DB0DB2">
              <w:rPr>
                <w:b w:val="0"/>
              </w:rPr>
              <w:t>e</w:t>
            </w:r>
            <w:r w:rsidRPr="00DB0DB2">
              <w:rPr>
                <w:b w:val="0"/>
              </w:rPr>
              <w:t>caudatorio fiscal del g</w:t>
            </w:r>
            <w:r w:rsidRPr="00DB0DB2">
              <w:rPr>
                <w:b w:val="0"/>
              </w:rPr>
              <w:t>o</w:t>
            </w:r>
            <w:r w:rsidRPr="00DB0DB2">
              <w:rPr>
                <w:b w:val="0"/>
              </w:rPr>
              <w:t>bierno municipal</w:t>
            </w:r>
          </w:p>
        </w:tc>
        <w:tc>
          <w:tcPr>
            <w:tcW w:w="843" w:type="pct"/>
          </w:tcPr>
          <w:p w:rsidR="00721EC8" w:rsidRPr="00DB0DB2" w:rsidRDefault="00721EC8" w:rsidP="00C7367B">
            <w:pPr>
              <w:pStyle w:val="cuadroA"/>
              <w:rPr>
                <w:b w:val="0"/>
              </w:rPr>
            </w:pPr>
            <w:r w:rsidRPr="00DB0DB2">
              <w:rPr>
                <w:b w:val="0"/>
              </w:rPr>
              <w:t>La población municipal</w:t>
            </w:r>
          </w:p>
        </w:tc>
      </w:tr>
    </w:tbl>
    <w:p w:rsidR="00721EC8" w:rsidRPr="00F470D4" w:rsidRDefault="00721EC8" w:rsidP="00C7367B">
      <w:pPr>
        <w:pStyle w:val="fuente"/>
      </w:pPr>
      <w:r w:rsidRPr="00F470D4">
        <w:t>Fuente: Elaboración propia con base en el diagnóstico y las demandas ciudadanas de Villa Victoria, 2009.</w:t>
      </w:r>
    </w:p>
    <w:p w:rsidR="00721EC8" w:rsidRDefault="00721EC8" w:rsidP="00721EC8">
      <w:pPr>
        <w:ind w:left="170"/>
        <w:jc w:val="center"/>
        <w:rPr>
          <w:rFonts w:cs="Arial"/>
          <w:b/>
          <w:bCs/>
        </w:rPr>
      </w:pPr>
    </w:p>
    <w:p w:rsidR="00C7367B" w:rsidRPr="00F470D4" w:rsidRDefault="00C7367B" w:rsidP="00721EC8">
      <w:pPr>
        <w:ind w:left="170"/>
        <w:jc w:val="center"/>
        <w:rPr>
          <w:rFonts w:cs="Arial"/>
          <w:b/>
          <w:bCs/>
        </w:rPr>
      </w:pPr>
    </w:p>
    <w:p w:rsidR="00721EC8" w:rsidRPr="00F470D4" w:rsidRDefault="00721EC8" w:rsidP="00C7367B">
      <w:pPr>
        <w:pStyle w:val="subtitulo"/>
        <w:rPr>
          <w:i/>
          <w:iCs/>
        </w:rPr>
      </w:pPr>
      <w:bookmarkStart w:id="294" w:name="_Toc153466897"/>
      <w:r w:rsidRPr="00F470D4">
        <w:t>4.4.6.  Obras Públicas Inconclusas</w:t>
      </w:r>
      <w:bookmarkEnd w:id="294"/>
    </w:p>
    <w:p w:rsidR="00721EC8" w:rsidRPr="00F470D4" w:rsidRDefault="00721EC8" w:rsidP="00721EC8"/>
    <w:p w:rsidR="00721EC8" w:rsidRPr="00F470D4" w:rsidRDefault="00721EC8" w:rsidP="00721EC8">
      <w:pPr>
        <w:rPr>
          <w:rFonts w:cs="Arial"/>
          <w:bCs/>
          <w:color w:val="FF0000"/>
        </w:rPr>
      </w:pPr>
      <w:r w:rsidRPr="00F470D4">
        <w:rPr>
          <w:rFonts w:cs="Arial"/>
          <w:bCs/>
        </w:rPr>
        <w:t>En este apartado se identifican las obras que la administración anterior no terminó o dejó en pr</w:t>
      </w:r>
      <w:r w:rsidRPr="00F470D4">
        <w:rPr>
          <w:rFonts w:cs="Arial"/>
          <w:bCs/>
        </w:rPr>
        <w:t>o</w:t>
      </w:r>
      <w:r w:rsidRPr="00F470D4">
        <w:rPr>
          <w:rFonts w:cs="Arial"/>
          <w:bCs/>
        </w:rPr>
        <w:t xml:space="preserve">ceso, destacando que tipo de obra pública </w:t>
      </w:r>
      <w:r w:rsidR="00C7367B">
        <w:rPr>
          <w:rFonts w:cs="Arial"/>
          <w:bCs/>
        </w:rPr>
        <w:t>es, causas por las que</w:t>
      </w:r>
      <w:r w:rsidRPr="00F470D4">
        <w:rPr>
          <w:rFonts w:cs="Arial"/>
          <w:bCs/>
        </w:rPr>
        <w:t xml:space="preserve"> quedaron inconclusas, con el fin de que la administración 2009-2012 las considere en su Plan de Desarrollo. A continuación se pr</w:t>
      </w:r>
      <w:r w:rsidRPr="00F470D4">
        <w:rPr>
          <w:rFonts w:cs="Arial"/>
          <w:bCs/>
        </w:rPr>
        <w:t>e</w:t>
      </w:r>
      <w:r w:rsidRPr="00F470D4">
        <w:rPr>
          <w:rFonts w:cs="Arial"/>
          <w:bCs/>
        </w:rPr>
        <w:t>sentan las obras públicas q</w:t>
      </w:r>
      <w:r w:rsidR="00C7367B">
        <w:rPr>
          <w:rFonts w:cs="Arial"/>
          <w:bCs/>
        </w:rPr>
        <w:t xml:space="preserve">ue la administración 2006-2009 </w:t>
      </w:r>
      <w:r w:rsidRPr="00F470D4">
        <w:rPr>
          <w:rFonts w:cs="Arial"/>
          <w:bCs/>
        </w:rPr>
        <w:t>dejó inconclusas (Ver Cuadro No. 96).</w:t>
      </w:r>
      <w:r w:rsidRPr="00F470D4">
        <w:rPr>
          <w:rFonts w:cs="Arial"/>
          <w:bCs/>
          <w:color w:val="FF0000"/>
        </w:rPr>
        <w:t xml:space="preserve"> </w:t>
      </w:r>
    </w:p>
    <w:p w:rsidR="00C7367B" w:rsidRDefault="00C7367B" w:rsidP="00C7367B">
      <w:pPr>
        <w:rPr>
          <w:rFonts w:cs="Arial"/>
          <w:b/>
          <w:bCs/>
        </w:rPr>
      </w:pPr>
    </w:p>
    <w:p w:rsidR="00721EC8" w:rsidRPr="00F470D4" w:rsidRDefault="00721EC8" w:rsidP="00C7367B">
      <w:pPr>
        <w:rPr>
          <w:rFonts w:cs="Arial"/>
          <w:b/>
          <w:bCs/>
        </w:rPr>
      </w:pPr>
      <w:r w:rsidRPr="00F470D4">
        <w:rPr>
          <w:rFonts w:cs="Arial"/>
          <w:b/>
          <w:bCs/>
        </w:rPr>
        <w:t>Cuadro No. 97</w:t>
      </w:r>
    </w:p>
    <w:p w:rsidR="00721EC8" w:rsidRDefault="00721EC8" w:rsidP="00C7367B">
      <w:pPr>
        <w:pStyle w:val="subtitulo"/>
      </w:pPr>
      <w:r w:rsidRPr="00F470D4">
        <w:t xml:space="preserve">Obras Públicas Inconclusas </w:t>
      </w:r>
    </w:p>
    <w:p w:rsidR="00C7367B" w:rsidRPr="00F470D4" w:rsidRDefault="00C7367B" w:rsidP="00721EC8">
      <w:pPr>
        <w:jc w:val="center"/>
        <w:rPr>
          <w:rFonts w:cs="Arial"/>
          <w:b/>
          <w:bCs/>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tblPr>
      <w:tblGrid>
        <w:gridCol w:w="3514"/>
        <w:gridCol w:w="1092"/>
        <w:gridCol w:w="1525"/>
        <w:gridCol w:w="1666"/>
        <w:gridCol w:w="1019"/>
      </w:tblGrid>
      <w:tr w:rsidR="00DB0DB2" w:rsidRPr="00721EC8" w:rsidTr="00DB0DB2">
        <w:trPr>
          <w:tblHeader/>
        </w:trPr>
        <w:tc>
          <w:tcPr>
            <w:tcW w:w="3514" w:type="dxa"/>
            <w:shd w:val="clear" w:color="auto" w:fill="BFBFBF"/>
            <w:vAlign w:val="center"/>
          </w:tcPr>
          <w:p w:rsidR="00721EC8" w:rsidRPr="00721EC8" w:rsidRDefault="00721EC8" w:rsidP="00C7367B">
            <w:pPr>
              <w:pStyle w:val="cuadroA"/>
            </w:pPr>
            <w:r w:rsidRPr="00721EC8">
              <w:t>Nombre de la obra</w:t>
            </w:r>
          </w:p>
        </w:tc>
        <w:tc>
          <w:tcPr>
            <w:tcW w:w="1092" w:type="dxa"/>
            <w:shd w:val="clear" w:color="auto" w:fill="BFBFBF"/>
            <w:vAlign w:val="center"/>
          </w:tcPr>
          <w:p w:rsidR="00C7367B" w:rsidRDefault="00721EC8" w:rsidP="00C7367B">
            <w:pPr>
              <w:pStyle w:val="cuadroA"/>
            </w:pPr>
            <w:r w:rsidRPr="00721EC8">
              <w:t>Fase</w:t>
            </w:r>
          </w:p>
          <w:p w:rsidR="00721EC8" w:rsidRPr="00721EC8" w:rsidRDefault="00721EC8" w:rsidP="00C7367B">
            <w:pPr>
              <w:pStyle w:val="cuadroA"/>
            </w:pPr>
            <w:r w:rsidRPr="00721EC8">
              <w:t>inconcl</w:t>
            </w:r>
            <w:r w:rsidR="00C7367B">
              <w:t>u</w:t>
            </w:r>
            <w:r w:rsidRPr="00721EC8">
              <w:t>sa</w:t>
            </w:r>
          </w:p>
        </w:tc>
        <w:tc>
          <w:tcPr>
            <w:tcW w:w="1525" w:type="dxa"/>
            <w:shd w:val="clear" w:color="auto" w:fill="BFBFBF"/>
            <w:vAlign w:val="center"/>
          </w:tcPr>
          <w:p w:rsidR="00C7367B" w:rsidRDefault="00721EC8" w:rsidP="00C7367B">
            <w:pPr>
              <w:pStyle w:val="cuadroA"/>
            </w:pPr>
            <w:r w:rsidRPr="00721EC8">
              <w:t xml:space="preserve">Fuente de </w:t>
            </w:r>
          </w:p>
          <w:p w:rsidR="00721EC8" w:rsidRPr="00721EC8" w:rsidRDefault="00721EC8" w:rsidP="00C7367B">
            <w:pPr>
              <w:pStyle w:val="cuadroA"/>
            </w:pPr>
            <w:r w:rsidRPr="00721EC8">
              <w:t>Financiamiento</w:t>
            </w:r>
          </w:p>
        </w:tc>
        <w:tc>
          <w:tcPr>
            <w:tcW w:w="1666" w:type="dxa"/>
            <w:shd w:val="clear" w:color="auto" w:fill="BFBFBF"/>
            <w:vAlign w:val="center"/>
          </w:tcPr>
          <w:p w:rsidR="00721EC8" w:rsidRPr="00721EC8" w:rsidRDefault="00721EC8" w:rsidP="00C7367B">
            <w:pPr>
              <w:pStyle w:val="cuadroA"/>
            </w:pPr>
            <w:r w:rsidRPr="00721EC8">
              <w:t>Contratos de servicios</w:t>
            </w:r>
          </w:p>
        </w:tc>
        <w:tc>
          <w:tcPr>
            <w:tcW w:w="1019" w:type="dxa"/>
            <w:shd w:val="clear" w:color="auto" w:fill="BFBFBF"/>
            <w:vAlign w:val="center"/>
          </w:tcPr>
          <w:p w:rsidR="00721EC8" w:rsidRPr="00721EC8" w:rsidRDefault="00721EC8" w:rsidP="00C7367B">
            <w:pPr>
              <w:pStyle w:val="cuadroA"/>
            </w:pPr>
            <w:r w:rsidRPr="00721EC8">
              <w:t>Área operativa</w:t>
            </w:r>
          </w:p>
        </w:tc>
      </w:tr>
      <w:tr w:rsidR="00DB0DB2" w:rsidRPr="00DB0DB2" w:rsidTr="00DB0DB2">
        <w:tc>
          <w:tcPr>
            <w:tcW w:w="3514" w:type="dxa"/>
          </w:tcPr>
          <w:p w:rsidR="00721EC8" w:rsidRPr="00DB0DB2" w:rsidRDefault="00721EC8" w:rsidP="00C7367B">
            <w:pPr>
              <w:pStyle w:val="cuadroA"/>
              <w:rPr>
                <w:b w:val="0"/>
              </w:rPr>
            </w:pPr>
            <w:r w:rsidRPr="00DB0DB2">
              <w:rPr>
                <w:b w:val="0"/>
              </w:rPr>
              <w:t>Empedrado de camino de acceso al salto</w:t>
            </w:r>
          </w:p>
        </w:tc>
        <w:tc>
          <w:tcPr>
            <w:tcW w:w="1092" w:type="dxa"/>
          </w:tcPr>
          <w:p w:rsidR="00721EC8" w:rsidRPr="00DB0DB2" w:rsidRDefault="00721EC8" w:rsidP="00C7367B">
            <w:pPr>
              <w:pStyle w:val="cuadroA"/>
              <w:rPr>
                <w:b w:val="0"/>
              </w:rPr>
            </w:pPr>
            <w:r w:rsidRPr="00DB0DB2">
              <w:rPr>
                <w:b w:val="0"/>
              </w:rPr>
              <w:t>Obra sin iniciar</w:t>
            </w:r>
          </w:p>
        </w:tc>
        <w:tc>
          <w:tcPr>
            <w:tcW w:w="1525" w:type="dxa"/>
          </w:tcPr>
          <w:p w:rsidR="00721EC8" w:rsidRPr="00DB0DB2" w:rsidRDefault="00721EC8" w:rsidP="00C7367B">
            <w:pPr>
              <w:pStyle w:val="cuadroA"/>
              <w:rPr>
                <w:b w:val="0"/>
              </w:rPr>
            </w:pPr>
            <w:r w:rsidRPr="00DB0DB2">
              <w:rPr>
                <w:b w:val="0"/>
              </w:rPr>
              <w:t>PAGIM/2008</w:t>
            </w:r>
          </w:p>
        </w:tc>
        <w:tc>
          <w:tcPr>
            <w:tcW w:w="1666" w:type="dxa"/>
          </w:tcPr>
          <w:p w:rsidR="00721EC8" w:rsidRPr="00DB0DB2" w:rsidRDefault="00721EC8" w:rsidP="00C7367B">
            <w:pPr>
              <w:pStyle w:val="cuadroA"/>
              <w:rPr>
                <w:b w:val="0"/>
              </w:rPr>
            </w:pPr>
            <w:r w:rsidRPr="00DB0DB2">
              <w:rPr>
                <w:b w:val="0"/>
              </w:rPr>
              <w:t>PAGIM/018/2008</w:t>
            </w:r>
          </w:p>
        </w:tc>
        <w:tc>
          <w:tcPr>
            <w:tcW w:w="1019" w:type="dxa"/>
          </w:tcPr>
          <w:p w:rsidR="00721EC8" w:rsidRPr="00DB0DB2" w:rsidRDefault="00721EC8" w:rsidP="00C7367B">
            <w:pPr>
              <w:pStyle w:val="cuadroA"/>
              <w:rPr>
                <w:b w:val="0"/>
              </w:rPr>
            </w:pPr>
            <w:r w:rsidRPr="00DB0DB2">
              <w:rPr>
                <w:b w:val="0"/>
              </w:rPr>
              <w:t>Obras públicas</w:t>
            </w:r>
          </w:p>
        </w:tc>
      </w:tr>
      <w:tr w:rsidR="00DB0DB2" w:rsidRPr="00DB0DB2" w:rsidTr="00DB0DB2">
        <w:tc>
          <w:tcPr>
            <w:tcW w:w="3514" w:type="dxa"/>
          </w:tcPr>
          <w:p w:rsidR="00721EC8" w:rsidRPr="00DB0DB2" w:rsidRDefault="00721EC8" w:rsidP="00C7367B">
            <w:pPr>
              <w:pStyle w:val="cuadroA"/>
              <w:rPr>
                <w:b w:val="0"/>
              </w:rPr>
            </w:pPr>
            <w:r w:rsidRPr="00DB0DB2">
              <w:rPr>
                <w:b w:val="0"/>
              </w:rPr>
              <w:t>Apoyo económico al ayuntamiento para la segunda etapa del lienzo charro</w:t>
            </w:r>
          </w:p>
        </w:tc>
        <w:tc>
          <w:tcPr>
            <w:tcW w:w="1092" w:type="dxa"/>
          </w:tcPr>
          <w:p w:rsidR="00721EC8" w:rsidRPr="00DB0DB2" w:rsidRDefault="00721EC8" w:rsidP="00FF20AC">
            <w:pPr>
              <w:pStyle w:val="cuadroA"/>
              <w:rPr>
                <w:b w:val="0"/>
              </w:rPr>
            </w:pPr>
            <w:r w:rsidRPr="00DB0DB2">
              <w:rPr>
                <w:b w:val="0"/>
              </w:rPr>
              <w:t>Obra sin iniciar</w:t>
            </w:r>
          </w:p>
        </w:tc>
        <w:tc>
          <w:tcPr>
            <w:tcW w:w="1525" w:type="dxa"/>
          </w:tcPr>
          <w:p w:rsidR="00721EC8" w:rsidRPr="00DB0DB2" w:rsidRDefault="00721EC8" w:rsidP="00C7367B">
            <w:pPr>
              <w:pStyle w:val="cuadroA"/>
              <w:rPr>
                <w:b w:val="0"/>
              </w:rPr>
            </w:pPr>
            <w:r w:rsidRPr="00DB0DB2">
              <w:rPr>
                <w:b w:val="0"/>
              </w:rPr>
              <w:t>GIS/2008</w:t>
            </w:r>
          </w:p>
        </w:tc>
        <w:tc>
          <w:tcPr>
            <w:tcW w:w="1666" w:type="dxa"/>
          </w:tcPr>
          <w:p w:rsidR="00721EC8" w:rsidRPr="00DB0DB2" w:rsidRDefault="00721EC8" w:rsidP="00C7367B">
            <w:pPr>
              <w:pStyle w:val="cuadroA"/>
              <w:rPr>
                <w:b w:val="0"/>
              </w:rPr>
            </w:pPr>
            <w:r w:rsidRPr="00DB0DB2">
              <w:rPr>
                <w:b w:val="0"/>
              </w:rPr>
              <w:t>GIS/687768/2008</w:t>
            </w:r>
          </w:p>
        </w:tc>
        <w:tc>
          <w:tcPr>
            <w:tcW w:w="1019" w:type="dxa"/>
          </w:tcPr>
          <w:p w:rsidR="00721EC8" w:rsidRPr="00DB0DB2" w:rsidRDefault="00721EC8" w:rsidP="00C7367B">
            <w:pPr>
              <w:pStyle w:val="cuadroA"/>
              <w:rPr>
                <w:b w:val="0"/>
              </w:rPr>
            </w:pPr>
            <w:r w:rsidRPr="00DB0DB2">
              <w:rPr>
                <w:b w:val="0"/>
              </w:rPr>
              <w:t>Obras públicas</w:t>
            </w:r>
          </w:p>
        </w:tc>
      </w:tr>
      <w:tr w:rsidR="00DB0DB2" w:rsidRPr="00DB0DB2" w:rsidTr="00DB0DB2">
        <w:tc>
          <w:tcPr>
            <w:tcW w:w="3514" w:type="dxa"/>
          </w:tcPr>
          <w:p w:rsidR="00721EC8" w:rsidRPr="00DB0DB2" w:rsidRDefault="00721EC8" w:rsidP="00C7367B">
            <w:pPr>
              <w:pStyle w:val="cuadroA"/>
              <w:rPr>
                <w:b w:val="0"/>
              </w:rPr>
            </w:pPr>
            <w:r w:rsidRPr="00DB0DB2">
              <w:rPr>
                <w:b w:val="0"/>
              </w:rPr>
              <w:t>Pavimento hidráulico en Bo. San Isidro</w:t>
            </w:r>
          </w:p>
        </w:tc>
        <w:tc>
          <w:tcPr>
            <w:tcW w:w="1092" w:type="dxa"/>
          </w:tcPr>
          <w:p w:rsidR="00721EC8" w:rsidRPr="00DB0DB2" w:rsidRDefault="00721EC8" w:rsidP="00C7367B">
            <w:pPr>
              <w:pStyle w:val="cuadroA"/>
              <w:rPr>
                <w:b w:val="0"/>
              </w:rPr>
            </w:pPr>
            <w:r w:rsidRPr="00DB0DB2">
              <w:rPr>
                <w:b w:val="0"/>
              </w:rPr>
              <w:t>70%</w:t>
            </w:r>
          </w:p>
          <w:p w:rsidR="00721EC8" w:rsidRPr="00DB0DB2" w:rsidRDefault="00721EC8" w:rsidP="00C7367B">
            <w:pPr>
              <w:pStyle w:val="cuadroA"/>
              <w:rPr>
                <w:b w:val="0"/>
              </w:rPr>
            </w:pPr>
          </w:p>
        </w:tc>
        <w:tc>
          <w:tcPr>
            <w:tcW w:w="1525" w:type="dxa"/>
          </w:tcPr>
          <w:p w:rsidR="00721EC8" w:rsidRPr="00DB0DB2" w:rsidRDefault="00721EC8" w:rsidP="00C7367B">
            <w:pPr>
              <w:pStyle w:val="cuadroA"/>
              <w:rPr>
                <w:b w:val="0"/>
              </w:rPr>
            </w:pPr>
            <w:r w:rsidRPr="00DB0DB2">
              <w:rPr>
                <w:b w:val="0"/>
              </w:rPr>
              <w:t>FISM/2008</w:t>
            </w:r>
          </w:p>
        </w:tc>
        <w:tc>
          <w:tcPr>
            <w:tcW w:w="1666" w:type="dxa"/>
          </w:tcPr>
          <w:p w:rsidR="00721EC8" w:rsidRPr="00DB0DB2" w:rsidRDefault="00721EC8" w:rsidP="00C7367B">
            <w:pPr>
              <w:pStyle w:val="cuadroA"/>
              <w:rPr>
                <w:b w:val="0"/>
              </w:rPr>
            </w:pPr>
            <w:r w:rsidRPr="00DB0DB2">
              <w:rPr>
                <w:b w:val="0"/>
              </w:rPr>
              <w:t>FISM/037/2008</w:t>
            </w:r>
          </w:p>
        </w:tc>
        <w:tc>
          <w:tcPr>
            <w:tcW w:w="1019" w:type="dxa"/>
          </w:tcPr>
          <w:p w:rsidR="00721EC8" w:rsidRPr="00DB0DB2" w:rsidRDefault="00721EC8" w:rsidP="00C7367B">
            <w:pPr>
              <w:pStyle w:val="cuadroA"/>
              <w:rPr>
                <w:b w:val="0"/>
              </w:rPr>
            </w:pPr>
            <w:r w:rsidRPr="00DB0DB2">
              <w:rPr>
                <w:b w:val="0"/>
              </w:rPr>
              <w:t>Obras públicas</w:t>
            </w:r>
          </w:p>
        </w:tc>
      </w:tr>
      <w:tr w:rsidR="00DB0DB2" w:rsidRPr="00DB0DB2" w:rsidTr="00DB0DB2">
        <w:tc>
          <w:tcPr>
            <w:tcW w:w="3514" w:type="dxa"/>
          </w:tcPr>
          <w:p w:rsidR="00721EC8" w:rsidRPr="00DB0DB2" w:rsidRDefault="00721EC8" w:rsidP="00C7367B">
            <w:pPr>
              <w:pStyle w:val="cuadroA"/>
              <w:rPr>
                <w:b w:val="0"/>
              </w:rPr>
            </w:pPr>
            <w:r w:rsidRPr="00DB0DB2">
              <w:rPr>
                <w:b w:val="0"/>
              </w:rPr>
              <w:t>Construcción de 2 aulas en esc. Prim. Guadalupe Victoria en Bo. Centro del Cerrillo</w:t>
            </w:r>
          </w:p>
        </w:tc>
        <w:tc>
          <w:tcPr>
            <w:tcW w:w="1092" w:type="dxa"/>
          </w:tcPr>
          <w:p w:rsidR="00721EC8" w:rsidRPr="00DB0DB2" w:rsidRDefault="00721EC8" w:rsidP="00C7367B">
            <w:pPr>
              <w:pStyle w:val="cuadroA"/>
              <w:rPr>
                <w:b w:val="0"/>
              </w:rPr>
            </w:pPr>
            <w:r w:rsidRPr="00DB0DB2">
              <w:rPr>
                <w:b w:val="0"/>
              </w:rPr>
              <w:t>10%</w:t>
            </w:r>
          </w:p>
          <w:p w:rsidR="00721EC8" w:rsidRPr="00DB0DB2" w:rsidRDefault="00721EC8" w:rsidP="00C7367B">
            <w:pPr>
              <w:pStyle w:val="cuadroA"/>
              <w:rPr>
                <w:b w:val="0"/>
              </w:rPr>
            </w:pPr>
          </w:p>
        </w:tc>
        <w:tc>
          <w:tcPr>
            <w:tcW w:w="1525" w:type="dxa"/>
          </w:tcPr>
          <w:p w:rsidR="00721EC8" w:rsidRPr="00DB0DB2" w:rsidRDefault="00721EC8" w:rsidP="00C7367B">
            <w:pPr>
              <w:pStyle w:val="cuadroA"/>
              <w:rPr>
                <w:b w:val="0"/>
              </w:rPr>
            </w:pPr>
            <w:r w:rsidRPr="00DB0DB2">
              <w:rPr>
                <w:b w:val="0"/>
              </w:rPr>
              <w:t>FISM/2008</w:t>
            </w:r>
          </w:p>
        </w:tc>
        <w:tc>
          <w:tcPr>
            <w:tcW w:w="1666" w:type="dxa"/>
          </w:tcPr>
          <w:p w:rsidR="00721EC8" w:rsidRPr="00DB0DB2" w:rsidRDefault="00721EC8" w:rsidP="00C7367B">
            <w:pPr>
              <w:pStyle w:val="cuadroA"/>
              <w:rPr>
                <w:b w:val="0"/>
              </w:rPr>
            </w:pPr>
            <w:r w:rsidRPr="00DB0DB2">
              <w:rPr>
                <w:b w:val="0"/>
              </w:rPr>
              <w:t>FISM/096/2008</w:t>
            </w:r>
          </w:p>
        </w:tc>
        <w:tc>
          <w:tcPr>
            <w:tcW w:w="1019" w:type="dxa"/>
          </w:tcPr>
          <w:p w:rsidR="00721EC8" w:rsidRPr="00DB0DB2" w:rsidRDefault="00721EC8" w:rsidP="00C7367B">
            <w:pPr>
              <w:pStyle w:val="cuadroA"/>
              <w:rPr>
                <w:b w:val="0"/>
              </w:rPr>
            </w:pPr>
            <w:r w:rsidRPr="00DB0DB2">
              <w:rPr>
                <w:b w:val="0"/>
              </w:rPr>
              <w:t>Obras públicas</w:t>
            </w:r>
          </w:p>
        </w:tc>
      </w:tr>
      <w:tr w:rsidR="00DB0DB2" w:rsidRPr="00DB0DB2" w:rsidTr="00DB0DB2">
        <w:tc>
          <w:tcPr>
            <w:tcW w:w="3514" w:type="dxa"/>
          </w:tcPr>
          <w:p w:rsidR="00721EC8" w:rsidRPr="00DB0DB2" w:rsidRDefault="00721EC8" w:rsidP="00C7367B">
            <w:pPr>
              <w:pStyle w:val="cuadroA"/>
              <w:rPr>
                <w:b w:val="0"/>
              </w:rPr>
            </w:pPr>
            <w:r w:rsidRPr="00DB0DB2">
              <w:rPr>
                <w:b w:val="0"/>
              </w:rPr>
              <w:t>Rehabilitación de esc. Prim. “General Lázaro Cárdenas” en Bo. los Cedros Suchitepec</w:t>
            </w:r>
          </w:p>
        </w:tc>
        <w:tc>
          <w:tcPr>
            <w:tcW w:w="1092" w:type="dxa"/>
          </w:tcPr>
          <w:p w:rsidR="00721EC8" w:rsidRPr="00DB0DB2" w:rsidRDefault="00721EC8" w:rsidP="00C7367B">
            <w:pPr>
              <w:pStyle w:val="cuadroA"/>
              <w:rPr>
                <w:b w:val="0"/>
              </w:rPr>
            </w:pPr>
            <w:r w:rsidRPr="00DB0DB2">
              <w:rPr>
                <w:b w:val="0"/>
              </w:rPr>
              <w:t>50%</w:t>
            </w:r>
          </w:p>
        </w:tc>
        <w:tc>
          <w:tcPr>
            <w:tcW w:w="1525" w:type="dxa"/>
          </w:tcPr>
          <w:p w:rsidR="00721EC8" w:rsidRPr="00DB0DB2" w:rsidRDefault="00721EC8" w:rsidP="00C7367B">
            <w:pPr>
              <w:pStyle w:val="cuadroA"/>
              <w:rPr>
                <w:b w:val="0"/>
              </w:rPr>
            </w:pPr>
            <w:r w:rsidRPr="00DB0DB2">
              <w:rPr>
                <w:b w:val="0"/>
              </w:rPr>
              <w:t>FISM/2008</w:t>
            </w:r>
          </w:p>
        </w:tc>
        <w:tc>
          <w:tcPr>
            <w:tcW w:w="1666" w:type="dxa"/>
          </w:tcPr>
          <w:p w:rsidR="00721EC8" w:rsidRPr="00DB0DB2" w:rsidRDefault="00721EC8" w:rsidP="00C7367B">
            <w:pPr>
              <w:pStyle w:val="cuadroA"/>
              <w:rPr>
                <w:b w:val="0"/>
              </w:rPr>
            </w:pPr>
            <w:r w:rsidRPr="00DB0DB2">
              <w:rPr>
                <w:b w:val="0"/>
              </w:rPr>
              <w:t>FISM/098/2008</w:t>
            </w:r>
          </w:p>
        </w:tc>
        <w:tc>
          <w:tcPr>
            <w:tcW w:w="1019" w:type="dxa"/>
          </w:tcPr>
          <w:p w:rsidR="00721EC8" w:rsidRPr="00DB0DB2" w:rsidRDefault="00721EC8" w:rsidP="00C7367B">
            <w:pPr>
              <w:pStyle w:val="cuadroA"/>
              <w:rPr>
                <w:b w:val="0"/>
              </w:rPr>
            </w:pPr>
            <w:r w:rsidRPr="00DB0DB2">
              <w:rPr>
                <w:b w:val="0"/>
              </w:rPr>
              <w:t>Obras públicas</w:t>
            </w:r>
          </w:p>
        </w:tc>
      </w:tr>
    </w:tbl>
    <w:p w:rsidR="00FF20AC" w:rsidRDefault="00721EC8" w:rsidP="00C7367B">
      <w:pPr>
        <w:pStyle w:val="fuente"/>
      </w:pPr>
      <w:r w:rsidRPr="00C7367B">
        <w:t>Fuente: Elaboración propia con base en datos de la Dirección de Obras Públicas del H. Ayuntamiento de Villa Victoria 2009-2012.</w:t>
      </w:r>
    </w:p>
    <w:p w:rsidR="00FB75B3" w:rsidRDefault="00FF20AC" w:rsidP="00FF20AC">
      <w:pPr>
        <w:pStyle w:val="subtitulo"/>
      </w:pPr>
      <w:r>
        <w:br w:type="page"/>
      </w:r>
      <w:bookmarkStart w:id="295" w:name="_Toc153466898"/>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DE7C94" w:rsidP="00FF20AC">
      <w:pPr>
        <w:pStyle w:val="subtitulo"/>
      </w:pPr>
      <w:r>
        <w:rPr>
          <w:noProof/>
          <w:lang w:eastAsia="es-MX"/>
        </w:rPr>
        <w:pict>
          <v:shape id="_x0000_s2313" type="#_x0000_t202" style="position:absolute;margin-left:-23.55pt;margin-top:12pt;width:460.5pt;height:178.5pt;z-index:23" filled="f" stroked="f">
            <v:textbox>
              <w:txbxContent>
                <w:p w:rsidR="00D551A4" w:rsidRDefault="00D551A4" w:rsidP="00FB75B3">
                  <w:pPr>
                    <w:pStyle w:val="subtitulo"/>
                    <w:jc w:val="right"/>
                    <w:rPr>
                      <w:sz w:val="52"/>
                      <w:szCs w:val="52"/>
                    </w:rPr>
                  </w:pPr>
                  <w:r w:rsidRPr="00FB75B3">
                    <w:rPr>
                      <w:sz w:val="52"/>
                      <w:szCs w:val="52"/>
                    </w:rPr>
                    <w:t xml:space="preserve">5.- CRITERIOS PARA LA </w:t>
                  </w:r>
                </w:p>
                <w:p w:rsidR="00D551A4" w:rsidRPr="00FB75B3" w:rsidRDefault="00D551A4" w:rsidP="00FB75B3">
                  <w:pPr>
                    <w:pStyle w:val="subtitulo"/>
                    <w:jc w:val="right"/>
                    <w:rPr>
                      <w:sz w:val="52"/>
                      <w:szCs w:val="52"/>
                    </w:rPr>
                  </w:pPr>
                  <w:r w:rsidRPr="00FB75B3">
                    <w:rPr>
                      <w:sz w:val="52"/>
                      <w:szCs w:val="52"/>
                    </w:rPr>
                    <w:t xml:space="preserve">INSTRUMENTACIÓN DEL PLAN </w:t>
                  </w:r>
                </w:p>
                <w:p w:rsidR="00D551A4" w:rsidRPr="00FB75B3" w:rsidRDefault="00D551A4" w:rsidP="00FB75B3">
                  <w:pPr>
                    <w:pStyle w:val="subtitulo"/>
                    <w:jc w:val="right"/>
                    <w:rPr>
                      <w:sz w:val="52"/>
                      <w:szCs w:val="52"/>
                    </w:rPr>
                  </w:pPr>
                  <w:r w:rsidRPr="00FB75B3">
                    <w:rPr>
                      <w:sz w:val="52"/>
                      <w:szCs w:val="52"/>
                    </w:rPr>
                    <w:t>DE DESARROLLO MUNICIPAL 2009-2012 (Estrategia de Gestión)</w:t>
                  </w:r>
                </w:p>
                <w:p w:rsidR="00D551A4" w:rsidRPr="00FB75B3" w:rsidRDefault="00D551A4" w:rsidP="00FB75B3">
                  <w:pPr>
                    <w:jc w:val="right"/>
                    <w:rPr>
                      <w:sz w:val="52"/>
                      <w:szCs w:val="52"/>
                    </w:rPr>
                  </w:pPr>
                </w:p>
              </w:txbxContent>
            </v:textbox>
          </v:shape>
        </w:pict>
      </w:r>
    </w:p>
    <w:p w:rsidR="00FB75B3" w:rsidRDefault="00DE7C94" w:rsidP="00FF20AC">
      <w:pPr>
        <w:pStyle w:val="subtitulo"/>
      </w:pPr>
      <w:r>
        <w:rPr>
          <w:noProof/>
        </w:rPr>
        <w:pict>
          <v:shape id="_x0000_s2312" type="#_x0000_t75" style="position:absolute;margin-left:-88.05pt;margin-top:13.75pt;width:615pt;height:236.4pt;z-index:22">
            <v:imagedata r:id="rId11" o:title="PIE SEPARADOR"/>
          </v:shape>
        </w:pict>
      </w: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p w:rsidR="00FB75B3" w:rsidRDefault="00FB75B3" w:rsidP="00FF20AC">
      <w:pPr>
        <w:pStyle w:val="subtitulo"/>
      </w:pPr>
    </w:p>
    <w:bookmarkEnd w:id="295"/>
    <w:p w:rsidR="00FF20AC" w:rsidRPr="00F470D4" w:rsidRDefault="00FF20AC" w:rsidP="00FF20AC">
      <w:pPr>
        <w:pStyle w:val="fuente"/>
        <w:rPr>
          <w:sz w:val="22"/>
          <w:szCs w:val="22"/>
        </w:rPr>
      </w:pPr>
    </w:p>
    <w:p w:rsidR="00721EC8" w:rsidRDefault="00721EC8" w:rsidP="00721EC8"/>
    <w:p w:rsidR="00FF20AC" w:rsidRDefault="00FF20AC" w:rsidP="00721EC8"/>
    <w:p w:rsidR="00FF20AC" w:rsidRDefault="00FF20AC" w:rsidP="00721EC8"/>
    <w:p w:rsidR="00FB75B3" w:rsidRDefault="00FB75B3" w:rsidP="00721EC8"/>
    <w:p w:rsidR="00FB75B3" w:rsidRDefault="00FB75B3" w:rsidP="00721EC8"/>
    <w:p w:rsidR="00FB75B3" w:rsidRDefault="00FB75B3" w:rsidP="00721EC8"/>
    <w:p w:rsidR="00FF20AC" w:rsidRPr="00F470D4" w:rsidRDefault="00FF20AC" w:rsidP="00721EC8"/>
    <w:p w:rsidR="00721EC8" w:rsidRPr="00F470D4" w:rsidRDefault="00721EC8" w:rsidP="00721EC8">
      <w:r w:rsidRPr="00F470D4">
        <w:t>Esta fase es trascendental, pues es a través de ella que los objetivos y las líneas de acción se co</w:t>
      </w:r>
      <w:r w:rsidRPr="00F470D4">
        <w:t>n</w:t>
      </w:r>
      <w:r w:rsidRPr="00F470D4">
        <w:t>vierten en realidad; es decir, es un conjunto de mecanismos indispensables para la ejecución del plan y programas.</w:t>
      </w:r>
    </w:p>
    <w:p w:rsidR="00721EC8" w:rsidRDefault="00721EC8" w:rsidP="00721EC8">
      <w:pPr>
        <w:rPr>
          <w:rFonts w:cs="Arial"/>
          <w:b/>
          <w:bCs/>
        </w:rPr>
      </w:pPr>
    </w:p>
    <w:p w:rsidR="00FF20AC" w:rsidRPr="00F470D4" w:rsidRDefault="00FF20AC" w:rsidP="00721EC8">
      <w:pPr>
        <w:rPr>
          <w:rFonts w:cs="Arial"/>
          <w:b/>
          <w:bCs/>
        </w:rPr>
      </w:pPr>
    </w:p>
    <w:p w:rsidR="00721EC8" w:rsidRPr="00F470D4" w:rsidRDefault="00721EC8" w:rsidP="00FF20AC">
      <w:pPr>
        <w:pStyle w:val="subtitulo"/>
        <w:rPr>
          <w:i/>
          <w:iCs/>
        </w:rPr>
      </w:pPr>
      <w:bookmarkStart w:id="296" w:name="_Toc153466899"/>
      <w:r w:rsidRPr="00F470D4">
        <w:t>5.1. Procesos de la Programación, Presupuestación</w:t>
      </w:r>
      <w:bookmarkEnd w:id="296"/>
      <w:r w:rsidRPr="00F470D4">
        <w:t xml:space="preserve"> y Control de la Gestión Municipal</w:t>
      </w:r>
    </w:p>
    <w:p w:rsidR="00721EC8" w:rsidRPr="00F470D4" w:rsidRDefault="00721EC8" w:rsidP="00721EC8"/>
    <w:p w:rsidR="00721EC8" w:rsidRPr="00F470D4" w:rsidRDefault="00721EC8" w:rsidP="00721EC8">
      <w:pPr>
        <w:rPr>
          <w:rFonts w:cs="Arial"/>
        </w:rPr>
      </w:pPr>
      <w:r w:rsidRPr="00F470D4">
        <w:rPr>
          <w:rFonts w:cs="Arial"/>
        </w:rPr>
        <w:t xml:space="preserve">La </w:t>
      </w:r>
      <w:r w:rsidRPr="00F470D4">
        <w:rPr>
          <w:rFonts w:cs="Arial"/>
          <w:b/>
        </w:rPr>
        <w:t>Programación</w:t>
      </w:r>
      <w:r w:rsidRPr="00F470D4">
        <w:rPr>
          <w:rFonts w:cs="Arial"/>
        </w:rPr>
        <w:t xml:space="preserve"> es la actividad que permite asignar tiempos y responsables de ejecución con base en la meta derivada del diagnóstico para alcanzar la estrategia.</w:t>
      </w:r>
    </w:p>
    <w:p w:rsidR="00721EC8" w:rsidRPr="00F470D4" w:rsidRDefault="00721EC8" w:rsidP="00721EC8">
      <w:pPr>
        <w:rPr>
          <w:rFonts w:cs="Arial"/>
        </w:rPr>
      </w:pPr>
    </w:p>
    <w:p w:rsidR="00721EC8" w:rsidRPr="00F470D4" w:rsidRDefault="00721EC8" w:rsidP="00721EC8">
      <w:pPr>
        <w:rPr>
          <w:rFonts w:cs="Arial"/>
        </w:rPr>
      </w:pPr>
      <w:r w:rsidRPr="00F470D4">
        <w:rPr>
          <w:rFonts w:cs="Arial"/>
        </w:rPr>
        <w:t xml:space="preserve">Por su parte, la </w:t>
      </w:r>
      <w:r w:rsidRPr="00F470D4">
        <w:rPr>
          <w:rFonts w:cs="Arial"/>
          <w:b/>
        </w:rPr>
        <w:t xml:space="preserve">Presupuestación </w:t>
      </w:r>
      <w:r w:rsidRPr="00F470D4">
        <w:rPr>
          <w:rFonts w:cs="Arial"/>
        </w:rPr>
        <w:t>es otra fase del proceso de planeación que propicia la asignación del gasto de manera objetiva y racional, mediante la utilización de metas de desempeño y análisis de costo-beneficio.</w:t>
      </w:r>
    </w:p>
    <w:p w:rsidR="00721EC8" w:rsidRPr="00F470D4" w:rsidRDefault="00721EC8" w:rsidP="00721EC8">
      <w:pPr>
        <w:rPr>
          <w:rFonts w:cs="Arial"/>
          <w:bCs/>
        </w:rPr>
      </w:pPr>
    </w:p>
    <w:p w:rsidR="00721EC8" w:rsidRPr="00F470D4" w:rsidRDefault="00721EC8" w:rsidP="00721EC8">
      <w:pPr>
        <w:rPr>
          <w:rFonts w:cs="Arial"/>
          <w:bCs/>
        </w:rPr>
      </w:pPr>
      <w:r w:rsidRPr="00F470D4">
        <w:rPr>
          <w:rFonts w:cs="Arial"/>
          <w:bCs/>
        </w:rPr>
        <w:t xml:space="preserve">Así, la </w:t>
      </w:r>
      <w:r w:rsidRPr="00F470D4">
        <w:rPr>
          <w:rFonts w:cs="Arial"/>
          <w:b/>
          <w:bCs/>
        </w:rPr>
        <w:t>Instrumentación</w:t>
      </w:r>
      <w:r w:rsidRPr="00F470D4">
        <w:rPr>
          <w:rFonts w:cs="Arial"/>
          <w:bCs/>
        </w:rPr>
        <w:t xml:space="preserve"> es la fase donde se definen responsables de ejecutar cada una de las a</w:t>
      </w:r>
      <w:r w:rsidRPr="00F470D4">
        <w:rPr>
          <w:rFonts w:cs="Arial"/>
          <w:bCs/>
        </w:rPr>
        <w:t>c</w:t>
      </w:r>
      <w:r w:rsidRPr="00F470D4">
        <w:rPr>
          <w:rFonts w:cs="Arial"/>
          <w:bCs/>
        </w:rPr>
        <w:t>ciones consideradas en el Plan de Desarrollo Municipal, qué se va hacer, cuándo, dónde, con qué recursos y qué beneficios o logros se obtendrán. Es decir, es un conjunto de actividades encam</w:t>
      </w:r>
      <w:r w:rsidRPr="00F470D4">
        <w:rPr>
          <w:rFonts w:cs="Arial"/>
          <w:bCs/>
        </w:rPr>
        <w:t>i</w:t>
      </w:r>
      <w:r w:rsidRPr="00F470D4">
        <w:rPr>
          <w:rFonts w:cs="Arial"/>
          <w:bCs/>
        </w:rPr>
        <w:t xml:space="preserve">nadas a traducir los objetivos, estrategias  y líneas de acción del Plan. </w:t>
      </w:r>
    </w:p>
    <w:p w:rsidR="00721EC8" w:rsidRPr="00F470D4" w:rsidRDefault="00721EC8" w:rsidP="00721EC8"/>
    <w:p w:rsidR="00721EC8" w:rsidRDefault="00721EC8" w:rsidP="00721EC8">
      <w:r w:rsidRPr="00F470D4">
        <w:t xml:space="preserve">Para ello, es necesaria la integración del </w:t>
      </w:r>
      <w:r w:rsidRPr="00F470D4">
        <w:rPr>
          <w:b/>
        </w:rPr>
        <w:t>Presupuesto por Programa</w:t>
      </w:r>
      <w:r w:rsidRPr="00F470D4">
        <w:t xml:space="preserve"> como lo señala la Ley de Pl</w:t>
      </w:r>
      <w:r w:rsidRPr="00F470D4">
        <w:t>a</w:t>
      </w:r>
      <w:r w:rsidRPr="00F470D4">
        <w:t>neación del Estado México y Municipios en su Capítulo Primero Artículo 7, que establece clar</w:t>
      </w:r>
      <w:r w:rsidRPr="00F470D4">
        <w:t>a</w:t>
      </w:r>
      <w:r w:rsidRPr="00F470D4">
        <w:t xml:space="preserve">mente que el presupuesto por programa se realiza en función de los objetivos, estrategias, líneas de acción y asignación de recursos, considerando el apego en tiempos de ejecución, de control, seguimiento de acciones y evaluación de resultados. </w:t>
      </w:r>
    </w:p>
    <w:p w:rsidR="00FF20AC" w:rsidRPr="00F470D4" w:rsidRDefault="00FF20AC" w:rsidP="00721EC8"/>
    <w:p w:rsidR="00721EC8" w:rsidRPr="00F470D4" w:rsidRDefault="00721EC8" w:rsidP="00721EC8">
      <w:pPr>
        <w:pStyle w:val="Rtt2"/>
        <w:rPr>
          <w:rFonts w:ascii="Calibri" w:hAnsi="Calibri"/>
          <w:sz w:val="22"/>
          <w:szCs w:val="22"/>
          <w:lang w:val="es-ES"/>
        </w:rPr>
      </w:pPr>
    </w:p>
    <w:p w:rsidR="00721EC8" w:rsidRPr="00F470D4" w:rsidRDefault="00721EC8" w:rsidP="00FF20AC">
      <w:pPr>
        <w:pStyle w:val="subtitulo"/>
        <w:rPr>
          <w:i/>
          <w:iCs/>
        </w:rPr>
      </w:pPr>
      <w:bookmarkStart w:id="297" w:name="_Toc153466900"/>
      <w:r w:rsidRPr="00F470D4">
        <w:t>5.2. Convenios para el Desarrollo Municipal</w:t>
      </w:r>
      <w:bookmarkEnd w:id="297"/>
    </w:p>
    <w:p w:rsidR="00721EC8" w:rsidRPr="00F470D4" w:rsidRDefault="00721EC8" w:rsidP="00721EC8"/>
    <w:p w:rsidR="00721EC8" w:rsidRPr="00F470D4" w:rsidRDefault="00721EC8" w:rsidP="00721EC8">
      <w:pPr>
        <w:rPr>
          <w:rFonts w:cs="Arial"/>
          <w:bCs/>
        </w:rPr>
      </w:pPr>
      <w:r w:rsidRPr="00F470D4">
        <w:rPr>
          <w:rFonts w:cs="Arial"/>
          <w:bCs/>
        </w:rPr>
        <w:t>Los convenios son el instrumento mediante el cual la administración municipal en coordinación con el gobierno estatal y federal determinan la ejecución y asignación de recursos para las obras públicas y acciones y de esta manera cumplir con los objetivos y metas del presente plan y desde luego ofrecer un beneficio a la población.</w:t>
      </w:r>
    </w:p>
    <w:p w:rsidR="00721EC8" w:rsidRPr="00F470D4" w:rsidRDefault="00721EC8" w:rsidP="00721EC8">
      <w:pPr>
        <w:rPr>
          <w:rFonts w:cs="Arial"/>
          <w:bCs/>
        </w:rPr>
      </w:pPr>
    </w:p>
    <w:p w:rsidR="00721EC8" w:rsidRPr="00F470D4" w:rsidRDefault="00721EC8" w:rsidP="00721EC8">
      <w:pPr>
        <w:rPr>
          <w:rFonts w:cs="Arial"/>
          <w:bCs/>
        </w:rPr>
      </w:pPr>
      <w:r w:rsidRPr="00F470D4">
        <w:rPr>
          <w:rFonts w:cs="Arial"/>
          <w:bCs/>
        </w:rPr>
        <w:lastRenderedPageBreak/>
        <w:t>Bajo este contexto, se muestran las dependencias públicas, grupos sociales y los mecanismos de concertación que contribuirán para la ejecución de los programas planteados en el Plan de Des</w:t>
      </w:r>
      <w:r w:rsidRPr="00F470D4">
        <w:rPr>
          <w:rFonts w:cs="Arial"/>
          <w:bCs/>
        </w:rPr>
        <w:t>a</w:t>
      </w:r>
      <w:r w:rsidRPr="00F470D4">
        <w:rPr>
          <w:rFonts w:cs="Arial"/>
          <w:bCs/>
        </w:rPr>
        <w:t>rrollo Municipal de Villa Victoria 2009-2012 (Ver Matriz No. 29).</w:t>
      </w:r>
    </w:p>
    <w:p w:rsidR="00FF20AC" w:rsidRDefault="00FF20AC" w:rsidP="00FF20AC">
      <w:pPr>
        <w:rPr>
          <w:rFonts w:cs="Arial"/>
          <w:bCs/>
          <w:color w:val="FF9900"/>
        </w:rPr>
      </w:pPr>
    </w:p>
    <w:p w:rsidR="00721EC8" w:rsidRPr="00F470D4" w:rsidRDefault="00721EC8" w:rsidP="00FF20AC">
      <w:pPr>
        <w:rPr>
          <w:rFonts w:cs="Arial"/>
          <w:b/>
          <w:bCs/>
        </w:rPr>
      </w:pPr>
      <w:r w:rsidRPr="00F470D4">
        <w:rPr>
          <w:rFonts w:cs="Arial"/>
          <w:b/>
          <w:bCs/>
        </w:rPr>
        <w:t>Matriz No. 29</w:t>
      </w:r>
    </w:p>
    <w:p w:rsidR="00721EC8" w:rsidRDefault="00721EC8" w:rsidP="00FF20AC">
      <w:pPr>
        <w:pStyle w:val="subtitulo"/>
      </w:pPr>
      <w:r w:rsidRPr="00F470D4">
        <w:t>Coordinación y Concertación para la Ejecución de Programas</w:t>
      </w:r>
    </w:p>
    <w:p w:rsidR="00FF20AC" w:rsidRPr="00F470D4" w:rsidRDefault="00FF20AC" w:rsidP="00721EC8">
      <w:pPr>
        <w:jc w:val="center"/>
        <w:rPr>
          <w:rFonts w:cs="Arial"/>
          <w:b/>
          <w:bCs/>
        </w:rPr>
      </w:pPr>
    </w:p>
    <w:tbl>
      <w:tblPr>
        <w:tblW w:w="888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134"/>
        <w:gridCol w:w="4253"/>
        <w:gridCol w:w="2126"/>
        <w:gridCol w:w="1376"/>
      </w:tblGrid>
      <w:tr w:rsidR="00721EC8" w:rsidRPr="00FF20AC" w:rsidTr="00DB0DB2">
        <w:trPr>
          <w:tblHeader/>
        </w:trPr>
        <w:tc>
          <w:tcPr>
            <w:tcW w:w="1134" w:type="dxa"/>
            <w:shd w:val="clear" w:color="auto" w:fill="BFBFBF"/>
            <w:vAlign w:val="center"/>
          </w:tcPr>
          <w:p w:rsidR="00721EC8" w:rsidRPr="00FF20AC" w:rsidRDefault="00721EC8" w:rsidP="00FF20AC">
            <w:pPr>
              <w:pStyle w:val="cuadroA"/>
            </w:pPr>
            <w:r w:rsidRPr="00FF20AC">
              <w:t>Programa</w:t>
            </w:r>
          </w:p>
        </w:tc>
        <w:tc>
          <w:tcPr>
            <w:tcW w:w="4253" w:type="dxa"/>
            <w:shd w:val="clear" w:color="auto" w:fill="BFBFBF"/>
            <w:vAlign w:val="center"/>
          </w:tcPr>
          <w:p w:rsidR="00721EC8" w:rsidRPr="00FF20AC" w:rsidRDefault="00721EC8" w:rsidP="00FF20AC">
            <w:pPr>
              <w:pStyle w:val="cuadroA"/>
            </w:pPr>
            <w:r w:rsidRPr="00FF20AC">
              <w:t>Dependencias y</w:t>
            </w:r>
          </w:p>
          <w:p w:rsidR="00721EC8" w:rsidRPr="00FF20AC" w:rsidRDefault="00721EC8" w:rsidP="00FF20AC">
            <w:pPr>
              <w:pStyle w:val="cuadroA"/>
            </w:pPr>
            <w:r w:rsidRPr="00FF20AC">
              <w:t>Entidades Públicas</w:t>
            </w:r>
          </w:p>
        </w:tc>
        <w:tc>
          <w:tcPr>
            <w:tcW w:w="2126" w:type="dxa"/>
            <w:shd w:val="clear" w:color="auto" w:fill="BFBFBF"/>
            <w:vAlign w:val="center"/>
          </w:tcPr>
          <w:p w:rsidR="00721EC8" w:rsidRPr="00FF20AC" w:rsidRDefault="00721EC8" w:rsidP="00FF20AC">
            <w:pPr>
              <w:pStyle w:val="cuadroA"/>
            </w:pPr>
            <w:r w:rsidRPr="00FF20AC">
              <w:t>Grupos del</w:t>
            </w:r>
          </w:p>
          <w:p w:rsidR="00721EC8" w:rsidRPr="00FF20AC" w:rsidRDefault="00721EC8" w:rsidP="00FF20AC">
            <w:pPr>
              <w:pStyle w:val="cuadroA"/>
            </w:pPr>
            <w:r w:rsidRPr="00FF20AC">
              <w:t>Sector Social</w:t>
            </w:r>
          </w:p>
          <w:p w:rsidR="00721EC8" w:rsidRPr="00FF20AC" w:rsidRDefault="00721EC8" w:rsidP="00FF20AC">
            <w:pPr>
              <w:pStyle w:val="cuadroA"/>
            </w:pPr>
            <w:r w:rsidRPr="00FF20AC">
              <w:t>y Privado</w:t>
            </w:r>
          </w:p>
        </w:tc>
        <w:tc>
          <w:tcPr>
            <w:tcW w:w="1376" w:type="dxa"/>
            <w:shd w:val="clear" w:color="auto" w:fill="BFBFBF"/>
            <w:vAlign w:val="center"/>
          </w:tcPr>
          <w:p w:rsidR="00721EC8" w:rsidRPr="00FF20AC" w:rsidRDefault="00721EC8" w:rsidP="00FF20AC">
            <w:pPr>
              <w:pStyle w:val="cuadroA"/>
            </w:pPr>
            <w:r w:rsidRPr="00FF20AC">
              <w:t>Mecanismos de Coordin</w:t>
            </w:r>
            <w:r w:rsidRPr="00FF20AC">
              <w:t>a</w:t>
            </w:r>
            <w:r w:rsidRPr="00FF20AC">
              <w:t>ción o Co</w:t>
            </w:r>
            <w:r w:rsidRPr="00FF20AC">
              <w:t>n</w:t>
            </w:r>
            <w:r w:rsidRPr="00FF20AC">
              <w:t>certación</w:t>
            </w:r>
          </w:p>
        </w:tc>
      </w:tr>
      <w:tr w:rsidR="00721EC8" w:rsidRPr="00FF20AC" w:rsidTr="00DB0DB2">
        <w:tc>
          <w:tcPr>
            <w:tcW w:w="8889" w:type="dxa"/>
            <w:gridSpan w:val="4"/>
            <w:shd w:val="clear" w:color="auto" w:fill="BFBFBF"/>
          </w:tcPr>
          <w:p w:rsidR="00721EC8" w:rsidRPr="00FF20AC" w:rsidRDefault="00721EC8" w:rsidP="00FF20AC">
            <w:pPr>
              <w:pStyle w:val="cuadroA"/>
            </w:pPr>
            <w:r w:rsidRPr="00FF20AC">
              <w:t>PILAR DE SEGURIDAD SOCIAL</w:t>
            </w:r>
          </w:p>
        </w:tc>
      </w:tr>
      <w:tr w:rsidR="00DB0DB2" w:rsidRPr="00DB0DB2" w:rsidTr="00DB0DB2">
        <w:trPr>
          <w:trHeight w:val="195"/>
        </w:trPr>
        <w:tc>
          <w:tcPr>
            <w:tcW w:w="1134" w:type="dxa"/>
          </w:tcPr>
          <w:p w:rsidR="00721EC8" w:rsidRPr="00DB0DB2" w:rsidRDefault="00721EC8" w:rsidP="00FF20AC">
            <w:pPr>
              <w:pStyle w:val="cuadroA"/>
              <w:rPr>
                <w:b w:val="0"/>
              </w:rPr>
            </w:pPr>
            <w:r w:rsidRPr="00DB0DB2">
              <w:rPr>
                <w:b w:val="0"/>
              </w:rPr>
              <w:t xml:space="preserve">Salud </w:t>
            </w:r>
          </w:p>
        </w:tc>
        <w:tc>
          <w:tcPr>
            <w:tcW w:w="4253" w:type="dxa"/>
          </w:tcPr>
          <w:p w:rsidR="00721EC8" w:rsidRPr="00DB0DB2" w:rsidRDefault="00721EC8" w:rsidP="00FF20AC">
            <w:pPr>
              <w:pStyle w:val="cuadroA"/>
              <w:rPr>
                <w:b w:val="0"/>
              </w:rPr>
            </w:pPr>
            <w:r w:rsidRPr="00DB0DB2">
              <w:rPr>
                <w:b w:val="0"/>
              </w:rPr>
              <w:t>Secretaría de Salud (SSA)</w:t>
            </w:r>
          </w:p>
          <w:p w:rsidR="00721EC8" w:rsidRPr="00DB0DB2" w:rsidRDefault="00721EC8" w:rsidP="00FF20AC">
            <w:pPr>
              <w:pStyle w:val="cuadroA"/>
              <w:rPr>
                <w:b w:val="0"/>
              </w:rPr>
            </w:pPr>
            <w:r w:rsidRPr="00DB0DB2">
              <w:rPr>
                <w:b w:val="0"/>
              </w:rPr>
              <w:t>Secretaría de Salud del Estado (ISEM)</w:t>
            </w:r>
          </w:p>
          <w:p w:rsidR="00721EC8" w:rsidRPr="00DB0DB2" w:rsidRDefault="00721EC8" w:rsidP="00FF20AC">
            <w:pPr>
              <w:pStyle w:val="cuadroA"/>
              <w:rPr>
                <w:b w:val="0"/>
              </w:rPr>
            </w:pPr>
            <w:r w:rsidRPr="00DB0DB2">
              <w:rPr>
                <w:b w:val="0"/>
              </w:rPr>
              <w:t>Secretaría de Desarrollo Social (SEDESOL)</w:t>
            </w:r>
          </w:p>
          <w:p w:rsidR="00721EC8" w:rsidRPr="00DB0DB2" w:rsidRDefault="00721EC8" w:rsidP="00FF20AC">
            <w:pPr>
              <w:pStyle w:val="cuadroA"/>
              <w:rPr>
                <w:b w:val="0"/>
              </w:rPr>
            </w:pPr>
            <w:r w:rsidRPr="00DB0DB2">
              <w:rPr>
                <w:b w:val="0"/>
              </w:rPr>
              <w:t>DIF del Estado de México</w:t>
            </w:r>
          </w:p>
          <w:p w:rsidR="00721EC8" w:rsidRPr="00DB0DB2" w:rsidRDefault="00721EC8" w:rsidP="00FF20AC">
            <w:pPr>
              <w:pStyle w:val="cuadroA"/>
              <w:rPr>
                <w:b w:val="0"/>
              </w:rPr>
            </w:pPr>
            <w:r w:rsidRPr="00DB0DB2">
              <w:rPr>
                <w:b w:val="0"/>
              </w:rPr>
              <w:t>DIF Municipal</w:t>
            </w:r>
          </w:p>
          <w:p w:rsidR="00721EC8" w:rsidRPr="00DB0DB2" w:rsidRDefault="00721EC8" w:rsidP="00FF20AC">
            <w:pPr>
              <w:pStyle w:val="cuadroA"/>
              <w:rPr>
                <w:b w:val="0"/>
              </w:rPr>
            </w:pPr>
            <w:r w:rsidRPr="00DB0DB2">
              <w:rPr>
                <w:b w:val="0"/>
              </w:rPr>
              <w:t>Dirección de Salud Municipal</w:t>
            </w:r>
          </w:p>
        </w:tc>
        <w:tc>
          <w:tcPr>
            <w:tcW w:w="2126" w:type="dxa"/>
          </w:tcPr>
          <w:p w:rsidR="00721EC8" w:rsidRPr="00DB0DB2" w:rsidRDefault="00721EC8" w:rsidP="00FF20AC">
            <w:pPr>
              <w:pStyle w:val="cuadroA"/>
              <w:rPr>
                <w:b w:val="0"/>
              </w:rPr>
            </w:pPr>
            <w:r w:rsidRPr="00DB0DB2">
              <w:rPr>
                <w:b w:val="0"/>
              </w:rPr>
              <w:t>Población local</w:t>
            </w:r>
          </w:p>
          <w:p w:rsidR="00721EC8" w:rsidRPr="00DB0DB2" w:rsidRDefault="00721EC8" w:rsidP="00FF20AC">
            <w:pPr>
              <w:pStyle w:val="cuadroA"/>
              <w:rPr>
                <w:b w:val="0"/>
              </w:rPr>
            </w:pPr>
            <w:r w:rsidRPr="00DB0DB2">
              <w:rPr>
                <w:b w:val="0"/>
              </w:rPr>
              <w:t>Delegados Municipales</w:t>
            </w:r>
          </w:p>
          <w:p w:rsidR="00721EC8" w:rsidRPr="00DB0DB2" w:rsidRDefault="00721EC8" w:rsidP="00FF20AC">
            <w:pPr>
              <w:pStyle w:val="cuadroA"/>
              <w:rPr>
                <w:b w:val="0"/>
              </w:rPr>
            </w:pP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r w:rsidRPr="00DB0DB2">
              <w:rPr>
                <w:b w:val="0"/>
              </w:rPr>
              <w:t>Acuerdos</w:t>
            </w:r>
          </w:p>
          <w:p w:rsidR="00721EC8" w:rsidRPr="00DB0DB2" w:rsidRDefault="00721EC8" w:rsidP="00FF20AC">
            <w:pPr>
              <w:pStyle w:val="cuadroA"/>
              <w:rPr>
                <w:b w:val="0"/>
              </w:rPr>
            </w:pP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Educación y Cultura</w:t>
            </w:r>
          </w:p>
        </w:tc>
        <w:tc>
          <w:tcPr>
            <w:tcW w:w="4253" w:type="dxa"/>
          </w:tcPr>
          <w:p w:rsidR="00721EC8" w:rsidRPr="00DB0DB2" w:rsidRDefault="00721EC8" w:rsidP="00FF20AC">
            <w:pPr>
              <w:pStyle w:val="cuadroA"/>
              <w:rPr>
                <w:b w:val="0"/>
              </w:rPr>
            </w:pPr>
            <w:r w:rsidRPr="00DB0DB2">
              <w:rPr>
                <w:b w:val="0"/>
              </w:rPr>
              <w:t>Secretaría de Educación Pública (SEP)</w:t>
            </w:r>
          </w:p>
          <w:p w:rsidR="00721EC8" w:rsidRPr="00DB0DB2" w:rsidRDefault="00721EC8" w:rsidP="00FF20AC">
            <w:pPr>
              <w:pStyle w:val="cuadroA"/>
              <w:rPr>
                <w:b w:val="0"/>
              </w:rPr>
            </w:pPr>
            <w:r w:rsidRPr="00DB0DB2">
              <w:rPr>
                <w:b w:val="0"/>
              </w:rPr>
              <w:t>Secretaría de Educación, Cultura y Bienestar Social (SECyBS)</w:t>
            </w:r>
          </w:p>
          <w:p w:rsidR="00721EC8" w:rsidRPr="00DB0DB2" w:rsidRDefault="00721EC8" w:rsidP="00FF20AC">
            <w:pPr>
              <w:pStyle w:val="cuadroA"/>
              <w:rPr>
                <w:b w:val="0"/>
              </w:rPr>
            </w:pPr>
            <w:r w:rsidRPr="00DB0DB2">
              <w:rPr>
                <w:b w:val="0"/>
              </w:rPr>
              <w:t>Secretaría de Desarrollo Social (SEDESOL)</w:t>
            </w:r>
          </w:p>
          <w:p w:rsidR="00721EC8" w:rsidRPr="00DB0DB2" w:rsidRDefault="00721EC8" w:rsidP="00FF20AC">
            <w:pPr>
              <w:pStyle w:val="cuadroA"/>
              <w:rPr>
                <w:b w:val="0"/>
              </w:rPr>
            </w:pPr>
            <w:r w:rsidRPr="00DB0DB2">
              <w:rPr>
                <w:b w:val="0"/>
              </w:rPr>
              <w:t>Servicios Educativos Integrados al Estado de México (SEIEM)</w:t>
            </w:r>
          </w:p>
          <w:p w:rsidR="00721EC8" w:rsidRPr="00DB0DB2" w:rsidRDefault="00721EC8" w:rsidP="00FF20AC">
            <w:pPr>
              <w:pStyle w:val="cuadroA"/>
              <w:rPr>
                <w:b w:val="0"/>
              </w:rPr>
            </w:pPr>
            <w:r w:rsidRPr="00DB0DB2">
              <w:rPr>
                <w:b w:val="0"/>
              </w:rPr>
              <w:t>Dirección de Educación y Cultura Municipal</w:t>
            </w:r>
          </w:p>
        </w:tc>
        <w:tc>
          <w:tcPr>
            <w:tcW w:w="2126" w:type="dxa"/>
          </w:tcPr>
          <w:p w:rsidR="00721EC8" w:rsidRPr="00DB0DB2" w:rsidRDefault="00721EC8" w:rsidP="00FF20AC">
            <w:pPr>
              <w:pStyle w:val="cuadroA"/>
              <w:rPr>
                <w:b w:val="0"/>
              </w:rPr>
            </w:pPr>
            <w:r w:rsidRPr="00DB0DB2">
              <w:rPr>
                <w:b w:val="0"/>
              </w:rPr>
              <w:t>Población local</w:t>
            </w:r>
          </w:p>
          <w:p w:rsidR="00721EC8" w:rsidRPr="00DB0DB2" w:rsidRDefault="00721EC8" w:rsidP="00FF20AC">
            <w:pPr>
              <w:pStyle w:val="cuadroA"/>
              <w:rPr>
                <w:b w:val="0"/>
              </w:rPr>
            </w:pPr>
            <w:r w:rsidRPr="00DB0DB2">
              <w:rPr>
                <w:b w:val="0"/>
              </w:rPr>
              <w:t>Sociedades de Padres de Familias de las e</w:t>
            </w:r>
            <w:r w:rsidRPr="00DB0DB2">
              <w:rPr>
                <w:b w:val="0"/>
              </w:rPr>
              <w:t>s</w:t>
            </w:r>
            <w:r w:rsidRPr="00DB0DB2">
              <w:rPr>
                <w:b w:val="0"/>
              </w:rPr>
              <w:t>cuelas</w:t>
            </w:r>
          </w:p>
          <w:p w:rsidR="00721EC8" w:rsidRPr="00DB0DB2" w:rsidRDefault="00721EC8" w:rsidP="00FF20AC">
            <w:pPr>
              <w:pStyle w:val="cuadroA"/>
              <w:rPr>
                <w:b w:val="0"/>
              </w:rPr>
            </w:pPr>
            <w:r w:rsidRPr="00DB0DB2">
              <w:rPr>
                <w:b w:val="0"/>
              </w:rPr>
              <w:t>Autoridades de los Planteles Educativos</w:t>
            </w:r>
          </w:p>
          <w:p w:rsidR="00721EC8" w:rsidRPr="00DB0DB2" w:rsidRDefault="00721EC8" w:rsidP="00FF20AC">
            <w:pPr>
              <w:pStyle w:val="cuadroA"/>
              <w:rPr>
                <w:b w:val="0"/>
              </w:rPr>
            </w:pPr>
            <w:r w:rsidRPr="00DB0DB2">
              <w:rPr>
                <w:b w:val="0"/>
              </w:rPr>
              <w:t>Iniciativa Privada</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r w:rsidRPr="00DB0DB2">
              <w:rPr>
                <w:b w:val="0"/>
              </w:rPr>
              <w:t xml:space="preserve"> Acuerdos</w:t>
            </w:r>
          </w:p>
          <w:p w:rsidR="00721EC8" w:rsidRPr="00DB0DB2" w:rsidRDefault="00721EC8" w:rsidP="00FF20AC">
            <w:pPr>
              <w:pStyle w:val="cuadroA"/>
              <w:rPr>
                <w:b w:val="0"/>
              </w:rPr>
            </w:pPr>
          </w:p>
        </w:tc>
      </w:tr>
      <w:tr w:rsidR="00721EC8" w:rsidRPr="00FF20AC" w:rsidTr="00DB0DB2">
        <w:trPr>
          <w:trHeight w:val="222"/>
        </w:trPr>
        <w:tc>
          <w:tcPr>
            <w:tcW w:w="8889" w:type="dxa"/>
            <w:gridSpan w:val="4"/>
            <w:shd w:val="clear" w:color="auto" w:fill="BFBFBF"/>
          </w:tcPr>
          <w:p w:rsidR="00721EC8" w:rsidRPr="00FF20AC" w:rsidRDefault="00721EC8" w:rsidP="00FF20AC">
            <w:pPr>
              <w:pStyle w:val="cuadroA"/>
            </w:pPr>
            <w:r w:rsidRPr="00FF20AC">
              <w:t>PILAR DE SEGURIDAD ECONÓMICA</w:t>
            </w: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Modern</w:t>
            </w:r>
            <w:r w:rsidRPr="00DB0DB2">
              <w:rPr>
                <w:b w:val="0"/>
              </w:rPr>
              <w:t>i</w:t>
            </w:r>
            <w:r w:rsidRPr="00DB0DB2">
              <w:rPr>
                <w:b w:val="0"/>
              </w:rPr>
              <w:t>zación Comercial</w:t>
            </w:r>
          </w:p>
        </w:tc>
        <w:tc>
          <w:tcPr>
            <w:tcW w:w="4253" w:type="dxa"/>
          </w:tcPr>
          <w:p w:rsidR="00721EC8" w:rsidRPr="00DB0DB2" w:rsidRDefault="00721EC8" w:rsidP="00FF20AC">
            <w:pPr>
              <w:pStyle w:val="cuadroA"/>
              <w:rPr>
                <w:b w:val="0"/>
              </w:rPr>
            </w:pPr>
            <w:r w:rsidRPr="00DB0DB2">
              <w:rPr>
                <w:b w:val="0"/>
              </w:rPr>
              <w:t>Secretaría de Desarrollo Económico</w:t>
            </w:r>
          </w:p>
          <w:p w:rsidR="00721EC8" w:rsidRPr="00DB0DB2" w:rsidRDefault="00721EC8" w:rsidP="00FF20AC">
            <w:pPr>
              <w:pStyle w:val="cuadroA"/>
              <w:rPr>
                <w:b w:val="0"/>
              </w:rPr>
            </w:pPr>
            <w:r w:rsidRPr="00DB0DB2">
              <w:rPr>
                <w:b w:val="0"/>
              </w:rPr>
              <w:t>Dirección de Desarrollo Económico</w:t>
            </w:r>
          </w:p>
          <w:p w:rsidR="00721EC8" w:rsidRPr="00DB0DB2" w:rsidRDefault="00721EC8" w:rsidP="00FF20AC">
            <w:pPr>
              <w:pStyle w:val="cuadroA"/>
              <w:rPr>
                <w:b w:val="0"/>
              </w:rPr>
            </w:pPr>
            <w:r w:rsidRPr="00DB0DB2">
              <w:rPr>
                <w:b w:val="0"/>
              </w:rPr>
              <w:t>Dirección de Gobernación</w:t>
            </w:r>
          </w:p>
        </w:tc>
        <w:tc>
          <w:tcPr>
            <w:tcW w:w="2126" w:type="dxa"/>
          </w:tcPr>
          <w:p w:rsidR="00721EC8" w:rsidRPr="00DB0DB2" w:rsidRDefault="00721EC8" w:rsidP="00FF20AC">
            <w:pPr>
              <w:pStyle w:val="cuadroA"/>
              <w:rPr>
                <w:b w:val="0"/>
              </w:rPr>
            </w:pPr>
            <w:r w:rsidRPr="00DB0DB2">
              <w:rPr>
                <w:b w:val="0"/>
              </w:rPr>
              <w:t>Población local</w:t>
            </w:r>
          </w:p>
          <w:p w:rsidR="00721EC8" w:rsidRPr="00DB0DB2" w:rsidRDefault="00721EC8" w:rsidP="00FF20AC">
            <w:pPr>
              <w:pStyle w:val="cuadroA"/>
              <w:rPr>
                <w:b w:val="0"/>
              </w:rPr>
            </w:pPr>
            <w:r w:rsidRPr="00DB0DB2">
              <w:rPr>
                <w:b w:val="0"/>
              </w:rPr>
              <w:t>Iniciativa Privada</w:t>
            </w:r>
          </w:p>
          <w:p w:rsidR="00721EC8" w:rsidRPr="00DB0DB2" w:rsidRDefault="00721EC8" w:rsidP="00FF20AC">
            <w:pPr>
              <w:pStyle w:val="cuadroA"/>
              <w:rPr>
                <w:b w:val="0"/>
              </w:rPr>
            </w:pPr>
            <w:r w:rsidRPr="00DB0DB2">
              <w:rPr>
                <w:b w:val="0"/>
              </w:rPr>
              <w:t>Uniones de Comercia</w:t>
            </w:r>
            <w:r w:rsidRPr="00DB0DB2">
              <w:rPr>
                <w:b w:val="0"/>
              </w:rPr>
              <w:t>n</w:t>
            </w:r>
            <w:r w:rsidRPr="00DB0DB2">
              <w:rPr>
                <w:b w:val="0"/>
              </w:rPr>
              <w:t xml:space="preserve">tes </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r w:rsidRPr="00DB0DB2">
              <w:rPr>
                <w:b w:val="0"/>
              </w:rPr>
              <w:t xml:space="preserve"> Acuerdos</w:t>
            </w: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Vivienda</w:t>
            </w:r>
          </w:p>
        </w:tc>
        <w:tc>
          <w:tcPr>
            <w:tcW w:w="4253" w:type="dxa"/>
          </w:tcPr>
          <w:p w:rsidR="00721EC8" w:rsidRPr="00DB0DB2" w:rsidRDefault="00721EC8" w:rsidP="00FF20AC">
            <w:pPr>
              <w:pStyle w:val="cuadroA"/>
              <w:rPr>
                <w:b w:val="0"/>
              </w:rPr>
            </w:pPr>
            <w:r w:rsidRPr="00DB0DB2">
              <w:rPr>
                <w:b w:val="0"/>
              </w:rPr>
              <w:t>Secretaría de Desarrollo Urbano</w:t>
            </w:r>
          </w:p>
          <w:p w:rsidR="00721EC8" w:rsidRPr="00DB0DB2" w:rsidRDefault="00721EC8" w:rsidP="00FF20AC">
            <w:pPr>
              <w:pStyle w:val="cuadroA"/>
              <w:rPr>
                <w:b w:val="0"/>
              </w:rPr>
            </w:pPr>
            <w:r w:rsidRPr="00DB0DB2">
              <w:rPr>
                <w:b w:val="0"/>
              </w:rPr>
              <w:t>Dirección de Desarrollo Social</w:t>
            </w:r>
          </w:p>
          <w:p w:rsidR="00721EC8" w:rsidRPr="00DB0DB2" w:rsidRDefault="00721EC8" w:rsidP="00FF20AC">
            <w:pPr>
              <w:pStyle w:val="cuadroA"/>
              <w:rPr>
                <w:b w:val="0"/>
              </w:rPr>
            </w:pPr>
            <w:r w:rsidRPr="00DB0DB2">
              <w:rPr>
                <w:b w:val="0"/>
              </w:rPr>
              <w:t>Comités de agua municipales</w:t>
            </w:r>
          </w:p>
        </w:tc>
        <w:tc>
          <w:tcPr>
            <w:tcW w:w="2126" w:type="dxa"/>
          </w:tcPr>
          <w:p w:rsidR="00721EC8" w:rsidRPr="00DB0DB2" w:rsidRDefault="00721EC8" w:rsidP="00FF20AC">
            <w:pPr>
              <w:pStyle w:val="cuadroA"/>
              <w:rPr>
                <w:b w:val="0"/>
              </w:rPr>
            </w:pPr>
            <w:r w:rsidRPr="00DB0DB2">
              <w:rPr>
                <w:b w:val="0"/>
              </w:rPr>
              <w:t>Población local</w:t>
            </w:r>
          </w:p>
          <w:p w:rsidR="00721EC8" w:rsidRPr="00DB0DB2" w:rsidRDefault="00721EC8" w:rsidP="00FF20AC">
            <w:pPr>
              <w:pStyle w:val="cuadroA"/>
              <w:rPr>
                <w:b w:val="0"/>
              </w:rPr>
            </w:pPr>
            <w:r w:rsidRPr="00DB0DB2">
              <w:rPr>
                <w:b w:val="0"/>
              </w:rPr>
              <w:t>Iniciativa Privada</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 xml:space="preserve"> Acuerdos</w:t>
            </w:r>
          </w:p>
        </w:tc>
      </w:tr>
      <w:tr w:rsidR="00DB0DB2" w:rsidRPr="00DB0DB2" w:rsidTr="00DB0DB2">
        <w:trPr>
          <w:trHeight w:val="863"/>
        </w:trPr>
        <w:tc>
          <w:tcPr>
            <w:tcW w:w="1134" w:type="dxa"/>
          </w:tcPr>
          <w:p w:rsidR="00721EC8" w:rsidRPr="00DB0DB2" w:rsidRDefault="00721EC8" w:rsidP="00FF20AC">
            <w:pPr>
              <w:pStyle w:val="cuadroA"/>
              <w:rPr>
                <w:b w:val="0"/>
              </w:rPr>
            </w:pPr>
            <w:bookmarkStart w:id="298" w:name="_Toc152515140"/>
            <w:bookmarkStart w:id="299" w:name="_Toc153466902"/>
            <w:r w:rsidRPr="00DB0DB2">
              <w:rPr>
                <w:b w:val="0"/>
              </w:rPr>
              <w:t>Empleo</w:t>
            </w:r>
            <w:bookmarkEnd w:id="298"/>
            <w:bookmarkEnd w:id="299"/>
          </w:p>
        </w:tc>
        <w:tc>
          <w:tcPr>
            <w:tcW w:w="4253" w:type="dxa"/>
          </w:tcPr>
          <w:p w:rsidR="00721EC8" w:rsidRPr="00DB0DB2" w:rsidRDefault="00721EC8" w:rsidP="00FF20AC">
            <w:pPr>
              <w:pStyle w:val="cuadroA"/>
              <w:rPr>
                <w:b w:val="0"/>
              </w:rPr>
            </w:pPr>
            <w:r w:rsidRPr="00DB0DB2">
              <w:rPr>
                <w:b w:val="0"/>
              </w:rPr>
              <w:t>Secretaría del Trabajo y Previsión Social del Est</w:t>
            </w:r>
            <w:r w:rsidRPr="00DB0DB2">
              <w:rPr>
                <w:b w:val="0"/>
              </w:rPr>
              <w:t>a</w:t>
            </w:r>
            <w:r w:rsidRPr="00DB0DB2">
              <w:rPr>
                <w:b w:val="0"/>
              </w:rPr>
              <w:t>do de México</w:t>
            </w:r>
          </w:p>
          <w:p w:rsidR="00721EC8" w:rsidRPr="00DB0DB2" w:rsidRDefault="00721EC8" w:rsidP="00FF20AC">
            <w:pPr>
              <w:pStyle w:val="cuadroA"/>
              <w:rPr>
                <w:b w:val="0"/>
              </w:rPr>
            </w:pPr>
            <w:r w:rsidRPr="00DB0DB2">
              <w:rPr>
                <w:b w:val="0"/>
              </w:rPr>
              <w:t>Secretaría de Desarrollo Económico</w:t>
            </w:r>
          </w:p>
          <w:p w:rsidR="00721EC8" w:rsidRPr="00DB0DB2" w:rsidRDefault="00721EC8" w:rsidP="00FF20AC">
            <w:pPr>
              <w:pStyle w:val="cuadroA"/>
              <w:rPr>
                <w:b w:val="0"/>
              </w:rPr>
            </w:pPr>
            <w:r w:rsidRPr="00DB0DB2">
              <w:rPr>
                <w:b w:val="0"/>
              </w:rPr>
              <w:t>Dirección de Desarrollo Económico</w:t>
            </w:r>
          </w:p>
        </w:tc>
        <w:tc>
          <w:tcPr>
            <w:tcW w:w="2126" w:type="dxa"/>
          </w:tcPr>
          <w:p w:rsidR="00721EC8" w:rsidRPr="00DB0DB2" w:rsidRDefault="00721EC8" w:rsidP="00FF20AC">
            <w:pPr>
              <w:pStyle w:val="cuadroA"/>
              <w:rPr>
                <w:b w:val="0"/>
              </w:rPr>
            </w:pPr>
            <w:r w:rsidRPr="00DB0DB2">
              <w:rPr>
                <w:b w:val="0"/>
              </w:rPr>
              <w:t>Población local</w:t>
            </w:r>
          </w:p>
          <w:p w:rsidR="00721EC8" w:rsidRPr="00DB0DB2" w:rsidRDefault="00721EC8" w:rsidP="00FF20AC">
            <w:pPr>
              <w:pStyle w:val="cuadroA"/>
              <w:rPr>
                <w:b w:val="0"/>
              </w:rPr>
            </w:pPr>
            <w:r w:rsidRPr="00DB0DB2">
              <w:rPr>
                <w:b w:val="0"/>
              </w:rPr>
              <w:t>Iniciativa Privada</w:t>
            </w:r>
          </w:p>
          <w:p w:rsidR="00721EC8" w:rsidRPr="00DB0DB2" w:rsidRDefault="00721EC8" w:rsidP="00FF20AC">
            <w:pPr>
              <w:pStyle w:val="cuadroA"/>
              <w:rPr>
                <w:b w:val="0"/>
              </w:rPr>
            </w:pPr>
            <w:r w:rsidRPr="00DB0DB2">
              <w:rPr>
                <w:b w:val="0"/>
              </w:rPr>
              <w:t>Asociación de Come</w:t>
            </w:r>
            <w:r w:rsidRPr="00DB0DB2">
              <w:rPr>
                <w:b w:val="0"/>
              </w:rPr>
              <w:t>r</w:t>
            </w:r>
            <w:r w:rsidRPr="00DB0DB2">
              <w:rPr>
                <w:b w:val="0"/>
              </w:rPr>
              <w:t>ciantes</w:t>
            </w:r>
          </w:p>
          <w:p w:rsidR="00721EC8" w:rsidRPr="00DB0DB2" w:rsidRDefault="00721EC8" w:rsidP="00FF20AC">
            <w:pPr>
              <w:pStyle w:val="cuadroA"/>
              <w:rPr>
                <w:b w:val="0"/>
              </w:rPr>
            </w:pPr>
            <w:r w:rsidRPr="00DB0DB2">
              <w:rPr>
                <w:b w:val="0"/>
              </w:rPr>
              <w:t>Asociación de Produ</w:t>
            </w:r>
            <w:r w:rsidRPr="00DB0DB2">
              <w:rPr>
                <w:b w:val="0"/>
              </w:rPr>
              <w:t>c</w:t>
            </w:r>
            <w:r w:rsidRPr="00DB0DB2">
              <w:rPr>
                <w:b w:val="0"/>
              </w:rPr>
              <w:t>tores</w:t>
            </w:r>
          </w:p>
          <w:p w:rsidR="00721EC8" w:rsidRPr="00DB0DB2" w:rsidRDefault="00721EC8" w:rsidP="00FF20AC">
            <w:pPr>
              <w:pStyle w:val="cuadroA"/>
              <w:rPr>
                <w:b w:val="0"/>
              </w:rPr>
            </w:pPr>
            <w:r w:rsidRPr="00DB0DB2">
              <w:rPr>
                <w:b w:val="0"/>
              </w:rPr>
              <w:t>Asociación de Empr</w:t>
            </w:r>
            <w:r w:rsidRPr="00DB0DB2">
              <w:rPr>
                <w:b w:val="0"/>
              </w:rPr>
              <w:t>e</w:t>
            </w:r>
            <w:r w:rsidRPr="00DB0DB2">
              <w:rPr>
                <w:b w:val="0"/>
              </w:rPr>
              <w:t>sarios</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 xml:space="preserve"> Acuerdos</w:t>
            </w:r>
          </w:p>
          <w:p w:rsidR="00721EC8" w:rsidRPr="00DB0DB2" w:rsidRDefault="00721EC8" w:rsidP="00FF20AC">
            <w:pPr>
              <w:pStyle w:val="cuadroA"/>
              <w:rPr>
                <w:b w:val="0"/>
              </w:rPr>
            </w:pP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Desarrollo Agrícola</w:t>
            </w:r>
          </w:p>
        </w:tc>
        <w:tc>
          <w:tcPr>
            <w:tcW w:w="4253" w:type="dxa"/>
          </w:tcPr>
          <w:p w:rsidR="00721EC8" w:rsidRPr="00DB0DB2" w:rsidRDefault="00721EC8" w:rsidP="00FF20AC">
            <w:pPr>
              <w:pStyle w:val="cuadroA"/>
              <w:rPr>
                <w:b w:val="0"/>
              </w:rPr>
            </w:pPr>
            <w:r w:rsidRPr="00DB0DB2">
              <w:rPr>
                <w:b w:val="0"/>
              </w:rPr>
              <w:t>Secretaría de Desarrollo Económico</w:t>
            </w:r>
          </w:p>
          <w:p w:rsidR="00721EC8" w:rsidRPr="00DB0DB2" w:rsidRDefault="00721EC8" w:rsidP="00FF20AC">
            <w:pPr>
              <w:pStyle w:val="cuadroA"/>
              <w:rPr>
                <w:b w:val="0"/>
              </w:rPr>
            </w:pPr>
            <w:r w:rsidRPr="00DB0DB2">
              <w:rPr>
                <w:b w:val="0"/>
              </w:rPr>
              <w:t>Secretaría de Desarrollo Agropecuario del Estado de México (SEDAGRO)</w:t>
            </w:r>
          </w:p>
          <w:p w:rsidR="00721EC8" w:rsidRPr="00DB0DB2" w:rsidRDefault="00721EC8" w:rsidP="00FF20AC">
            <w:pPr>
              <w:pStyle w:val="cuadroA"/>
              <w:rPr>
                <w:b w:val="0"/>
              </w:rPr>
            </w:pPr>
            <w:r w:rsidRPr="00DB0DB2">
              <w:rPr>
                <w:b w:val="0"/>
              </w:rPr>
              <w:t>Secretaría de Agricultura. Ganadería, Desarrollo Rural, Pesca y Alimentación (SAGARPA)</w:t>
            </w:r>
          </w:p>
          <w:p w:rsidR="00721EC8" w:rsidRPr="00DB0DB2" w:rsidRDefault="00721EC8" w:rsidP="00FF20AC">
            <w:pPr>
              <w:pStyle w:val="cuadroA"/>
              <w:rPr>
                <w:b w:val="0"/>
              </w:rPr>
            </w:pPr>
            <w:r w:rsidRPr="00DB0DB2">
              <w:rPr>
                <w:b w:val="0"/>
              </w:rPr>
              <w:t>Dirección de Desarrollo Económico</w:t>
            </w:r>
          </w:p>
        </w:tc>
        <w:tc>
          <w:tcPr>
            <w:tcW w:w="2126" w:type="dxa"/>
          </w:tcPr>
          <w:p w:rsidR="00721EC8" w:rsidRPr="00DB0DB2" w:rsidRDefault="00721EC8" w:rsidP="00FF20AC">
            <w:pPr>
              <w:pStyle w:val="cuadroA"/>
              <w:rPr>
                <w:b w:val="0"/>
              </w:rPr>
            </w:pPr>
            <w:r w:rsidRPr="00DB0DB2">
              <w:rPr>
                <w:b w:val="0"/>
              </w:rPr>
              <w:t>Sector Campesino</w:t>
            </w:r>
          </w:p>
          <w:p w:rsidR="00721EC8" w:rsidRPr="00DB0DB2" w:rsidRDefault="00721EC8" w:rsidP="00FF20AC">
            <w:pPr>
              <w:pStyle w:val="cuadroA"/>
              <w:rPr>
                <w:b w:val="0"/>
              </w:rPr>
            </w:pPr>
            <w:r w:rsidRPr="00DB0DB2">
              <w:rPr>
                <w:b w:val="0"/>
              </w:rPr>
              <w:t>Asociaciones de Pr</w:t>
            </w:r>
            <w:r w:rsidRPr="00DB0DB2">
              <w:rPr>
                <w:b w:val="0"/>
              </w:rPr>
              <w:t>o</w:t>
            </w:r>
            <w:r w:rsidRPr="00DB0DB2">
              <w:rPr>
                <w:b w:val="0"/>
              </w:rPr>
              <w:t>ductores</w:t>
            </w:r>
          </w:p>
          <w:p w:rsidR="00721EC8" w:rsidRPr="00DB0DB2" w:rsidRDefault="00721EC8" w:rsidP="00FF20AC">
            <w:pPr>
              <w:pStyle w:val="cuadroA"/>
              <w:rPr>
                <w:b w:val="0"/>
              </w:rPr>
            </w:pPr>
            <w:r w:rsidRPr="00DB0DB2">
              <w:rPr>
                <w:b w:val="0"/>
              </w:rPr>
              <w:t>Iniciativa Privada</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 xml:space="preserve">Acuerdos </w:t>
            </w:r>
          </w:p>
        </w:tc>
      </w:tr>
      <w:tr w:rsidR="002A6FF5" w:rsidRPr="002A6FF5" w:rsidTr="00DB0DB2">
        <w:trPr>
          <w:trHeight w:val="283"/>
        </w:trPr>
        <w:tc>
          <w:tcPr>
            <w:tcW w:w="8889" w:type="dxa"/>
            <w:gridSpan w:val="4"/>
            <w:shd w:val="clear" w:color="auto" w:fill="BFBFBF"/>
          </w:tcPr>
          <w:p w:rsidR="002A6FF5" w:rsidRPr="00FF20AC" w:rsidRDefault="002A6FF5" w:rsidP="002A6FF5">
            <w:pPr>
              <w:pStyle w:val="cuadroA"/>
            </w:pPr>
            <w:r w:rsidRPr="00FF20AC">
              <w:lastRenderedPageBreak/>
              <w:t>PILAR DE SEGURIDAD ECONÓMICA</w:t>
            </w: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Agua y Sane</w:t>
            </w:r>
            <w:r w:rsidRPr="00DB0DB2">
              <w:rPr>
                <w:b w:val="0"/>
              </w:rPr>
              <w:t>a</w:t>
            </w:r>
            <w:r w:rsidRPr="00DB0DB2">
              <w:rPr>
                <w:b w:val="0"/>
              </w:rPr>
              <w:t>miento</w:t>
            </w:r>
          </w:p>
        </w:tc>
        <w:tc>
          <w:tcPr>
            <w:tcW w:w="4253" w:type="dxa"/>
          </w:tcPr>
          <w:p w:rsidR="00721EC8" w:rsidRPr="00DB0DB2" w:rsidRDefault="00721EC8" w:rsidP="00FF20AC">
            <w:pPr>
              <w:pStyle w:val="cuadroA"/>
              <w:rPr>
                <w:b w:val="0"/>
              </w:rPr>
            </w:pPr>
            <w:r w:rsidRPr="00DB0DB2">
              <w:rPr>
                <w:b w:val="0"/>
              </w:rPr>
              <w:t>Secretaría de Agua y Obra Pública</w:t>
            </w:r>
          </w:p>
          <w:p w:rsidR="00721EC8" w:rsidRPr="00DB0DB2" w:rsidRDefault="00721EC8" w:rsidP="00FF20AC">
            <w:pPr>
              <w:pStyle w:val="cuadroA"/>
              <w:rPr>
                <w:b w:val="0"/>
              </w:rPr>
            </w:pPr>
            <w:r w:rsidRPr="00DB0DB2">
              <w:rPr>
                <w:b w:val="0"/>
              </w:rPr>
              <w:t>Comisión Nacional del Agua</w:t>
            </w:r>
          </w:p>
          <w:p w:rsidR="00721EC8" w:rsidRPr="00DB0DB2" w:rsidRDefault="00721EC8" w:rsidP="00FF20AC">
            <w:pPr>
              <w:pStyle w:val="cuadroA"/>
              <w:rPr>
                <w:b w:val="0"/>
              </w:rPr>
            </w:pPr>
            <w:r w:rsidRPr="00DB0DB2">
              <w:rPr>
                <w:b w:val="0"/>
              </w:rPr>
              <w:t xml:space="preserve">Comités de agua municipales </w:t>
            </w:r>
          </w:p>
        </w:tc>
        <w:tc>
          <w:tcPr>
            <w:tcW w:w="2126" w:type="dxa"/>
          </w:tcPr>
          <w:p w:rsidR="00721EC8" w:rsidRPr="00DB0DB2" w:rsidRDefault="00721EC8" w:rsidP="00FF20AC">
            <w:pPr>
              <w:pStyle w:val="cuadroA"/>
              <w:rPr>
                <w:b w:val="0"/>
              </w:rPr>
            </w:pPr>
            <w:r w:rsidRPr="00DB0DB2">
              <w:rPr>
                <w:b w:val="0"/>
              </w:rPr>
              <w:t>Iniciativa privada</w:t>
            </w:r>
          </w:p>
          <w:p w:rsidR="00721EC8" w:rsidRPr="00DB0DB2" w:rsidRDefault="00721EC8" w:rsidP="00FF20AC">
            <w:pPr>
              <w:pStyle w:val="cuadroA"/>
              <w:rPr>
                <w:b w:val="0"/>
              </w:rPr>
            </w:pPr>
            <w:r w:rsidRPr="00DB0DB2">
              <w:rPr>
                <w:b w:val="0"/>
              </w:rPr>
              <w:t>Población local</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 xml:space="preserve"> Acuerdos</w:t>
            </w:r>
          </w:p>
        </w:tc>
      </w:tr>
      <w:tr w:rsidR="00DB0DB2" w:rsidRPr="00DB0DB2" w:rsidTr="00DB0DB2">
        <w:trPr>
          <w:trHeight w:val="863"/>
        </w:trPr>
        <w:tc>
          <w:tcPr>
            <w:tcW w:w="1134" w:type="dxa"/>
          </w:tcPr>
          <w:p w:rsidR="00721EC8" w:rsidRPr="00DB0DB2" w:rsidRDefault="00721EC8" w:rsidP="00FF20AC">
            <w:pPr>
              <w:pStyle w:val="cuadroA"/>
              <w:rPr>
                <w:b w:val="0"/>
              </w:rPr>
            </w:pPr>
            <w:bookmarkStart w:id="300" w:name="_Toc152515141"/>
            <w:bookmarkStart w:id="301" w:name="_Toc153466903"/>
            <w:r w:rsidRPr="00DB0DB2">
              <w:rPr>
                <w:b w:val="0"/>
              </w:rPr>
              <w:t>Electrific</w:t>
            </w:r>
            <w:r w:rsidRPr="00DB0DB2">
              <w:rPr>
                <w:b w:val="0"/>
              </w:rPr>
              <w:t>a</w:t>
            </w:r>
            <w:r w:rsidRPr="00DB0DB2">
              <w:rPr>
                <w:b w:val="0"/>
              </w:rPr>
              <w:t>ción y Alumbrado Público</w:t>
            </w:r>
            <w:bookmarkEnd w:id="300"/>
            <w:bookmarkEnd w:id="301"/>
          </w:p>
        </w:tc>
        <w:tc>
          <w:tcPr>
            <w:tcW w:w="4253" w:type="dxa"/>
          </w:tcPr>
          <w:p w:rsidR="00721EC8" w:rsidRPr="00DB0DB2" w:rsidRDefault="00721EC8" w:rsidP="00FF20AC">
            <w:pPr>
              <w:pStyle w:val="cuadroA"/>
              <w:rPr>
                <w:b w:val="0"/>
              </w:rPr>
            </w:pPr>
            <w:r w:rsidRPr="00DB0DB2">
              <w:rPr>
                <w:b w:val="0"/>
              </w:rPr>
              <w:t>Dirección de Administración</w:t>
            </w:r>
          </w:p>
          <w:p w:rsidR="00721EC8" w:rsidRPr="00DB0DB2" w:rsidRDefault="00721EC8" w:rsidP="00FF20AC">
            <w:pPr>
              <w:pStyle w:val="cuadroA"/>
              <w:rPr>
                <w:b w:val="0"/>
              </w:rPr>
            </w:pPr>
          </w:p>
        </w:tc>
        <w:tc>
          <w:tcPr>
            <w:tcW w:w="2126" w:type="dxa"/>
          </w:tcPr>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 xml:space="preserve">Población local </w:t>
            </w:r>
          </w:p>
          <w:p w:rsidR="00721EC8" w:rsidRPr="00DB0DB2" w:rsidRDefault="00721EC8" w:rsidP="00FF20AC">
            <w:pPr>
              <w:pStyle w:val="cuadroA"/>
              <w:rPr>
                <w:b w:val="0"/>
              </w:rPr>
            </w:pPr>
            <w:r w:rsidRPr="00DB0DB2">
              <w:rPr>
                <w:b w:val="0"/>
              </w:rPr>
              <w:t>Iniciativa privada</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 xml:space="preserve"> Acuerdos </w:t>
            </w:r>
          </w:p>
        </w:tc>
      </w:tr>
      <w:tr w:rsidR="00DB0DB2" w:rsidRPr="00DB0DB2" w:rsidTr="00DB0DB2">
        <w:trPr>
          <w:trHeight w:val="863"/>
        </w:trPr>
        <w:tc>
          <w:tcPr>
            <w:tcW w:w="1134" w:type="dxa"/>
          </w:tcPr>
          <w:p w:rsidR="00721EC8" w:rsidRPr="00DB0DB2" w:rsidRDefault="00721EC8" w:rsidP="00FF20AC">
            <w:pPr>
              <w:pStyle w:val="cuadroA"/>
              <w:rPr>
                <w:b w:val="0"/>
              </w:rPr>
            </w:pPr>
            <w:bookmarkStart w:id="302" w:name="_Toc152515142"/>
            <w:bookmarkStart w:id="303" w:name="_Toc153466904"/>
            <w:r w:rsidRPr="00DB0DB2">
              <w:rPr>
                <w:b w:val="0"/>
              </w:rPr>
              <w:t>Programa:</w:t>
            </w:r>
            <w:bookmarkEnd w:id="302"/>
            <w:bookmarkEnd w:id="303"/>
          </w:p>
          <w:p w:rsidR="00721EC8" w:rsidRPr="00DB0DB2" w:rsidRDefault="00721EC8" w:rsidP="00FF20AC">
            <w:pPr>
              <w:pStyle w:val="cuadroA"/>
              <w:rPr>
                <w:b w:val="0"/>
              </w:rPr>
            </w:pPr>
            <w:bookmarkStart w:id="304" w:name="_Toc152515143"/>
            <w:bookmarkStart w:id="305" w:name="_Toc153466905"/>
            <w:r w:rsidRPr="00DB0DB2">
              <w:rPr>
                <w:b w:val="0"/>
              </w:rPr>
              <w:t>Protección al Ambie</w:t>
            </w:r>
            <w:r w:rsidRPr="00DB0DB2">
              <w:rPr>
                <w:b w:val="0"/>
              </w:rPr>
              <w:t>n</w:t>
            </w:r>
            <w:r w:rsidRPr="00DB0DB2">
              <w:rPr>
                <w:b w:val="0"/>
              </w:rPr>
              <w:t>te</w:t>
            </w:r>
            <w:bookmarkEnd w:id="304"/>
            <w:bookmarkEnd w:id="305"/>
          </w:p>
        </w:tc>
        <w:tc>
          <w:tcPr>
            <w:tcW w:w="4253" w:type="dxa"/>
          </w:tcPr>
          <w:p w:rsidR="00721EC8" w:rsidRPr="00DB0DB2" w:rsidRDefault="00721EC8" w:rsidP="00FF20AC">
            <w:pPr>
              <w:pStyle w:val="cuadroA"/>
              <w:rPr>
                <w:b w:val="0"/>
              </w:rPr>
            </w:pPr>
            <w:r w:rsidRPr="00DB0DB2">
              <w:rPr>
                <w:b w:val="0"/>
              </w:rPr>
              <w:t>Secretaría de Medio Ambiente del Estado de México</w:t>
            </w:r>
          </w:p>
          <w:p w:rsidR="00721EC8" w:rsidRPr="00DB0DB2" w:rsidRDefault="00721EC8" w:rsidP="00FF20AC">
            <w:pPr>
              <w:pStyle w:val="cuadroA"/>
              <w:rPr>
                <w:b w:val="0"/>
              </w:rPr>
            </w:pPr>
            <w:r w:rsidRPr="00DB0DB2">
              <w:rPr>
                <w:b w:val="0"/>
              </w:rPr>
              <w:t>Secretaría del Medio Ambiente y Recursos Nat</w:t>
            </w:r>
            <w:r w:rsidRPr="00DB0DB2">
              <w:rPr>
                <w:b w:val="0"/>
              </w:rPr>
              <w:t>u</w:t>
            </w:r>
            <w:r w:rsidRPr="00DB0DB2">
              <w:rPr>
                <w:b w:val="0"/>
              </w:rPr>
              <w:t>rales (SEMARNAT)</w:t>
            </w:r>
          </w:p>
          <w:p w:rsidR="00721EC8" w:rsidRPr="00DB0DB2" w:rsidRDefault="00721EC8" w:rsidP="00FF20AC">
            <w:pPr>
              <w:pStyle w:val="cuadroA"/>
              <w:rPr>
                <w:b w:val="0"/>
              </w:rPr>
            </w:pPr>
            <w:r w:rsidRPr="00DB0DB2">
              <w:rPr>
                <w:b w:val="0"/>
              </w:rPr>
              <w:t>Dirección de Administración</w:t>
            </w:r>
          </w:p>
          <w:p w:rsidR="00721EC8" w:rsidRPr="00DB0DB2" w:rsidRDefault="00721EC8" w:rsidP="00FF20AC">
            <w:pPr>
              <w:pStyle w:val="cuadroA"/>
              <w:rPr>
                <w:b w:val="0"/>
              </w:rPr>
            </w:pPr>
            <w:r w:rsidRPr="00DB0DB2">
              <w:rPr>
                <w:b w:val="0"/>
              </w:rPr>
              <w:t>Dirección de Ecología y Medio Ambiente</w:t>
            </w:r>
          </w:p>
        </w:tc>
        <w:tc>
          <w:tcPr>
            <w:tcW w:w="2126" w:type="dxa"/>
          </w:tcPr>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 xml:space="preserve">Población local </w:t>
            </w:r>
          </w:p>
          <w:p w:rsidR="00721EC8" w:rsidRPr="00DB0DB2" w:rsidRDefault="00721EC8" w:rsidP="00FF20AC">
            <w:pPr>
              <w:pStyle w:val="cuadroA"/>
              <w:rPr>
                <w:b w:val="0"/>
              </w:rPr>
            </w:pPr>
            <w:r w:rsidRPr="00DB0DB2">
              <w:rPr>
                <w:b w:val="0"/>
              </w:rPr>
              <w:t>Iniciativa privada</w:t>
            </w:r>
          </w:p>
        </w:tc>
        <w:tc>
          <w:tcPr>
            <w:tcW w:w="1376" w:type="dxa"/>
          </w:tcPr>
          <w:p w:rsidR="00721EC8" w:rsidRPr="00DB0DB2" w:rsidRDefault="00721EC8" w:rsidP="00FF20AC">
            <w:pPr>
              <w:pStyle w:val="cuadroA"/>
              <w:rPr>
                <w:b w:val="0"/>
              </w:rPr>
            </w:pPr>
            <w:r w:rsidRPr="00DB0DB2">
              <w:rPr>
                <w:b w:val="0"/>
              </w:rPr>
              <w:t>Convenio, Contrato o Acuerdo por definir</w:t>
            </w:r>
          </w:p>
        </w:tc>
      </w:tr>
      <w:tr w:rsidR="00DB0DB2" w:rsidRPr="00DB0DB2" w:rsidTr="00DB0DB2">
        <w:trPr>
          <w:trHeight w:val="863"/>
        </w:trPr>
        <w:tc>
          <w:tcPr>
            <w:tcW w:w="1134" w:type="dxa"/>
          </w:tcPr>
          <w:p w:rsidR="00721EC8" w:rsidRPr="00DB0DB2" w:rsidRDefault="00721EC8" w:rsidP="00FF20AC">
            <w:pPr>
              <w:pStyle w:val="cuadroA"/>
              <w:rPr>
                <w:b w:val="0"/>
              </w:rPr>
            </w:pPr>
            <w:bookmarkStart w:id="306" w:name="_Toc152515144"/>
            <w:bookmarkStart w:id="307" w:name="_Toc153466906"/>
            <w:r w:rsidRPr="00DB0DB2">
              <w:rPr>
                <w:b w:val="0"/>
              </w:rPr>
              <w:t>Desarrollo Urbano</w:t>
            </w:r>
            <w:bookmarkEnd w:id="306"/>
            <w:bookmarkEnd w:id="307"/>
          </w:p>
        </w:tc>
        <w:tc>
          <w:tcPr>
            <w:tcW w:w="4253" w:type="dxa"/>
          </w:tcPr>
          <w:p w:rsidR="00721EC8" w:rsidRPr="00DB0DB2" w:rsidRDefault="00721EC8" w:rsidP="00FF20AC">
            <w:pPr>
              <w:pStyle w:val="cuadroA"/>
              <w:rPr>
                <w:b w:val="0"/>
              </w:rPr>
            </w:pPr>
            <w:r w:rsidRPr="00DB0DB2">
              <w:rPr>
                <w:b w:val="0"/>
              </w:rPr>
              <w:t>Secretaría de Desarrollo Urbano y Vivienda del Estado de México</w:t>
            </w:r>
          </w:p>
          <w:p w:rsidR="00721EC8" w:rsidRPr="00DB0DB2" w:rsidRDefault="00721EC8" w:rsidP="00FF20AC">
            <w:pPr>
              <w:pStyle w:val="cuadroA"/>
              <w:rPr>
                <w:b w:val="0"/>
              </w:rPr>
            </w:pPr>
            <w:r w:rsidRPr="00DB0DB2">
              <w:rPr>
                <w:b w:val="0"/>
              </w:rPr>
              <w:t>Comité de Planeación para el Desarrollo del Est</w:t>
            </w:r>
            <w:r w:rsidRPr="00DB0DB2">
              <w:rPr>
                <w:b w:val="0"/>
              </w:rPr>
              <w:t>a</w:t>
            </w:r>
            <w:r w:rsidRPr="00DB0DB2">
              <w:rPr>
                <w:b w:val="0"/>
              </w:rPr>
              <w:t>do de México (COPLADEM)</w:t>
            </w:r>
          </w:p>
          <w:p w:rsidR="00721EC8" w:rsidRPr="00DB0DB2" w:rsidRDefault="00721EC8" w:rsidP="00FF20AC">
            <w:pPr>
              <w:pStyle w:val="cuadroA"/>
              <w:rPr>
                <w:b w:val="0"/>
              </w:rPr>
            </w:pPr>
            <w:r w:rsidRPr="00DB0DB2">
              <w:rPr>
                <w:b w:val="0"/>
              </w:rPr>
              <w:t>Instituto Mexiquense de la Vivienda Social</w:t>
            </w:r>
          </w:p>
          <w:p w:rsidR="00721EC8" w:rsidRPr="00DB0DB2" w:rsidRDefault="00721EC8" w:rsidP="00FF20AC">
            <w:pPr>
              <w:pStyle w:val="cuadroA"/>
              <w:rPr>
                <w:b w:val="0"/>
              </w:rPr>
            </w:pPr>
            <w:r w:rsidRPr="00DB0DB2">
              <w:rPr>
                <w:b w:val="0"/>
              </w:rPr>
              <w:t>Dirección de Desarrollo Urbano</w:t>
            </w:r>
          </w:p>
          <w:p w:rsidR="00721EC8" w:rsidRPr="00DB0DB2" w:rsidRDefault="00721EC8" w:rsidP="00FF20AC">
            <w:pPr>
              <w:pStyle w:val="cuadroA"/>
              <w:rPr>
                <w:b w:val="0"/>
              </w:rPr>
            </w:pPr>
            <w:r w:rsidRPr="00DB0DB2">
              <w:rPr>
                <w:b w:val="0"/>
              </w:rPr>
              <w:t>Unidad de Planeación</w:t>
            </w:r>
          </w:p>
          <w:p w:rsidR="00721EC8" w:rsidRPr="00DB0DB2" w:rsidRDefault="00721EC8" w:rsidP="00FF20AC">
            <w:pPr>
              <w:pStyle w:val="cuadroA"/>
              <w:rPr>
                <w:b w:val="0"/>
              </w:rPr>
            </w:pPr>
            <w:r w:rsidRPr="00DB0DB2">
              <w:rPr>
                <w:b w:val="0"/>
              </w:rPr>
              <w:t xml:space="preserve">Dirección de Obras Públicas </w:t>
            </w:r>
          </w:p>
          <w:p w:rsidR="00721EC8" w:rsidRPr="00DB0DB2" w:rsidRDefault="00721EC8" w:rsidP="00FF20AC">
            <w:pPr>
              <w:pStyle w:val="cuadroA"/>
              <w:rPr>
                <w:b w:val="0"/>
              </w:rPr>
            </w:pPr>
            <w:r w:rsidRPr="00DB0DB2">
              <w:rPr>
                <w:b w:val="0"/>
              </w:rPr>
              <w:t>Dirección de Administración</w:t>
            </w:r>
          </w:p>
        </w:tc>
        <w:tc>
          <w:tcPr>
            <w:tcW w:w="2126" w:type="dxa"/>
          </w:tcPr>
          <w:p w:rsidR="00721EC8" w:rsidRPr="00DB0DB2" w:rsidRDefault="00721EC8" w:rsidP="00FF20AC">
            <w:pPr>
              <w:pStyle w:val="cuadroA"/>
              <w:rPr>
                <w:b w:val="0"/>
              </w:rPr>
            </w:pPr>
            <w:r w:rsidRPr="00DB0DB2">
              <w:rPr>
                <w:b w:val="0"/>
              </w:rPr>
              <w:t>Iniciativa privada</w:t>
            </w:r>
          </w:p>
          <w:p w:rsidR="00721EC8" w:rsidRPr="00DB0DB2" w:rsidRDefault="00721EC8" w:rsidP="00FF20AC">
            <w:pPr>
              <w:pStyle w:val="cuadroA"/>
              <w:rPr>
                <w:b w:val="0"/>
              </w:rPr>
            </w:pPr>
            <w:r w:rsidRPr="00DB0DB2">
              <w:rPr>
                <w:b w:val="0"/>
              </w:rPr>
              <w:t>Población local</w:t>
            </w:r>
          </w:p>
        </w:tc>
        <w:tc>
          <w:tcPr>
            <w:tcW w:w="1376" w:type="dxa"/>
          </w:tcPr>
          <w:p w:rsidR="00721EC8" w:rsidRPr="00DB0DB2" w:rsidRDefault="00721EC8" w:rsidP="00FF20AC">
            <w:pPr>
              <w:pStyle w:val="cuadroA"/>
              <w:rPr>
                <w:b w:val="0"/>
              </w:rPr>
            </w:pPr>
            <w:r w:rsidRPr="00DB0DB2">
              <w:rPr>
                <w:b w:val="0"/>
              </w:rPr>
              <w:t>Convenio, Contrato o Acuerdo por definir</w:t>
            </w: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Modern</w:t>
            </w:r>
            <w:r w:rsidRPr="00DB0DB2">
              <w:rPr>
                <w:b w:val="0"/>
              </w:rPr>
              <w:t>i</w:t>
            </w:r>
            <w:r w:rsidRPr="00DB0DB2">
              <w:rPr>
                <w:b w:val="0"/>
              </w:rPr>
              <w:t>zación de las Com</w:t>
            </w:r>
            <w:r w:rsidRPr="00DB0DB2">
              <w:rPr>
                <w:b w:val="0"/>
              </w:rPr>
              <w:t>u</w:t>
            </w:r>
            <w:r w:rsidRPr="00DB0DB2">
              <w:rPr>
                <w:b w:val="0"/>
              </w:rPr>
              <w:t>nicaciones y el Tran</w:t>
            </w:r>
            <w:r w:rsidRPr="00DB0DB2">
              <w:rPr>
                <w:b w:val="0"/>
              </w:rPr>
              <w:t>s</w:t>
            </w:r>
            <w:r w:rsidRPr="00DB0DB2">
              <w:rPr>
                <w:b w:val="0"/>
              </w:rPr>
              <w:t>porte</w:t>
            </w:r>
          </w:p>
        </w:tc>
        <w:tc>
          <w:tcPr>
            <w:tcW w:w="4253" w:type="dxa"/>
          </w:tcPr>
          <w:p w:rsidR="00721EC8" w:rsidRPr="00DB0DB2" w:rsidRDefault="00721EC8" w:rsidP="00FF20AC">
            <w:pPr>
              <w:pStyle w:val="cuadroA"/>
              <w:rPr>
                <w:b w:val="0"/>
              </w:rPr>
            </w:pPr>
            <w:r w:rsidRPr="00DB0DB2">
              <w:rPr>
                <w:b w:val="0"/>
              </w:rPr>
              <w:t>Secretaría de Comunicaciones y Transporte (SCT)</w:t>
            </w:r>
          </w:p>
          <w:p w:rsidR="00721EC8" w:rsidRPr="00DB0DB2" w:rsidRDefault="00721EC8" w:rsidP="00FF20AC">
            <w:pPr>
              <w:pStyle w:val="cuadroA"/>
              <w:rPr>
                <w:b w:val="0"/>
              </w:rPr>
            </w:pPr>
            <w:r w:rsidRPr="00DB0DB2">
              <w:rPr>
                <w:b w:val="0"/>
              </w:rPr>
              <w:t>Secretaría de Comunicaciones y Transporte del Estado de México</w:t>
            </w:r>
          </w:p>
          <w:p w:rsidR="00721EC8" w:rsidRPr="00DB0DB2" w:rsidRDefault="00721EC8" w:rsidP="00FF20AC">
            <w:pPr>
              <w:pStyle w:val="cuadroA"/>
              <w:rPr>
                <w:b w:val="0"/>
              </w:rPr>
            </w:pPr>
            <w:r w:rsidRPr="00DB0DB2">
              <w:rPr>
                <w:b w:val="0"/>
              </w:rPr>
              <w:t>Junta de Caminos del Estado de México</w:t>
            </w:r>
          </w:p>
          <w:p w:rsidR="00721EC8" w:rsidRPr="00DB0DB2" w:rsidRDefault="00721EC8" w:rsidP="00FF20AC">
            <w:pPr>
              <w:pStyle w:val="cuadroA"/>
              <w:rPr>
                <w:b w:val="0"/>
              </w:rPr>
            </w:pPr>
            <w:r w:rsidRPr="00DB0DB2">
              <w:rPr>
                <w:b w:val="0"/>
              </w:rPr>
              <w:t>Dirección de Obras Públicas Dirección de  Des</w:t>
            </w:r>
            <w:r w:rsidRPr="00DB0DB2">
              <w:rPr>
                <w:b w:val="0"/>
              </w:rPr>
              <w:t>a</w:t>
            </w:r>
            <w:r w:rsidRPr="00DB0DB2">
              <w:rPr>
                <w:b w:val="0"/>
              </w:rPr>
              <w:t>rrollo Urbano</w:t>
            </w:r>
          </w:p>
        </w:tc>
        <w:tc>
          <w:tcPr>
            <w:tcW w:w="2126" w:type="dxa"/>
          </w:tcPr>
          <w:p w:rsidR="00721EC8" w:rsidRPr="00DB0DB2" w:rsidRDefault="00721EC8" w:rsidP="00FF20AC">
            <w:pPr>
              <w:pStyle w:val="cuadroA"/>
              <w:rPr>
                <w:b w:val="0"/>
              </w:rPr>
            </w:pPr>
            <w:r w:rsidRPr="00DB0DB2">
              <w:rPr>
                <w:b w:val="0"/>
              </w:rPr>
              <w:t>Iniciativa privada</w:t>
            </w:r>
          </w:p>
          <w:p w:rsidR="00721EC8" w:rsidRPr="00DB0DB2" w:rsidRDefault="00721EC8" w:rsidP="00FF20AC">
            <w:pPr>
              <w:pStyle w:val="cuadroA"/>
              <w:rPr>
                <w:b w:val="0"/>
              </w:rPr>
            </w:pPr>
            <w:r w:rsidRPr="00DB0DB2">
              <w:rPr>
                <w:b w:val="0"/>
              </w:rPr>
              <w:t>Población local</w:t>
            </w:r>
          </w:p>
        </w:tc>
        <w:tc>
          <w:tcPr>
            <w:tcW w:w="1376" w:type="dxa"/>
          </w:tcPr>
          <w:p w:rsidR="00721EC8" w:rsidRPr="00DB0DB2" w:rsidRDefault="00721EC8" w:rsidP="00FF20AC">
            <w:pPr>
              <w:pStyle w:val="cuadroA"/>
              <w:rPr>
                <w:b w:val="0"/>
              </w:rPr>
            </w:pPr>
            <w:r w:rsidRPr="00DB0DB2">
              <w:rPr>
                <w:b w:val="0"/>
              </w:rPr>
              <w:t>Convenio, Contrato o Acuerdo por definir</w:t>
            </w:r>
          </w:p>
        </w:tc>
      </w:tr>
      <w:tr w:rsidR="00DB0DB2" w:rsidRPr="00DB0DB2" w:rsidTr="00DB0DB2">
        <w:trPr>
          <w:trHeight w:val="863"/>
        </w:trPr>
        <w:tc>
          <w:tcPr>
            <w:tcW w:w="1134" w:type="dxa"/>
          </w:tcPr>
          <w:p w:rsidR="00721EC8" w:rsidRPr="00DB0DB2" w:rsidRDefault="00721EC8" w:rsidP="00FF20AC">
            <w:pPr>
              <w:pStyle w:val="cuadroA"/>
              <w:rPr>
                <w:b w:val="0"/>
              </w:rPr>
            </w:pPr>
            <w:bookmarkStart w:id="308" w:name="_Toc152515145"/>
            <w:bookmarkStart w:id="309" w:name="_Toc153466907"/>
            <w:r w:rsidRPr="00DB0DB2">
              <w:rPr>
                <w:b w:val="0"/>
              </w:rPr>
              <w:t>Fomento Turístico</w:t>
            </w:r>
            <w:bookmarkEnd w:id="308"/>
            <w:bookmarkEnd w:id="309"/>
          </w:p>
        </w:tc>
        <w:tc>
          <w:tcPr>
            <w:tcW w:w="4253" w:type="dxa"/>
          </w:tcPr>
          <w:p w:rsidR="00721EC8" w:rsidRPr="00DB0DB2" w:rsidRDefault="00721EC8" w:rsidP="00FF20AC">
            <w:pPr>
              <w:pStyle w:val="cuadroA"/>
              <w:rPr>
                <w:b w:val="0"/>
              </w:rPr>
            </w:pPr>
            <w:r w:rsidRPr="00DB0DB2">
              <w:rPr>
                <w:b w:val="0"/>
              </w:rPr>
              <w:t>Secretaría de Turismo (SECTUR)</w:t>
            </w:r>
          </w:p>
          <w:p w:rsidR="00721EC8" w:rsidRPr="00DB0DB2" w:rsidRDefault="00721EC8" w:rsidP="00FF20AC">
            <w:pPr>
              <w:pStyle w:val="cuadroA"/>
              <w:rPr>
                <w:b w:val="0"/>
              </w:rPr>
            </w:pPr>
            <w:r w:rsidRPr="00DB0DB2">
              <w:rPr>
                <w:b w:val="0"/>
              </w:rPr>
              <w:t>Secretaría de Turismo y Desarrollo Artesanal</w:t>
            </w:r>
          </w:p>
          <w:p w:rsidR="00721EC8" w:rsidRPr="00DB0DB2" w:rsidRDefault="00721EC8" w:rsidP="00FF20AC">
            <w:pPr>
              <w:pStyle w:val="cuadroA"/>
              <w:rPr>
                <w:b w:val="0"/>
              </w:rPr>
            </w:pPr>
            <w:r w:rsidRPr="00DB0DB2">
              <w:rPr>
                <w:b w:val="0"/>
              </w:rPr>
              <w:t>Instituto Nacional de Antropología (INA)</w:t>
            </w:r>
          </w:p>
          <w:p w:rsidR="00721EC8" w:rsidRPr="00DB0DB2" w:rsidRDefault="00721EC8" w:rsidP="00FF20AC">
            <w:pPr>
              <w:pStyle w:val="cuadroA"/>
              <w:rPr>
                <w:b w:val="0"/>
              </w:rPr>
            </w:pPr>
            <w:r w:rsidRPr="00DB0DB2">
              <w:rPr>
                <w:b w:val="0"/>
              </w:rPr>
              <w:t>Dirección de Turismo y Fomento Artesanal</w:t>
            </w:r>
          </w:p>
        </w:tc>
        <w:tc>
          <w:tcPr>
            <w:tcW w:w="2126" w:type="dxa"/>
          </w:tcPr>
          <w:p w:rsidR="00721EC8" w:rsidRPr="00DB0DB2" w:rsidRDefault="00721EC8" w:rsidP="00FF20AC">
            <w:pPr>
              <w:pStyle w:val="cuadroA"/>
              <w:rPr>
                <w:b w:val="0"/>
              </w:rPr>
            </w:pPr>
            <w:r w:rsidRPr="00DB0DB2">
              <w:rPr>
                <w:b w:val="0"/>
              </w:rPr>
              <w:t>Uniones de Comercia</w:t>
            </w:r>
            <w:r w:rsidRPr="00DB0DB2">
              <w:rPr>
                <w:b w:val="0"/>
              </w:rPr>
              <w:t>n</w:t>
            </w:r>
            <w:r w:rsidRPr="00DB0DB2">
              <w:rPr>
                <w:b w:val="0"/>
              </w:rPr>
              <w:t>tes</w:t>
            </w:r>
          </w:p>
          <w:p w:rsidR="00721EC8" w:rsidRPr="00DB0DB2" w:rsidRDefault="00721EC8" w:rsidP="00FF20AC">
            <w:pPr>
              <w:pStyle w:val="cuadroA"/>
              <w:rPr>
                <w:b w:val="0"/>
              </w:rPr>
            </w:pPr>
            <w:r w:rsidRPr="00DB0DB2">
              <w:rPr>
                <w:b w:val="0"/>
              </w:rPr>
              <w:t>Población local</w:t>
            </w:r>
          </w:p>
          <w:p w:rsidR="00721EC8" w:rsidRPr="00DB0DB2" w:rsidRDefault="00721EC8" w:rsidP="00FF20AC">
            <w:pPr>
              <w:pStyle w:val="cuadroA"/>
              <w:rPr>
                <w:b w:val="0"/>
              </w:rPr>
            </w:pPr>
            <w:r w:rsidRPr="00DB0DB2">
              <w:rPr>
                <w:b w:val="0"/>
              </w:rPr>
              <w:t>Prestadores de Serv</w:t>
            </w:r>
            <w:r w:rsidRPr="00DB0DB2">
              <w:rPr>
                <w:b w:val="0"/>
              </w:rPr>
              <w:t>i</w:t>
            </w:r>
            <w:r w:rsidRPr="00DB0DB2">
              <w:rPr>
                <w:b w:val="0"/>
              </w:rPr>
              <w:t>cios Turísticos del M</w:t>
            </w:r>
            <w:r w:rsidRPr="00DB0DB2">
              <w:rPr>
                <w:b w:val="0"/>
              </w:rPr>
              <w:t>u</w:t>
            </w:r>
            <w:r w:rsidRPr="00DB0DB2">
              <w:rPr>
                <w:b w:val="0"/>
              </w:rPr>
              <w:t>nicipio</w:t>
            </w:r>
          </w:p>
        </w:tc>
        <w:tc>
          <w:tcPr>
            <w:tcW w:w="1376" w:type="dxa"/>
          </w:tcPr>
          <w:p w:rsidR="00721EC8" w:rsidRPr="00DB0DB2" w:rsidRDefault="00721EC8" w:rsidP="00FF20AC">
            <w:pPr>
              <w:pStyle w:val="cuadroA"/>
              <w:rPr>
                <w:b w:val="0"/>
              </w:rPr>
            </w:pPr>
            <w:r w:rsidRPr="00DB0DB2">
              <w:rPr>
                <w:b w:val="0"/>
              </w:rPr>
              <w:t>Convenio, Contrato o Acuerdo por definir</w:t>
            </w: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Desarrollo Forestal</w:t>
            </w:r>
          </w:p>
        </w:tc>
        <w:tc>
          <w:tcPr>
            <w:tcW w:w="4253" w:type="dxa"/>
          </w:tcPr>
          <w:p w:rsidR="00721EC8" w:rsidRPr="00DB0DB2" w:rsidRDefault="00721EC8" w:rsidP="00FF20AC">
            <w:pPr>
              <w:pStyle w:val="cuadroA"/>
              <w:rPr>
                <w:b w:val="0"/>
              </w:rPr>
            </w:pPr>
            <w:r w:rsidRPr="00DB0DB2">
              <w:rPr>
                <w:b w:val="0"/>
              </w:rPr>
              <w:t>Secretaría de Medio Ambiente</w:t>
            </w:r>
          </w:p>
          <w:p w:rsidR="00721EC8" w:rsidRPr="00DB0DB2" w:rsidRDefault="00721EC8" w:rsidP="00FF20AC">
            <w:pPr>
              <w:pStyle w:val="cuadroA"/>
              <w:rPr>
                <w:b w:val="0"/>
              </w:rPr>
            </w:pPr>
            <w:r w:rsidRPr="00DB0DB2">
              <w:rPr>
                <w:b w:val="0"/>
              </w:rPr>
              <w:t>Secretaría de Desarrollo Agropecuario</w:t>
            </w:r>
          </w:p>
          <w:p w:rsidR="00721EC8" w:rsidRPr="00DB0DB2" w:rsidRDefault="00721EC8" w:rsidP="00FF20AC">
            <w:pPr>
              <w:pStyle w:val="cuadroA"/>
              <w:rPr>
                <w:b w:val="0"/>
              </w:rPr>
            </w:pPr>
            <w:r w:rsidRPr="00DB0DB2">
              <w:rPr>
                <w:b w:val="0"/>
              </w:rPr>
              <w:t>Dirección de Desarrollo Económico</w:t>
            </w:r>
          </w:p>
          <w:p w:rsidR="00721EC8" w:rsidRPr="00DB0DB2" w:rsidRDefault="00721EC8" w:rsidP="00FF20AC">
            <w:pPr>
              <w:pStyle w:val="cuadroA"/>
              <w:rPr>
                <w:b w:val="0"/>
              </w:rPr>
            </w:pPr>
            <w:r w:rsidRPr="00DB0DB2">
              <w:rPr>
                <w:b w:val="0"/>
              </w:rPr>
              <w:t>Dirección de Ecología y Medio Ambiente</w:t>
            </w:r>
          </w:p>
        </w:tc>
        <w:tc>
          <w:tcPr>
            <w:tcW w:w="2126" w:type="dxa"/>
          </w:tcPr>
          <w:p w:rsidR="00721EC8" w:rsidRPr="00DB0DB2" w:rsidRDefault="00721EC8" w:rsidP="00FF20AC">
            <w:pPr>
              <w:pStyle w:val="cuadroA"/>
              <w:rPr>
                <w:b w:val="0"/>
              </w:rPr>
            </w:pPr>
            <w:r w:rsidRPr="00DB0DB2">
              <w:rPr>
                <w:b w:val="0"/>
              </w:rPr>
              <w:t>Población local</w:t>
            </w:r>
          </w:p>
          <w:p w:rsidR="00721EC8" w:rsidRPr="00DB0DB2" w:rsidRDefault="00721EC8" w:rsidP="00FF20AC">
            <w:pPr>
              <w:pStyle w:val="cuadroA"/>
              <w:rPr>
                <w:b w:val="0"/>
              </w:rPr>
            </w:pPr>
            <w:r w:rsidRPr="00DB0DB2">
              <w:rPr>
                <w:b w:val="0"/>
              </w:rPr>
              <w:t>Iniciativa privada</w:t>
            </w:r>
          </w:p>
        </w:tc>
        <w:tc>
          <w:tcPr>
            <w:tcW w:w="1376" w:type="dxa"/>
          </w:tcPr>
          <w:p w:rsidR="00721EC8" w:rsidRPr="00DB0DB2" w:rsidRDefault="00721EC8" w:rsidP="00FF20AC">
            <w:pPr>
              <w:pStyle w:val="cuadroA"/>
              <w:rPr>
                <w:b w:val="0"/>
              </w:rPr>
            </w:pPr>
            <w:r w:rsidRPr="00DB0DB2">
              <w:rPr>
                <w:b w:val="0"/>
              </w:rPr>
              <w:t>Convocatoria</w:t>
            </w:r>
          </w:p>
        </w:tc>
      </w:tr>
      <w:tr w:rsidR="00721EC8" w:rsidRPr="002A6FF5" w:rsidTr="00DB0DB2">
        <w:trPr>
          <w:trHeight w:val="251"/>
        </w:trPr>
        <w:tc>
          <w:tcPr>
            <w:tcW w:w="8889" w:type="dxa"/>
            <w:gridSpan w:val="4"/>
            <w:shd w:val="clear" w:color="auto" w:fill="BFBFBF"/>
          </w:tcPr>
          <w:p w:rsidR="00721EC8" w:rsidRPr="002A6FF5" w:rsidRDefault="00721EC8" w:rsidP="00FF20AC">
            <w:pPr>
              <w:pStyle w:val="cuadroA"/>
            </w:pPr>
            <w:r w:rsidRPr="002A6FF5">
              <w:t>PILAR DE SEGURIDAD PÚBLICA</w:t>
            </w: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Seguridad Publica y Transito</w:t>
            </w:r>
          </w:p>
        </w:tc>
        <w:tc>
          <w:tcPr>
            <w:tcW w:w="4253" w:type="dxa"/>
          </w:tcPr>
          <w:p w:rsidR="00721EC8" w:rsidRPr="00DB0DB2" w:rsidRDefault="00721EC8" w:rsidP="00FF20AC">
            <w:pPr>
              <w:pStyle w:val="cuadroA"/>
              <w:rPr>
                <w:b w:val="0"/>
              </w:rPr>
            </w:pPr>
            <w:r w:rsidRPr="00DB0DB2">
              <w:rPr>
                <w:b w:val="0"/>
              </w:rPr>
              <w:t>Secretaría General de Gobierno</w:t>
            </w:r>
          </w:p>
          <w:p w:rsidR="00721EC8" w:rsidRPr="00DB0DB2" w:rsidRDefault="00721EC8" w:rsidP="00FF20AC">
            <w:pPr>
              <w:pStyle w:val="cuadroA"/>
              <w:rPr>
                <w:b w:val="0"/>
              </w:rPr>
            </w:pPr>
            <w:r w:rsidRPr="00DB0DB2">
              <w:rPr>
                <w:b w:val="0"/>
              </w:rPr>
              <w:t xml:space="preserve">Dirección de Seguridad Pública </w:t>
            </w:r>
          </w:p>
          <w:p w:rsidR="00721EC8" w:rsidRPr="00DB0DB2" w:rsidRDefault="00721EC8" w:rsidP="00FF20AC">
            <w:pPr>
              <w:pStyle w:val="cuadroA"/>
              <w:rPr>
                <w:b w:val="0"/>
              </w:rPr>
            </w:pPr>
            <w:r w:rsidRPr="00DB0DB2">
              <w:rPr>
                <w:b w:val="0"/>
              </w:rPr>
              <w:t>Dirección de Protección Civil</w:t>
            </w:r>
          </w:p>
        </w:tc>
        <w:tc>
          <w:tcPr>
            <w:tcW w:w="2126" w:type="dxa"/>
          </w:tcPr>
          <w:p w:rsidR="00721EC8" w:rsidRPr="00DB0DB2" w:rsidRDefault="00721EC8" w:rsidP="00FF20AC">
            <w:pPr>
              <w:pStyle w:val="cuadroA"/>
              <w:rPr>
                <w:b w:val="0"/>
              </w:rPr>
            </w:pPr>
            <w:r w:rsidRPr="00DB0DB2">
              <w:rPr>
                <w:b w:val="0"/>
              </w:rPr>
              <w:t>Sector privado</w:t>
            </w:r>
          </w:p>
          <w:p w:rsidR="00721EC8" w:rsidRPr="00DB0DB2" w:rsidRDefault="00721EC8" w:rsidP="00FF20AC">
            <w:pPr>
              <w:pStyle w:val="cuadroA"/>
              <w:rPr>
                <w:b w:val="0"/>
              </w:rPr>
            </w:pPr>
            <w:r w:rsidRPr="00DB0DB2">
              <w:rPr>
                <w:b w:val="0"/>
              </w:rPr>
              <w:t>Ayuntamiento</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Acuerdos</w:t>
            </w:r>
          </w:p>
          <w:p w:rsidR="00721EC8" w:rsidRPr="00DB0DB2" w:rsidRDefault="00721EC8" w:rsidP="00FF20AC">
            <w:pPr>
              <w:pStyle w:val="cuadroA"/>
              <w:rPr>
                <w:b w:val="0"/>
              </w:rPr>
            </w:pPr>
          </w:p>
        </w:tc>
      </w:tr>
      <w:tr w:rsidR="002A6FF5" w:rsidRPr="002A6FF5" w:rsidTr="00DB0DB2">
        <w:trPr>
          <w:trHeight w:val="283"/>
        </w:trPr>
        <w:tc>
          <w:tcPr>
            <w:tcW w:w="8889" w:type="dxa"/>
            <w:gridSpan w:val="4"/>
            <w:shd w:val="clear" w:color="auto" w:fill="BFBFBF"/>
          </w:tcPr>
          <w:p w:rsidR="002A6FF5" w:rsidRPr="002A6FF5" w:rsidRDefault="002A6FF5" w:rsidP="002A6FF5">
            <w:pPr>
              <w:pStyle w:val="cuadroA"/>
            </w:pPr>
            <w:r w:rsidRPr="002A6FF5">
              <w:lastRenderedPageBreak/>
              <w:t>PILAR DE SEGURIDAD PÚBLICA</w:t>
            </w: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Derechos Humanos</w:t>
            </w:r>
          </w:p>
        </w:tc>
        <w:tc>
          <w:tcPr>
            <w:tcW w:w="4253" w:type="dxa"/>
          </w:tcPr>
          <w:p w:rsidR="00721EC8" w:rsidRPr="00DB0DB2" w:rsidRDefault="00721EC8" w:rsidP="00FF20AC">
            <w:pPr>
              <w:pStyle w:val="cuadroA"/>
              <w:rPr>
                <w:b w:val="0"/>
              </w:rPr>
            </w:pPr>
            <w:r w:rsidRPr="00DB0DB2">
              <w:rPr>
                <w:b w:val="0"/>
              </w:rPr>
              <w:t>Comisión de los Derechos Humanos del Estado de México</w:t>
            </w:r>
          </w:p>
          <w:p w:rsidR="00721EC8" w:rsidRPr="00DB0DB2" w:rsidRDefault="00721EC8" w:rsidP="00FF20AC">
            <w:pPr>
              <w:pStyle w:val="cuadroA"/>
              <w:rPr>
                <w:b w:val="0"/>
              </w:rPr>
            </w:pPr>
            <w:r w:rsidRPr="00DB0DB2">
              <w:rPr>
                <w:b w:val="0"/>
              </w:rPr>
              <w:t>Defensoría Municipal de los Derechos Humanos</w:t>
            </w:r>
          </w:p>
        </w:tc>
        <w:tc>
          <w:tcPr>
            <w:tcW w:w="2126" w:type="dxa"/>
          </w:tcPr>
          <w:p w:rsidR="00721EC8" w:rsidRPr="00DB0DB2" w:rsidRDefault="00721EC8" w:rsidP="00FF20AC">
            <w:pPr>
              <w:pStyle w:val="cuadroA"/>
              <w:rPr>
                <w:b w:val="0"/>
              </w:rPr>
            </w:pPr>
            <w:r w:rsidRPr="00DB0DB2">
              <w:rPr>
                <w:b w:val="0"/>
              </w:rPr>
              <w:t>Población del munic</w:t>
            </w:r>
            <w:r w:rsidRPr="00DB0DB2">
              <w:rPr>
                <w:b w:val="0"/>
              </w:rPr>
              <w:t>i</w:t>
            </w:r>
            <w:r w:rsidRPr="00DB0DB2">
              <w:rPr>
                <w:b w:val="0"/>
              </w:rPr>
              <w:t>pio</w:t>
            </w:r>
          </w:p>
          <w:p w:rsidR="00721EC8" w:rsidRPr="00DB0DB2" w:rsidRDefault="00721EC8" w:rsidP="00FF20AC">
            <w:pPr>
              <w:pStyle w:val="cuadroA"/>
              <w:rPr>
                <w:b w:val="0"/>
              </w:rPr>
            </w:pPr>
            <w:r w:rsidRPr="00DB0DB2">
              <w:rPr>
                <w:b w:val="0"/>
              </w:rPr>
              <w:t>Sector Estudiantil</w:t>
            </w:r>
          </w:p>
          <w:p w:rsidR="00721EC8" w:rsidRPr="00DB0DB2" w:rsidRDefault="00721EC8" w:rsidP="00FF20AC">
            <w:pPr>
              <w:pStyle w:val="cuadroA"/>
              <w:rPr>
                <w:b w:val="0"/>
              </w:rPr>
            </w:pPr>
            <w:r w:rsidRPr="00DB0DB2">
              <w:rPr>
                <w:b w:val="0"/>
              </w:rPr>
              <w:t>Medios de comunic</w:t>
            </w:r>
            <w:r w:rsidRPr="00DB0DB2">
              <w:rPr>
                <w:b w:val="0"/>
              </w:rPr>
              <w:t>a</w:t>
            </w:r>
            <w:r w:rsidRPr="00DB0DB2">
              <w:rPr>
                <w:b w:val="0"/>
              </w:rPr>
              <w:t>ción en general</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Acuerdos</w:t>
            </w:r>
          </w:p>
          <w:p w:rsidR="00721EC8" w:rsidRPr="00DB0DB2" w:rsidRDefault="00721EC8" w:rsidP="00FF20AC">
            <w:pPr>
              <w:pStyle w:val="cuadroA"/>
              <w:rPr>
                <w:b w:val="0"/>
              </w:rPr>
            </w:pP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Protección Civil</w:t>
            </w:r>
          </w:p>
        </w:tc>
        <w:tc>
          <w:tcPr>
            <w:tcW w:w="4253" w:type="dxa"/>
          </w:tcPr>
          <w:p w:rsidR="00721EC8" w:rsidRPr="00DB0DB2" w:rsidRDefault="00721EC8" w:rsidP="00FF20AC">
            <w:pPr>
              <w:pStyle w:val="cuadroA"/>
              <w:rPr>
                <w:b w:val="0"/>
              </w:rPr>
            </w:pPr>
            <w:r w:rsidRPr="00DB0DB2">
              <w:rPr>
                <w:b w:val="0"/>
              </w:rPr>
              <w:t>Secretaría General de Gobierno</w:t>
            </w:r>
          </w:p>
          <w:p w:rsidR="00721EC8" w:rsidRPr="00DB0DB2" w:rsidRDefault="00721EC8" w:rsidP="00FF20AC">
            <w:pPr>
              <w:pStyle w:val="cuadroA"/>
              <w:rPr>
                <w:b w:val="0"/>
              </w:rPr>
            </w:pPr>
            <w:r w:rsidRPr="00DB0DB2">
              <w:rPr>
                <w:b w:val="0"/>
              </w:rPr>
              <w:t>Agencia Estatal de Seguridad</w:t>
            </w:r>
          </w:p>
          <w:p w:rsidR="00721EC8" w:rsidRPr="00DB0DB2" w:rsidRDefault="00721EC8" w:rsidP="00FF20AC">
            <w:pPr>
              <w:pStyle w:val="cuadroA"/>
              <w:rPr>
                <w:b w:val="0"/>
              </w:rPr>
            </w:pPr>
            <w:r w:rsidRPr="00DB0DB2">
              <w:rPr>
                <w:b w:val="0"/>
              </w:rPr>
              <w:t xml:space="preserve">Dirección de Seguridad Pública </w:t>
            </w:r>
          </w:p>
          <w:p w:rsidR="00721EC8" w:rsidRPr="00DB0DB2" w:rsidRDefault="00721EC8" w:rsidP="00FF20AC">
            <w:pPr>
              <w:pStyle w:val="cuadroA"/>
              <w:rPr>
                <w:b w:val="0"/>
              </w:rPr>
            </w:pPr>
            <w:r w:rsidRPr="00DB0DB2">
              <w:rPr>
                <w:b w:val="0"/>
              </w:rPr>
              <w:t>Dirección de Protección Civil</w:t>
            </w:r>
          </w:p>
        </w:tc>
        <w:tc>
          <w:tcPr>
            <w:tcW w:w="2126" w:type="dxa"/>
          </w:tcPr>
          <w:p w:rsidR="00721EC8" w:rsidRPr="00DB0DB2" w:rsidRDefault="00721EC8" w:rsidP="00FF20AC">
            <w:pPr>
              <w:pStyle w:val="cuadroA"/>
              <w:rPr>
                <w:b w:val="0"/>
              </w:rPr>
            </w:pPr>
            <w:r w:rsidRPr="00DB0DB2">
              <w:rPr>
                <w:b w:val="0"/>
              </w:rPr>
              <w:t>Iniciativa privada</w:t>
            </w:r>
          </w:p>
          <w:p w:rsidR="00721EC8" w:rsidRPr="00DB0DB2" w:rsidRDefault="00721EC8" w:rsidP="00FF20AC">
            <w:pPr>
              <w:pStyle w:val="cuadroA"/>
              <w:rPr>
                <w:b w:val="0"/>
              </w:rPr>
            </w:pPr>
            <w:r w:rsidRPr="00DB0DB2">
              <w:rPr>
                <w:b w:val="0"/>
              </w:rPr>
              <w:t>Ayuntamiento</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Acuerdos</w:t>
            </w:r>
          </w:p>
          <w:p w:rsidR="00721EC8" w:rsidRPr="00DB0DB2" w:rsidRDefault="00721EC8" w:rsidP="00FF20AC">
            <w:pPr>
              <w:pStyle w:val="cuadroA"/>
              <w:rPr>
                <w:b w:val="0"/>
              </w:rPr>
            </w:pPr>
          </w:p>
        </w:tc>
      </w:tr>
      <w:tr w:rsidR="00721EC8" w:rsidRPr="002A6FF5" w:rsidTr="00DB0DB2">
        <w:trPr>
          <w:trHeight w:val="274"/>
        </w:trPr>
        <w:tc>
          <w:tcPr>
            <w:tcW w:w="8889" w:type="dxa"/>
            <w:gridSpan w:val="4"/>
            <w:shd w:val="clear" w:color="auto" w:fill="BFBFBF"/>
          </w:tcPr>
          <w:p w:rsidR="00721EC8" w:rsidRPr="002A6FF5" w:rsidRDefault="00721EC8" w:rsidP="00FF20AC">
            <w:pPr>
              <w:pStyle w:val="cuadroA"/>
            </w:pPr>
            <w:r w:rsidRPr="002A6FF5">
              <w:t>CIMIENTO PARA LA SEGURIDAD INTEGRAL</w:t>
            </w:r>
          </w:p>
        </w:tc>
      </w:tr>
      <w:tr w:rsidR="00DB0DB2" w:rsidRPr="00DB0DB2" w:rsidTr="00DB0DB2">
        <w:trPr>
          <w:trHeight w:val="863"/>
        </w:trPr>
        <w:tc>
          <w:tcPr>
            <w:tcW w:w="1134" w:type="dxa"/>
          </w:tcPr>
          <w:p w:rsidR="00721EC8" w:rsidRPr="00DB0DB2" w:rsidRDefault="00721EC8" w:rsidP="00FF20AC">
            <w:pPr>
              <w:pStyle w:val="cuadroA"/>
              <w:rPr>
                <w:b w:val="0"/>
              </w:rPr>
            </w:pPr>
            <w:r w:rsidRPr="00DB0DB2">
              <w:rPr>
                <w:b w:val="0"/>
              </w:rPr>
              <w:t>Desarrollo de la Fu</w:t>
            </w:r>
            <w:r w:rsidRPr="00DB0DB2">
              <w:rPr>
                <w:b w:val="0"/>
              </w:rPr>
              <w:t>n</w:t>
            </w:r>
            <w:r w:rsidRPr="00DB0DB2">
              <w:rPr>
                <w:b w:val="0"/>
              </w:rPr>
              <w:t>ción Públ</w:t>
            </w:r>
            <w:r w:rsidRPr="00DB0DB2">
              <w:rPr>
                <w:b w:val="0"/>
              </w:rPr>
              <w:t>i</w:t>
            </w:r>
            <w:r w:rsidRPr="00DB0DB2">
              <w:rPr>
                <w:b w:val="0"/>
              </w:rPr>
              <w:t>ca Munic</w:t>
            </w:r>
            <w:r w:rsidRPr="00DB0DB2">
              <w:rPr>
                <w:b w:val="0"/>
              </w:rPr>
              <w:t>i</w:t>
            </w:r>
            <w:r w:rsidRPr="00DB0DB2">
              <w:rPr>
                <w:b w:val="0"/>
              </w:rPr>
              <w:t>pal</w:t>
            </w:r>
          </w:p>
        </w:tc>
        <w:tc>
          <w:tcPr>
            <w:tcW w:w="4253" w:type="dxa"/>
          </w:tcPr>
          <w:p w:rsidR="00721EC8" w:rsidRPr="00DB0DB2" w:rsidRDefault="00721EC8" w:rsidP="00FF20AC">
            <w:pPr>
              <w:pStyle w:val="cuadroA"/>
              <w:rPr>
                <w:b w:val="0"/>
              </w:rPr>
            </w:pPr>
            <w:r w:rsidRPr="00DB0DB2">
              <w:rPr>
                <w:b w:val="0"/>
              </w:rPr>
              <w:t>Dirección de Gobernación</w:t>
            </w:r>
          </w:p>
          <w:p w:rsidR="00721EC8" w:rsidRPr="00DB0DB2" w:rsidRDefault="00721EC8" w:rsidP="00FF20AC">
            <w:pPr>
              <w:pStyle w:val="cuadroA"/>
              <w:rPr>
                <w:b w:val="0"/>
              </w:rPr>
            </w:pPr>
            <w:r w:rsidRPr="00DB0DB2">
              <w:rPr>
                <w:b w:val="0"/>
              </w:rPr>
              <w:t>Dirección de Administración</w:t>
            </w:r>
          </w:p>
          <w:p w:rsidR="00721EC8" w:rsidRPr="00DB0DB2" w:rsidRDefault="00721EC8" w:rsidP="00FF20AC">
            <w:pPr>
              <w:pStyle w:val="cuadroA"/>
              <w:rPr>
                <w:b w:val="0"/>
              </w:rPr>
            </w:pPr>
            <w:r w:rsidRPr="00DB0DB2">
              <w:rPr>
                <w:b w:val="0"/>
              </w:rPr>
              <w:t>Unidad Jurídica</w:t>
            </w:r>
          </w:p>
          <w:p w:rsidR="00721EC8" w:rsidRPr="00DB0DB2" w:rsidRDefault="00721EC8" w:rsidP="00FF20AC">
            <w:pPr>
              <w:pStyle w:val="cuadroA"/>
              <w:rPr>
                <w:b w:val="0"/>
              </w:rPr>
            </w:pPr>
            <w:r w:rsidRPr="00DB0DB2">
              <w:rPr>
                <w:b w:val="0"/>
              </w:rPr>
              <w:t>Unidad de Planeación</w:t>
            </w:r>
          </w:p>
        </w:tc>
        <w:tc>
          <w:tcPr>
            <w:tcW w:w="2126" w:type="dxa"/>
          </w:tcPr>
          <w:p w:rsidR="00721EC8" w:rsidRPr="00DB0DB2" w:rsidRDefault="00721EC8" w:rsidP="00FF20AC">
            <w:pPr>
              <w:pStyle w:val="cuadroA"/>
              <w:rPr>
                <w:b w:val="0"/>
              </w:rPr>
            </w:pPr>
            <w:r w:rsidRPr="00DB0DB2">
              <w:rPr>
                <w:b w:val="0"/>
              </w:rPr>
              <w:t>Sector Social; (Foros de Consulta Popular)</w:t>
            </w:r>
          </w:p>
          <w:p w:rsidR="00721EC8" w:rsidRPr="00DB0DB2" w:rsidRDefault="00721EC8" w:rsidP="00FF20AC">
            <w:pPr>
              <w:pStyle w:val="cuadroA"/>
              <w:rPr>
                <w:b w:val="0"/>
              </w:rPr>
            </w:pPr>
            <w:r w:rsidRPr="00DB0DB2">
              <w:rPr>
                <w:b w:val="0"/>
              </w:rPr>
              <w:t>Servidores Públicos</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Acuerdos</w:t>
            </w:r>
          </w:p>
          <w:p w:rsidR="00721EC8" w:rsidRPr="00DB0DB2" w:rsidRDefault="00721EC8" w:rsidP="00FF20AC">
            <w:pPr>
              <w:pStyle w:val="cuadroA"/>
              <w:rPr>
                <w:b w:val="0"/>
              </w:rPr>
            </w:pPr>
          </w:p>
        </w:tc>
      </w:tr>
      <w:tr w:rsidR="00DB0DB2" w:rsidRPr="00DB0DB2" w:rsidTr="00DB0DB2">
        <w:trPr>
          <w:trHeight w:val="863"/>
        </w:trPr>
        <w:tc>
          <w:tcPr>
            <w:tcW w:w="1134" w:type="dxa"/>
          </w:tcPr>
          <w:p w:rsidR="00721EC8" w:rsidRPr="00DB0DB2" w:rsidRDefault="00721EC8" w:rsidP="00FF20AC">
            <w:pPr>
              <w:pStyle w:val="cuadroA"/>
              <w:rPr>
                <w:b w:val="0"/>
              </w:rPr>
            </w:pPr>
            <w:bookmarkStart w:id="310" w:name="_Toc152515149"/>
            <w:bookmarkStart w:id="311" w:name="_Toc153466911"/>
            <w:r w:rsidRPr="00DB0DB2">
              <w:rPr>
                <w:b w:val="0"/>
              </w:rPr>
              <w:t>Fortalec</w:t>
            </w:r>
            <w:r w:rsidRPr="00DB0DB2">
              <w:rPr>
                <w:b w:val="0"/>
              </w:rPr>
              <w:t>i</w:t>
            </w:r>
            <w:r w:rsidRPr="00DB0DB2">
              <w:rPr>
                <w:b w:val="0"/>
              </w:rPr>
              <w:t>miento de la Partic</w:t>
            </w:r>
            <w:r w:rsidRPr="00DB0DB2">
              <w:rPr>
                <w:b w:val="0"/>
              </w:rPr>
              <w:t>i</w:t>
            </w:r>
            <w:r w:rsidRPr="00DB0DB2">
              <w:rPr>
                <w:b w:val="0"/>
              </w:rPr>
              <w:t>pación Social</w:t>
            </w:r>
            <w:bookmarkEnd w:id="310"/>
            <w:bookmarkEnd w:id="311"/>
            <w:r w:rsidRPr="00DB0DB2">
              <w:rPr>
                <w:b w:val="0"/>
              </w:rPr>
              <w:t xml:space="preserve"> </w:t>
            </w:r>
          </w:p>
        </w:tc>
        <w:tc>
          <w:tcPr>
            <w:tcW w:w="4253" w:type="dxa"/>
          </w:tcPr>
          <w:p w:rsidR="00721EC8" w:rsidRPr="00DB0DB2" w:rsidRDefault="00721EC8" w:rsidP="00FF20AC">
            <w:pPr>
              <w:pStyle w:val="cuadroA"/>
              <w:rPr>
                <w:b w:val="0"/>
              </w:rPr>
            </w:pPr>
            <w:r w:rsidRPr="00DB0DB2">
              <w:rPr>
                <w:b w:val="0"/>
              </w:rPr>
              <w:t>Coordinación de Comunicación Social</w:t>
            </w:r>
          </w:p>
        </w:tc>
        <w:tc>
          <w:tcPr>
            <w:tcW w:w="2126" w:type="dxa"/>
          </w:tcPr>
          <w:p w:rsidR="00721EC8" w:rsidRPr="00DB0DB2" w:rsidRDefault="00721EC8" w:rsidP="00FF20AC">
            <w:pPr>
              <w:pStyle w:val="cuadroA"/>
              <w:rPr>
                <w:b w:val="0"/>
              </w:rPr>
            </w:pPr>
            <w:r w:rsidRPr="00DB0DB2">
              <w:rPr>
                <w:b w:val="0"/>
              </w:rPr>
              <w:t>Población local</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Acuerdos</w:t>
            </w:r>
          </w:p>
          <w:p w:rsidR="00721EC8" w:rsidRPr="00DB0DB2" w:rsidRDefault="00721EC8" w:rsidP="00FF20AC">
            <w:pPr>
              <w:pStyle w:val="cuadroA"/>
              <w:rPr>
                <w:b w:val="0"/>
              </w:rPr>
            </w:pPr>
          </w:p>
        </w:tc>
      </w:tr>
      <w:tr w:rsidR="00DB0DB2" w:rsidRPr="00DB0DB2" w:rsidTr="00DB0DB2">
        <w:trPr>
          <w:trHeight w:val="532"/>
        </w:trPr>
        <w:tc>
          <w:tcPr>
            <w:tcW w:w="1134" w:type="dxa"/>
          </w:tcPr>
          <w:p w:rsidR="00721EC8" w:rsidRPr="00DB0DB2" w:rsidRDefault="00721EC8" w:rsidP="00FF20AC">
            <w:pPr>
              <w:pStyle w:val="cuadroA"/>
              <w:rPr>
                <w:b w:val="0"/>
              </w:rPr>
            </w:pPr>
            <w:r w:rsidRPr="00DB0DB2">
              <w:rPr>
                <w:b w:val="0"/>
              </w:rPr>
              <w:t>Fortalec</w:t>
            </w:r>
            <w:r w:rsidRPr="00DB0DB2">
              <w:rPr>
                <w:b w:val="0"/>
              </w:rPr>
              <w:t>i</w:t>
            </w:r>
            <w:r w:rsidRPr="00DB0DB2">
              <w:rPr>
                <w:b w:val="0"/>
              </w:rPr>
              <w:t>miento de la Hacie</w:t>
            </w:r>
            <w:r w:rsidRPr="00DB0DB2">
              <w:rPr>
                <w:b w:val="0"/>
              </w:rPr>
              <w:t>n</w:t>
            </w:r>
            <w:r w:rsidRPr="00DB0DB2">
              <w:rPr>
                <w:b w:val="0"/>
              </w:rPr>
              <w:t>da Munic</w:t>
            </w:r>
            <w:r w:rsidRPr="00DB0DB2">
              <w:rPr>
                <w:b w:val="0"/>
              </w:rPr>
              <w:t>i</w:t>
            </w:r>
            <w:r w:rsidRPr="00DB0DB2">
              <w:rPr>
                <w:b w:val="0"/>
              </w:rPr>
              <w:t>pal</w:t>
            </w:r>
          </w:p>
        </w:tc>
        <w:tc>
          <w:tcPr>
            <w:tcW w:w="4253" w:type="dxa"/>
          </w:tcPr>
          <w:p w:rsidR="00721EC8" w:rsidRPr="00DB0DB2" w:rsidRDefault="00721EC8" w:rsidP="00FF20AC">
            <w:pPr>
              <w:pStyle w:val="cuadroA"/>
              <w:rPr>
                <w:b w:val="0"/>
              </w:rPr>
            </w:pPr>
            <w:r w:rsidRPr="00DB0DB2">
              <w:rPr>
                <w:b w:val="0"/>
              </w:rPr>
              <w:t xml:space="preserve">Secretaría de Economía </w:t>
            </w:r>
          </w:p>
          <w:p w:rsidR="00721EC8" w:rsidRPr="00DB0DB2" w:rsidRDefault="00721EC8" w:rsidP="00FF20AC">
            <w:pPr>
              <w:pStyle w:val="cuadroA"/>
              <w:rPr>
                <w:b w:val="0"/>
              </w:rPr>
            </w:pPr>
            <w:r w:rsidRPr="00DB0DB2">
              <w:rPr>
                <w:b w:val="0"/>
              </w:rPr>
              <w:t>Secretaría de Finanzas y Planeación</w:t>
            </w:r>
          </w:p>
          <w:p w:rsidR="00721EC8" w:rsidRPr="00DB0DB2" w:rsidRDefault="00721EC8" w:rsidP="00FF20AC">
            <w:pPr>
              <w:pStyle w:val="cuadroA"/>
              <w:rPr>
                <w:b w:val="0"/>
              </w:rPr>
            </w:pPr>
            <w:r w:rsidRPr="00DB0DB2">
              <w:rPr>
                <w:b w:val="0"/>
              </w:rPr>
              <w:t>Instituto Hacendario del Estado de México</w:t>
            </w:r>
          </w:p>
          <w:p w:rsidR="00721EC8" w:rsidRPr="00DB0DB2" w:rsidRDefault="00721EC8" w:rsidP="00FF20AC">
            <w:pPr>
              <w:pStyle w:val="cuadroA"/>
              <w:rPr>
                <w:b w:val="0"/>
              </w:rPr>
            </w:pPr>
            <w:r w:rsidRPr="00DB0DB2">
              <w:rPr>
                <w:b w:val="0"/>
              </w:rPr>
              <w:t xml:space="preserve">Tesorería Municipal </w:t>
            </w:r>
          </w:p>
          <w:p w:rsidR="00721EC8" w:rsidRPr="00DB0DB2" w:rsidRDefault="00721EC8" w:rsidP="00FF20AC">
            <w:pPr>
              <w:pStyle w:val="cuadroA"/>
              <w:rPr>
                <w:b w:val="0"/>
              </w:rPr>
            </w:pPr>
            <w:r w:rsidRPr="00DB0DB2">
              <w:rPr>
                <w:b w:val="0"/>
              </w:rPr>
              <w:t>Receptoría de Rentas Municipal</w:t>
            </w:r>
          </w:p>
        </w:tc>
        <w:tc>
          <w:tcPr>
            <w:tcW w:w="2126" w:type="dxa"/>
          </w:tcPr>
          <w:p w:rsidR="00721EC8" w:rsidRPr="00DB0DB2" w:rsidRDefault="00721EC8" w:rsidP="00FF20AC">
            <w:pPr>
              <w:pStyle w:val="cuadroA"/>
              <w:rPr>
                <w:b w:val="0"/>
              </w:rPr>
            </w:pPr>
            <w:r w:rsidRPr="00DB0DB2">
              <w:rPr>
                <w:b w:val="0"/>
              </w:rPr>
              <w:t>Servidores públicos y contribuyentes</w:t>
            </w:r>
          </w:p>
          <w:p w:rsidR="00721EC8" w:rsidRPr="00DB0DB2" w:rsidRDefault="00721EC8" w:rsidP="00FF20AC">
            <w:pPr>
              <w:pStyle w:val="cuadroA"/>
              <w:rPr>
                <w:b w:val="0"/>
              </w:rPr>
            </w:pPr>
            <w:r w:rsidRPr="00DB0DB2">
              <w:rPr>
                <w:b w:val="0"/>
              </w:rPr>
              <w:t>Inversionistas</w:t>
            </w:r>
          </w:p>
          <w:p w:rsidR="00721EC8" w:rsidRPr="00DB0DB2" w:rsidRDefault="00721EC8" w:rsidP="00FF20AC">
            <w:pPr>
              <w:pStyle w:val="cuadroA"/>
              <w:rPr>
                <w:b w:val="0"/>
              </w:rPr>
            </w:pPr>
            <w:r w:rsidRPr="00DB0DB2">
              <w:rPr>
                <w:b w:val="0"/>
              </w:rPr>
              <w:t>Servidores Públicos</w:t>
            </w:r>
          </w:p>
        </w:tc>
        <w:tc>
          <w:tcPr>
            <w:tcW w:w="1376" w:type="dxa"/>
          </w:tcPr>
          <w:p w:rsidR="00721EC8" w:rsidRPr="00DB0DB2" w:rsidRDefault="00721EC8" w:rsidP="00FF20AC">
            <w:pPr>
              <w:pStyle w:val="cuadroA"/>
              <w:rPr>
                <w:b w:val="0"/>
              </w:rPr>
            </w:pPr>
            <w:r w:rsidRPr="00DB0DB2">
              <w:rPr>
                <w:b w:val="0"/>
              </w:rPr>
              <w:t>Convenios</w:t>
            </w:r>
          </w:p>
          <w:p w:rsidR="00721EC8" w:rsidRPr="00DB0DB2" w:rsidRDefault="00721EC8" w:rsidP="00FF20AC">
            <w:pPr>
              <w:pStyle w:val="cuadroA"/>
              <w:rPr>
                <w:b w:val="0"/>
              </w:rPr>
            </w:pPr>
          </w:p>
          <w:p w:rsidR="00721EC8" w:rsidRPr="00DB0DB2" w:rsidRDefault="00721EC8" w:rsidP="00FF20AC">
            <w:pPr>
              <w:pStyle w:val="cuadroA"/>
              <w:rPr>
                <w:b w:val="0"/>
              </w:rPr>
            </w:pPr>
            <w:r w:rsidRPr="00DB0DB2">
              <w:rPr>
                <w:b w:val="0"/>
              </w:rPr>
              <w:t>Acuerdos</w:t>
            </w:r>
          </w:p>
          <w:p w:rsidR="00721EC8" w:rsidRPr="00DB0DB2" w:rsidRDefault="00721EC8" w:rsidP="00FF20AC">
            <w:pPr>
              <w:pStyle w:val="cuadroA"/>
              <w:rPr>
                <w:b w:val="0"/>
              </w:rPr>
            </w:pPr>
          </w:p>
        </w:tc>
      </w:tr>
    </w:tbl>
    <w:p w:rsidR="00721EC8" w:rsidRPr="00F470D4" w:rsidRDefault="00721EC8" w:rsidP="002A6FF5">
      <w:pPr>
        <w:pStyle w:val="fuente"/>
      </w:pPr>
      <w:r w:rsidRPr="00F470D4">
        <w:t>Fuente: Elaboración propia.</w:t>
      </w:r>
    </w:p>
    <w:p w:rsidR="00721EC8" w:rsidRPr="00F470D4" w:rsidRDefault="00721EC8" w:rsidP="00721EC8">
      <w:pPr>
        <w:ind w:right="51"/>
        <w:rPr>
          <w:rFonts w:cs="Arial"/>
          <w:bCs/>
          <w:position w:val="-6"/>
        </w:rPr>
      </w:pPr>
    </w:p>
    <w:p w:rsidR="00721EC8" w:rsidRPr="00F470D4" w:rsidRDefault="00721EC8" w:rsidP="00721EC8">
      <w:pPr>
        <w:ind w:right="51"/>
        <w:rPr>
          <w:rFonts w:cs="Arial"/>
          <w:bCs/>
          <w:position w:val="-6"/>
        </w:rPr>
      </w:pPr>
    </w:p>
    <w:p w:rsidR="00721EC8" w:rsidRDefault="00721EC8"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2A6FF5" w:rsidRDefault="002A6FF5" w:rsidP="00721EC8">
      <w:pPr>
        <w:ind w:right="51"/>
        <w:rPr>
          <w:rFonts w:cs="Arial"/>
          <w:bCs/>
          <w:position w:val="-6"/>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DE7C94" w:rsidP="002A6FF5">
      <w:pPr>
        <w:pStyle w:val="subtitulo"/>
        <w:rPr>
          <w:sz w:val="32"/>
          <w:szCs w:val="32"/>
        </w:rPr>
      </w:pPr>
      <w:r>
        <w:rPr>
          <w:noProof/>
          <w:sz w:val="32"/>
          <w:szCs w:val="32"/>
          <w:lang w:eastAsia="es-MX"/>
        </w:rPr>
        <w:pict>
          <v:shape id="_x0000_s2315" type="#_x0000_t202" style="position:absolute;margin-left:-13.05pt;margin-top:9.55pt;width:451.5pt;height:165pt;z-index:25" filled="f" stroked="f">
            <v:textbox>
              <w:txbxContent>
                <w:p w:rsidR="00D551A4" w:rsidRDefault="00D551A4" w:rsidP="00FB75B3">
                  <w:pPr>
                    <w:pStyle w:val="subtitulo"/>
                    <w:jc w:val="right"/>
                    <w:rPr>
                      <w:sz w:val="52"/>
                      <w:szCs w:val="52"/>
                    </w:rPr>
                  </w:pPr>
                  <w:r w:rsidRPr="00FB75B3">
                    <w:rPr>
                      <w:sz w:val="52"/>
                      <w:szCs w:val="52"/>
                    </w:rPr>
                    <w:t xml:space="preserve">6. </w:t>
                  </w:r>
                  <w:bookmarkStart w:id="312" w:name="_Toc153466912"/>
                  <w:r w:rsidRPr="00FB75B3">
                    <w:rPr>
                      <w:sz w:val="52"/>
                      <w:szCs w:val="52"/>
                    </w:rPr>
                    <w:t xml:space="preserve">CRITERIOS GENERALES </w:t>
                  </w:r>
                </w:p>
                <w:p w:rsidR="00D551A4" w:rsidRDefault="00D551A4" w:rsidP="001521D9">
                  <w:pPr>
                    <w:pStyle w:val="subtitulo"/>
                    <w:jc w:val="right"/>
                    <w:rPr>
                      <w:sz w:val="52"/>
                      <w:szCs w:val="52"/>
                    </w:rPr>
                  </w:pPr>
                  <w:r w:rsidRPr="00FB75B3">
                    <w:rPr>
                      <w:sz w:val="52"/>
                      <w:szCs w:val="52"/>
                    </w:rPr>
                    <w:t xml:space="preserve">PARA LA EVALUACIÓN                           DEL PLAN DE DESARROLLO </w:t>
                  </w:r>
                </w:p>
                <w:p w:rsidR="00D551A4" w:rsidRPr="00FB75B3" w:rsidRDefault="00D551A4" w:rsidP="001521D9">
                  <w:pPr>
                    <w:pStyle w:val="subtitulo"/>
                    <w:jc w:val="right"/>
                    <w:rPr>
                      <w:sz w:val="52"/>
                      <w:szCs w:val="52"/>
                    </w:rPr>
                  </w:pPr>
                  <w:r w:rsidRPr="00FB75B3">
                    <w:rPr>
                      <w:sz w:val="52"/>
                      <w:szCs w:val="52"/>
                    </w:rPr>
                    <w:t>MUNICIPAL</w:t>
                  </w:r>
                  <w:bookmarkEnd w:id="312"/>
                  <w:r w:rsidRPr="00FB75B3">
                    <w:rPr>
                      <w:sz w:val="52"/>
                      <w:szCs w:val="52"/>
                    </w:rPr>
                    <w:t xml:space="preserve"> Y SUS PROGRAMAS</w:t>
                  </w:r>
                </w:p>
                <w:p w:rsidR="00D551A4" w:rsidRPr="00FB75B3" w:rsidRDefault="00D551A4" w:rsidP="00FB75B3">
                  <w:pPr>
                    <w:jc w:val="right"/>
                    <w:rPr>
                      <w:sz w:val="52"/>
                      <w:szCs w:val="52"/>
                    </w:rPr>
                  </w:pPr>
                </w:p>
              </w:txbxContent>
            </v:textbox>
          </v:shape>
        </w:pict>
      </w:r>
    </w:p>
    <w:p w:rsidR="00FB75B3" w:rsidRDefault="00DE7C94" w:rsidP="002A6FF5">
      <w:pPr>
        <w:pStyle w:val="subtitulo"/>
        <w:rPr>
          <w:sz w:val="32"/>
          <w:szCs w:val="32"/>
        </w:rPr>
      </w:pPr>
      <w:r w:rsidRPr="00DE7C94">
        <w:rPr>
          <w:noProof/>
        </w:rPr>
        <w:pict>
          <v:shape id="_x0000_s2314" type="#_x0000_t75" style="position:absolute;margin-left:-87pt;margin-top:7.15pt;width:613.95pt;height:235.95pt;z-index:24">
            <v:imagedata r:id="rId11" o:title="PIE SEPARADOR"/>
          </v:shape>
        </w:pict>
      </w: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FB75B3" w:rsidRDefault="00FB75B3" w:rsidP="002A6FF5">
      <w:pPr>
        <w:pStyle w:val="subtitulo"/>
        <w:rPr>
          <w:sz w:val="32"/>
          <w:szCs w:val="32"/>
        </w:rPr>
      </w:pPr>
    </w:p>
    <w:p w:rsidR="002A6FF5" w:rsidRPr="002A6FF5" w:rsidRDefault="00DE7C94" w:rsidP="002A6FF5">
      <w:pPr>
        <w:pStyle w:val="subtitulo"/>
        <w:rPr>
          <w:sz w:val="32"/>
          <w:szCs w:val="32"/>
        </w:rPr>
      </w:pPr>
      <w:r>
        <w:rPr>
          <w:noProof/>
          <w:sz w:val="32"/>
          <w:szCs w:val="32"/>
          <w:lang w:eastAsia="es-MX"/>
        </w:rPr>
        <w:pict>
          <v:shape id="_x0000_s2275" type="#_x0000_t32" style="position:absolute;margin-left:1.2pt;margin-top:1.95pt;width:436.5pt;height:0;z-index:5" o:connectortype="straight"/>
        </w:pict>
      </w:r>
    </w:p>
    <w:p w:rsidR="00721EC8" w:rsidRDefault="00721EC8" w:rsidP="00721EC8"/>
    <w:p w:rsidR="002A6FF5" w:rsidRDefault="002A6FF5" w:rsidP="00721EC8"/>
    <w:p w:rsidR="002A6FF5" w:rsidRDefault="002A6FF5" w:rsidP="00721EC8"/>
    <w:p w:rsidR="002A6FF5" w:rsidRPr="00F470D4" w:rsidRDefault="002A6FF5" w:rsidP="00721EC8"/>
    <w:p w:rsidR="002A6FF5" w:rsidRDefault="00721EC8" w:rsidP="002A6FF5">
      <w:pPr>
        <w:pStyle w:val="Textoindependiente2"/>
        <w:shd w:val="clear" w:color="auto" w:fill="FFFFFF"/>
        <w:rPr>
          <w:rFonts w:ascii="Calibri" w:hAnsi="Calibri"/>
          <w:szCs w:val="22"/>
        </w:rPr>
      </w:pPr>
      <w:r w:rsidRPr="00F470D4">
        <w:rPr>
          <w:rFonts w:ascii="Calibri" w:hAnsi="Calibri"/>
          <w:szCs w:val="22"/>
        </w:rPr>
        <w:t>Una de las etapas finales del proceso de planeación, es la evaluación porque es precisamente aquí donde es posible conocer el grado de cumplimiento de manera cualitativa y cuantitativa haciendo uso de indicadores. Pero también, se debe identificar claramente el funcionamiento de las acci</w:t>
      </w:r>
      <w:r w:rsidRPr="00F470D4">
        <w:rPr>
          <w:rFonts w:ascii="Calibri" w:hAnsi="Calibri"/>
          <w:szCs w:val="22"/>
        </w:rPr>
        <w:t>o</w:t>
      </w:r>
      <w:r w:rsidRPr="00F470D4">
        <w:rPr>
          <w:rFonts w:ascii="Calibri" w:hAnsi="Calibri"/>
          <w:szCs w:val="22"/>
        </w:rPr>
        <w:t>nes e indicadores, encontrando las deficiencias y debilidades y por tanto las fortalezas que nos permiten dar solución o no a los problemas identificados en la parte del diagnóstico, con la final</w:t>
      </w:r>
      <w:r w:rsidRPr="00F470D4">
        <w:rPr>
          <w:rFonts w:ascii="Calibri" w:hAnsi="Calibri"/>
          <w:szCs w:val="22"/>
        </w:rPr>
        <w:t>i</w:t>
      </w:r>
      <w:r w:rsidRPr="00F470D4">
        <w:rPr>
          <w:rFonts w:ascii="Calibri" w:hAnsi="Calibri"/>
          <w:szCs w:val="22"/>
        </w:rPr>
        <w:t>dad de retroalimentar, mejorar y perfeccionar su desempeño constantemente.</w:t>
      </w:r>
      <w:bookmarkStart w:id="313" w:name="_Toc153466913"/>
    </w:p>
    <w:p w:rsidR="002A6FF5" w:rsidRPr="002A6FF5" w:rsidRDefault="002A6FF5" w:rsidP="002A6FF5">
      <w:pPr>
        <w:pStyle w:val="Textoindependiente2"/>
        <w:shd w:val="clear" w:color="auto" w:fill="FFFFFF"/>
        <w:rPr>
          <w:rFonts w:ascii="Calibri" w:hAnsi="Calibri"/>
          <w:sz w:val="20"/>
          <w:szCs w:val="20"/>
        </w:rPr>
      </w:pPr>
    </w:p>
    <w:p w:rsidR="002A6FF5" w:rsidRDefault="002A6FF5" w:rsidP="002A6FF5">
      <w:pPr>
        <w:pStyle w:val="Textoindependiente2"/>
        <w:shd w:val="clear" w:color="auto" w:fill="FFFFFF"/>
      </w:pPr>
    </w:p>
    <w:p w:rsidR="00721EC8" w:rsidRPr="00F470D4" w:rsidRDefault="00721EC8" w:rsidP="002A6FF5">
      <w:pPr>
        <w:pStyle w:val="subtitulo"/>
        <w:rPr>
          <w:i/>
          <w:iCs/>
        </w:rPr>
      </w:pPr>
      <w:r w:rsidRPr="00F470D4">
        <w:t xml:space="preserve">6.1. </w:t>
      </w:r>
      <w:bookmarkEnd w:id="313"/>
      <w:r w:rsidRPr="00F470D4">
        <w:t>Esquema para la integración del proceso de evaluación del Plan</w:t>
      </w:r>
    </w:p>
    <w:p w:rsidR="00721EC8" w:rsidRPr="00F470D4" w:rsidRDefault="00721EC8" w:rsidP="00721EC8"/>
    <w:p w:rsidR="00721EC8" w:rsidRPr="00F470D4" w:rsidRDefault="00721EC8" w:rsidP="00721EC8">
      <w:pPr>
        <w:pStyle w:val="Textoindependiente"/>
        <w:rPr>
          <w:rFonts w:ascii="Calibri" w:hAnsi="Calibri"/>
          <w:b w:val="0"/>
          <w:sz w:val="22"/>
          <w:szCs w:val="22"/>
        </w:rPr>
      </w:pPr>
      <w:r w:rsidRPr="00F470D4">
        <w:rPr>
          <w:rFonts w:ascii="Calibri" w:hAnsi="Calibri"/>
          <w:b w:val="0"/>
          <w:sz w:val="22"/>
          <w:szCs w:val="22"/>
        </w:rPr>
        <w:t>El Reglamento de la Ley de Planeación del Estado de México y Municipios en el Art. 20, Fracción VI señala que en materia de Evaluación le corresponde al ayuntamiento diseñar, instrumentar e i</w:t>
      </w:r>
      <w:r w:rsidRPr="00F470D4">
        <w:rPr>
          <w:rFonts w:ascii="Calibri" w:hAnsi="Calibri"/>
          <w:b w:val="0"/>
          <w:sz w:val="22"/>
          <w:szCs w:val="22"/>
        </w:rPr>
        <w:t>m</w:t>
      </w:r>
      <w:r w:rsidRPr="00F470D4">
        <w:rPr>
          <w:rFonts w:ascii="Calibri" w:hAnsi="Calibri"/>
          <w:b w:val="0"/>
          <w:sz w:val="22"/>
          <w:szCs w:val="22"/>
        </w:rPr>
        <w:t>plantar un sistema de evaluación y seguimiento que permita medir el desempeño de la Admini</w:t>
      </w:r>
      <w:r w:rsidRPr="00F470D4">
        <w:rPr>
          <w:rFonts w:ascii="Calibri" w:hAnsi="Calibri"/>
          <w:b w:val="0"/>
          <w:sz w:val="22"/>
          <w:szCs w:val="22"/>
        </w:rPr>
        <w:t>s</w:t>
      </w:r>
      <w:r w:rsidRPr="00F470D4">
        <w:rPr>
          <w:rFonts w:ascii="Calibri" w:hAnsi="Calibri"/>
          <w:b w:val="0"/>
          <w:sz w:val="22"/>
          <w:szCs w:val="22"/>
        </w:rPr>
        <w:t>tración Pública Municipal, en términos de los resultados obtenidos en el logro de sus objetivos y metas establecidas en el Plan de Desarrollo Municipal y en los programas  de mediano y corto plazo.</w:t>
      </w:r>
    </w:p>
    <w:p w:rsidR="00721EC8" w:rsidRPr="00F470D4" w:rsidRDefault="00721EC8" w:rsidP="00721EC8">
      <w:pPr>
        <w:pStyle w:val="Textoindependiente2"/>
        <w:widowControl w:val="0"/>
        <w:rPr>
          <w:rFonts w:ascii="Calibri" w:hAnsi="Calibri"/>
          <w:b/>
          <w:szCs w:val="22"/>
        </w:rPr>
      </w:pPr>
    </w:p>
    <w:p w:rsidR="00721EC8" w:rsidRPr="00F470D4" w:rsidRDefault="00721EC8" w:rsidP="00721EC8">
      <w:pPr>
        <w:pStyle w:val="Textoindependiente2"/>
        <w:widowControl w:val="0"/>
        <w:rPr>
          <w:rFonts w:ascii="Calibri" w:hAnsi="Calibri"/>
          <w:szCs w:val="22"/>
        </w:rPr>
      </w:pPr>
      <w:r w:rsidRPr="00F470D4">
        <w:rPr>
          <w:rFonts w:ascii="Calibri" w:hAnsi="Calibri"/>
          <w:szCs w:val="22"/>
        </w:rPr>
        <w:t>Para valorar los logros y avances del Plan de Desarrollo Municipal de Villa Victoria 2009-2012 se recurre a medidas denominadas Indicadores de Evaluación de la Gestión Municipal, los cuales son susceptibles de presentar alcances y limitaciones debido a su naturaleza y factor que miden:</w:t>
      </w:r>
    </w:p>
    <w:p w:rsidR="00721EC8" w:rsidRPr="00F470D4" w:rsidRDefault="00721EC8" w:rsidP="00721EC8"/>
    <w:p w:rsidR="00721EC8" w:rsidRPr="00F470D4" w:rsidRDefault="00721EC8" w:rsidP="00721EC8">
      <w:pPr>
        <w:rPr>
          <w:bCs/>
        </w:rPr>
      </w:pPr>
      <w:r w:rsidRPr="00F470D4">
        <w:rPr>
          <w:b/>
        </w:rPr>
        <w:t>Indicadores Estratégicos</w:t>
      </w:r>
      <w:r w:rsidRPr="00F470D4">
        <w:t xml:space="preserve">, son los parámetros que miden el logro de los objetivos estratégicos del Plan de Desarrollo Municipal y de sus programas, donde </w:t>
      </w:r>
      <w:r w:rsidRPr="00F470D4">
        <w:rPr>
          <w:bCs/>
        </w:rPr>
        <w:t>sus resultados se identifican con el impa</w:t>
      </w:r>
      <w:r w:rsidRPr="00F470D4">
        <w:rPr>
          <w:bCs/>
        </w:rPr>
        <w:t>c</w:t>
      </w:r>
      <w:r w:rsidRPr="00F470D4">
        <w:rPr>
          <w:bCs/>
        </w:rPr>
        <w:t>to y beneficio directo en el ámbito territorial, social, económico y administrativo</w:t>
      </w:r>
      <w:r w:rsidRPr="00F470D4">
        <w:t>.</w:t>
      </w:r>
    </w:p>
    <w:p w:rsidR="00721EC8" w:rsidRPr="00F470D4" w:rsidRDefault="00721EC8" w:rsidP="00721EC8">
      <w:pPr>
        <w:rPr>
          <w:rFonts w:cs="Arial"/>
        </w:rPr>
      </w:pPr>
    </w:p>
    <w:p w:rsidR="00721EC8" w:rsidRPr="00F470D4" w:rsidRDefault="00721EC8" w:rsidP="00721EC8">
      <w:pPr>
        <w:rPr>
          <w:rFonts w:cs="Arial"/>
        </w:rPr>
      </w:pPr>
      <w:r w:rsidRPr="00F470D4">
        <w:rPr>
          <w:rFonts w:cs="Arial"/>
          <w:b/>
        </w:rPr>
        <w:t>Indicadores de Gestión y de Proyecto</w:t>
      </w:r>
      <w:r w:rsidRPr="00F470D4">
        <w:rPr>
          <w:rFonts w:cs="Arial"/>
        </w:rPr>
        <w:t>,</w:t>
      </w:r>
      <w:r w:rsidRPr="00F470D4">
        <w:rPr>
          <w:rFonts w:cs="Arial"/>
          <w:b/>
        </w:rPr>
        <w:t xml:space="preserve"> </w:t>
      </w:r>
      <w:r w:rsidRPr="00F470D4">
        <w:rPr>
          <w:rFonts w:cs="Arial"/>
        </w:rPr>
        <w:t>miden el logro de los objetivos a fin de identificar la contr</w:t>
      </w:r>
      <w:r w:rsidRPr="00F470D4">
        <w:rPr>
          <w:rFonts w:cs="Arial"/>
        </w:rPr>
        <w:t>i</w:t>
      </w:r>
      <w:r w:rsidRPr="00F470D4">
        <w:rPr>
          <w:rFonts w:cs="Arial"/>
        </w:rPr>
        <w:t>bución que el proyecto aportará a cada programa, teniendo como base cada una de las acciones programadas en el presupuesto.</w:t>
      </w:r>
    </w:p>
    <w:p w:rsidR="00721EC8" w:rsidRPr="00F470D4" w:rsidRDefault="00721EC8" w:rsidP="00721EC8">
      <w:pPr>
        <w:rPr>
          <w:rFonts w:cs="Arial"/>
          <w:b/>
        </w:rPr>
      </w:pPr>
    </w:p>
    <w:p w:rsidR="00721EC8" w:rsidRPr="00F470D4" w:rsidRDefault="00721EC8" w:rsidP="00721EC8">
      <w:pPr>
        <w:pStyle w:val="Textoindependiente"/>
        <w:rPr>
          <w:rFonts w:ascii="Calibri" w:hAnsi="Calibri"/>
          <w:b w:val="0"/>
          <w:sz w:val="22"/>
          <w:szCs w:val="22"/>
        </w:rPr>
      </w:pPr>
      <w:r w:rsidRPr="00F470D4">
        <w:rPr>
          <w:rFonts w:ascii="Calibri" w:hAnsi="Calibri"/>
          <w:b w:val="0"/>
          <w:sz w:val="22"/>
          <w:szCs w:val="22"/>
        </w:rPr>
        <w:t>Indicadores de Impacto, miden el grado de cumplimiento de los objetivos y prioridades municip</w:t>
      </w:r>
      <w:r w:rsidRPr="00F470D4">
        <w:rPr>
          <w:rFonts w:ascii="Calibri" w:hAnsi="Calibri"/>
          <w:b w:val="0"/>
          <w:sz w:val="22"/>
          <w:szCs w:val="22"/>
        </w:rPr>
        <w:t>a</w:t>
      </w:r>
      <w:r w:rsidRPr="00F470D4">
        <w:rPr>
          <w:rFonts w:ascii="Calibri" w:hAnsi="Calibri"/>
          <w:b w:val="0"/>
          <w:sz w:val="22"/>
          <w:szCs w:val="22"/>
        </w:rPr>
        <w:t>les y sectoriales en el contexto externo, a su vez, permiten cuantificar valores de tipo político y social. El impacto también puede medirse de forma interna, cuando los servicios que se otorgan, son para clientes dentro de la misma institución.</w:t>
      </w:r>
    </w:p>
    <w:p w:rsidR="00721EC8" w:rsidRPr="00F470D4" w:rsidRDefault="00721EC8" w:rsidP="00721EC8">
      <w:pPr>
        <w:pStyle w:val="Textoindependiente"/>
        <w:rPr>
          <w:rFonts w:ascii="Calibri" w:hAnsi="Calibri"/>
          <w:b w:val="0"/>
          <w:sz w:val="22"/>
          <w:szCs w:val="22"/>
        </w:rPr>
      </w:pPr>
    </w:p>
    <w:p w:rsidR="00721EC8" w:rsidRPr="00F470D4" w:rsidRDefault="00721EC8" w:rsidP="00721EC8">
      <w:pPr>
        <w:pStyle w:val="Textoindependiente"/>
        <w:rPr>
          <w:rFonts w:ascii="Calibri" w:hAnsi="Calibri"/>
          <w:sz w:val="22"/>
          <w:szCs w:val="22"/>
        </w:rPr>
      </w:pPr>
      <w:r w:rsidRPr="00F470D4">
        <w:rPr>
          <w:rFonts w:ascii="Calibri" w:hAnsi="Calibri"/>
          <w:b w:val="0"/>
          <w:sz w:val="22"/>
          <w:szCs w:val="22"/>
        </w:rPr>
        <w:t>Indicadores de Cobertura, miden el alcance de beneficios otorgados a la población objetivo. La población objetivo debe ser considera en su dimensión real.</w:t>
      </w:r>
    </w:p>
    <w:p w:rsidR="00721EC8" w:rsidRPr="00F470D4" w:rsidRDefault="00721EC8" w:rsidP="00721EC8">
      <w:pPr>
        <w:pStyle w:val="Textoindependiente"/>
        <w:rPr>
          <w:rFonts w:ascii="Calibri" w:hAnsi="Calibri"/>
          <w:b w:val="0"/>
          <w:sz w:val="22"/>
          <w:szCs w:val="22"/>
        </w:rPr>
      </w:pPr>
    </w:p>
    <w:p w:rsidR="00721EC8" w:rsidRPr="00F470D4" w:rsidRDefault="00721EC8" w:rsidP="00721EC8">
      <w:pPr>
        <w:rPr>
          <w:rFonts w:cs="Arial"/>
          <w:b/>
        </w:rPr>
      </w:pPr>
      <w:r w:rsidRPr="00F470D4">
        <w:rPr>
          <w:b/>
        </w:rPr>
        <w:t>Indicadores de Eficiencia</w:t>
      </w:r>
      <w:r w:rsidRPr="00F470D4">
        <w:t>,</w:t>
      </w:r>
      <w:r w:rsidRPr="00F470D4">
        <w:rPr>
          <w:b/>
        </w:rPr>
        <w:t xml:space="preserve"> </w:t>
      </w:r>
      <w:r w:rsidRPr="00F470D4">
        <w:t>miden los costos unitarios y productivos. Refleja la racionalidad en el uso de los recursos financieros, materiales y humanos, donde un proceso eficiente logra la mayor cantidad de productos o servicios al menor costo y tiempo posible.</w:t>
      </w:r>
    </w:p>
    <w:p w:rsidR="00721EC8" w:rsidRPr="00F470D4" w:rsidRDefault="00721EC8" w:rsidP="00721EC8">
      <w:pPr>
        <w:rPr>
          <w:rFonts w:cs="Arial"/>
        </w:rPr>
      </w:pPr>
    </w:p>
    <w:p w:rsidR="00721EC8" w:rsidRPr="00F470D4" w:rsidRDefault="00721EC8" w:rsidP="00721EC8">
      <w:pPr>
        <w:rPr>
          <w:rFonts w:cs="Arial"/>
          <w:b/>
        </w:rPr>
      </w:pPr>
      <w:r w:rsidRPr="00F470D4">
        <w:rPr>
          <w:rFonts w:cs="Arial"/>
          <w:b/>
        </w:rPr>
        <w:lastRenderedPageBreak/>
        <w:t>Indicadores de Calidad</w:t>
      </w:r>
      <w:r w:rsidRPr="00F470D4">
        <w:rPr>
          <w:rFonts w:cs="Arial"/>
        </w:rPr>
        <w:t>,</w:t>
      </w:r>
      <w:r w:rsidRPr="00F470D4">
        <w:rPr>
          <w:rFonts w:cs="Arial"/>
          <w:b/>
        </w:rPr>
        <w:t xml:space="preserve"> </w:t>
      </w:r>
      <w:r w:rsidRPr="00F470D4">
        <w:rPr>
          <w:rFonts w:cs="Arial"/>
        </w:rPr>
        <w:t>mide el grado en que los productos o servicios satisfacen las necesidades y expectativas de los clientes o usuarios.</w:t>
      </w:r>
    </w:p>
    <w:p w:rsidR="00721EC8" w:rsidRPr="00F470D4" w:rsidRDefault="00721EC8" w:rsidP="00721EC8"/>
    <w:p w:rsidR="00721EC8" w:rsidRPr="00F470D4" w:rsidRDefault="00721EC8" w:rsidP="00721EC8">
      <w:r w:rsidRPr="00F470D4">
        <w:rPr>
          <w:b/>
          <w:bCs/>
        </w:rPr>
        <w:t>Indicadores de Alineación de Recursos</w:t>
      </w:r>
      <w:r w:rsidRPr="00F470D4">
        <w:rPr>
          <w:bCs/>
        </w:rPr>
        <w:t>,</w:t>
      </w:r>
      <w:r w:rsidRPr="00F470D4">
        <w:t xml:space="preserve"> miden la congruencia entre recursos aprobados y sumini</w:t>
      </w:r>
      <w:r w:rsidRPr="00F470D4">
        <w:t>s</w:t>
      </w:r>
      <w:r w:rsidRPr="00F470D4">
        <w:t>trados (cantidad y oportunidad). Este indicador se refiere a la medición de la Tesorería o las áreas administrativas que controlan la asignación de recursos.</w:t>
      </w:r>
    </w:p>
    <w:p w:rsidR="00721EC8" w:rsidRPr="00F470D4" w:rsidRDefault="00721EC8" w:rsidP="00721EC8"/>
    <w:p w:rsidR="00721EC8" w:rsidRPr="00F470D4" w:rsidRDefault="00721EC8" w:rsidP="00721EC8">
      <w:r w:rsidRPr="00F470D4">
        <w:rPr>
          <w:bCs/>
        </w:rPr>
        <w:t xml:space="preserve">Asimismo la </w:t>
      </w:r>
      <w:r w:rsidRPr="00F470D4">
        <w:rPr>
          <w:b/>
        </w:rPr>
        <w:t xml:space="preserve">Ley de Planeación del Estado de México y Municipios </w:t>
      </w:r>
      <w:r w:rsidRPr="00F470D4">
        <w:t>señala en el Art. 19 Fracción VI que los Ayuntamientos en materia de planeación democrática para el desarrollo tendrá a cargo la verificación continua del cumplimiento de objetivos, metas y prioridades de los Programas que contempla el Plan de Desarrollo, así como evaluar los resultados de su ejecución y en su caso em</w:t>
      </w:r>
      <w:r w:rsidRPr="00F470D4">
        <w:t>i</w:t>
      </w:r>
      <w:r w:rsidRPr="00F470D4">
        <w:t xml:space="preserve">tir los dictámenes de reconducción y actualización que correspondan. </w:t>
      </w:r>
    </w:p>
    <w:p w:rsidR="00721EC8" w:rsidRPr="00F470D4" w:rsidRDefault="00721EC8" w:rsidP="00721EC8"/>
    <w:p w:rsidR="00721EC8" w:rsidRPr="00F470D4" w:rsidRDefault="00721EC8" w:rsidP="00721EC8">
      <w:r w:rsidRPr="00F470D4">
        <w:t>Por tanto compete a los Ayuntamientos establecer la</w:t>
      </w:r>
      <w:r w:rsidRPr="00F470D4">
        <w:rPr>
          <w:rFonts w:cs="Arial"/>
        </w:rPr>
        <w:t xml:space="preserve"> metodología, procedimientos y mecanismos para el adecuado control, seguimiento, revisión y evaluación de la ejecución de los programas, el uso y destino de los recursos asignados a ellos y la vigilancia de su cumplimiento (Art. 36).</w:t>
      </w:r>
    </w:p>
    <w:p w:rsidR="00721EC8" w:rsidRPr="00F470D4" w:rsidRDefault="00721EC8" w:rsidP="00721EC8"/>
    <w:p w:rsidR="00721EC8" w:rsidRPr="00F470D4" w:rsidRDefault="00721EC8" w:rsidP="00721EC8">
      <w:r w:rsidRPr="00F470D4">
        <w:t xml:space="preserve">Bajo este contexto, el gobierno municipal recurre a la herramienta de la </w:t>
      </w:r>
      <w:r w:rsidRPr="00F470D4">
        <w:rPr>
          <w:b/>
        </w:rPr>
        <w:t>Evaluación</w:t>
      </w:r>
      <w:r w:rsidRPr="00F470D4">
        <w:t xml:space="preserve"> mediante la cual las instancias administrativas orientan sus políticas al logro de los objetivos de sus programas considerando la medición continua y la obtención de resultados estratégicos y de impacto en términos de calidad, costo, eficiencia, equidad y oportunidad.</w:t>
      </w:r>
    </w:p>
    <w:p w:rsidR="00721EC8" w:rsidRPr="00F470D4" w:rsidRDefault="00721EC8" w:rsidP="00721EC8"/>
    <w:p w:rsidR="00721EC8" w:rsidRPr="00F470D4" w:rsidRDefault="00721EC8" w:rsidP="00721EC8">
      <w:r w:rsidRPr="00F470D4">
        <w:t xml:space="preserve">Los mecanismos para la evaluación de los programas del Plan de Desarrollo Municipal se describen a continuación (Ver Matriz No. 30) </w:t>
      </w:r>
    </w:p>
    <w:p w:rsidR="00721EC8" w:rsidRPr="00F470D4" w:rsidRDefault="00721EC8" w:rsidP="00721EC8"/>
    <w:p w:rsidR="00721EC8" w:rsidRPr="00F470D4" w:rsidRDefault="00721EC8" w:rsidP="00721EC8">
      <w:pPr>
        <w:jc w:val="center"/>
        <w:rPr>
          <w:b/>
        </w:rPr>
      </w:pPr>
      <w:r w:rsidRPr="00F470D4">
        <w:rPr>
          <w:b/>
        </w:rPr>
        <w:t>Matriz No. 30</w:t>
      </w:r>
    </w:p>
    <w:p w:rsidR="00721EC8" w:rsidRPr="00F470D4" w:rsidRDefault="00721EC8" w:rsidP="00721EC8">
      <w:pPr>
        <w:jc w:val="center"/>
        <w:rPr>
          <w:b/>
        </w:rPr>
      </w:pPr>
      <w:r w:rsidRPr="00F470D4">
        <w:rPr>
          <w:b/>
        </w:rPr>
        <w:t xml:space="preserve">Evaluación de los Objetivos del Plan de Desarrollo Municipal </w:t>
      </w:r>
    </w:p>
    <w:tbl>
      <w:tblPr>
        <w:tblW w:w="951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tblPr>
      <w:tblGrid>
        <w:gridCol w:w="1101"/>
        <w:gridCol w:w="3827"/>
        <w:gridCol w:w="38"/>
        <w:gridCol w:w="1379"/>
        <w:gridCol w:w="1843"/>
        <w:gridCol w:w="142"/>
        <w:gridCol w:w="1189"/>
      </w:tblGrid>
      <w:tr w:rsidR="00DB0DB2" w:rsidRPr="002A6FF5" w:rsidTr="00DB0DB2">
        <w:trPr>
          <w:tblHeader/>
        </w:trPr>
        <w:tc>
          <w:tcPr>
            <w:tcW w:w="1101" w:type="dxa"/>
            <w:shd w:val="clear" w:color="auto" w:fill="BFBFBF"/>
            <w:vAlign w:val="center"/>
          </w:tcPr>
          <w:p w:rsidR="00721EC8" w:rsidRPr="002A6FF5" w:rsidRDefault="00721EC8" w:rsidP="002A6FF5">
            <w:pPr>
              <w:pStyle w:val="cuadroA"/>
            </w:pPr>
            <w:r w:rsidRPr="002A6FF5">
              <w:t>Programa a Evaluar</w:t>
            </w:r>
          </w:p>
        </w:tc>
        <w:tc>
          <w:tcPr>
            <w:tcW w:w="3827" w:type="dxa"/>
            <w:shd w:val="clear" w:color="auto" w:fill="BFBFBF"/>
            <w:vAlign w:val="center"/>
          </w:tcPr>
          <w:p w:rsidR="00721EC8" w:rsidRPr="002A6FF5" w:rsidRDefault="00721EC8" w:rsidP="002A6FF5">
            <w:pPr>
              <w:pStyle w:val="cuadroA"/>
            </w:pPr>
            <w:r w:rsidRPr="002A6FF5">
              <w:t>Objetivos y Metas del Programa</w:t>
            </w:r>
          </w:p>
        </w:tc>
        <w:tc>
          <w:tcPr>
            <w:tcW w:w="1417" w:type="dxa"/>
            <w:gridSpan w:val="2"/>
            <w:shd w:val="clear" w:color="auto" w:fill="BFBFBF"/>
            <w:vAlign w:val="center"/>
          </w:tcPr>
          <w:p w:rsidR="00721EC8" w:rsidRPr="002A6FF5" w:rsidRDefault="00721EC8" w:rsidP="002A6FF5">
            <w:pPr>
              <w:pStyle w:val="cuadroA"/>
            </w:pPr>
            <w:r w:rsidRPr="002A6FF5">
              <w:t>Indicadores del Programa</w:t>
            </w:r>
          </w:p>
        </w:tc>
        <w:tc>
          <w:tcPr>
            <w:tcW w:w="1843" w:type="dxa"/>
            <w:shd w:val="clear" w:color="auto" w:fill="BFBFBF"/>
            <w:vAlign w:val="center"/>
          </w:tcPr>
          <w:p w:rsidR="00721EC8" w:rsidRPr="002A6FF5" w:rsidRDefault="00721EC8" w:rsidP="002A6FF5">
            <w:pPr>
              <w:pStyle w:val="cuadroA"/>
            </w:pPr>
            <w:r w:rsidRPr="002A6FF5">
              <w:t>Indicadores de Evaluación</w:t>
            </w:r>
          </w:p>
        </w:tc>
        <w:tc>
          <w:tcPr>
            <w:tcW w:w="1331" w:type="dxa"/>
            <w:gridSpan w:val="2"/>
            <w:shd w:val="clear" w:color="auto" w:fill="BFBFBF"/>
            <w:vAlign w:val="center"/>
          </w:tcPr>
          <w:p w:rsidR="00721EC8" w:rsidRPr="002A6FF5" w:rsidRDefault="00721EC8" w:rsidP="002A6FF5">
            <w:pPr>
              <w:pStyle w:val="cuadroA"/>
            </w:pPr>
            <w:r w:rsidRPr="002A6FF5">
              <w:t>Período de Evaluación</w:t>
            </w:r>
          </w:p>
        </w:tc>
      </w:tr>
      <w:tr w:rsidR="00721EC8" w:rsidRPr="002A6FF5" w:rsidTr="00DB0DB2">
        <w:tc>
          <w:tcPr>
            <w:tcW w:w="9519" w:type="dxa"/>
            <w:gridSpan w:val="7"/>
            <w:shd w:val="clear" w:color="auto" w:fill="BFBFBF"/>
          </w:tcPr>
          <w:p w:rsidR="00721EC8" w:rsidRPr="002A6FF5" w:rsidRDefault="00721EC8" w:rsidP="002A6FF5">
            <w:pPr>
              <w:pStyle w:val="cuadroA"/>
            </w:pPr>
            <w:r w:rsidRPr="002A6FF5">
              <w:t>PILAR DE SEGURIDAD SOCIAL</w:t>
            </w:r>
          </w:p>
        </w:tc>
      </w:tr>
      <w:tr w:rsidR="00DB0DB2" w:rsidRPr="002A6FF5" w:rsidTr="00DB0DB2">
        <w:trPr>
          <w:trHeight w:val="779"/>
        </w:trPr>
        <w:tc>
          <w:tcPr>
            <w:tcW w:w="1101" w:type="dxa"/>
            <w:vMerge w:val="restart"/>
          </w:tcPr>
          <w:p w:rsidR="00721EC8" w:rsidRPr="00DB0DB2" w:rsidRDefault="00721EC8" w:rsidP="00DB0DB2">
            <w:pPr>
              <w:pStyle w:val="cuadroA"/>
              <w:jc w:val="left"/>
              <w:rPr>
                <w:b w:val="0"/>
              </w:rPr>
            </w:pPr>
            <w:r w:rsidRPr="00DB0DB2">
              <w:rPr>
                <w:b w:val="0"/>
              </w:rPr>
              <w:t>Salud</w:t>
            </w:r>
          </w:p>
        </w:tc>
        <w:tc>
          <w:tcPr>
            <w:tcW w:w="3827" w:type="dxa"/>
            <w:vMerge w:val="restart"/>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Brindar un servicio eficiente y de calidad, a través del mejoramiento de las unidades médicas, del abasto de medicamentos  y de la existencia permanente de médicos.</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bCs/>
              </w:rPr>
            </w:pPr>
            <w:r w:rsidRPr="00DB0DB2">
              <w:rPr>
                <w:b w:val="0"/>
                <w:bCs/>
              </w:rPr>
              <w:t xml:space="preserve">1. Impulsar una cultura de prevención y control de enfermedades entre la población más vulnerable.  </w:t>
            </w:r>
          </w:p>
          <w:p w:rsidR="002A6FF5" w:rsidRPr="00DB0DB2" w:rsidRDefault="002A6FF5" w:rsidP="00DB0DB2">
            <w:pPr>
              <w:pStyle w:val="cuadroA"/>
              <w:jc w:val="left"/>
              <w:rPr>
                <w:b w:val="0"/>
                <w:bCs/>
              </w:rPr>
            </w:pPr>
          </w:p>
          <w:p w:rsidR="00721EC8" w:rsidRPr="00DB0DB2" w:rsidRDefault="00721EC8" w:rsidP="00DB0DB2">
            <w:pPr>
              <w:pStyle w:val="cuadroA"/>
              <w:jc w:val="left"/>
              <w:rPr>
                <w:b w:val="0"/>
                <w:bCs/>
              </w:rPr>
            </w:pPr>
            <w:r w:rsidRPr="00DB0DB2">
              <w:rPr>
                <w:b w:val="0"/>
                <w:bCs/>
              </w:rPr>
              <w:t>2. Difundir programas de salud y asistencia social en las comunidades más apartadas del municipio.</w:t>
            </w:r>
          </w:p>
          <w:p w:rsidR="00721EC8" w:rsidRPr="00DB0DB2" w:rsidRDefault="00721EC8" w:rsidP="00DB0DB2">
            <w:pPr>
              <w:pStyle w:val="cuadroA"/>
              <w:jc w:val="left"/>
              <w:rPr>
                <w:b w:val="0"/>
                <w:bCs/>
              </w:rPr>
            </w:pPr>
            <w:r w:rsidRPr="00DB0DB2">
              <w:rPr>
                <w:b w:val="0"/>
                <w:bCs/>
              </w:rPr>
              <w:t xml:space="preserve">3. Garantizar el funcionamiento adecuado del hospital general “Guadalupe Victoria”. </w:t>
            </w:r>
          </w:p>
          <w:p w:rsidR="00721EC8" w:rsidRPr="00DB0DB2" w:rsidRDefault="00721EC8" w:rsidP="00DB0DB2">
            <w:pPr>
              <w:pStyle w:val="cuadroA"/>
              <w:jc w:val="left"/>
              <w:rPr>
                <w:b w:val="0"/>
                <w:bCs/>
              </w:rPr>
            </w:pPr>
            <w:r w:rsidRPr="00DB0DB2">
              <w:rPr>
                <w:b w:val="0"/>
                <w:bCs/>
              </w:rPr>
              <w:lastRenderedPageBreak/>
              <w:t>4. Incrementar el número de ambulancias y paramédicos.</w:t>
            </w:r>
          </w:p>
          <w:p w:rsidR="00721EC8" w:rsidRPr="00DB0DB2" w:rsidRDefault="00721EC8" w:rsidP="00DB0DB2">
            <w:pPr>
              <w:pStyle w:val="cuadroA"/>
              <w:jc w:val="left"/>
              <w:rPr>
                <w:b w:val="0"/>
              </w:rPr>
            </w:pPr>
            <w:r w:rsidRPr="00DB0DB2">
              <w:rPr>
                <w:b w:val="0"/>
              </w:rPr>
              <w:t>5. Incrementar el padrón de derech</w:t>
            </w:r>
            <w:r w:rsidRPr="00DB0DB2">
              <w:rPr>
                <w:b w:val="0"/>
              </w:rPr>
              <w:t>o</w:t>
            </w:r>
            <w:r w:rsidRPr="00DB0DB2">
              <w:rPr>
                <w:b w:val="0"/>
              </w:rPr>
              <w:t>habientes del Seguro Popular.</w:t>
            </w:r>
          </w:p>
          <w:p w:rsidR="00721EC8" w:rsidRPr="00DB0DB2" w:rsidRDefault="00721EC8" w:rsidP="00DB0DB2">
            <w:pPr>
              <w:pStyle w:val="cuadroA"/>
              <w:jc w:val="left"/>
              <w:rPr>
                <w:b w:val="0"/>
              </w:rPr>
            </w:pPr>
          </w:p>
          <w:p w:rsidR="00721EC8" w:rsidRPr="00DB0DB2" w:rsidRDefault="00721EC8" w:rsidP="00DB0DB2">
            <w:pPr>
              <w:pStyle w:val="cuadroA"/>
              <w:jc w:val="left"/>
              <w:rPr>
                <w:b w:val="0"/>
                <w:bCs/>
              </w:rPr>
            </w:pPr>
            <w:r w:rsidRPr="00DB0DB2">
              <w:rPr>
                <w:b w:val="0"/>
                <w:bCs/>
              </w:rPr>
              <w:t>Metas</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La meta proyectada al 2012 referente a pláticas de salud se llegará a 12.</w:t>
            </w:r>
          </w:p>
          <w:p w:rsidR="00721EC8" w:rsidRPr="00DB0DB2" w:rsidRDefault="00721EC8" w:rsidP="00DB0DB2">
            <w:pPr>
              <w:pStyle w:val="cuadroA"/>
              <w:jc w:val="left"/>
              <w:rPr>
                <w:b w:val="0"/>
                <w:bCs/>
              </w:rPr>
            </w:pPr>
            <w:r w:rsidRPr="00DB0DB2">
              <w:rPr>
                <w:b w:val="0"/>
                <w:bCs/>
              </w:rPr>
              <w:t>En equipos médicos la meta es llegar a 28 de ellos.</w:t>
            </w:r>
          </w:p>
          <w:p w:rsidR="00721EC8" w:rsidRPr="00DB0DB2" w:rsidRDefault="00721EC8" w:rsidP="00DB0DB2">
            <w:pPr>
              <w:pStyle w:val="cuadroA"/>
              <w:jc w:val="left"/>
              <w:rPr>
                <w:b w:val="0"/>
                <w:bCs/>
              </w:rPr>
            </w:pPr>
            <w:r w:rsidRPr="00DB0DB2">
              <w:rPr>
                <w:b w:val="0"/>
                <w:bCs/>
              </w:rPr>
              <w:t>En médicos se llegará a 33.</w:t>
            </w:r>
          </w:p>
          <w:p w:rsidR="00721EC8" w:rsidRPr="00DB0DB2" w:rsidRDefault="00721EC8" w:rsidP="00DB0DB2">
            <w:pPr>
              <w:pStyle w:val="cuadroA"/>
              <w:jc w:val="left"/>
              <w:rPr>
                <w:b w:val="0"/>
                <w:bCs/>
              </w:rPr>
            </w:pPr>
            <w:r w:rsidRPr="00DB0DB2">
              <w:rPr>
                <w:b w:val="0"/>
                <w:bCs/>
              </w:rPr>
              <w:t>La cobertura del servicio de salud, llegará al 50%.</w:t>
            </w:r>
          </w:p>
        </w:tc>
        <w:tc>
          <w:tcPr>
            <w:tcW w:w="1417" w:type="dxa"/>
            <w:gridSpan w:val="2"/>
          </w:tcPr>
          <w:p w:rsidR="00721EC8" w:rsidRPr="00DB0DB2" w:rsidRDefault="00721EC8" w:rsidP="00DB0DB2">
            <w:pPr>
              <w:pStyle w:val="cuadroA"/>
              <w:jc w:val="left"/>
              <w:rPr>
                <w:b w:val="0"/>
                <w:bCs/>
              </w:rPr>
            </w:pPr>
            <w:r w:rsidRPr="00DB0DB2">
              <w:rPr>
                <w:b w:val="0"/>
                <w:bCs/>
              </w:rPr>
              <w:lastRenderedPageBreak/>
              <w:t xml:space="preserve">Índice de pláticas de salud </w:t>
            </w:r>
          </w:p>
        </w:tc>
        <w:tc>
          <w:tcPr>
            <w:tcW w:w="1985" w:type="dxa"/>
            <w:gridSpan w:val="2"/>
          </w:tcPr>
          <w:p w:rsidR="00721EC8" w:rsidRPr="00DB0DB2" w:rsidRDefault="00721EC8" w:rsidP="00DB0DB2">
            <w:pPr>
              <w:pStyle w:val="cuadroA"/>
              <w:jc w:val="left"/>
              <w:rPr>
                <w:b w:val="0"/>
                <w:bCs/>
              </w:rPr>
            </w:pPr>
            <w:r w:rsidRPr="00DB0DB2">
              <w:rPr>
                <w:b w:val="0"/>
                <w:bCs/>
              </w:rPr>
              <w:t>Índice de pláticas de salud = (Pláticas i</w:t>
            </w:r>
            <w:r w:rsidRPr="00DB0DB2">
              <w:rPr>
                <w:b w:val="0"/>
                <w:bCs/>
              </w:rPr>
              <w:t>m</w:t>
            </w:r>
            <w:r w:rsidRPr="00DB0DB2">
              <w:rPr>
                <w:b w:val="0"/>
                <w:bCs/>
              </w:rPr>
              <w:t>partidas / Total de localidades) X 100</w:t>
            </w:r>
          </w:p>
        </w:tc>
        <w:tc>
          <w:tcPr>
            <w:tcW w:w="1189" w:type="dxa"/>
          </w:tcPr>
          <w:p w:rsidR="00721EC8" w:rsidRPr="00DB0DB2" w:rsidRDefault="00721EC8" w:rsidP="00DB0DB2">
            <w:pPr>
              <w:pStyle w:val="cuadroA"/>
              <w:jc w:val="left"/>
              <w:rPr>
                <w:b w:val="0"/>
              </w:rPr>
            </w:pPr>
            <w:r w:rsidRPr="00DB0DB2">
              <w:rPr>
                <w:b w:val="0"/>
              </w:rPr>
              <w:t>Semestra</w:t>
            </w:r>
            <w:r w:rsidRPr="00DB0DB2">
              <w:rPr>
                <w:b w:val="0"/>
              </w:rPr>
              <w:t>l</w:t>
            </w:r>
            <w:r w:rsidRPr="00DB0DB2">
              <w:rPr>
                <w:b w:val="0"/>
              </w:rPr>
              <w:t>mente</w:t>
            </w:r>
          </w:p>
        </w:tc>
      </w:tr>
      <w:tr w:rsidR="00DB0DB2" w:rsidRPr="002A6FF5" w:rsidTr="00DB0DB2">
        <w:trPr>
          <w:trHeight w:val="340"/>
        </w:trPr>
        <w:tc>
          <w:tcPr>
            <w:tcW w:w="1101" w:type="dxa"/>
            <w:vMerge/>
          </w:tcPr>
          <w:p w:rsidR="00721EC8" w:rsidRPr="00DB0DB2" w:rsidRDefault="00721EC8" w:rsidP="00DB0DB2">
            <w:pPr>
              <w:pStyle w:val="cuadroA"/>
              <w:jc w:val="left"/>
              <w:rPr>
                <w:b w:val="0"/>
              </w:rPr>
            </w:pPr>
          </w:p>
        </w:tc>
        <w:tc>
          <w:tcPr>
            <w:tcW w:w="3827" w:type="dxa"/>
            <w:vMerge/>
          </w:tcPr>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rPr>
            </w:pPr>
            <w:r w:rsidRPr="00DB0DB2">
              <w:rPr>
                <w:b w:val="0"/>
              </w:rPr>
              <w:t xml:space="preserve">Índice de </w:t>
            </w:r>
          </w:p>
          <w:p w:rsidR="00721EC8" w:rsidRPr="00DB0DB2" w:rsidRDefault="00721EC8" w:rsidP="00DB0DB2">
            <w:pPr>
              <w:pStyle w:val="cuadroA"/>
              <w:jc w:val="left"/>
              <w:rPr>
                <w:b w:val="0"/>
              </w:rPr>
            </w:pPr>
            <w:r w:rsidRPr="00DB0DB2">
              <w:rPr>
                <w:b w:val="0"/>
              </w:rPr>
              <w:t xml:space="preserve"> Equipamiento  </w:t>
            </w:r>
          </w:p>
          <w:p w:rsidR="00721EC8" w:rsidRPr="00DB0DB2" w:rsidRDefault="00721EC8" w:rsidP="00DB0DB2">
            <w:pPr>
              <w:pStyle w:val="cuadroA"/>
              <w:jc w:val="left"/>
              <w:rPr>
                <w:b w:val="0"/>
                <w:bCs/>
              </w:rPr>
            </w:pPr>
          </w:p>
        </w:tc>
        <w:tc>
          <w:tcPr>
            <w:tcW w:w="1985" w:type="dxa"/>
            <w:gridSpan w:val="2"/>
          </w:tcPr>
          <w:p w:rsidR="00721EC8" w:rsidRPr="00DB0DB2" w:rsidRDefault="00721EC8" w:rsidP="00DB0DB2">
            <w:pPr>
              <w:pStyle w:val="cuadroA"/>
              <w:jc w:val="left"/>
              <w:rPr>
                <w:b w:val="0"/>
                <w:bCs/>
              </w:rPr>
            </w:pPr>
            <w:r w:rsidRPr="00DB0DB2">
              <w:rPr>
                <w:b w:val="0"/>
                <w:bCs/>
              </w:rPr>
              <w:t>Índice de equip</w:t>
            </w:r>
            <w:r w:rsidRPr="00DB0DB2">
              <w:rPr>
                <w:b w:val="0"/>
                <w:bCs/>
              </w:rPr>
              <w:t>a</w:t>
            </w:r>
            <w:r w:rsidRPr="00DB0DB2">
              <w:rPr>
                <w:b w:val="0"/>
                <w:bCs/>
              </w:rPr>
              <w:t xml:space="preserve">miento = </w:t>
            </w:r>
            <w:r w:rsidRPr="00DB0DB2">
              <w:rPr>
                <w:b w:val="0"/>
              </w:rPr>
              <w:t>Número de equipos existentes / Número de equipos requeridos X 100</w:t>
            </w:r>
          </w:p>
        </w:tc>
        <w:tc>
          <w:tcPr>
            <w:tcW w:w="1189" w:type="dxa"/>
          </w:tcPr>
          <w:p w:rsidR="00721EC8" w:rsidRPr="00DB0DB2" w:rsidRDefault="00721EC8" w:rsidP="00DB0DB2">
            <w:pPr>
              <w:pStyle w:val="cuadroA"/>
              <w:jc w:val="left"/>
              <w:rPr>
                <w:b w:val="0"/>
              </w:rPr>
            </w:pPr>
            <w:r w:rsidRPr="00DB0DB2">
              <w:rPr>
                <w:b w:val="0"/>
              </w:rPr>
              <w:t>Semestra</w:t>
            </w:r>
            <w:r w:rsidRPr="00DB0DB2">
              <w:rPr>
                <w:b w:val="0"/>
              </w:rPr>
              <w:t>l</w:t>
            </w:r>
            <w:r w:rsidRPr="00DB0DB2">
              <w:rPr>
                <w:b w:val="0"/>
              </w:rPr>
              <w:t>mente</w:t>
            </w:r>
          </w:p>
        </w:tc>
      </w:tr>
      <w:tr w:rsidR="00DB0DB2" w:rsidRPr="002A6FF5" w:rsidTr="00DB0DB2">
        <w:trPr>
          <w:trHeight w:val="340"/>
        </w:trPr>
        <w:tc>
          <w:tcPr>
            <w:tcW w:w="1101" w:type="dxa"/>
            <w:vMerge/>
          </w:tcPr>
          <w:p w:rsidR="00721EC8" w:rsidRPr="00DB0DB2" w:rsidRDefault="00721EC8" w:rsidP="00DB0DB2">
            <w:pPr>
              <w:pStyle w:val="cuadroA"/>
              <w:jc w:val="left"/>
              <w:rPr>
                <w:b w:val="0"/>
              </w:rPr>
            </w:pPr>
          </w:p>
        </w:tc>
        <w:tc>
          <w:tcPr>
            <w:tcW w:w="3827" w:type="dxa"/>
            <w:vMerge/>
          </w:tcPr>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rPr>
            </w:pPr>
            <w:r w:rsidRPr="00DB0DB2">
              <w:rPr>
                <w:b w:val="0"/>
              </w:rPr>
              <w:t>Índice de personal m</w:t>
            </w:r>
            <w:r w:rsidRPr="00DB0DB2">
              <w:rPr>
                <w:b w:val="0"/>
              </w:rPr>
              <w:t>e</w:t>
            </w:r>
            <w:r w:rsidRPr="00DB0DB2">
              <w:rPr>
                <w:b w:val="0"/>
              </w:rPr>
              <w:t>dico</w:t>
            </w:r>
          </w:p>
          <w:p w:rsidR="00721EC8" w:rsidRPr="00DB0DB2" w:rsidRDefault="00721EC8" w:rsidP="00DB0DB2">
            <w:pPr>
              <w:pStyle w:val="cuadroA"/>
              <w:jc w:val="left"/>
              <w:rPr>
                <w:b w:val="0"/>
                <w:bCs/>
              </w:rPr>
            </w:pPr>
          </w:p>
        </w:tc>
        <w:tc>
          <w:tcPr>
            <w:tcW w:w="1985" w:type="dxa"/>
            <w:gridSpan w:val="2"/>
          </w:tcPr>
          <w:p w:rsidR="00721EC8" w:rsidRPr="00DB0DB2" w:rsidRDefault="00721EC8" w:rsidP="00DB0DB2">
            <w:pPr>
              <w:pStyle w:val="cuadroA"/>
              <w:jc w:val="left"/>
              <w:rPr>
                <w:b w:val="0"/>
              </w:rPr>
            </w:pPr>
            <w:r w:rsidRPr="00DB0DB2">
              <w:rPr>
                <w:b w:val="0"/>
                <w:bCs/>
              </w:rPr>
              <w:t xml:space="preserve">Índice de personal médico= Médicos existentes </w:t>
            </w:r>
            <w:r w:rsidRPr="00DB0DB2">
              <w:rPr>
                <w:b w:val="0"/>
              </w:rPr>
              <w:t>/</w:t>
            </w:r>
            <w:r w:rsidRPr="00DB0DB2">
              <w:rPr>
                <w:b w:val="0"/>
                <w:bCs/>
              </w:rPr>
              <w:t xml:space="preserve"> Médicos requeridos por </w:t>
            </w:r>
            <w:r w:rsidRPr="00DB0DB2">
              <w:rPr>
                <w:b w:val="0"/>
              </w:rPr>
              <w:t>X 100</w:t>
            </w:r>
          </w:p>
        </w:tc>
        <w:tc>
          <w:tcPr>
            <w:tcW w:w="1189" w:type="dxa"/>
          </w:tcPr>
          <w:p w:rsidR="00721EC8" w:rsidRPr="00DB0DB2" w:rsidRDefault="00721EC8" w:rsidP="00DB0DB2">
            <w:pPr>
              <w:pStyle w:val="cuadroA"/>
              <w:jc w:val="left"/>
              <w:rPr>
                <w:b w:val="0"/>
              </w:rPr>
            </w:pPr>
            <w:r w:rsidRPr="00DB0DB2">
              <w:rPr>
                <w:b w:val="0"/>
              </w:rPr>
              <w:t>Semestra</w:t>
            </w:r>
            <w:r w:rsidRPr="00DB0DB2">
              <w:rPr>
                <w:b w:val="0"/>
              </w:rPr>
              <w:t>l</w:t>
            </w:r>
            <w:r w:rsidRPr="00DB0DB2">
              <w:rPr>
                <w:b w:val="0"/>
              </w:rPr>
              <w:t>mente</w:t>
            </w:r>
          </w:p>
        </w:tc>
      </w:tr>
      <w:tr w:rsidR="00DB0DB2" w:rsidRPr="002A6FF5" w:rsidTr="00DB0DB2">
        <w:trPr>
          <w:trHeight w:val="516"/>
        </w:trPr>
        <w:tc>
          <w:tcPr>
            <w:tcW w:w="1101" w:type="dxa"/>
            <w:vMerge/>
          </w:tcPr>
          <w:p w:rsidR="00721EC8" w:rsidRPr="00DB0DB2" w:rsidRDefault="00721EC8" w:rsidP="00DB0DB2">
            <w:pPr>
              <w:pStyle w:val="cuadroA"/>
              <w:jc w:val="left"/>
              <w:rPr>
                <w:b w:val="0"/>
              </w:rPr>
            </w:pPr>
          </w:p>
        </w:tc>
        <w:tc>
          <w:tcPr>
            <w:tcW w:w="3827" w:type="dxa"/>
            <w:vMerge/>
          </w:tcPr>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bCs/>
              </w:rPr>
            </w:pPr>
            <w:r w:rsidRPr="00DB0DB2">
              <w:rPr>
                <w:b w:val="0"/>
                <w:bCs/>
              </w:rPr>
              <w:t>Cobertura de los servicios de salud</w:t>
            </w:r>
          </w:p>
        </w:tc>
        <w:tc>
          <w:tcPr>
            <w:tcW w:w="1985" w:type="dxa"/>
            <w:gridSpan w:val="2"/>
          </w:tcPr>
          <w:p w:rsidR="00721EC8" w:rsidRPr="00DB0DB2" w:rsidRDefault="00721EC8" w:rsidP="00DB0DB2">
            <w:pPr>
              <w:pStyle w:val="cuadroA"/>
              <w:jc w:val="left"/>
              <w:rPr>
                <w:b w:val="0"/>
                <w:bCs/>
              </w:rPr>
            </w:pPr>
            <w:r w:rsidRPr="00DB0DB2">
              <w:rPr>
                <w:b w:val="0"/>
                <w:bCs/>
              </w:rPr>
              <w:t>Cobertura de los servicios de salud = Población derech</w:t>
            </w:r>
            <w:r w:rsidRPr="00DB0DB2">
              <w:rPr>
                <w:b w:val="0"/>
                <w:bCs/>
              </w:rPr>
              <w:t>o</w:t>
            </w:r>
            <w:r w:rsidRPr="00DB0DB2">
              <w:rPr>
                <w:b w:val="0"/>
                <w:bCs/>
              </w:rPr>
              <w:lastRenderedPageBreak/>
              <w:t>habiente/</w:t>
            </w:r>
          </w:p>
          <w:p w:rsidR="00721EC8" w:rsidRPr="00DB0DB2" w:rsidRDefault="00721EC8" w:rsidP="00DB0DB2">
            <w:pPr>
              <w:pStyle w:val="cuadroA"/>
              <w:jc w:val="left"/>
              <w:rPr>
                <w:b w:val="0"/>
                <w:bCs/>
              </w:rPr>
            </w:pPr>
            <w:r w:rsidRPr="00DB0DB2">
              <w:rPr>
                <w:b w:val="0"/>
                <w:bCs/>
              </w:rPr>
              <w:t>Población Total X 100</w:t>
            </w:r>
          </w:p>
        </w:tc>
        <w:tc>
          <w:tcPr>
            <w:tcW w:w="1189" w:type="dxa"/>
          </w:tcPr>
          <w:p w:rsidR="00721EC8" w:rsidRPr="00DB0DB2" w:rsidRDefault="00721EC8" w:rsidP="00DB0DB2">
            <w:pPr>
              <w:pStyle w:val="cuadroA"/>
              <w:jc w:val="left"/>
              <w:rPr>
                <w:b w:val="0"/>
              </w:rPr>
            </w:pPr>
            <w:r w:rsidRPr="00DB0DB2">
              <w:rPr>
                <w:b w:val="0"/>
              </w:rPr>
              <w:lastRenderedPageBreak/>
              <w:t>Semestra</w:t>
            </w:r>
            <w:r w:rsidRPr="00DB0DB2">
              <w:rPr>
                <w:b w:val="0"/>
              </w:rPr>
              <w:t>l</w:t>
            </w:r>
            <w:r w:rsidRPr="00DB0DB2">
              <w:rPr>
                <w:b w:val="0"/>
              </w:rPr>
              <w:t>mente</w:t>
            </w:r>
          </w:p>
        </w:tc>
      </w:tr>
      <w:tr w:rsidR="00DB0DB2" w:rsidRPr="002A6FF5" w:rsidTr="00DB0DB2">
        <w:trPr>
          <w:trHeight w:val="55"/>
        </w:trPr>
        <w:tc>
          <w:tcPr>
            <w:tcW w:w="1101" w:type="dxa"/>
            <w:vMerge w:val="restart"/>
          </w:tcPr>
          <w:p w:rsidR="00721EC8" w:rsidRPr="00DB0DB2" w:rsidRDefault="00721EC8" w:rsidP="00DB0DB2">
            <w:pPr>
              <w:pStyle w:val="cuadroA"/>
              <w:jc w:val="left"/>
              <w:rPr>
                <w:b w:val="0"/>
              </w:rPr>
            </w:pPr>
            <w:r w:rsidRPr="00DB0DB2">
              <w:rPr>
                <w:b w:val="0"/>
              </w:rPr>
              <w:lastRenderedPageBreak/>
              <w:t>Educación y Cultura</w:t>
            </w:r>
          </w:p>
        </w:tc>
        <w:tc>
          <w:tcPr>
            <w:tcW w:w="3827" w:type="dxa"/>
            <w:vMerge w:val="restart"/>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Garantizar los estímulos económicos a los estudiantes en todos los niveles educativos del municipio de Villa Victoria.</w:t>
            </w:r>
          </w:p>
          <w:p w:rsidR="00721EC8" w:rsidRPr="00DB0DB2" w:rsidRDefault="00721EC8" w:rsidP="00DB0DB2">
            <w:pPr>
              <w:pStyle w:val="cuadroA"/>
              <w:jc w:val="left"/>
              <w:rPr>
                <w:b w:val="0"/>
                <w:bCs/>
              </w:rPr>
            </w:pPr>
            <w:r w:rsidRPr="00DB0DB2">
              <w:rPr>
                <w:b w:val="0"/>
                <w:bCs/>
              </w:rPr>
              <w:t xml:space="preserve"> </w:t>
            </w: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bCs/>
              </w:rPr>
            </w:pPr>
            <w:r w:rsidRPr="00DB0DB2">
              <w:rPr>
                <w:b w:val="0"/>
                <w:bCs/>
              </w:rPr>
              <w:t>1. Gestionar la ampliación de la oferta de nuevas licenciaturas en el Centro Univers</w:t>
            </w:r>
            <w:r w:rsidRPr="00DB0DB2">
              <w:rPr>
                <w:b w:val="0"/>
                <w:bCs/>
              </w:rPr>
              <w:t>i</w:t>
            </w:r>
            <w:r w:rsidRPr="00DB0DB2">
              <w:rPr>
                <w:b w:val="0"/>
                <w:bCs/>
              </w:rPr>
              <w:t>tario, de acuerdo con las necesidades y demandas de la población estudiantil de la región.</w:t>
            </w:r>
          </w:p>
          <w:p w:rsidR="00721EC8" w:rsidRPr="00DB0DB2" w:rsidRDefault="00721EC8" w:rsidP="00DB0DB2">
            <w:pPr>
              <w:pStyle w:val="cuadroA"/>
              <w:jc w:val="left"/>
              <w:rPr>
                <w:b w:val="0"/>
                <w:bCs/>
              </w:rPr>
            </w:pPr>
            <w:r w:rsidRPr="00DB0DB2">
              <w:rPr>
                <w:b w:val="0"/>
                <w:bCs/>
              </w:rPr>
              <w:t>2. Dotar de infraestructura así como darles mantenimiento a los espacios educativos que así lo requieran.</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Metas</w:t>
            </w:r>
          </w:p>
          <w:p w:rsidR="00721EC8" w:rsidRPr="00DB0DB2" w:rsidRDefault="00721EC8" w:rsidP="00DB0DB2">
            <w:pPr>
              <w:pStyle w:val="cuadroA"/>
              <w:jc w:val="left"/>
              <w:rPr>
                <w:b w:val="0"/>
                <w:bCs/>
              </w:rPr>
            </w:pPr>
            <w:r w:rsidRPr="00DB0DB2">
              <w:rPr>
                <w:b w:val="0"/>
                <w:bCs/>
              </w:rPr>
              <w:t>En materia de educación se tiene proyect</w:t>
            </w:r>
            <w:r w:rsidRPr="00DB0DB2">
              <w:rPr>
                <w:b w:val="0"/>
                <w:bCs/>
              </w:rPr>
              <w:t>a</w:t>
            </w:r>
            <w:r w:rsidRPr="00DB0DB2">
              <w:rPr>
                <w:b w:val="0"/>
                <w:bCs/>
              </w:rPr>
              <w:t>do otorgar 340 becas hasta el 2012.</w:t>
            </w:r>
          </w:p>
          <w:p w:rsidR="00721EC8" w:rsidRPr="00DB0DB2" w:rsidRDefault="00721EC8" w:rsidP="00DB0DB2">
            <w:pPr>
              <w:pStyle w:val="cuadroA"/>
              <w:jc w:val="left"/>
              <w:rPr>
                <w:b w:val="0"/>
                <w:bCs/>
              </w:rPr>
            </w:pPr>
            <w:r w:rsidRPr="00DB0DB2">
              <w:rPr>
                <w:b w:val="0"/>
                <w:bCs/>
              </w:rPr>
              <w:t>Se rehabilitarán 32 planteles educativos.</w:t>
            </w:r>
          </w:p>
          <w:p w:rsidR="00721EC8" w:rsidRPr="00DB0DB2" w:rsidRDefault="00721EC8" w:rsidP="00DB0DB2">
            <w:pPr>
              <w:pStyle w:val="cuadroA"/>
              <w:jc w:val="left"/>
              <w:rPr>
                <w:b w:val="0"/>
                <w:bCs/>
              </w:rPr>
            </w:pPr>
            <w:r w:rsidRPr="00DB0DB2">
              <w:rPr>
                <w:b w:val="0"/>
                <w:bCs/>
              </w:rPr>
              <w:t>Se llevarán a cabo 3 capacitaciones magist</w:t>
            </w:r>
            <w:r w:rsidRPr="00DB0DB2">
              <w:rPr>
                <w:b w:val="0"/>
                <w:bCs/>
              </w:rPr>
              <w:t>e</w:t>
            </w:r>
            <w:r w:rsidRPr="00DB0DB2">
              <w:rPr>
                <w:b w:val="0"/>
                <w:bCs/>
              </w:rPr>
              <w:t>riales.</w:t>
            </w:r>
          </w:p>
        </w:tc>
        <w:tc>
          <w:tcPr>
            <w:tcW w:w="1417" w:type="dxa"/>
            <w:gridSpan w:val="2"/>
          </w:tcPr>
          <w:p w:rsidR="00721EC8" w:rsidRPr="00DB0DB2" w:rsidRDefault="00721EC8" w:rsidP="00DB0DB2">
            <w:pPr>
              <w:pStyle w:val="cuadroA"/>
              <w:jc w:val="left"/>
              <w:rPr>
                <w:b w:val="0"/>
                <w:bCs/>
              </w:rPr>
            </w:pPr>
            <w:r w:rsidRPr="00DB0DB2">
              <w:rPr>
                <w:b w:val="0"/>
                <w:bCs/>
              </w:rPr>
              <w:t>Nivel de ge</w:t>
            </w:r>
            <w:r w:rsidRPr="00DB0DB2">
              <w:rPr>
                <w:b w:val="0"/>
                <w:bCs/>
              </w:rPr>
              <w:t>s</w:t>
            </w:r>
            <w:r w:rsidRPr="00DB0DB2">
              <w:rPr>
                <w:b w:val="0"/>
                <w:bCs/>
              </w:rPr>
              <w:t>tión para el otorgamiento de becas</w:t>
            </w:r>
          </w:p>
          <w:p w:rsidR="00721EC8" w:rsidRPr="00DB0DB2" w:rsidRDefault="00721EC8" w:rsidP="00DB0DB2">
            <w:pPr>
              <w:pStyle w:val="cuadroA"/>
              <w:jc w:val="left"/>
              <w:rPr>
                <w:b w:val="0"/>
                <w:bCs/>
              </w:rPr>
            </w:pPr>
          </w:p>
        </w:tc>
        <w:tc>
          <w:tcPr>
            <w:tcW w:w="1985" w:type="dxa"/>
            <w:gridSpan w:val="2"/>
          </w:tcPr>
          <w:p w:rsidR="00721EC8" w:rsidRPr="00DB0DB2" w:rsidRDefault="00721EC8" w:rsidP="00DB0DB2">
            <w:pPr>
              <w:pStyle w:val="cuadroA"/>
              <w:jc w:val="left"/>
              <w:rPr>
                <w:b w:val="0"/>
                <w:bCs/>
              </w:rPr>
            </w:pPr>
            <w:r w:rsidRPr="00DB0DB2">
              <w:rPr>
                <w:b w:val="0"/>
                <w:bCs/>
              </w:rPr>
              <w:t>Nivel de gestión para el otorgamiento de becas = Becas oto</w:t>
            </w:r>
            <w:r w:rsidRPr="00DB0DB2">
              <w:rPr>
                <w:b w:val="0"/>
                <w:bCs/>
              </w:rPr>
              <w:t>r</w:t>
            </w:r>
            <w:r w:rsidRPr="00DB0DB2">
              <w:rPr>
                <w:b w:val="0"/>
                <w:bCs/>
              </w:rPr>
              <w:t>gadas / Becas solic</w:t>
            </w:r>
            <w:r w:rsidRPr="00DB0DB2">
              <w:rPr>
                <w:b w:val="0"/>
                <w:bCs/>
              </w:rPr>
              <w:t>i</w:t>
            </w:r>
            <w:r w:rsidRPr="00DB0DB2">
              <w:rPr>
                <w:b w:val="0"/>
                <w:bCs/>
              </w:rPr>
              <w:t>tadas X 100</w:t>
            </w:r>
          </w:p>
        </w:tc>
        <w:tc>
          <w:tcPr>
            <w:tcW w:w="1189" w:type="dxa"/>
          </w:tcPr>
          <w:p w:rsidR="00721EC8" w:rsidRPr="00DB0DB2" w:rsidRDefault="00721EC8" w:rsidP="00DB0DB2">
            <w:pPr>
              <w:pStyle w:val="cuadroA"/>
              <w:jc w:val="left"/>
              <w:rPr>
                <w:b w:val="0"/>
              </w:rPr>
            </w:pPr>
            <w:r w:rsidRPr="00DB0DB2">
              <w:rPr>
                <w:b w:val="0"/>
              </w:rPr>
              <w:t>Anualme</w:t>
            </w:r>
            <w:r w:rsidRPr="00DB0DB2">
              <w:rPr>
                <w:b w:val="0"/>
              </w:rPr>
              <w:t>n</w:t>
            </w:r>
            <w:r w:rsidRPr="00DB0DB2">
              <w:rPr>
                <w:b w:val="0"/>
              </w:rPr>
              <w:t>te</w:t>
            </w:r>
          </w:p>
        </w:tc>
      </w:tr>
      <w:tr w:rsidR="00DB0DB2" w:rsidRPr="002A6FF5" w:rsidTr="00DB0DB2">
        <w:trPr>
          <w:trHeight w:val="1072"/>
        </w:trPr>
        <w:tc>
          <w:tcPr>
            <w:tcW w:w="1101" w:type="dxa"/>
            <w:vMerge/>
          </w:tcPr>
          <w:p w:rsidR="00721EC8" w:rsidRPr="00DB0DB2" w:rsidRDefault="00721EC8" w:rsidP="00DB0DB2">
            <w:pPr>
              <w:pStyle w:val="cuadroA"/>
              <w:jc w:val="left"/>
              <w:rPr>
                <w:b w:val="0"/>
              </w:rPr>
            </w:pPr>
          </w:p>
        </w:tc>
        <w:tc>
          <w:tcPr>
            <w:tcW w:w="3827" w:type="dxa"/>
            <w:vMerge/>
          </w:tcPr>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bCs/>
              </w:rPr>
            </w:pPr>
            <w:r w:rsidRPr="00DB0DB2">
              <w:rPr>
                <w:b w:val="0"/>
                <w:bCs/>
              </w:rPr>
              <w:t>Índice de planteles rehabilitados</w:t>
            </w:r>
          </w:p>
        </w:tc>
        <w:tc>
          <w:tcPr>
            <w:tcW w:w="1985" w:type="dxa"/>
            <w:gridSpan w:val="2"/>
          </w:tcPr>
          <w:p w:rsidR="00721EC8" w:rsidRPr="00DB0DB2" w:rsidRDefault="00721EC8" w:rsidP="00DB0DB2">
            <w:pPr>
              <w:pStyle w:val="cuadroA"/>
              <w:jc w:val="left"/>
              <w:rPr>
                <w:b w:val="0"/>
                <w:bCs/>
              </w:rPr>
            </w:pPr>
            <w:r w:rsidRPr="00DB0DB2">
              <w:rPr>
                <w:b w:val="0"/>
                <w:bCs/>
              </w:rPr>
              <w:t>Índice de planteles rehabilitados = Pla</w:t>
            </w:r>
            <w:r w:rsidRPr="00DB0DB2">
              <w:rPr>
                <w:b w:val="0"/>
                <w:bCs/>
              </w:rPr>
              <w:t>n</w:t>
            </w:r>
            <w:r w:rsidRPr="00DB0DB2">
              <w:rPr>
                <w:b w:val="0"/>
                <w:bCs/>
              </w:rPr>
              <w:t>teles rehabilitados/ Total de planteles X 100</w:t>
            </w:r>
          </w:p>
        </w:tc>
        <w:tc>
          <w:tcPr>
            <w:tcW w:w="1189" w:type="dxa"/>
          </w:tcPr>
          <w:p w:rsidR="00721EC8" w:rsidRPr="00DB0DB2" w:rsidRDefault="00721EC8" w:rsidP="00DB0DB2">
            <w:pPr>
              <w:pStyle w:val="cuadroA"/>
              <w:jc w:val="left"/>
              <w:rPr>
                <w:b w:val="0"/>
              </w:rPr>
            </w:pPr>
            <w:r w:rsidRPr="00DB0DB2">
              <w:rPr>
                <w:b w:val="0"/>
              </w:rPr>
              <w:t>Anualme</w:t>
            </w:r>
            <w:r w:rsidRPr="00DB0DB2">
              <w:rPr>
                <w:b w:val="0"/>
              </w:rPr>
              <w:t>n</w:t>
            </w:r>
            <w:r w:rsidRPr="00DB0DB2">
              <w:rPr>
                <w:b w:val="0"/>
              </w:rPr>
              <w:t>te</w:t>
            </w:r>
          </w:p>
        </w:tc>
      </w:tr>
      <w:tr w:rsidR="00DB0DB2" w:rsidRPr="002A6FF5" w:rsidTr="00DB0DB2">
        <w:trPr>
          <w:trHeight w:val="1072"/>
        </w:trPr>
        <w:tc>
          <w:tcPr>
            <w:tcW w:w="1101" w:type="dxa"/>
            <w:vMerge/>
          </w:tcPr>
          <w:p w:rsidR="00721EC8" w:rsidRPr="00DB0DB2" w:rsidRDefault="00721EC8" w:rsidP="00DB0DB2">
            <w:pPr>
              <w:pStyle w:val="cuadroA"/>
              <w:jc w:val="left"/>
              <w:rPr>
                <w:b w:val="0"/>
              </w:rPr>
            </w:pPr>
          </w:p>
        </w:tc>
        <w:tc>
          <w:tcPr>
            <w:tcW w:w="3827" w:type="dxa"/>
            <w:vMerge/>
          </w:tcPr>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bCs/>
              </w:rPr>
            </w:pPr>
            <w:r w:rsidRPr="00DB0DB2">
              <w:rPr>
                <w:b w:val="0"/>
                <w:bCs/>
              </w:rPr>
              <w:t xml:space="preserve"> Índice de capacitación magisterial</w:t>
            </w:r>
          </w:p>
        </w:tc>
        <w:tc>
          <w:tcPr>
            <w:tcW w:w="1985" w:type="dxa"/>
            <w:gridSpan w:val="2"/>
          </w:tcPr>
          <w:p w:rsidR="00721EC8" w:rsidRPr="00DB0DB2" w:rsidRDefault="00721EC8" w:rsidP="00DB0DB2">
            <w:pPr>
              <w:pStyle w:val="cuadroA"/>
              <w:jc w:val="left"/>
              <w:rPr>
                <w:b w:val="0"/>
                <w:bCs/>
              </w:rPr>
            </w:pPr>
            <w:r w:rsidRPr="00DB0DB2">
              <w:rPr>
                <w:b w:val="0"/>
                <w:bCs/>
              </w:rPr>
              <w:t>Índice de capacit</w:t>
            </w:r>
            <w:r w:rsidRPr="00DB0DB2">
              <w:rPr>
                <w:b w:val="0"/>
                <w:bCs/>
              </w:rPr>
              <w:t>a</w:t>
            </w:r>
            <w:r w:rsidRPr="00DB0DB2">
              <w:rPr>
                <w:b w:val="0"/>
                <w:bCs/>
              </w:rPr>
              <w:t>ción magisterial = Total de docentes capacitados /</w:t>
            </w:r>
          </w:p>
          <w:p w:rsidR="00721EC8" w:rsidRPr="00DB0DB2" w:rsidRDefault="00721EC8" w:rsidP="00DB0DB2">
            <w:pPr>
              <w:pStyle w:val="cuadroA"/>
              <w:jc w:val="left"/>
              <w:rPr>
                <w:b w:val="0"/>
                <w:bCs/>
              </w:rPr>
            </w:pPr>
            <w:r w:rsidRPr="00DB0DB2">
              <w:rPr>
                <w:b w:val="0"/>
                <w:bCs/>
              </w:rPr>
              <w:t>Plantilla magisterial</w:t>
            </w:r>
          </w:p>
        </w:tc>
        <w:tc>
          <w:tcPr>
            <w:tcW w:w="1189" w:type="dxa"/>
          </w:tcPr>
          <w:p w:rsidR="00721EC8" w:rsidRPr="00DB0DB2" w:rsidRDefault="00721EC8" w:rsidP="00DB0DB2">
            <w:pPr>
              <w:pStyle w:val="cuadroA"/>
              <w:jc w:val="left"/>
              <w:rPr>
                <w:b w:val="0"/>
              </w:rPr>
            </w:pPr>
            <w:r w:rsidRPr="00DB0DB2">
              <w:rPr>
                <w:b w:val="0"/>
              </w:rPr>
              <w:t>Anualme</w:t>
            </w:r>
            <w:r w:rsidRPr="00DB0DB2">
              <w:rPr>
                <w:b w:val="0"/>
              </w:rPr>
              <w:t>n</w:t>
            </w:r>
            <w:r w:rsidRPr="00DB0DB2">
              <w:rPr>
                <w:b w:val="0"/>
              </w:rPr>
              <w:t>te</w:t>
            </w:r>
          </w:p>
        </w:tc>
      </w:tr>
      <w:tr w:rsidR="00721EC8" w:rsidRPr="002A6FF5" w:rsidTr="00DB0DB2">
        <w:trPr>
          <w:trHeight w:val="295"/>
        </w:trPr>
        <w:tc>
          <w:tcPr>
            <w:tcW w:w="9519" w:type="dxa"/>
            <w:gridSpan w:val="7"/>
            <w:shd w:val="clear" w:color="auto" w:fill="BFBFBF"/>
          </w:tcPr>
          <w:p w:rsidR="00721EC8" w:rsidRPr="00DB0DB2" w:rsidRDefault="00721EC8" w:rsidP="00DB0DB2">
            <w:pPr>
              <w:pStyle w:val="cuadroA"/>
              <w:jc w:val="left"/>
              <w:rPr>
                <w:b w:val="0"/>
              </w:rPr>
            </w:pPr>
            <w:r w:rsidRPr="00DB0DB2">
              <w:rPr>
                <w:b w:val="0"/>
              </w:rPr>
              <w:t>PILAR DE SEGURIDAD ECONÓMICA</w:t>
            </w:r>
          </w:p>
        </w:tc>
      </w:tr>
      <w:tr w:rsidR="00DB0DB2" w:rsidRPr="002A6FF5" w:rsidTr="00DB0DB2">
        <w:tc>
          <w:tcPr>
            <w:tcW w:w="1101" w:type="dxa"/>
          </w:tcPr>
          <w:p w:rsidR="00721EC8" w:rsidRPr="00DB0DB2" w:rsidRDefault="00721EC8" w:rsidP="00DB0DB2">
            <w:pPr>
              <w:pStyle w:val="cuadroA"/>
              <w:jc w:val="left"/>
              <w:rPr>
                <w:b w:val="0"/>
                <w:color w:val="FF0000"/>
              </w:rPr>
            </w:pPr>
            <w:r w:rsidRPr="00DB0DB2">
              <w:rPr>
                <w:b w:val="0"/>
              </w:rPr>
              <w:t>Modern</w:t>
            </w:r>
            <w:r w:rsidRPr="00DB0DB2">
              <w:rPr>
                <w:b w:val="0"/>
              </w:rPr>
              <w:t>i</w:t>
            </w:r>
            <w:r w:rsidRPr="00DB0DB2">
              <w:rPr>
                <w:b w:val="0"/>
              </w:rPr>
              <w:t>zación Comercial</w:t>
            </w:r>
          </w:p>
        </w:tc>
        <w:tc>
          <w:tcPr>
            <w:tcW w:w="3827" w:type="dxa"/>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Estimular las actividades comerciales en el municipio, a fin de fortalecer el esquema económico municipal.</w:t>
            </w:r>
          </w:p>
          <w:p w:rsidR="00721EC8" w:rsidRPr="00DB0DB2" w:rsidRDefault="00721EC8" w:rsidP="00DB0DB2">
            <w:pPr>
              <w:pStyle w:val="cuadroA"/>
              <w:jc w:val="left"/>
              <w:rPr>
                <w:b w:val="0"/>
                <w:bCs/>
              </w:rPr>
            </w:pPr>
          </w:p>
          <w:p w:rsidR="002A6FF5" w:rsidRPr="00DB0DB2" w:rsidRDefault="002A6FF5" w:rsidP="00DB0DB2">
            <w:pPr>
              <w:pStyle w:val="cuadroA"/>
              <w:jc w:val="left"/>
              <w:rPr>
                <w:b w:val="0"/>
                <w:bCs/>
              </w:rPr>
            </w:pP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rPr>
            </w:pPr>
            <w:r w:rsidRPr="00DB0DB2">
              <w:rPr>
                <w:b w:val="0"/>
              </w:rPr>
              <w:t>1. Impulsar y promover el mejoramiento y funcionamiento óptimo del mercado mun</w:t>
            </w:r>
            <w:r w:rsidRPr="00DB0DB2">
              <w:rPr>
                <w:b w:val="0"/>
              </w:rPr>
              <w:t>i</w:t>
            </w:r>
            <w:r w:rsidRPr="00DB0DB2">
              <w:rPr>
                <w:b w:val="0"/>
              </w:rPr>
              <w:t>cipal  de  Villa Victoria, con el fin de brindar un mejor servicio a la población.</w:t>
            </w:r>
          </w:p>
          <w:p w:rsidR="00721EC8" w:rsidRPr="00DB0DB2" w:rsidRDefault="00721EC8" w:rsidP="00DB0DB2">
            <w:pPr>
              <w:pStyle w:val="cuadroA"/>
              <w:jc w:val="left"/>
              <w:rPr>
                <w:b w:val="0"/>
                <w:color w:val="FF0000"/>
              </w:rPr>
            </w:pPr>
          </w:p>
          <w:p w:rsidR="00721EC8" w:rsidRPr="00DB0DB2" w:rsidRDefault="00721EC8" w:rsidP="00DB0DB2">
            <w:pPr>
              <w:pStyle w:val="cuadroA"/>
              <w:jc w:val="left"/>
              <w:rPr>
                <w:b w:val="0"/>
              </w:rPr>
            </w:pPr>
            <w:r w:rsidRPr="00DB0DB2">
              <w:rPr>
                <w:b w:val="0"/>
              </w:rPr>
              <w:t>Meta</w:t>
            </w:r>
          </w:p>
          <w:p w:rsidR="00721EC8" w:rsidRPr="00DB0DB2" w:rsidRDefault="00721EC8" w:rsidP="00DB0DB2">
            <w:pPr>
              <w:pStyle w:val="cuadroA"/>
              <w:jc w:val="left"/>
              <w:rPr>
                <w:b w:val="0"/>
              </w:rPr>
            </w:pPr>
            <w:r w:rsidRPr="00DB0DB2">
              <w:rPr>
                <w:b w:val="0"/>
              </w:rPr>
              <w:t>Hasta el 2012 habrán de funcionar 1478 locales comerciales.</w:t>
            </w:r>
          </w:p>
        </w:tc>
        <w:tc>
          <w:tcPr>
            <w:tcW w:w="1417" w:type="dxa"/>
            <w:gridSpan w:val="2"/>
          </w:tcPr>
          <w:p w:rsidR="00721EC8" w:rsidRPr="00DB0DB2" w:rsidRDefault="00721EC8" w:rsidP="00DB0DB2">
            <w:pPr>
              <w:pStyle w:val="cuadroA"/>
              <w:jc w:val="left"/>
              <w:rPr>
                <w:b w:val="0"/>
                <w:color w:val="FF0000"/>
              </w:rPr>
            </w:pPr>
            <w:r w:rsidRPr="00DB0DB2">
              <w:rPr>
                <w:b w:val="0"/>
                <w:bCs/>
              </w:rPr>
              <w:lastRenderedPageBreak/>
              <w:t>Incrementar el número de locales del mercado en funcionamie</w:t>
            </w:r>
            <w:r w:rsidRPr="00DB0DB2">
              <w:rPr>
                <w:b w:val="0"/>
                <w:bCs/>
              </w:rPr>
              <w:t>n</w:t>
            </w:r>
            <w:r w:rsidRPr="00DB0DB2">
              <w:rPr>
                <w:b w:val="0"/>
                <w:bCs/>
              </w:rPr>
              <w:t>to</w:t>
            </w:r>
          </w:p>
        </w:tc>
        <w:tc>
          <w:tcPr>
            <w:tcW w:w="1843" w:type="dxa"/>
          </w:tcPr>
          <w:p w:rsidR="00721EC8" w:rsidRPr="00DB0DB2" w:rsidRDefault="00721EC8" w:rsidP="00DB0DB2">
            <w:pPr>
              <w:pStyle w:val="cuadroA"/>
              <w:jc w:val="left"/>
              <w:rPr>
                <w:b w:val="0"/>
                <w:color w:val="FF0000"/>
              </w:rPr>
            </w:pPr>
            <w:r w:rsidRPr="00DB0DB2">
              <w:rPr>
                <w:b w:val="0"/>
                <w:bCs/>
              </w:rPr>
              <w:t>Índice de locales en funcionamiento= locales en oper</w:t>
            </w:r>
            <w:r w:rsidRPr="00DB0DB2">
              <w:rPr>
                <w:b w:val="0"/>
                <w:bCs/>
              </w:rPr>
              <w:t>a</w:t>
            </w:r>
            <w:r w:rsidRPr="00DB0DB2">
              <w:rPr>
                <w:b w:val="0"/>
                <w:bCs/>
              </w:rPr>
              <w:t>ción/ Total de loc</w:t>
            </w:r>
            <w:r w:rsidRPr="00DB0DB2">
              <w:rPr>
                <w:b w:val="0"/>
                <w:bCs/>
              </w:rPr>
              <w:t>a</w:t>
            </w:r>
            <w:r w:rsidRPr="00DB0DB2">
              <w:rPr>
                <w:b w:val="0"/>
                <w:bCs/>
              </w:rPr>
              <w:t>les del mercado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65"/>
        </w:trPr>
        <w:tc>
          <w:tcPr>
            <w:tcW w:w="1101" w:type="dxa"/>
            <w:vMerge w:val="restart"/>
          </w:tcPr>
          <w:p w:rsidR="00721EC8" w:rsidRPr="00DB0DB2" w:rsidRDefault="00721EC8" w:rsidP="00DB0DB2">
            <w:pPr>
              <w:pStyle w:val="cuadroA"/>
              <w:jc w:val="left"/>
              <w:rPr>
                <w:b w:val="0"/>
              </w:rPr>
            </w:pPr>
            <w:r w:rsidRPr="00DB0DB2">
              <w:rPr>
                <w:b w:val="0"/>
              </w:rPr>
              <w:lastRenderedPageBreak/>
              <w:t>Vivienda</w:t>
            </w:r>
          </w:p>
        </w:tc>
        <w:tc>
          <w:tcPr>
            <w:tcW w:w="3827" w:type="dxa"/>
            <w:vMerge w:val="restart"/>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Ampliar la cobertura de los servicios básicos garantizando que estos funcionen adecu</w:t>
            </w:r>
            <w:r w:rsidRPr="00DB0DB2">
              <w:rPr>
                <w:b w:val="0"/>
                <w:bCs/>
              </w:rPr>
              <w:t>a</w:t>
            </w:r>
            <w:r w:rsidRPr="00DB0DB2">
              <w:rPr>
                <w:b w:val="0"/>
                <w:bCs/>
              </w:rPr>
              <w:t>damente y mejorar sustantivamente las condiciones  de las viviendas del municipio, beneficiando a los victorenses.</w:t>
            </w:r>
          </w:p>
          <w:p w:rsidR="00721EC8" w:rsidRPr="00DB0DB2" w:rsidRDefault="00721EC8" w:rsidP="00DB0DB2">
            <w:pPr>
              <w:pStyle w:val="cuadroA"/>
              <w:jc w:val="left"/>
              <w:rPr>
                <w:b w:val="0"/>
              </w:rPr>
            </w:pP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bCs/>
              </w:rPr>
            </w:pPr>
            <w:r w:rsidRPr="00DB0DB2">
              <w:rPr>
                <w:b w:val="0"/>
                <w:bCs/>
              </w:rPr>
              <w:t>1. Ampliar la red de distribución de agua potable en las viviendas del territorio mun</w:t>
            </w:r>
            <w:r w:rsidRPr="00DB0DB2">
              <w:rPr>
                <w:b w:val="0"/>
                <w:bCs/>
              </w:rPr>
              <w:t>i</w:t>
            </w:r>
            <w:r w:rsidRPr="00DB0DB2">
              <w:rPr>
                <w:b w:val="0"/>
                <w:bCs/>
              </w:rPr>
              <w:t>cipal.</w:t>
            </w:r>
          </w:p>
          <w:p w:rsidR="00721EC8" w:rsidRPr="00DB0DB2" w:rsidRDefault="00721EC8" w:rsidP="00DB0DB2">
            <w:pPr>
              <w:pStyle w:val="cuadroA"/>
              <w:jc w:val="left"/>
              <w:rPr>
                <w:b w:val="0"/>
                <w:bCs/>
              </w:rPr>
            </w:pPr>
            <w:r w:rsidRPr="00DB0DB2">
              <w:rPr>
                <w:b w:val="0"/>
                <w:bCs/>
              </w:rPr>
              <w:t>2. Impulsar la introducción y en algunos casos la ampliación del sistema de drenaje en el municipio.</w:t>
            </w:r>
          </w:p>
          <w:p w:rsidR="00721EC8" w:rsidRPr="00DB0DB2" w:rsidRDefault="00721EC8" w:rsidP="00DB0DB2">
            <w:pPr>
              <w:pStyle w:val="cuadroA"/>
              <w:jc w:val="left"/>
              <w:rPr>
                <w:b w:val="0"/>
              </w:rPr>
            </w:pPr>
            <w:r w:rsidRPr="00DB0DB2">
              <w:rPr>
                <w:b w:val="0"/>
              </w:rPr>
              <w:t>3. Brindar apoyos para el mantenimiento, rehabilitación y mejoramiento de las vivie</w:t>
            </w:r>
            <w:r w:rsidRPr="00DB0DB2">
              <w:rPr>
                <w:b w:val="0"/>
              </w:rPr>
              <w:t>n</w:t>
            </w:r>
            <w:r w:rsidRPr="00DB0DB2">
              <w:rPr>
                <w:b w:val="0"/>
              </w:rPr>
              <w:t>das ubicadas al interior del municipio.</w:t>
            </w:r>
          </w:p>
          <w:p w:rsidR="00721EC8" w:rsidRPr="00DB0DB2" w:rsidRDefault="00721EC8" w:rsidP="00DB0DB2">
            <w:pPr>
              <w:pStyle w:val="cuadroA"/>
              <w:jc w:val="left"/>
              <w:rPr>
                <w:b w:val="0"/>
              </w:rPr>
            </w:pPr>
          </w:p>
          <w:p w:rsidR="00721EC8" w:rsidRPr="00DB0DB2" w:rsidRDefault="00721EC8" w:rsidP="00DB0DB2">
            <w:pPr>
              <w:pStyle w:val="cuadroA"/>
              <w:jc w:val="left"/>
              <w:rPr>
                <w:b w:val="0"/>
              </w:rPr>
            </w:pPr>
            <w:r w:rsidRPr="00DB0DB2">
              <w:rPr>
                <w:b w:val="0"/>
              </w:rPr>
              <w:t>Meta</w:t>
            </w:r>
          </w:p>
          <w:p w:rsidR="00721EC8" w:rsidRPr="00DB0DB2" w:rsidRDefault="00721EC8" w:rsidP="00DB0DB2">
            <w:pPr>
              <w:pStyle w:val="cuadroA"/>
              <w:jc w:val="left"/>
              <w:rPr>
                <w:b w:val="0"/>
                <w:bCs/>
              </w:rPr>
            </w:pPr>
            <w:r w:rsidRPr="00DB0DB2">
              <w:rPr>
                <w:b w:val="0"/>
                <w:bCs/>
              </w:rPr>
              <w:t>La cobertura de agua potable llegará al 70%.</w:t>
            </w:r>
          </w:p>
          <w:p w:rsidR="00721EC8" w:rsidRPr="00DB0DB2" w:rsidRDefault="00721EC8" w:rsidP="00DB0DB2">
            <w:pPr>
              <w:pStyle w:val="cuadroA"/>
              <w:jc w:val="left"/>
              <w:rPr>
                <w:b w:val="0"/>
                <w:bCs/>
              </w:rPr>
            </w:pPr>
            <w:r w:rsidRPr="00DB0DB2">
              <w:rPr>
                <w:b w:val="0"/>
                <w:bCs/>
              </w:rPr>
              <w:t>La cobertura de drenaje llegará al 50%.</w:t>
            </w:r>
          </w:p>
          <w:p w:rsidR="00721EC8" w:rsidRPr="00DB0DB2" w:rsidRDefault="00721EC8" w:rsidP="00DB0DB2">
            <w:pPr>
              <w:pStyle w:val="cuadroA"/>
              <w:jc w:val="left"/>
              <w:rPr>
                <w:b w:val="0"/>
                <w:bCs/>
              </w:rPr>
            </w:pPr>
            <w:r w:rsidRPr="00DB0DB2">
              <w:rPr>
                <w:b w:val="0"/>
                <w:bCs/>
              </w:rPr>
              <w:t>En cuanto al mejoramiento de la vivienda habrá de cubrirse por lo menos al 83%.</w:t>
            </w:r>
          </w:p>
        </w:tc>
        <w:tc>
          <w:tcPr>
            <w:tcW w:w="1417" w:type="dxa"/>
            <w:gridSpan w:val="2"/>
          </w:tcPr>
          <w:p w:rsidR="00721EC8" w:rsidRPr="00DB0DB2" w:rsidRDefault="00721EC8" w:rsidP="00DB0DB2">
            <w:pPr>
              <w:pStyle w:val="cuadroA"/>
              <w:jc w:val="left"/>
              <w:rPr>
                <w:b w:val="0"/>
                <w:bCs/>
              </w:rPr>
            </w:pPr>
            <w:r w:rsidRPr="00DB0DB2">
              <w:rPr>
                <w:b w:val="0"/>
                <w:bCs/>
              </w:rPr>
              <w:t>Cobertura de agua potable</w:t>
            </w:r>
          </w:p>
        </w:tc>
        <w:tc>
          <w:tcPr>
            <w:tcW w:w="1843" w:type="dxa"/>
          </w:tcPr>
          <w:p w:rsidR="00721EC8" w:rsidRPr="00DB0DB2" w:rsidRDefault="00721EC8" w:rsidP="00DB0DB2">
            <w:pPr>
              <w:pStyle w:val="cuadroA"/>
              <w:jc w:val="left"/>
              <w:rPr>
                <w:b w:val="0"/>
                <w:bCs/>
              </w:rPr>
            </w:pPr>
            <w:r w:rsidRPr="00DB0DB2">
              <w:rPr>
                <w:b w:val="0"/>
                <w:bCs/>
              </w:rPr>
              <w:t>Índice de cobertura de agua potable= Viviendas con agua potable/ Total de viviendas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701"/>
        </w:trPr>
        <w:tc>
          <w:tcPr>
            <w:tcW w:w="1101" w:type="dxa"/>
            <w:vMerge/>
          </w:tcPr>
          <w:p w:rsidR="00721EC8" w:rsidRPr="00DB0DB2" w:rsidRDefault="00721EC8" w:rsidP="00DB0DB2">
            <w:pPr>
              <w:pStyle w:val="cuadroA"/>
              <w:jc w:val="left"/>
              <w:rPr>
                <w:b w:val="0"/>
              </w:rPr>
            </w:pPr>
          </w:p>
        </w:tc>
        <w:tc>
          <w:tcPr>
            <w:tcW w:w="3827" w:type="dxa"/>
            <w:vMerge/>
          </w:tcPr>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bCs/>
              </w:rPr>
            </w:pPr>
            <w:r w:rsidRPr="00DB0DB2">
              <w:rPr>
                <w:b w:val="0"/>
                <w:bCs/>
              </w:rPr>
              <w:t>Cobertura de drenaje</w:t>
            </w:r>
          </w:p>
        </w:tc>
        <w:tc>
          <w:tcPr>
            <w:tcW w:w="1843" w:type="dxa"/>
          </w:tcPr>
          <w:p w:rsidR="00721EC8" w:rsidRPr="00DB0DB2" w:rsidRDefault="00721EC8" w:rsidP="00DB0DB2">
            <w:pPr>
              <w:pStyle w:val="cuadroA"/>
              <w:jc w:val="left"/>
              <w:rPr>
                <w:b w:val="0"/>
                <w:bCs/>
                <w:color w:val="FF0000"/>
              </w:rPr>
            </w:pPr>
            <w:r w:rsidRPr="00DB0DB2">
              <w:rPr>
                <w:b w:val="0"/>
                <w:bCs/>
              </w:rPr>
              <w:t>Índice de cobertura de drenaje= Vivie</w:t>
            </w:r>
            <w:r w:rsidRPr="00DB0DB2">
              <w:rPr>
                <w:b w:val="0"/>
                <w:bCs/>
              </w:rPr>
              <w:t>n</w:t>
            </w:r>
            <w:r w:rsidRPr="00DB0DB2">
              <w:rPr>
                <w:b w:val="0"/>
                <w:bCs/>
              </w:rPr>
              <w:t>das con drenaje/ Total de viviendas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701"/>
        </w:trPr>
        <w:tc>
          <w:tcPr>
            <w:tcW w:w="1101" w:type="dxa"/>
            <w:vMerge/>
          </w:tcPr>
          <w:p w:rsidR="00721EC8" w:rsidRPr="00DB0DB2" w:rsidRDefault="00721EC8" w:rsidP="00DB0DB2">
            <w:pPr>
              <w:pStyle w:val="cuadroA"/>
              <w:jc w:val="left"/>
              <w:rPr>
                <w:b w:val="0"/>
              </w:rPr>
            </w:pPr>
          </w:p>
        </w:tc>
        <w:tc>
          <w:tcPr>
            <w:tcW w:w="3827" w:type="dxa"/>
            <w:vMerge/>
          </w:tcPr>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bCs/>
              </w:rPr>
            </w:pPr>
            <w:r w:rsidRPr="00DB0DB2">
              <w:rPr>
                <w:b w:val="0"/>
              </w:rPr>
              <w:t>Mejoramiento de la vivienda</w:t>
            </w:r>
          </w:p>
        </w:tc>
        <w:tc>
          <w:tcPr>
            <w:tcW w:w="1843" w:type="dxa"/>
          </w:tcPr>
          <w:p w:rsidR="00721EC8" w:rsidRPr="00DB0DB2" w:rsidRDefault="00721EC8" w:rsidP="00DB0DB2">
            <w:pPr>
              <w:pStyle w:val="cuadroA"/>
              <w:jc w:val="left"/>
              <w:rPr>
                <w:b w:val="0"/>
                <w:bCs/>
              </w:rPr>
            </w:pPr>
            <w:r w:rsidRPr="00DB0DB2">
              <w:rPr>
                <w:b w:val="0"/>
                <w:bCs/>
              </w:rPr>
              <w:t>Índice de mejor</w:t>
            </w:r>
            <w:r w:rsidRPr="00DB0DB2">
              <w:rPr>
                <w:b w:val="0"/>
                <w:bCs/>
              </w:rPr>
              <w:t>a</w:t>
            </w:r>
            <w:r w:rsidRPr="00DB0DB2">
              <w:rPr>
                <w:b w:val="0"/>
                <w:bCs/>
              </w:rPr>
              <w:t>miento de la v</w:t>
            </w:r>
            <w:r w:rsidRPr="00DB0DB2">
              <w:rPr>
                <w:b w:val="0"/>
                <w:bCs/>
              </w:rPr>
              <w:t>i</w:t>
            </w:r>
            <w:r w:rsidRPr="00DB0DB2">
              <w:rPr>
                <w:b w:val="0"/>
                <w:bCs/>
              </w:rPr>
              <w:t>vienda= Viviendas rehabilitadas/ Total de viviendas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3075"/>
        </w:trPr>
        <w:tc>
          <w:tcPr>
            <w:tcW w:w="1101" w:type="dxa"/>
          </w:tcPr>
          <w:p w:rsidR="00721EC8" w:rsidRPr="00DB0DB2" w:rsidRDefault="00721EC8" w:rsidP="00DB0DB2">
            <w:pPr>
              <w:pStyle w:val="cuadroA"/>
              <w:jc w:val="left"/>
              <w:rPr>
                <w:b w:val="0"/>
              </w:rPr>
            </w:pPr>
            <w:r w:rsidRPr="00DB0DB2">
              <w:rPr>
                <w:b w:val="0"/>
                <w:bCs/>
              </w:rPr>
              <w:t>Empleo</w:t>
            </w:r>
          </w:p>
        </w:tc>
        <w:tc>
          <w:tcPr>
            <w:tcW w:w="3827" w:type="dxa"/>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Ampliar el abanico de oportunidades de empleo formal para la población municipal.</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rPr>
            </w:pPr>
            <w:r w:rsidRPr="00DB0DB2">
              <w:rPr>
                <w:b w:val="0"/>
              </w:rPr>
              <w:t>1. Consolidar y fortalecer el crecimiento del sector secundario para crear empleos y propiciar mayores ingresos para los vict</w:t>
            </w:r>
            <w:r w:rsidRPr="00DB0DB2">
              <w:rPr>
                <w:b w:val="0"/>
              </w:rPr>
              <w:t>o</w:t>
            </w:r>
            <w:r w:rsidRPr="00DB0DB2">
              <w:rPr>
                <w:b w:val="0"/>
              </w:rPr>
              <w:t>renses.</w:t>
            </w:r>
          </w:p>
          <w:p w:rsidR="00721EC8" w:rsidRPr="00DB0DB2" w:rsidRDefault="00721EC8" w:rsidP="00DB0DB2">
            <w:pPr>
              <w:pStyle w:val="cuadroA"/>
              <w:jc w:val="left"/>
              <w:rPr>
                <w:b w:val="0"/>
                <w:bCs/>
              </w:rPr>
            </w:pPr>
          </w:p>
          <w:p w:rsidR="00721EC8" w:rsidRPr="00DB0DB2" w:rsidRDefault="00721EC8" w:rsidP="00DB0DB2">
            <w:pPr>
              <w:pStyle w:val="cuadroA"/>
              <w:jc w:val="left"/>
              <w:rPr>
                <w:b w:val="0"/>
              </w:rPr>
            </w:pPr>
            <w:r w:rsidRPr="00DB0DB2">
              <w:rPr>
                <w:b w:val="0"/>
              </w:rPr>
              <w:t>Meta</w:t>
            </w:r>
          </w:p>
          <w:p w:rsidR="00721EC8" w:rsidRPr="00DB0DB2" w:rsidRDefault="00721EC8" w:rsidP="00DB0DB2">
            <w:pPr>
              <w:pStyle w:val="cuadroA"/>
              <w:jc w:val="left"/>
              <w:rPr>
                <w:b w:val="0"/>
                <w:bCs/>
              </w:rPr>
            </w:pPr>
            <w:r w:rsidRPr="00DB0DB2">
              <w:rPr>
                <w:b w:val="0"/>
                <w:bCs/>
              </w:rPr>
              <w:t>Se crearán las condiciones para el desarrollo económico del municipio, a fin de llegar al 15% de la población que perciban más de 3 salarios mínimos.</w:t>
            </w:r>
          </w:p>
        </w:tc>
        <w:tc>
          <w:tcPr>
            <w:tcW w:w="1417" w:type="dxa"/>
            <w:gridSpan w:val="2"/>
          </w:tcPr>
          <w:p w:rsidR="00721EC8" w:rsidRPr="00DB0DB2" w:rsidRDefault="00721EC8" w:rsidP="00DB0DB2">
            <w:pPr>
              <w:pStyle w:val="cuadroA"/>
              <w:jc w:val="left"/>
              <w:rPr>
                <w:b w:val="0"/>
                <w:bCs/>
              </w:rPr>
            </w:pPr>
            <w:r w:rsidRPr="00DB0DB2">
              <w:rPr>
                <w:b w:val="0"/>
                <w:bCs/>
              </w:rPr>
              <w:t>Población que percibe más de 3 salarios mínimos (s.m.)</w:t>
            </w:r>
          </w:p>
        </w:tc>
        <w:tc>
          <w:tcPr>
            <w:tcW w:w="1843" w:type="dxa"/>
          </w:tcPr>
          <w:p w:rsidR="00721EC8" w:rsidRPr="00DB0DB2" w:rsidRDefault="00721EC8" w:rsidP="00DB0DB2">
            <w:pPr>
              <w:pStyle w:val="cuadroA"/>
              <w:jc w:val="left"/>
              <w:rPr>
                <w:b w:val="0"/>
                <w:bCs/>
              </w:rPr>
            </w:pPr>
            <w:r w:rsidRPr="00DB0DB2">
              <w:rPr>
                <w:b w:val="0"/>
                <w:bCs/>
              </w:rPr>
              <w:t>Índice de población que percibe más de 3 (s.m.)= población que percibe más de 3 (s.m.) / la pobl</w:t>
            </w:r>
            <w:r w:rsidRPr="00DB0DB2">
              <w:rPr>
                <w:b w:val="0"/>
                <w:bCs/>
              </w:rPr>
              <w:t>a</w:t>
            </w:r>
            <w:r w:rsidRPr="00DB0DB2">
              <w:rPr>
                <w:b w:val="0"/>
                <w:bCs/>
              </w:rPr>
              <w:t>ción ocupada X100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764"/>
        </w:trPr>
        <w:tc>
          <w:tcPr>
            <w:tcW w:w="1101" w:type="dxa"/>
          </w:tcPr>
          <w:p w:rsidR="00721EC8" w:rsidRPr="00DB0DB2" w:rsidRDefault="00721EC8" w:rsidP="00DB0DB2">
            <w:pPr>
              <w:pStyle w:val="cuadroA"/>
              <w:jc w:val="left"/>
              <w:rPr>
                <w:b w:val="0"/>
              </w:rPr>
            </w:pPr>
            <w:r w:rsidRPr="00DB0DB2">
              <w:rPr>
                <w:b w:val="0"/>
                <w:bCs/>
              </w:rPr>
              <w:t>Desarrollo Agrícola</w:t>
            </w:r>
            <w:r w:rsidRPr="00DB0DB2">
              <w:rPr>
                <w:b w:val="0"/>
              </w:rPr>
              <w:t xml:space="preserve"> </w:t>
            </w:r>
          </w:p>
        </w:tc>
        <w:tc>
          <w:tcPr>
            <w:tcW w:w="3827" w:type="dxa"/>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Reactivar el sector agropecuario mediante la instrumentación de acciones, programas e incentivos orientados a la capacitación en las actividades a fines del sector.</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bCs/>
              </w:rPr>
            </w:pPr>
            <w:r w:rsidRPr="00DB0DB2">
              <w:rPr>
                <w:b w:val="0"/>
                <w:bCs/>
              </w:rPr>
              <w:t xml:space="preserve">1. Estimular el desarrollo agrícola municipal, a fin de incrementar la productividad de esta actividad. </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Meta</w:t>
            </w:r>
          </w:p>
          <w:p w:rsidR="00721EC8" w:rsidRPr="00DB0DB2" w:rsidRDefault="00721EC8" w:rsidP="00DB0DB2">
            <w:pPr>
              <w:pStyle w:val="cuadroA"/>
              <w:jc w:val="left"/>
              <w:rPr>
                <w:b w:val="0"/>
                <w:bCs/>
              </w:rPr>
            </w:pPr>
            <w:r w:rsidRPr="00DB0DB2">
              <w:rPr>
                <w:b w:val="0"/>
                <w:bCs/>
              </w:rPr>
              <w:t>En materia de desarrollo agrícola se llevarán a cabo 8 proyectos productivos.</w:t>
            </w:r>
          </w:p>
        </w:tc>
        <w:tc>
          <w:tcPr>
            <w:tcW w:w="1417" w:type="dxa"/>
            <w:gridSpan w:val="2"/>
          </w:tcPr>
          <w:p w:rsidR="00721EC8" w:rsidRPr="00DB0DB2" w:rsidRDefault="00721EC8" w:rsidP="00DB0DB2">
            <w:pPr>
              <w:pStyle w:val="cuadroA"/>
              <w:jc w:val="left"/>
              <w:rPr>
                <w:b w:val="0"/>
                <w:bCs/>
              </w:rPr>
            </w:pPr>
            <w:r w:rsidRPr="00DB0DB2">
              <w:rPr>
                <w:b w:val="0"/>
                <w:bCs/>
              </w:rPr>
              <w:lastRenderedPageBreak/>
              <w:t>Incremento de proyectos productivos agrícolas</w:t>
            </w:r>
          </w:p>
        </w:tc>
        <w:tc>
          <w:tcPr>
            <w:tcW w:w="1843" w:type="dxa"/>
          </w:tcPr>
          <w:p w:rsidR="00721EC8" w:rsidRPr="00DB0DB2" w:rsidRDefault="00721EC8" w:rsidP="00DB0DB2">
            <w:pPr>
              <w:pStyle w:val="cuadroA"/>
              <w:jc w:val="left"/>
              <w:rPr>
                <w:b w:val="0"/>
                <w:bCs/>
              </w:rPr>
            </w:pPr>
            <w:r w:rsidRPr="00DB0DB2">
              <w:rPr>
                <w:b w:val="0"/>
                <w:bCs/>
              </w:rPr>
              <w:t>Índice de proyectos productivos Agríc</w:t>
            </w:r>
            <w:r w:rsidRPr="00DB0DB2">
              <w:rPr>
                <w:b w:val="0"/>
                <w:bCs/>
              </w:rPr>
              <w:t>o</w:t>
            </w:r>
            <w:r w:rsidRPr="00DB0DB2">
              <w:rPr>
                <w:b w:val="0"/>
                <w:bCs/>
              </w:rPr>
              <w:t>las= Numero de Proyectos Agríc</w:t>
            </w:r>
            <w:r w:rsidRPr="00DB0DB2">
              <w:rPr>
                <w:b w:val="0"/>
                <w:bCs/>
              </w:rPr>
              <w:t>o</w:t>
            </w:r>
            <w:r w:rsidRPr="00DB0DB2">
              <w:rPr>
                <w:b w:val="0"/>
                <w:bCs/>
              </w:rPr>
              <w:t>las/Total de Proye</w:t>
            </w:r>
            <w:r w:rsidRPr="00DB0DB2">
              <w:rPr>
                <w:b w:val="0"/>
                <w:bCs/>
              </w:rPr>
              <w:t>c</w:t>
            </w:r>
            <w:r w:rsidRPr="00DB0DB2">
              <w:rPr>
                <w:b w:val="0"/>
                <w:bCs/>
              </w:rPr>
              <w:lastRenderedPageBreak/>
              <w:t>tos Productivos Agrícolas Proyect</w:t>
            </w:r>
            <w:r w:rsidRPr="00DB0DB2">
              <w:rPr>
                <w:b w:val="0"/>
                <w:bCs/>
              </w:rPr>
              <w:t>a</w:t>
            </w:r>
            <w:r w:rsidRPr="00DB0DB2">
              <w:rPr>
                <w:b w:val="0"/>
                <w:bCs/>
              </w:rPr>
              <w:t>dos X 100</w:t>
            </w:r>
          </w:p>
        </w:tc>
        <w:tc>
          <w:tcPr>
            <w:tcW w:w="1331" w:type="dxa"/>
            <w:gridSpan w:val="2"/>
          </w:tcPr>
          <w:p w:rsidR="00721EC8" w:rsidRPr="00DB0DB2" w:rsidRDefault="00721EC8" w:rsidP="00DB0DB2">
            <w:pPr>
              <w:pStyle w:val="cuadroA"/>
              <w:jc w:val="left"/>
              <w:rPr>
                <w:b w:val="0"/>
              </w:rPr>
            </w:pPr>
            <w:r w:rsidRPr="00DB0DB2">
              <w:rPr>
                <w:b w:val="0"/>
              </w:rPr>
              <w:lastRenderedPageBreak/>
              <w:t>Anualmente</w:t>
            </w:r>
          </w:p>
        </w:tc>
      </w:tr>
      <w:tr w:rsidR="00DB0DB2" w:rsidRPr="002A6FF5" w:rsidTr="00DB0DB2">
        <w:trPr>
          <w:trHeight w:val="221"/>
        </w:trPr>
        <w:tc>
          <w:tcPr>
            <w:tcW w:w="1101" w:type="dxa"/>
          </w:tcPr>
          <w:p w:rsidR="00721EC8" w:rsidRPr="00DB0DB2" w:rsidRDefault="00721EC8" w:rsidP="00DB0DB2">
            <w:pPr>
              <w:pStyle w:val="cuadroA"/>
              <w:jc w:val="left"/>
              <w:rPr>
                <w:b w:val="0"/>
              </w:rPr>
            </w:pPr>
            <w:bookmarkStart w:id="314" w:name="_Toc152515153"/>
            <w:bookmarkStart w:id="315" w:name="_Toc153466915"/>
            <w:r w:rsidRPr="00DB0DB2">
              <w:rPr>
                <w:b w:val="0"/>
              </w:rPr>
              <w:lastRenderedPageBreak/>
              <w:t>Electrific</w:t>
            </w:r>
            <w:r w:rsidRPr="00DB0DB2">
              <w:rPr>
                <w:b w:val="0"/>
              </w:rPr>
              <w:t>a</w:t>
            </w:r>
            <w:r w:rsidRPr="00DB0DB2">
              <w:rPr>
                <w:b w:val="0"/>
              </w:rPr>
              <w:t>ción y Alumbr</w:t>
            </w:r>
            <w:r w:rsidRPr="00DB0DB2">
              <w:rPr>
                <w:b w:val="0"/>
              </w:rPr>
              <w:t>a</w:t>
            </w:r>
            <w:r w:rsidRPr="00DB0DB2">
              <w:rPr>
                <w:b w:val="0"/>
              </w:rPr>
              <w:t>do Público</w:t>
            </w:r>
            <w:bookmarkEnd w:id="314"/>
            <w:bookmarkEnd w:id="315"/>
          </w:p>
        </w:tc>
        <w:tc>
          <w:tcPr>
            <w:tcW w:w="3827" w:type="dxa"/>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Ampliar y eficientar el servicio de alumbr</w:t>
            </w:r>
            <w:r w:rsidRPr="00DB0DB2">
              <w:rPr>
                <w:b w:val="0"/>
                <w:bCs/>
              </w:rPr>
              <w:t>a</w:t>
            </w:r>
            <w:r w:rsidRPr="00DB0DB2">
              <w:rPr>
                <w:b w:val="0"/>
                <w:bCs/>
              </w:rPr>
              <w:t>do público en el territorio municipal.</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bCs/>
              </w:rPr>
            </w:pPr>
            <w:r w:rsidRPr="00DB0DB2">
              <w:rPr>
                <w:b w:val="0"/>
                <w:bCs/>
              </w:rPr>
              <w:t>1. Mejorar el servicio de alumbrado público en la Cabecera Municipal.</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Meta</w:t>
            </w:r>
          </w:p>
          <w:p w:rsidR="00721EC8" w:rsidRPr="00DB0DB2" w:rsidRDefault="00721EC8" w:rsidP="00DB0DB2">
            <w:pPr>
              <w:pStyle w:val="cuadroA"/>
              <w:jc w:val="left"/>
              <w:rPr>
                <w:b w:val="0"/>
                <w:bCs/>
              </w:rPr>
            </w:pPr>
            <w:r w:rsidRPr="00DB0DB2">
              <w:rPr>
                <w:b w:val="0"/>
                <w:bCs/>
              </w:rPr>
              <w:t>El índice de viviendas con el servicio de energía eléctrica para el año 2012 se llegará al 95.5%.</w:t>
            </w:r>
          </w:p>
        </w:tc>
        <w:tc>
          <w:tcPr>
            <w:tcW w:w="1417" w:type="dxa"/>
            <w:gridSpan w:val="2"/>
          </w:tcPr>
          <w:p w:rsidR="00721EC8" w:rsidRPr="00DB0DB2" w:rsidRDefault="00721EC8" w:rsidP="00DB0DB2">
            <w:pPr>
              <w:pStyle w:val="cuadroA"/>
              <w:jc w:val="left"/>
              <w:rPr>
                <w:b w:val="0"/>
                <w:bCs/>
              </w:rPr>
            </w:pPr>
            <w:r w:rsidRPr="00DB0DB2">
              <w:rPr>
                <w:b w:val="0"/>
                <w:bCs/>
              </w:rPr>
              <w:t>Viviendas con energía elé</w:t>
            </w:r>
            <w:r w:rsidRPr="00DB0DB2">
              <w:rPr>
                <w:b w:val="0"/>
                <w:bCs/>
              </w:rPr>
              <w:t>c</w:t>
            </w:r>
            <w:r w:rsidRPr="00DB0DB2">
              <w:rPr>
                <w:b w:val="0"/>
                <w:bCs/>
              </w:rPr>
              <w:t>trica</w:t>
            </w:r>
          </w:p>
        </w:tc>
        <w:tc>
          <w:tcPr>
            <w:tcW w:w="1843" w:type="dxa"/>
          </w:tcPr>
          <w:p w:rsidR="00721EC8" w:rsidRPr="00DB0DB2" w:rsidRDefault="00721EC8" w:rsidP="00DB0DB2">
            <w:pPr>
              <w:pStyle w:val="cuadroA"/>
              <w:jc w:val="left"/>
              <w:rPr>
                <w:b w:val="0"/>
                <w:bCs/>
              </w:rPr>
            </w:pPr>
            <w:r w:rsidRPr="00DB0DB2">
              <w:rPr>
                <w:b w:val="0"/>
                <w:bCs/>
              </w:rPr>
              <w:t>Índice de viviendas con energía eléctr</w:t>
            </w:r>
            <w:r w:rsidRPr="00DB0DB2">
              <w:rPr>
                <w:b w:val="0"/>
                <w:bCs/>
              </w:rPr>
              <w:t>i</w:t>
            </w:r>
            <w:r w:rsidRPr="00DB0DB2">
              <w:rPr>
                <w:b w:val="0"/>
                <w:bCs/>
              </w:rPr>
              <w:t>ca = viviendas con energía eléctrica / total de viviendas particulares</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939"/>
        </w:trPr>
        <w:tc>
          <w:tcPr>
            <w:tcW w:w="1101" w:type="dxa"/>
            <w:vMerge w:val="restart"/>
          </w:tcPr>
          <w:p w:rsidR="00721EC8" w:rsidRPr="00DB0DB2" w:rsidRDefault="00721EC8" w:rsidP="00DB0DB2">
            <w:pPr>
              <w:pStyle w:val="cuadroA"/>
              <w:jc w:val="left"/>
              <w:rPr>
                <w:b w:val="0"/>
              </w:rPr>
            </w:pPr>
            <w:r w:rsidRPr="00DB0DB2">
              <w:rPr>
                <w:b w:val="0"/>
              </w:rPr>
              <w:t>Protección al Medio Ambiente</w:t>
            </w:r>
          </w:p>
        </w:tc>
        <w:tc>
          <w:tcPr>
            <w:tcW w:w="3827" w:type="dxa"/>
            <w:vMerge w:val="restart"/>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Ampliar la cobertura y eficientar el servicio de limpia, recolección, tratamiento y disp</w:t>
            </w:r>
            <w:r w:rsidRPr="00DB0DB2">
              <w:rPr>
                <w:b w:val="0"/>
                <w:bCs/>
              </w:rPr>
              <w:t>o</w:t>
            </w:r>
            <w:r w:rsidRPr="00DB0DB2">
              <w:rPr>
                <w:b w:val="0"/>
                <w:bCs/>
              </w:rPr>
              <w:t>sición final de los residuos sólidos urbanos del municipio.</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bCs/>
              </w:rPr>
            </w:pPr>
            <w:r w:rsidRPr="00DB0DB2">
              <w:rPr>
                <w:b w:val="0"/>
                <w:bCs/>
              </w:rPr>
              <w:t>1. Generar cultura ambiental en la pobl</w:t>
            </w:r>
            <w:r w:rsidRPr="00DB0DB2">
              <w:rPr>
                <w:b w:val="0"/>
                <w:bCs/>
              </w:rPr>
              <w:t>a</w:t>
            </w:r>
            <w:r w:rsidRPr="00DB0DB2">
              <w:rPr>
                <w:b w:val="0"/>
                <w:bCs/>
              </w:rPr>
              <w:t>ción orientada a la protección y conserv</w:t>
            </w:r>
            <w:r w:rsidRPr="00DB0DB2">
              <w:rPr>
                <w:b w:val="0"/>
                <w:bCs/>
              </w:rPr>
              <w:t>a</w:t>
            </w:r>
            <w:r w:rsidRPr="00DB0DB2">
              <w:rPr>
                <w:b w:val="0"/>
                <w:bCs/>
              </w:rPr>
              <w:t>ción de los recursos naturales y de la biod</w:t>
            </w:r>
            <w:r w:rsidRPr="00DB0DB2">
              <w:rPr>
                <w:b w:val="0"/>
                <w:bCs/>
              </w:rPr>
              <w:t>i</w:t>
            </w:r>
            <w:r w:rsidRPr="00DB0DB2">
              <w:rPr>
                <w:b w:val="0"/>
                <w:bCs/>
              </w:rPr>
              <w:t>versidad.</w:t>
            </w:r>
          </w:p>
          <w:p w:rsidR="00721EC8" w:rsidRPr="00DB0DB2" w:rsidRDefault="00721EC8" w:rsidP="00DB0DB2">
            <w:pPr>
              <w:pStyle w:val="cuadroA"/>
              <w:jc w:val="left"/>
              <w:rPr>
                <w:b w:val="0"/>
                <w:bCs/>
              </w:rPr>
            </w:pPr>
            <w:r w:rsidRPr="00DB0DB2">
              <w:rPr>
                <w:b w:val="0"/>
                <w:bCs/>
              </w:rPr>
              <w:t>2. Incrementar el número de unidades de recolección y personal para garantizar la cobertura del servicio en el municipio.</w:t>
            </w:r>
          </w:p>
          <w:p w:rsidR="00721EC8" w:rsidRPr="00DB0DB2" w:rsidRDefault="00721EC8" w:rsidP="00DB0DB2">
            <w:pPr>
              <w:pStyle w:val="cuadroA"/>
              <w:jc w:val="left"/>
              <w:rPr>
                <w:b w:val="0"/>
                <w:bCs/>
              </w:rPr>
            </w:pPr>
            <w:r w:rsidRPr="00DB0DB2">
              <w:rPr>
                <w:b w:val="0"/>
                <w:bCs/>
              </w:rPr>
              <w:t>3. Recolectar y trasladar los residuos sólidos urbanos hasta el sitio de disposición final en beneficio de la población y de la conserv</w:t>
            </w:r>
            <w:r w:rsidRPr="00DB0DB2">
              <w:rPr>
                <w:b w:val="0"/>
                <w:bCs/>
              </w:rPr>
              <w:t>a</w:t>
            </w:r>
            <w:r w:rsidRPr="00DB0DB2">
              <w:rPr>
                <w:b w:val="0"/>
                <w:bCs/>
              </w:rPr>
              <w:t>ción del medio ambiente.</w:t>
            </w:r>
          </w:p>
          <w:p w:rsidR="00721EC8" w:rsidRPr="00DB0DB2" w:rsidRDefault="00721EC8" w:rsidP="00DB0DB2">
            <w:pPr>
              <w:pStyle w:val="cuadroA"/>
              <w:jc w:val="left"/>
              <w:rPr>
                <w:b w:val="0"/>
                <w:bCs/>
              </w:rPr>
            </w:pPr>
            <w:r w:rsidRPr="00DB0DB2">
              <w:rPr>
                <w:b w:val="0"/>
                <w:bCs/>
              </w:rPr>
              <w:t>Meta</w:t>
            </w:r>
          </w:p>
          <w:p w:rsidR="00721EC8" w:rsidRPr="00DB0DB2" w:rsidRDefault="00721EC8" w:rsidP="00DB0DB2">
            <w:pPr>
              <w:pStyle w:val="cuadroA"/>
              <w:jc w:val="left"/>
              <w:rPr>
                <w:b w:val="0"/>
                <w:bCs/>
              </w:rPr>
            </w:pPr>
            <w:r w:rsidRPr="00DB0DB2">
              <w:rPr>
                <w:b w:val="0"/>
                <w:bCs/>
              </w:rPr>
              <w:t>Llegar a 4 unidades de recolección.</w:t>
            </w:r>
          </w:p>
          <w:p w:rsidR="00721EC8" w:rsidRPr="00DB0DB2" w:rsidRDefault="00721EC8" w:rsidP="00DB0DB2">
            <w:pPr>
              <w:pStyle w:val="cuadroA"/>
              <w:jc w:val="left"/>
              <w:rPr>
                <w:b w:val="0"/>
                <w:bCs/>
              </w:rPr>
            </w:pPr>
            <w:r w:rsidRPr="00DB0DB2">
              <w:rPr>
                <w:b w:val="0"/>
                <w:bCs/>
              </w:rPr>
              <w:t>Impartir 3 campañas ecológicas.</w:t>
            </w:r>
          </w:p>
        </w:tc>
        <w:tc>
          <w:tcPr>
            <w:tcW w:w="1417" w:type="dxa"/>
            <w:gridSpan w:val="2"/>
          </w:tcPr>
          <w:p w:rsidR="00721EC8" w:rsidRPr="00DB0DB2" w:rsidRDefault="00721EC8" w:rsidP="00DB0DB2">
            <w:pPr>
              <w:pStyle w:val="cuadroA"/>
              <w:jc w:val="left"/>
              <w:rPr>
                <w:b w:val="0"/>
                <w:bCs/>
              </w:rPr>
            </w:pPr>
            <w:r w:rsidRPr="00DB0DB2">
              <w:rPr>
                <w:b w:val="0"/>
                <w:bCs/>
              </w:rPr>
              <w:t>Gestionar el Incremento del número de unidades de recolección</w:t>
            </w:r>
          </w:p>
          <w:p w:rsidR="00721EC8" w:rsidRPr="00DB0DB2" w:rsidRDefault="00721EC8" w:rsidP="00DB0DB2">
            <w:pPr>
              <w:pStyle w:val="cuadroA"/>
              <w:jc w:val="left"/>
              <w:rPr>
                <w:b w:val="0"/>
                <w:bCs/>
              </w:rPr>
            </w:pPr>
          </w:p>
        </w:tc>
        <w:tc>
          <w:tcPr>
            <w:tcW w:w="1843" w:type="dxa"/>
          </w:tcPr>
          <w:p w:rsidR="00721EC8" w:rsidRPr="00DB0DB2" w:rsidRDefault="00721EC8" w:rsidP="00DB0DB2">
            <w:pPr>
              <w:pStyle w:val="cuadroA"/>
              <w:jc w:val="left"/>
              <w:rPr>
                <w:b w:val="0"/>
                <w:bCs/>
              </w:rPr>
            </w:pPr>
            <w:r w:rsidRPr="00DB0DB2">
              <w:rPr>
                <w:b w:val="0"/>
                <w:bCs/>
              </w:rPr>
              <w:t>Índice de equip</w:t>
            </w:r>
            <w:r w:rsidRPr="00DB0DB2">
              <w:rPr>
                <w:b w:val="0"/>
                <w:bCs/>
              </w:rPr>
              <w:t>a</w:t>
            </w:r>
            <w:r w:rsidRPr="00DB0DB2">
              <w:rPr>
                <w:b w:val="0"/>
                <w:bCs/>
              </w:rPr>
              <w:t xml:space="preserve">miento de unidades de recolección = </w:t>
            </w:r>
            <w:r w:rsidRPr="00DB0DB2">
              <w:rPr>
                <w:b w:val="0"/>
              </w:rPr>
              <w:t>Número de unid</w:t>
            </w:r>
            <w:r w:rsidRPr="00DB0DB2">
              <w:rPr>
                <w:b w:val="0"/>
              </w:rPr>
              <w:t>a</w:t>
            </w:r>
            <w:r w:rsidRPr="00DB0DB2">
              <w:rPr>
                <w:b w:val="0"/>
              </w:rPr>
              <w:t>des de recolección obtenidas/ Número de unidades requ</w:t>
            </w:r>
            <w:r w:rsidRPr="00DB0DB2">
              <w:rPr>
                <w:b w:val="0"/>
              </w:rPr>
              <w:t>e</w:t>
            </w:r>
            <w:r w:rsidRPr="00DB0DB2">
              <w:rPr>
                <w:b w:val="0"/>
              </w:rPr>
              <w:t>ridas x 100</w:t>
            </w:r>
          </w:p>
        </w:tc>
        <w:tc>
          <w:tcPr>
            <w:tcW w:w="1331" w:type="dxa"/>
            <w:gridSpan w:val="2"/>
          </w:tcPr>
          <w:p w:rsidR="00721EC8" w:rsidRPr="00DB0DB2" w:rsidRDefault="00721EC8" w:rsidP="00DB0DB2">
            <w:pPr>
              <w:pStyle w:val="cuadroA"/>
              <w:jc w:val="left"/>
              <w:rPr>
                <w:b w:val="0"/>
              </w:rPr>
            </w:pPr>
            <w:r w:rsidRPr="00DB0DB2">
              <w:rPr>
                <w:b w:val="0"/>
              </w:rPr>
              <w:t xml:space="preserve">Anualmente </w:t>
            </w:r>
          </w:p>
        </w:tc>
      </w:tr>
      <w:tr w:rsidR="00DB0DB2" w:rsidRPr="002A6FF5" w:rsidTr="00DB0DB2">
        <w:trPr>
          <w:trHeight w:val="2248"/>
        </w:trPr>
        <w:tc>
          <w:tcPr>
            <w:tcW w:w="1101" w:type="dxa"/>
            <w:vMerge/>
          </w:tcPr>
          <w:p w:rsidR="00721EC8" w:rsidRPr="00DB0DB2" w:rsidRDefault="00721EC8" w:rsidP="00DB0DB2">
            <w:pPr>
              <w:pStyle w:val="cuadroA"/>
              <w:jc w:val="left"/>
              <w:rPr>
                <w:b w:val="0"/>
              </w:rPr>
            </w:pPr>
          </w:p>
        </w:tc>
        <w:tc>
          <w:tcPr>
            <w:tcW w:w="3827" w:type="dxa"/>
            <w:vMerge/>
          </w:tcPr>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bCs/>
              </w:rPr>
            </w:pPr>
            <w:r w:rsidRPr="00DB0DB2">
              <w:rPr>
                <w:b w:val="0"/>
                <w:bCs/>
              </w:rPr>
              <w:t>Incrementar campañas ecológicas dirigidas a la población</w:t>
            </w:r>
          </w:p>
        </w:tc>
        <w:tc>
          <w:tcPr>
            <w:tcW w:w="1843" w:type="dxa"/>
          </w:tcPr>
          <w:p w:rsidR="00721EC8" w:rsidRPr="00DB0DB2" w:rsidRDefault="00721EC8" w:rsidP="00DB0DB2">
            <w:pPr>
              <w:pStyle w:val="cuadroA"/>
              <w:jc w:val="left"/>
              <w:rPr>
                <w:b w:val="0"/>
              </w:rPr>
            </w:pPr>
            <w:r w:rsidRPr="00DB0DB2">
              <w:rPr>
                <w:b w:val="0"/>
              </w:rPr>
              <w:t>Cobertura de ca</w:t>
            </w:r>
            <w:r w:rsidRPr="00DB0DB2">
              <w:rPr>
                <w:b w:val="0"/>
              </w:rPr>
              <w:t>m</w:t>
            </w:r>
            <w:r w:rsidRPr="00DB0DB2">
              <w:rPr>
                <w:b w:val="0"/>
              </w:rPr>
              <w:t>pañas ecológicas= Localidades con campaña/ Total de localidades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2801"/>
        </w:trPr>
        <w:tc>
          <w:tcPr>
            <w:tcW w:w="1101" w:type="dxa"/>
          </w:tcPr>
          <w:p w:rsidR="00721EC8" w:rsidRPr="00DB0DB2" w:rsidRDefault="00721EC8" w:rsidP="00DB0DB2">
            <w:pPr>
              <w:pStyle w:val="cuadroA"/>
              <w:jc w:val="left"/>
              <w:rPr>
                <w:b w:val="0"/>
              </w:rPr>
            </w:pPr>
            <w:bookmarkStart w:id="316" w:name="_Toc152515155"/>
            <w:bookmarkStart w:id="317" w:name="_Toc153466917"/>
            <w:r w:rsidRPr="00DB0DB2">
              <w:rPr>
                <w:b w:val="0"/>
              </w:rPr>
              <w:lastRenderedPageBreak/>
              <w:t>Desarrollo Urbano</w:t>
            </w:r>
            <w:bookmarkEnd w:id="316"/>
            <w:bookmarkEnd w:id="317"/>
          </w:p>
        </w:tc>
        <w:tc>
          <w:tcPr>
            <w:tcW w:w="3827" w:type="dxa"/>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rPr>
            </w:pPr>
            <w:r w:rsidRPr="00DB0DB2">
              <w:rPr>
                <w:b w:val="0"/>
              </w:rPr>
              <w:t>Ampliar, terminar y construir panteones en algunas localidades, con el fin de satisfacer las demandas de la población local.</w:t>
            </w:r>
          </w:p>
          <w:p w:rsidR="00721EC8" w:rsidRPr="00DB0DB2" w:rsidRDefault="00721EC8" w:rsidP="00DB0DB2">
            <w:pPr>
              <w:pStyle w:val="cuadroA"/>
              <w:jc w:val="left"/>
              <w:rPr>
                <w:b w:val="0"/>
                <w:bCs/>
                <w:sz w:val="16"/>
                <w:szCs w:val="16"/>
              </w:rPr>
            </w:pP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bCs/>
              </w:rPr>
            </w:pPr>
            <w:r w:rsidRPr="00DB0DB2">
              <w:rPr>
                <w:b w:val="0"/>
                <w:bCs/>
              </w:rPr>
              <w:t>1. Construir estratégicamente los pante</w:t>
            </w:r>
            <w:r w:rsidRPr="00DB0DB2">
              <w:rPr>
                <w:b w:val="0"/>
                <w:bCs/>
              </w:rPr>
              <w:t>o</w:t>
            </w:r>
            <w:r w:rsidRPr="00DB0DB2">
              <w:rPr>
                <w:b w:val="0"/>
                <w:bCs/>
              </w:rPr>
              <w:t>nes, a fin de que tenga amplia cobertura de localidades del municipio.</w:t>
            </w:r>
          </w:p>
          <w:p w:rsidR="00721EC8" w:rsidRPr="00DB0DB2" w:rsidRDefault="00721EC8" w:rsidP="00DB0DB2">
            <w:pPr>
              <w:pStyle w:val="cuadroA"/>
              <w:jc w:val="left"/>
              <w:rPr>
                <w:b w:val="0"/>
                <w:bCs/>
                <w:sz w:val="16"/>
                <w:szCs w:val="16"/>
              </w:rPr>
            </w:pPr>
          </w:p>
          <w:p w:rsidR="00721EC8" w:rsidRPr="00DB0DB2" w:rsidRDefault="00721EC8" w:rsidP="00DB0DB2">
            <w:pPr>
              <w:pStyle w:val="cuadroA"/>
              <w:jc w:val="left"/>
              <w:rPr>
                <w:b w:val="0"/>
                <w:bCs/>
              </w:rPr>
            </w:pPr>
            <w:r w:rsidRPr="00DB0DB2">
              <w:rPr>
                <w:b w:val="0"/>
                <w:bCs/>
              </w:rPr>
              <w:t>Meta</w:t>
            </w:r>
          </w:p>
          <w:p w:rsidR="00721EC8" w:rsidRPr="00DB0DB2" w:rsidRDefault="00721EC8" w:rsidP="00DB0DB2">
            <w:pPr>
              <w:pStyle w:val="cuadroA"/>
              <w:jc w:val="left"/>
              <w:rPr>
                <w:b w:val="0"/>
              </w:rPr>
            </w:pPr>
            <w:r w:rsidRPr="00DB0DB2">
              <w:rPr>
                <w:b w:val="0"/>
              </w:rPr>
              <w:t>Para el 2012 la meta es incrementar el número de panteones a fin de legar a 33</w:t>
            </w:r>
          </w:p>
        </w:tc>
        <w:tc>
          <w:tcPr>
            <w:tcW w:w="1417" w:type="dxa"/>
            <w:gridSpan w:val="2"/>
          </w:tcPr>
          <w:p w:rsidR="00721EC8" w:rsidRPr="00DB0DB2" w:rsidRDefault="00721EC8" w:rsidP="00DB0DB2">
            <w:pPr>
              <w:pStyle w:val="cuadroA"/>
              <w:jc w:val="left"/>
              <w:rPr>
                <w:b w:val="0"/>
                <w:bCs/>
              </w:rPr>
            </w:pPr>
            <w:r w:rsidRPr="00DB0DB2">
              <w:rPr>
                <w:b w:val="0"/>
                <w:bCs/>
              </w:rPr>
              <w:t>Incrementar el número de panteones</w:t>
            </w:r>
          </w:p>
          <w:p w:rsidR="00721EC8" w:rsidRPr="00DB0DB2" w:rsidRDefault="00721EC8" w:rsidP="00DB0DB2">
            <w:pPr>
              <w:pStyle w:val="cuadroA"/>
              <w:jc w:val="left"/>
              <w:rPr>
                <w:b w:val="0"/>
                <w:bCs/>
              </w:rPr>
            </w:pPr>
          </w:p>
        </w:tc>
        <w:tc>
          <w:tcPr>
            <w:tcW w:w="1843" w:type="dxa"/>
          </w:tcPr>
          <w:p w:rsidR="00721EC8" w:rsidRPr="00DB0DB2" w:rsidRDefault="00721EC8" w:rsidP="00DB0DB2">
            <w:pPr>
              <w:pStyle w:val="cuadroA"/>
              <w:jc w:val="left"/>
              <w:rPr>
                <w:b w:val="0"/>
                <w:bCs/>
              </w:rPr>
            </w:pPr>
            <w:r w:rsidRPr="00DB0DB2">
              <w:rPr>
                <w:b w:val="0"/>
                <w:bCs/>
              </w:rPr>
              <w:t>Incremento de panteones</w:t>
            </w:r>
            <w:r w:rsidRPr="00DB0DB2">
              <w:rPr>
                <w:b w:val="0"/>
              </w:rPr>
              <w:t xml:space="preserve"> = pa</w:t>
            </w:r>
            <w:r w:rsidRPr="00DB0DB2">
              <w:rPr>
                <w:b w:val="0"/>
              </w:rPr>
              <w:t>n</w:t>
            </w:r>
            <w:r w:rsidRPr="00DB0DB2">
              <w:rPr>
                <w:b w:val="0"/>
              </w:rPr>
              <w:t>teones gestion</w:t>
            </w:r>
            <w:r w:rsidRPr="00DB0DB2">
              <w:rPr>
                <w:b w:val="0"/>
              </w:rPr>
              <w:t>a</w:t>
            </w:r>
            <w:r w:rsidRPr="00DB0DB2">
              <w:rPr>
                <w:b w:val="0"/>
              </w:rPr>
              <w:t>dos/ panteones construidos X100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3651"/>
        </w:trPr>
        <w:tc>
          <w:tcPr>
            <w:tcW w:w="1101" w:type="dxa"/>
          </w:tcPr>
          <w:p w:rsidR="00721EC8" w:rsidRPr="00DB0DB2" w:rsidRDefault="00721EC8" w:rsidP="00DB0DB2">
            <w:pPr>
              <w:pStyle w:val="cuadroA"/>
              <w:jc w:val="left"/>
              <w:rPr>
                <w:b w:val="0"/>
                <w:bCs/>
              </w:rPr>
            </w:pPr>
            <w:bookmarkStart w:id="318" w:name="_Toc152515156"/>
            <w:bookmarkStart w:id="319" w:name="_Toc153466918"/>
            <w:r w:rsidRPr="00DB0DB2">
              <w:rPr>
                <w:b w:val="0"/>
                <w:bCs/>
              </w:rPr>
              <w:t>Modern</w:t>
            </w:r>
            <w:r w:rsidRPr="00DB0DB2">
              <w:rPr>
                <w:b w:val="0"/>
                <w:bCs/>
              </w:rPr>
              <w:t>i</w:t>
            </w:r>
            <w:r w:rsidRPr="00DB0DB2">
              <w:rPr>
                <w:b w:val="0"/>
                <w:bCs/>
              </w:rPr>
              <w:t>zación de las com</w:t>
            </w:r>
            <w:r w:rsidRPr="00DB0DB2">
              <w:rPr>
                <w:b w:val="0"/>
                <w:bCs/>
              </w:rPr>
              <w:t>u</w:t>
            </w:r>
            <w:r w:rsidRPr="00DB0DB2">
              <w:rPr>
                <w:b w:val="0"/>
                <w:bCs/>
              </w:rPr>
              <w:t>nicaciones y el Tran</w:t>
            </w:r>
            <w:r w:rsidRPr="00DB0DB2">
              <w:rPr>
                <w:b w:val="0"/>
                <w:bCs/>
              </w:rPr>
              <w:t>s</w:t>
            </w:r>
            <w:r w:rsidRPr="00DB0DB2">
              <w:rPr>
                <w:b w:val="0"/>
                <w:bCs/>
              </w:rPr>
              <w:t>porte</w:t>
            </w:r>
            <w:bookmarkEnd w:id="318"/>
            <w:bookmarkEnd w:id="319"/>
          </w:p>
        </w:tc>
        <w:tc>
          <w:tcPr>
            <w:tcW w:w="3827" w:type="dxa"/>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Mejorar las condiciones físicas de las carr</w:t>
            </w:r>
            <w:r w:rsidRPr="00DB0DB2">
              <w:rPr>
                <w:b w:val="0"/>
                <w:bCs/>
              </w:rPr>
              <w:t>e</w:t>
            </w:r>
            <w:r w:rsidRPr="00DB0DB2">
              <w:rPr>
                <w:b w:val="0"/>
                <w:bCs/>
              </w:rPr>
              <w:t>teras, vialidades y caminos del municipio, para facilitar la comunicación entre las loc</w:t>
            </w:r>
            <w:r w:rsidRPr="00DB0DB2">
              <w:rPr>
                <w:b w:val="0"/>
                <w:bCs/>
              </w:rPr>
              <w:t>a</w:t>
            </w:r>
            <w:r w:rsidRPr="00DB0DB2">
              <w:rPr>
                <w:b w:val="0"/>
                <w:bCs/>
              </w:rPr>
              <w:t xml:space="preserve">lidades y la cabecera municipal. </w:t>
            </w:r>
          </w:p>
          <w:p w:rsidR="00721EC8" w:rsidRPr="00DB0DB2" w:rsidRDefault="00721EC8" w:rsidP="00DB0DB2">
            <w:pPr>
              <w:pStyle w:val="cuadroA"/>
              <w:jc w:val="left"/>
              <w:rPr>
                <w:b w:val="0"/>
                <w:bCs/>
                <w:sz w:val="16"/>
                <w:szCs w:val="16"/>
              </w:rPr>
            </w:pP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bCs/>
              </w:rPr>
            </w:pPr>
            <w:r w:rsidRPr="00DB0DB2">
              <w:rPr>
                <w:b w:val="0"/>
                <w:bCs/>
              </w:rPr>
              <w:t>1. Pavimentar, encementar y revestir vial</w:t>
            </w:r>
            <w:r w:rsidRPr="00DB0DB2">
              <w:rPr>
                <w:b w:val="0"/>
                <w:bCs/>
              </w:rPr>
              <w:t>i</w:t>
            </w:r>
            <w:r w:rsidRPr="00DB0DB2">
              <w:rPr>
                <w:b w:val="0"/>
                <w:bCs/>
              </w:rPr>
              <w:t>dades, calles y caminos de las diversas c</w:t>
            </w:r>
            <w:r w:rsidRPr="00DB0DB2">
              <w:rPr>
                <w:b w:val="0"/>
                <w:bCs/>
              </w:rPr>
              <w:t>o</w:t>
            </w:r>
            <w:r w:rsidRPr="00DB0DB2">
              <w:rPr>
                <w:b w:val="0"/>
                <w:bCs/>
              </w:rPr>
              <w:t xml:space="preserve">munidades del municipio, en beneficio de la población municipal y de los usuarios en general. </w:t>
            </w:r>
          </w:p>
          <w:p w:rsidR="00721EC8" w:rsidRPr="00DB0DB2" w:rsidRDefault="00721EC8" w:rsidP="00DB0DB2">
            <w:pPr>
              <w:pStyle w:val="cuadroA"/>
              <w:jc w:val="left"/>
              <w:rPr>
                <w:b w:val="0"/>
                <w:bCs/>
                <w:sz w:val="16"/>
                <w:szCs w:val="16"/>
              </w:rPr>
            </w:pPr>
          </w:p>
          <w:p w:rsidR="00721EC8" w:rsidRPr="00DB0DB2" w:rsidRDefault="00721EC8" w:rsidP="00DB0DB2">
            <w:pPr>
              <w:pStyle w:val="cuadroA"/>
              <w:jc w:val="left"/>
              <w:rPr>
                <w:b w:val="0"/>
                <w:bCs/>
              </w:rPr>
            </w:pPr>
            <w:r w:rsidRPr="00DB0DB2">
              <w:rPr>
                <w:b w:val="0"/>
                <w:bCs/>
              </w:rPr>
              <w:t>Meta</w:t>
            </w:r>
          </w:p>
          <w:p w:rsidR="00721EC8" w:rsidRPr="00DB0DB2" w:rsidRDefault="00721EC8" w:rsidP="00DB0DB2">
            <w:pPr>
              <w:pStyle w:val="cuadroA"/>
              <w:jc w:val="left"/>
              <w:rPr>
                <w:b w:val="0"/>
                <w:bCs/>
              </w:rPr>
            </w:pPr>
            <w:r w:rsidRPr="00DB0DB2">
              <w:rPr>
                <w:b w:val="0"/>
                <w:bCs/>
              </w:rPr>
              <w:t>Se buscará incrementar el mantenimiento a las vialidades del municipio en 6.4 Km p</w:t>
            </w:r>
            <w:r w:rsidRPr="00DB0DB2">
              <w:rPr>
                <w:b w:val="0"/>
                <w:bCs/>
              </w:rPr>
              <w:t>o</w:t>
            </w:r>
            <w:r w:rsidRPr="00DB0DB2">
              <w:rPr>
                <w:b w:val="0"/>
                <w:bCs/>
              </w:rPr>
              <w:t>tenciales.</w:t>
            </w:r>
          </w:p>
        </w:tc>
        <w:tc>
          <w:tcPr>
            <w:tcW w:w="1417" w:type="dxa"/>
            <w:gridSpan w:val="2"/>
          </w:tcPr>
          <w:p w:rsidR="00721EC8" w:rsidRPr="00DB0DB2" w:rsidRDefault="00721EC8" w:rsidP="00DB0DB2">
            <w:pPr>
              <w:pStyle w:val="cuadroA"/>
              <w:jc w:val="left"/>
              <w:rPr>
                <w:b w:val="0"/>
                <w:bCs/>
              </w:rPr>
            </w:pPr>
            <w:r w:rsidRPr="00DB0DB2">
              <w:rPr>
                <w:b w:val="0"/>
                <w:bCs/>
              </w:rPr>
              <w:t>Incrementar el mantenimie</w:t>
            </w:r>
            <w:r w:rsidRPr="00DB0DB2">
              <w:rPr>
                <w:b w:val="0"/>
                <w:bCs/>
              </w:rPr>
              <w:t>n</w:t>
            </w:r>
            <w:r w:rsidRPr="00DB0DB2">
              <w:rPr>
                <w:b w:val="0"/>
                <w:bCs/>
              </w:rPr>
              <w:t>to de las vial</w:t>
            </w:r>
            <w:r w:rsidRPr="00DB0DB2">
              <w:rPr>
                <w:b w:val="0"/>
                <w:bCs/>
              </w:rPr>
              <w:t>i</w:t>
            </w:r>
            <w:r w:rsidRPr="00DB0DB2">
              <w:rPr>
                <w:b w:val="0"/>
                <w:bCs/>
              </w:rPr>
              <w:t>dades de la Cabecera Municipal</w:t>
            </w:r>
          </w:p>
        </w:tc>
        <w:tc>
          <w:tcPr>
            <w:tcW w:w="1843" w:type="dxa"/>
          </w:tcPr>
          <w:p w:rsidR="00721EC8" w:rsidRPr="00DB0DB2" w:rsidRDefault="00721EC8" w:rsidP="00DB0DB2">
            <w:pPr>
              <w:pStyle w:val="cuadroA"/>
              <w:jc w:val="left"/>
              <w:rPr>
                <w:b w:val="0"/>
                <w:bCs/>
              </w:rPr>
            </w:pPr>
            <w:r w:rsidRPr="00DB0DB2">
              <w:rPr>
                <w:b w:val="0"/>
                <w:bCs/>
              </w:rPr>
              <w:t>Índice de manten</w:t>
            </w:r>
            <w:r w:rsidRPr="00DB0DB2">
              <w:rPr>
                <w:b w:val="0"/>
                <w:bCs/>
              </w:rPr>
              <w:t>i</w:t>
            </w:r>
            <w:r w:rsidRPr="00DB0DB2">
              <w:rPr>
                <w:b w:val="0"/>
                <w:bCs/>
              </w:rPr>
              <w:t>miento de las vial</w:t>
            </w:r>
            <w:r w:rsidRPr="00DB0DB2">
              <w:rPr>
                <w:b w:val="0"/>
                <w:bCs/>
              </w:rPr>
              <w:t>i</w:t>
            </w:r>
            <w:r w:rsidRPr="00DB0DB2">
              <w:rPr>
                <w:b w:val="0"/>
                <w:bCs/>
              </w:rPr>
              <w:t>dades de la Cabec</w:t>
            </w:r>
            <w:r w:rsidRPr="00DB0DB2">
              <w:rPr>
                <w:b w:val="0"/>
                <w:bCs/>
              </w:rPr>
              <w:t>e</w:t>
            </w:r>
            <w:r w:rsidRPr="00DB0DB2">
              <w:rPr>
                <w:b w:val="0"/>
                <w:bCs/>
              </w:rPr>
              <w:t>ra Municipal= Vial</w:t>
            </w:r>
            <w:r w:rsidRPr="00DB0DB2">
              <w:rPr>
                <w:b w:val="0"/>
                <w:bCs/>
              </w:rPr>
              <w:t>i</w:t>
            </w:r>
            <w:r w:rsidRPr="00DB0DB2">
              <w:rPr>
                <w:b w:val="0"/>
                <w:bCs/>
              </w:rPr>
              <w:t>dades sin mant</w:t>
            </w:r>
            <w:r w:rsidRPr="00DB0DB2">
              <w:rPr>
                <w:b w:val="0"/>
                <w:bCs/>
              </w:rPr>
              <w:t>e</w:t>
            </w:r>
            <w:r w:rsidRPr="00DB0DB2">
              <w:rPr>
                <w:b w:val="0"/>
                <w:bCs/>
              </w:rPr>
              <w:t>nimiento/</w:t>
            </w:r>
          </w:p>
          <w:p w:rsidR="00721EC8" w:rsidRPr="00DB0DB2" w:rsidRDefault="00721EC8" w:rsidP="00DB0DB2">
            <w:pPr>
              <w:pStyle w:val="cuadroA"/>
              <w:jc w:val="left"/>
              <w:rPr>
                <w:b w:val="0"/>
                <w:bCs/>
              </w:rPr>
            </w:pPr>
            <w:r w:rsidRPr="00DB0DB2">
              <w:rPr>
                <w:b w:val="0"/>
                <w:bCs/>
              </w:rPr>
              <w:t>Vialidades con mantenimiento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4172"/>
        </w:trPr>
        <w:tc>
          <w:tcPr>
            <w:tcW w:w="1101" w:type="dxa"/>
          </w:tcPr>
          <w:p w:rsidR="00721EC8" w:rsidRPr="00DB0DB2" w:rsidRDefault="00721EC8" w:rsidP="00DB0DB2">
            <w:pPr>
              <w:pStyle w:val="cuadroA"/>
              <w:jc w:val="left"/>
              <w:rPr>
                <w:b w:val="0"/>
              </w:rPr>
            </w:pPr>
            <w:r w:rsidRPr="00DB0DB2">
              <w:rPr>
                <w:b w:val="0"/>
                <w:bCs/>
              </w:rPr>
              <w:t>Desarrollo Forestal</w:t>
            </w:r>
          </w:p>
        </w:tc>
        <w:tc>
          <w:tcPr>
            <w:tcW w:w="3827" w:type="dxa"/>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sz w:val="16"/>
                <w:szCs w:val="16"/>
              </w:rPr>
            </w:pPr>
            <w:r w:rsidRPr="00DB0DB2">
              <w:rPr>
                <w:b w:val="0"/>
                <w:bCs/>
              </w:rPr>
              <w:t>Difundir una cultura de conservación y pr</w:t>
            </w:r>
            <w:r w:rsidRPr="00DB0DB2">
              <w:rPr>
                <w:b w:val="0"/>
                <w:bCs/>
              </w:rPr>
              <w:t>e</w:t>
            </w:r>
            <w:r w:rsidR="006C0778" w:rsidRPr="00DB0DB2">
              <w:rPr>
                <w:b w:val="0"/>
                <w:bCs/>
              </w:rPr>
              <w:t>servación del medio ambiente</w:t>
            </w:r>
          </w:p>
          <w:p w:rsidR="00721EC8" w:rsidRPr="00DB0DB2" w:rsidRDefault="00721EC8" w:rsidP="00DB0DB2">
            <w:pPr>
              <w:pStyle w:val="cuadroA"/>
              <w:jc w:val="left"/>
              <w:rPr>
                <w:b w:val="0"/>
                <w:bCs/>
              </w:rPr>
            </w:pPr>
            <w:r w:rsidRPr="00DB0DB2">
              <w:rPr>
                <w:b w:val="0"/>
                <w:bCs/>
              </w:rPr>
              <w:t>Específicos</w:t>
            </w:r>
          </w:p>
          <w:p w:rsidR="00721EC8" w:rsidRPr="00DB0DB2" w:rsidRDefault="00721EC8" w:rsidP="00DB0DB2">
            <w:pPr>
              <w:pStyle w:val="cuadroA"/>
              <w:jc w:val="left"/>
              <w:rPr>
                <w:b w:val="0"/>
                <w:bCs/>
              </w:rPr>
            </w:pPr>
            <w:r w:rsidRPr="00DB0DB2">
              <w:rPr>
                <w:b w:val="0"/>
                <w:bCs/>
              </w:rPr>
              <w:t>1. Impulsar campañas de reforestación, conservación, protección y seguimiento para garantizar la sobrevivencia de las esp</w:t>
            </w:r>
            <w:r w:rsidRPr="00DB0DB2">
              <w:rPr>
                <w:b w:val="0"/>
                <w:bCs/>
              </w:rPr>
              <w:t>e</w:t>
            </w:r>
            <w:r w:rsidRPr="00DB0DB2">
              <w:rPr>
                <w:b w:val="0"/>
                <w:bCs/>
              </w:rPr>
              <w:t>cies, involucrando a los diferentes actores como la población, grupos ambientalistas, instituciones educativas, autoridades aux</w:t>
            </w:r>
            <w:r w:rsidRPr="00DB0DB2">
              <w:rPr>
                <w:b w:val="0"/>
                <w:bCs/>
              </w:rPr>
              <w:t>i</w:t>
            </w:r>
            <w:r w:rsidRPr="00DB0DB2">
              <w:rPr>
                <w:b w:val="0"/>
                <w:bCs/>
              </w:rPr>
              <w:t>liares (delegados municipales y comisari</w:t>
            </w:r>
            <w:r w:rsidRPr="00DB0DB2">
              <w:rPr>
                <w:b w:val="0"/>
                <w:bCs/>
              </w:rPr>
              <w:t>a</w:t>
            </w:r>
            <w:r w:rsidRPr="00DB0DB2">
              <w:rPr>
                <w:b w:val="0"/>
                <w:bCs/>
              </w:rPr>
              <w:t>dos ejidales), iniciativa privada, entre otros.</w:t>
            </w:r>
          </w:p>
          <w:p w:rsidR="00721EC8" w:rsidRPr="00DB0DB2" w:rsidRDefault="00721EC8" w:rsidP="00DB0DB2">
            <w:pPr>
              <w:pStyle w:val="cuadroA"/>
              <w:jc w:val="left"/>
              <w:rPr>
                <w:b w:val="0"/>
                <w:bCs/>
                <w:sz w:val="16"/>
                <w:szCs w:val="16"/>
              </w:rPr>
            </w:pPr>
          </w:p>
          <w:p w:rsidR="00721EC8" w:rsidRPr="00DB0DB2" w:rsidRDefault="00721EC8" w:rsidP="00DB0DB2">
            <w:pPr>
              <w:pStyle w:val="cuadroA"/>
              <w:jc w:val="left"/>
              <w:rPr>
                <w:b w:val="0"/>
                <w:bCs/>
              </w:rPr>
            </w:pPr>
            <w:r w:rsidRPr="00DB0DB2">
              <w:rPr>
                <w:b w:val="0"/>
                <w:bCs/>
              </w:rPr>
              <w:t>Meta</w:t>
            </w:r>
          </w:p>
          <w:p w:rsidR="00721EC8" w:rsidRPr="00DB0DB2" w:rsidRDefault="00721EC8" w:rsidP="00DB0DB2">
            <w:pPr>
              <w:pStyle w:val="cuadroA"/>
              <w:jc w:val="left"/>
              <w:rPr>
                <w:b w:val="0"/>
                <w:bCs/>
              </w:rPr>
            </w:pPr>
            <w:r w:rsidRPr="00DB0DB2">
              <w:rPr>
                <w:b w:val="0"/>
                <w:bCs/>
              </w:rPr>
              <w:t>En materia de desarrollo forestal se buscará incrementar la superficie forestal hasta 7067 has.</w:t>
            </w:r>
          </w:p>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bCs/>
              </w:rPr>
            </w:pPr>
            <w:r w:rsidRPr="00DB0DB2">
              <w:rPr>
                <w:b w:val="0"/>
                <w:bCs/>
              </w:rPr>
              <w:t>Índice de superficie forestal</w:t>
            </w:r>
          </w:p>
        </w:tc>
        <w:tc>
          <w:tcPr>
            <w:tcW w:w="1843" w:type="dxa"/>
          </w:tcPr>
          <w:p w:rsidR="00721EC8" w:rsidRPr="00DB0DB2" w:rsidRDefault="00721EC8" w:rsidP="00DB0DB2">
            <w:pPr>
              <w:pStyle w:val="cuadroA"/>
              <w:jc w:val="left"/>
              <w:rPr>
                <w:b w:val="0"/>
                <w:bCs/>
              </w:rPr>
            </w:pPr>
            <w:r w:rsidRPr="00DB0DB2">
              <w:rPr>
                <w:b w:val="0"/>
                <w:bCs/>
              </w:rPr>
              <w:t>Índice de superficie forestal = superficie forestal / total de superficie munic</w:t>
            </w:r>
            <w:r w:rsidRPr="00DB0DB2">
              <w:rPr>
                <w:b w:val="0"/>
                <w:bCs/>
              </w:rPr>
              <w:t>i</w:t>
            </w:r>
            <w:r w:rsidRPr="00DB0DB2">
              <w:rPr>
                <w:b w:val="0"/>
                <w:bCs/>
              </w:rPr>
              <w:t>pal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721EC8" w:rsidRPr="002A6FF5" w:rsidTr="00DB0DB2">
        <w:trPr>
          <w:trHeight w:val="288"/>
        </w:trPr>
        <w:tc>
          <w:tcPr>
            <w:tcW w:w="9519" w:type="dxa"/>
            <w:gridSpan w:val="7"/>
            <w:shd w:val="clear" w:color="auto" w:fill="BFBFBF"/>
          </w:tcPr>
          <w:p w:rsidR="00721EC8" w:rsidRPr="00DB0DB2" w:rsidRDefault="00721EC8" w:rsidP="00DB0DB2">
            <w:pPr>
              <w:pStyle w:val="cuadroA"/>
              <w:jc w:val="left"/>
              <w:rPr>
                <w:b w:val="0"/>
              </w:rPr>
            </w:pPr>
            <w:r w:rsidRPr="00DB0DB2">
              <w:rPr>
                <w:b w:val="0"/>
              </w:rPr>
              <w:lastRenderedPageBreak/>
              <w:t>PILAR DE SEGURIDAD PÚBLICA</w:t>
            </w:r>
          </w:p>
        </w:tc>
      </w:tr>
      <w:tr w:rsidR="00DB0DB2" w:rsidRPr="002A6FF5" w:rsidTr="00DB0DB2">
        <w:trPr>
          <w:trHeight w:val="1484"/>
        </w:trPr>
        <w:tc>
          <w:tcPr>
            <w:tcW w:w="1101" w:type="dxa"/>
            <w:vMerge w:val="restart"/>
          </w:tcPr>
          <w:p w:rsidR="00721EC8" w:rsidRPr="00DB0DB2" w:rsidRDefault="00721EC8" w:rsidP="00DB0DB2">
            <w:pPr>
              <w:pStyle w:val="cuadroA"/>
              <w:jc w:val="left"/>
              <w:rPr>
                <w:b w:val="0"/>
              </w:rPr>
            </w:pPr>
            <w:r w:rsidRPr="00DB0DB2">
              <w:rPr>
                <w:b w:val="0"/>
              </w:rPr>
              <w:t>Seguridad Publica y Transito</w:t>
            </w:r>
          </w:p>
        </w:tc>
        <w:tc>
          <w:tcPr>
            <w:tcW w:w="3865" w:type="dxa"/>
            <w:gridSpan w:val="2"/>
            <w:vMerge w:val="restart"/>
          </w:tcPr>
          <w:p w:rsidR="00721EC8" w:rsidRPr="00DB0DB2" w:rsidRDefault="00721EC8" w:rsidP="00DB0DB2">
            <w:pPr>
              <w:pStyle w:val="cuadroA"/>
              <w:jc w:val="left"/>
              <w:rPr>
                <w:b w:val="0"/>
              </w:rPr>
            </w:pPr>
            <w:r w:rsidRPr="00DB0DB2">
              <w:rPr>
                <w:b w:val="0"/>
                <w:bCs/>
              </w:rPr>
              <w:t>General</w:t>
            </w:r>
          </w:p>
          <w:p w:rsidR="00721EC8" w:rsidRPr="00DB0DB2" w:rsidRDefault="00721EC8" w:rsidP="00DB0DB2">
            <w:pPr>
              <w:pStyle w:val="cuadroA"/>
              <w:jc w:val="left"/>
              <w:rPr>
                <w:b w:val="0"/>
                <w:bCs/>
              </w:rPr>
            </w:pPr>
            <w:r w:rsidRPr="00DB0DB2">
              <w:rPr>
                <w:b w:val="0"/>
                <w:bCs/>
              </w:rPr>
              <w:t>Mejorar el servicio de seguridad pública municipal propiciando un clima de cert</w:t>
            </w:r>
            <w:r w:rsidRPr="00DB0DB2">
              <w:rPr>
                <w:b w:val="0"/>
                <w:bCs/>
              </w:rPr>
              <w:t>i</w:t>
            </w:r>
            <w:r w:rsidRPr="00DB0DB2">
              <w:rPr>
                <w:b w:val="0"/>
                <w:bCs/>
              </w:rPr>
              <w:t>dumbre, tranquilidad y confianza en el m</w:t>
            </w:r>
            <w:r w:rsidRPr="00DB0DB2">
              <w:rPr>
                <w:b w:val="0"/>
                <w:bCs/>
              </w:rPr>
              <w:t>u</w:t>
            </w:r>
            <w:r w:rsidRPr="00DB0DB2">
              <w:rPr>
                <w:b w:val="0"/>
                <w:bCs/>
              </w:rPr>
              <w:t>nicipio y así mejorar la calidad de vida de la población.</w:t>
            </w:r>
          </w:p>
          <w:p w:rsidR="00721EC8" w:rsidRPr="00DB0DB2" w:rsidRDefault="00721EC8" w:rsidP="00DB0DB2">
            <w:pPr>
              <w:pStyle w:val="cuadroA"/>
              <w:jc w:val="left"/>
              <w:rPr>
                <w:b w:val="0"/>
                <w:bCs/>
              </w:rPr>
            </w:pPr>
          </w:p>
          <w:p w:rsidR="00721EC8" w:rsidRPr="00DB0DB2" w:rsidRDefault="00721EC8" w:rsidP="00DB0DB2">
            <w:pPr>
              <w:pStyle w:val="cuadroA"/>
              <w:jc w:val="left"/>
              <w:rPr>
                <w:b w:val="0"/>
              </w:rPr>
            </w:pPr>
            <w:r w:rsidRPr="00DB0DB2">
              <w:rPr>
                <w:b w:val="0"/>
                <w:bCs/>
              </w:rPr>
              <w:t>Específicos</w:t>
            </w:r>
          </w:p>
          <w:p w:rsidR="00721EC8" w:rsidRPr="00DB0DB2" w:rsidRDefault="00721EC8" w:rsidP="00DB0DB2">
            <w:pPr>
              <w:pStyle w:val="cuadroA"/>
              <w:jc w:val="left"/>
              <w:rPr>
                <w:b w:val="0"/>
                <w:bCs/>
              </w:rPr>
            </w:pPr>
            <w:r w:rsidRPr="00DB0DB2">
              <w:rPr>
                <w:b w:val="0"/>
                <w:bCs/>
              </w:rPr>
              <w:t>Incrementar el número de integrantes de la policía municipal, así como dotarlos del equipo necesario y adiestramiento para hacer frente a las emergencias.</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Metas</w:t>
            </w:r>
          </w:p>
          <w:p w:rsidR="00721EC8" w:rsidRPr="00DB0DB2" w:rsidRDefault="00721EC8" w:rsidP="00DB0DB2">
            <w:pPr>
              <w:pStyle w:val="cuadroA"/>
              <w:jc w:val="left"/>
              <w:rPr>
                <w:b w:val="0"/>
                <w:bCs/>
              </w:rPr>
            </w:pPr>
            <w:r w:rsidRPr="00DB0DB2">
              <w:rPr>
                <w:b w:val="0"/>
                <w:bCs/>
              </w:rPr>
              <w:t>En seguridad pública se buscará tener un policía por cada 455 habitantes.</w:t>
            </w:r>
          </w:p>
        </w:tc>
        <w:tc>
          <w:tcPr>
            <w:tcW w:w="1379" w:type="dxa"/>
          </w:tcPr>
          <w:p w:rsidR="00721EC8" w:rsidRPr="00DB0DB2" w:rsidRDefault="00721EC8" w:rsidP="00DB0DB2">
            <w:pPr>
              <w:pStyle w:val="cuadroA"/>
              <w:jc w:val="left"/>
              <w:rPr>
                <w:b w:val="0"/>
              </w:rPr>
            </w:pPr>
          </w:p>
          <w:p w:rsidR="00721EC8" w:rsidRPr="00DB0DB2" w:rsidRDefault="00721EC8" w:rsidP="00DB0DB2">
            <w:pPr>
              <w:pStyle w:val="cuadroA"/>
              <w:jc w:val="left"/>
              <w:rPr>
                <w:b w:val="0"/>
                <w:bCs/>
              </w:rPr>
            </w:pPr>
            <w:r w:rsidRPr="00DB0DB2">
              <w:rPr>
                <w:b w:val="0"/>
              </w:rPr>
              <w:t>1. Cobertura de la Segur</w:t>
            </w:r>
            <w:r w:rsidRPr="00DB0DB2">
              <w:rPr>
                <w:b w:val="0"/>
              </w:rPr>
              <w:t>i</w:t>
            </w:r>
            <w:r w:rsidRPr="00DB0DB2">
              <w:rPr>
                <w:b w:val="0"/>
              </w:rPr>
              <w:t>dad Pública.</w:t>
            </w:r>
          </w:p>
          <w:p w:rsidR="00721EC8" w:rsidRPr="00DB0DB2" w:rsidRDefault="00721EC8" w:rsidP="00DB0DB2">
            <w:pPr>
              <w:pStyle w:val="cuadroA"/>
              <w:jc w:val="left"/>
              <w:rPr>
                <w:b w:val="0"/>
                <w:bCs/>
              </w:rPr>
            </w:pPr>
          </w:p>
        </w:tc>
        <w:tc>
          <w:tcPr>
            <w:tcW w:w="1843" w:type="dxa"/>
          </w:tcPr>
          <w:p w:rsidR="00721EC8" w:rsidRPr="00DB0DB2" w:rsidRDefault="00721EC8" w:rsidP="00DB0DB2">
            <w:pPr>
              <w:pStyle w:val="cuadroA"/>
              <w:jc w:val="left"/>
              <w:rPr>
                <w:b w:val="0"/>
                <w:bCs/>
              </w:rPr>
            </w:pPr>
            <w:r w:rsidRPr="00DB0DB2">
              <w:rPr>
                <w:b w:val="0"/>
              </w:rPr>
              <w:t>Cobertura de la Seguridad Pública=.</w:t>
            </w:r>
          </w:p>
          <w:p w:rsidR="00721EC8" w:rsidRPr="00DB0DB2" w:rsidRDefault="00721EC8" w:rsidP="00DB0DB2">
            <w:pPr>
              <w:pStyle w:val="cuadroA"/>
              <w:jc w:val="left"/>
              <w:rPr>
                <w:b w:val="0"/>
                <w:bCs/>
              </w:rPr>
            </w:pPr>
            <w:r w:rsidRPr="00DB0DB2">
              <w:rPr>
                <w:b w:val="0"/>
              </w:rPr>
              <w:t>Población total/ Número de el</w:t>
            </w:r>
            <w:r w:rsidRPr="00DB0DB2">
              <w:rPr>
                <w:b w:val="0"/>
              </w:rPr>
              <w:t>e</w:t>
            </w:r>
            <w:r w:rsidRPr="00DB0DB2">
              <w:rPr>
                <w:b w:val="0"/>
              </w:rPr>
              <w:t>mentos de segur</w:t>
            </w:r>
            <w:r w:rsidRPr="00DB0DB2">
              <w:rPr>
                <w:b w:val="0"/>
              </w:rPr>
              <w:t>i</w:t>
            </w:r>
            <w:r w:rsidRPr="00DB0DB2">
              <w:rPr>
                <w:b w:val="0"/>
              </w:rPr>
              <w:t>dad pública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1917"/>
        </w:trPr>
        <w:tc>
          <w:tcPr>
            <w:tcW w:w="1101" w:type="dxa"/>
            <w:vMerge/>
          </w:tcPr>
          <w:p w:rsidR="00721EC8" w:rsidRPr="00DB0DB2" w:rsidRDefault="00721EC8" w:rsidP="00DB0DB2">
            <w:pPr>
              <w:pStyle w:val="cuadroA"/>
              <w:jc w:val="left"/>
              <w:rPr>
                <w:b w:val="0"/>
              </w:rPr>
            </w:pPr>
          </w:p>
        </w:tc>
        <w:tc>
          <w:tcPr>
            <w:tcW w:w="3865" w:type="dxa"/>
            <w:gridSpan w:val="2"/>
            <w:vMerge/>
          </w:tcPr>
          <w:p w:rsidR="00721EC8" w:rsidRPr="00DB0DB2" w:rsidRDefault="00721EC8" w:rsidP="00DB0DB2">
            <w:pPr>
              <w:pStyle w:val="cuadroA"/>
              <w:jc w:val="left"/>
              <w:rPr>
                <w:b w:val="0"/>
                <w:bCs/>
              </w:rPr>
            </w:pPr>
          </w:p>
        </w:tc>
        <w:tc>
          <w:tcPr>
            <w:tcW w:w="1379" w:type="dxa"/>
          </w:tcPr>
          <w:p w:rsidR="00721EC8" w:rsidRPr="00DB0DB2" w:rsidRDefault="00721EC8" w:rsidP="00DB0DB2">
            <w:pPr>
              <w:pStyle w:val="cuadroA"/>
              <w:jc w:val="left"/>
              <w:rPr>
                <w:b w:val="0"/>
                <w:bCs/>
              </w:rPr>
            </w:pPr>
            <w:r w:rsidRPr="00DB0DB2">
              <w:rPr>
                <w:b w:val="0"/>
                <w:bCs/>
              </w:rPr>
              <w:t>2. Incremento del equipo policíaco</w:t>
            </w:r>
          </w:p>
        </w:tc>
        <w:tc>
          <w:tcPr>
            <w:tcW w:w="1843" w:type="dxa"/>
          </w:tcPr>
          <w:p w:rsidR="00721EC8" w:rsidRPr="00DB0DB2" w:rsidRDefault="00721EC8" w:rsidP="00DB0DB2">
            <w:pPr>
              <w:pStyle w:val="cuadroA"/>
              <w:jc w:val="left"/>
              <w:rPr>
                <w:b w:val="0"/>
                <w:bCs/>
              </w:rPr>
            </w:pPr>
            <w:r w:rsidRPr="00DB0DB2">
              <w:rPr>
                <w:b w:val="0"/>
                <w:bCs/>
              </w:rPr>
              <w:t>Incremento del equipo policíaco</w:t>
            </w:r>
            <w:r w:rsidRPr="00DB0DB2">
              <w:rPr>
                <w:b w:val="0"/>
              </w:rPr>
              <w:t>= Elementos con equipo completo/ Total de elementos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1950"/>
        </w:trPr>
        <w:tc>
          <w:tcPr>
            <w:tcW w:w="1101" w:type="dxa"/>
            <w:vMerge w:val="restart"/>
          </w:tcPr>
          <w:p w:rsidR="00721EC8" w:rsidRPr="00DB0DB2" w:rsidRDefault="00721EC8" w:rsidP="00DB0DB2">
            <w:pPr>
              <w:pStyle w:val="cuadroA"/>
              <w:jc w:val="left"/>
              <w:rPr>
                <w:b w:val="0"/>
              </w:rPr>
            </w:pPr>
            <w:r w:rsidRPr="00DB0DB2">
              <w:rPr>
                <w:b w:val="0"/>
              </w:rPr>
              <w:t>Derechos Humanos</w:t>
            </w:r>
          </w:p>
          <w:p w:rsidR="00721EC8" w:rsidRPr="00DB0DB2" w:rsidRDefault="00721EC8" w:rsidP="00DB0DB2">
            <w:pPr>
              <w:pStyle w:val="cuadroA"/>
              <w:jc w:val="left"/>
              <w:rPr>
                <w:b w:val="0"/>
              </w:rPr>
            </w:pPr>
          </w:p>
        </w:tc>
        <w:tc>
          <w:tcPr>
            <w:tcW w:w="3865" w:type="dxa"/>
            <w:gridSpan w:val="2"/>
            <w:vMerge w:val="restart"/>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rPr>
            </w:pPr>
            <w:r w:rsidRPr="00DB0DB2">
              <w:rPr>
                <w:b w:val="0"/>
                <w:bCs/>
              </w:rPr>
              <w:t>Atender y darle seguimiento al mayor núm</w:t>
            </w:r>
            <w:r w:rsidRPr="00DB0DB2">
              <w:rPr>
                <w:b w:val="0"/>
                <w:bCs/>
              </w:rPr>
              <w:t>e</w:t>
            </w:r>
            <w:r w:rsidRPr="00DB0DB2">
              <w:rPr>
                <w:b w:val="0"/>
                <w:bCs/>
              </w:rPr>
              <w:t>ro de denuncias que trasgredan o violen los Derechos Humanos de la población munic</w:t>
            </w:r>
            <w:r w:rsidRPr="00DB0DB2">
              <w:rPr>
                <w:b w:val="0"/>
                <w:bCs/>
              </w:rPr>
              <w:t>i</w:t>
            </w:r>
            <w:r w:rsidRPr="00DB0DB2">
              <w:rPr>
                <w:b w:val="0"/>
                <w:bCs/>
              </w:rPr>
              <w:t>pal; consolidando y fortaleciendo la Defe</w:t>
            </w:r>
            <w:r w:rsidRPr="00DB0DB2">
              <w:rPr>
                <w:b w:val="0"/>
                <w:bCs/>
              </w:rPr>
              <w:t>n</w:t>
            </w:r>
            <w:r w:rsidRPr="00DB0DB2">
              <w:rPr>
                <w:b w:val="0"/>
                <w:bCs/>
              </w:rPr>
              <w:t xml:space="preserve">soría Municipal. </w:t>
            </w:r>
          </w:p>
          <w:p w:rsidR="00721EC8" w:rsidRPr="00DB0DB2" w:rsidRDefault="00721EC8" w:rsidP="00DB0DB2">
            <w:pPr>
              <w:pStyle w:val="cuadroA"/>
              <w:jc w:val="left"/>
              <w:rPr>
                <w:b w:val="0"/>
                <w:bCs/>
              </w:rPr>
            </w:pPr>
          </w:p>
          <w:p w:rsidR="00721EC8" w:rsidRPr="00DB0DB2" w:rsidRDefault="00721EC8" w:rsidP="00DB0DB2">
            <w:pPr>
              <w:pStyle w:val="cuadroA"/>
              <w:jc w:val="left"/>
              <w:rPr>
                <w:b w:val="0"/>
              </w:rPr>
            </w:pPr>
            <w:r w:rsidRPr="00DB0DB2">
              <w:rPr>
                <w:b w:val="0"/>
                <w:bCs/>
              </w:rPr>
              <w:t>Específicos</w:t>
            </w:r>
          </w:p>
          <w:p w:rsidR="00721EC8" w:rsidRPr="00DB0DB2" w:rsidRDefault="00721EC8" w:rsidP="00DB0DB2">
            <w:pPr>
              <w:pStyle w:val="cuadroA"/>
              <w:jc w:val="left"/>
              <w:rPr>
                <w:b w:val="0"/>
              </w:rPr>
            </w:pPr>
            <w:r w:rsidRPr="00DB0DB2">
              <w:rPr>
                <w:b w:val="0"/>
              </w:rPr>
              <w:t>Brindar asesoría y orientación a toda la p</w:t>
            </w:r>
            <w:r w:rsidRPr="00DB0DB2">
              <w:rPr>
                <w:b w:val="0"/>
              </w:rPr>
              <w:t>o</w:t>
            </w:r>
            <w:r w:rsidRPr="00DB0DB2">
              <w:rPr>
                <w:b w:val="0"/>
              </w:rPr>
              <w:t>blación municipal en la materia; así como implementar acciones que permitan generar paulatinamente la cultura de la denuncia.</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Metas</w:t>
            </w:r>
          </w:p>
          <w:p w:rsidR="00721EC8" w:rsidRPr="00DB0DB2" w:rsidRDefault="00721EC8" w:rsidP="00DB0DB2">
            <w:pPr>
              <w:pStyle w:val="cuadroA"/>
              <w:jc w:val="left"/>
              <w:rPr>
                <w:b w:val="0"/>
                <w:bCs/>
              </w:rPr>
            </w:pPr>
            <w:r w:rsidRPr="00DB0DB2">
              <w:rPr>
                <w:b w:val="0"/>
                <w:bCs/>
              </w:rPr>
              <w:t>Se impartirán 9 conferencias referentes a los derechos humanos dirigidas al personal.</w:t>
            </w:r>
          </w:p>
        </w:tc>
        <w:tc>
          <w:tcPr>
            <w:tcW w:w="1379" w:type="dxa"/>
          </w:tcPr>
          <w:p w:rsidR="00721EC8" w:rsidRPr="00DB0DB2" w:rsidRDefault="00721EC8" w:rsidP="00DB0DB2">
            <w:pPr>
              <w:pStyle w:val="cuadroA"/>
              <w:jc w:val="left"/>
              <w:rPr>
                <w:b w:val="0"/>
              </w:rPr>
            </w:pPr>
            <w:r w:rsidRPr="00DB0DB2">
              <w:rPr>
                <w:b w:val="0"/>
              </w:rPr>
              <w:t>1. Impartición de confere</w:t>
            </w:r>
            <w:r w:rsidRPr="00DB0DB2">
              <w:rPr>
                <w:b w:val="0"/>
              </w:rPr>
              <w:t>n</w:t>
            </w:r>
            <w:r w:rsidRPr="00DB0DB2">
              <w:rPr>
                <w:b w:val="0"/>
              </w:rPr>
              <w:t>cias dirigidas al personal de la Defensoría</w:t>
            </w:r>
          </w:p>
          <w:p w:rsidR="00721EC8" w:rsidRPr="00DB0DB2" w:rsidRDefault="00721EC8" w:rsidP="00DB0DB2">
            <w:pPr>
              <w:pStyle w:val="cuadroA"/>
              <w:jc w:val="left"/>
              <w:rPr>
                <w:b w:val="0"/>
                <w:bCs/>
              </w:rPr>
            </w:pPr>
          </w:p>
        </w:tc>
        <w:tc>
          <w:tcPr>
            <w:tcW w:w="1843" w:type="dxa"/>
          </w:tcPr>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Índice de confere</w:t>
            </w:r>
            <w:r w:rsidRPr="00DB0DB2">
              <w:rPr>
                <w:b w:val="0"/>
                <w:bCs/>
              </w:rPr>
              <w:t>n</w:t>
            </w:r>
            <w:r w:rsidRPr="00DB0DB2">
              <w:rPr>
                <w:b w:val="0"/>
                <w:bCs/>
              </w:rPr>
              <w:t>cias impartidas en la Defensoría= Conferencias real</w:t>
            </w:r>
            <w:r w:rsidRPr="00DB0DB2">
              <w:rPr>
                <w:b w:val="0"/>
                <w:bCs/>
              </w:rPr>
              <w:t>i</w:t>
            </w:r>
            <w:r w:rsidRPr="00DB0DB2">
              <w:rPr>
                <w:b w:val="0"/>
                <w:bCs/>
              </w:rPr>
              <w:t>zadas/ Confere</w:t>
            </w:r>
            <w:r w:rsidRPr="00DB0DB2">
              <w:rPr>
                <w:b w:val="0"/>
                <w:bCs/>
              </w:rPr>
              <w:t>n</w:t>
            </w:r>
            <w:r w:rsidRPr="00DB0DB2">
              <w:rPr>
                <w:b w:val="0"/>
                <w:bCs/>
              </w:rPr>
              <w:t>cias proyectadas X 100</w:t>
            </w:r>
          </w:p>
        </w:tc>
        <w:tc>
          <w:tcPr>
            <w:tcW w:w="1331" w:type="dxa"/>
            <w:gridSpan w:val="2"/>
          </w:tcPr>
          <w:p w:rsidR="00721EC8" w:rsidRPr="00DB0DB2" w:rsidRDefault="00721EC8" w:rsidP="00DB0DB2">
            <w:pPr>
              <w:pStyle w:val="cuadroA"/>
              <w:jc w:val="left"/>
              <w:rPr>
                <w:b w:val="0"/>
              </w:rPr>
            </w:pPr>
            <w:r w:rsidRPr="00DB0DB2">
              <w:rPr>
                <w:b w:val="0"/>
              </w:rPr>
              <w:t>Semestra</w:t>
            </w:r>
            <w:r w:rsidRPr="00DB0DB2">
              <w:rPr>
                <w:b w:val="0"/>
              </w:rPr>
              <w:t>l</w:t>
            </w:r>
            <w:r w:rsidRPr="00DB0DB2">
              <w:rPr>
                <w:b w:val="0"/>
              </w:rPr>
              <w:t>mente</w:t>
            </w:r>
          </w:p>
        </w:tc>
      </w:tr>
      <w:tr w:rsidR="00DB0DB2" w:rsidRPr="002A6FF5" w:rsidTr="00DB0DB2">
        <w:trPr>
          <w:trHeight w:val="1563"/>
        </w:trPr>
        <w:tc>
          <w:tcPr>
            <w:tcW w:w="1101" w:type="dxa"/>
            <w:vMerge/>
          </w:tcPr>
          <w:p w:rsidR="00721EC8" w:rsidRPr="00DB0DB2" w:rsidRDefault="00721EC8" w:rsidP="00DB0DB2">
            <w:pPr>
              <w:pStyle w:val="cuadroA"/>
              <w:jc w:val="left"/>
              <w:rPr>
                <w:b w:val="0"/>
              </w:rPr>
            </w:pPr>
          </w:p>
        </w:tc>
        <w:tc>
          <w:tcPr>
            <w:tcW w:w="3865" w:type="dxa"/>
            <w:gridSpan w:val="2"/>
            <w:vMerge/>
          </w:tcPr>
          <w:p w:rsidR="00721EC8" w:rsidRPr="00DB0DB2" w:rsidRDefault="00721EC8" w:rsidP="00DB0DB2">
            <w:pPr>
              <w:pStyle w:val="cuadroA"/>
              <w:jc w:val="left"/>
              <w:rPr>
                <w:b w:val="0"/>
                <w:bCs/>
              </w:rPr>
            </w:pPr>
          </w:p>
        </w:tc>
        <w:tc>
          <w:tcPr>
            <w:tcW w:w="1379" w:type="dxa"/>
          </w:tcPr>
          <w:p w:rsidR="00721EC8" w:rsidRPr="00DB0DB2" w:rsidRDefault="00721EC8" w:rsidP="00DB0DB2">
            <w:pPr>
              <w:pStyle w:val="cuadroA"/>
              <w:jc w:val="left"/>
              <w:rPr>
                <w:b w:val="0"/>
                <w:bCs/>
              </w:rPr>
            </w:pPr>
            <w:r w:rsidRPr="00DB0DB2">
              <w:rPr>
                <w:b w:val="0"/>
              </w:rPr>
              <w:t>2. Impartición de confere</w:t>
            </w:r>
            <w:r w:rsidRPr="00DB0DB2">
              <w:rPr>
                <w:b w:val="0"/>
              </w:rPr>
              <w:t>n</w:t>
            </w:r>
            <w:r w:rsidRPr="00DB0DB2">
              <w:rPr>
                <w:b w:val="0"/>
              </w:rPr>
              <w:t>cias dirigidas al público en general</w:t>
            </w:r>
          </w:p>
        </w:tc>
        <w:tc>
          <w:tcPr>
            <w:tcW w:w="1843" w:type="dxa"/>
          </w:tcPr>
          <w:p w:rsidR="00721EC8" w:rsidRPr="00DB0DB2" w:rsidRDefault="00721EC8" w:rsidP="00DB0DB2">
            <w:pPr>
              <w:pStyle w:val="cuadroA"/>
              <w:jc w:val="left"/>
              <w:rPr>
                <w:b w:val="0"/>
                <w:bCs/>
              </w:rPr>
            </w:pPr>
            <w:r w:rsidRPr="00DB0DB2">
              <w:rPr>
                <w:b w:val="0"/>
                <w:bCs/>
              </w:rPr>
              <w:t>Índice de confere</w:t>
            </w:r>
            <w:r w:rsidRPr="00DB0DB2">
              <w:rPr>
                <w:b w:val="0"/>
                <w:bCs/>
              </w:rPr>
              <w:t>n</w:t>
            </w:r>
            <w:r w:rsidRPr="00DB0DB2">
              <w:rPr>
                <w:b w:val="0"/>
                <w:bCs/>
              </w:rPr>
              <w:t>cias impartidas al público en general = Conferencias realizadas/ Conf</w:t>
            </w:r>
            <w:r w:rsidRPr="00DB0DB2">
              <w:rPr>
                <w:b w:val="0"/>
                <w:bCs/>
              </w:rPr>
              <w:t>e</w:t>
            </w:r>
            <w:r w:rsidRPr="00DB0DB2">
              <w:rPr>
                <w:b w:val="0"/>
                <w:bCs/>
              </w:rPr>
              <w:t>rencias proyectadas X 100</w:t>
            </w:r>
          </w:p>
        </w:tc>
        <w:tc>
          <w:tcPr>
            <w:tcW w:w="1331" w:type="dxa"/>
            <w:gridSpan w:val="2"/>
          </w:tcPr>
          <w:p w:rsidR="00721EC8" w:rsidRPr="00DB0DB2" w:rsidRDefault="00721EC8" w:rsidP="00DB0DB2">
            <w:pPr>
              <w:pStyle w:val="cuadroA"/>
              <w:jc w:val="left"/>
              <w:rPr>
                <w:b w:val="0"/>
              </w:rPr>
            </w:pPr>
            <w:r w:rsidRPr="00DB0DB2">
              <w:rPr>
                <w:b w:val="0"/>
              </w:rPr>
              <w:t>Semestra</w:t>
            </w:r>
            <w:r w:rsidRPr="00DB0DB2">
              <w:rPr>
                <w:b w:val="0"/>
              </w:rPr>
              <w:t>l</w:t>
            </w:r>
            <w:r w:rsidRPr="00DB0DB2">
              <w:rPr>
                <w:b w:val="0"/>
              </w:rPr>
              <w:t>mente</w:t>
            </w:r>
          </w:p>
        </w:tc>
      </w:tr>
      <w:tr w:rsidR="00DB0DB2" w:rsidRPr="002A6FF5" w:rsidTr="00DB0DB2">
        <w:trPr>
          <w:trHeight w:val="3255"/>
        </w:trPr>
        <w:tc>
          <w:tcPr>
            <w:tcW w:w="1101" w:type="dxa"/>
            <w:vMerge w:val="restart"/>
          </w:tcPr>
          <w:p w:rsidR="00721EC8" w:rsidRPr="00DB0DB2" w:rsidRDefault="00721EC8" w:rsidP="00DB0DB2">
            <w:pPr>
              <w:pStyle w:val="cuadroA"/>
              <w:jc w:val="left"/>
              <w:rPr>
                <w:b w:val="0"/>
              </w:rPr>
            </w:pPr>
            <w:r w:rsidRPr="00DB0DB2">
              <w:rPr>
                <w:b w:val="0"/>
              </w:rPr>
              <w:t xml:space="preserve">Protección Civil </w:t>
            </w:r>
          </w:p>
          <w:p w:rsidR="00721EC8" w:rsidRPr="00DB0DB2" w:rsidRDefault="00721EC8" w:rsidP="00DB0DB2">
            <w:pPr>
              <w:pStyle w:val="cuadroA"/>
              <w:jc w:val="left"/>
              <w:rPr>
                <w:b w:val="0"/>
              </w:rPr>
            </w:pPr>
          </w:p>
        </w:tc>
        <w:tc>
          <w:tcPr>
            <w:tcW w:w="3865" w:type="dxa"/>
            <w:gridSpan w:val="2"/>
            <w:vMerge w:val="restart"/>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rPr>
              <w:t>Fortalecer la Protección Civil a fin de prev</w:t>
            </w:r>
            <w:r w:rsidRPr="00DB0DB2">
              <w:rPr>
                <w:b w:val="0"/>
              </w:rPr>
              <w:t>e</w:t>
            </w:r>
            <w:r w:rsidRPr="00DB0DB2">
              <w:rPr>
                <w:b w:val="0"/>
              </w:rPr>
              <w:t>nir riesgos y desastres en el municipio, g</w:t>
            </w:r>
            <w:r w:rsidRPr="00DB0DB2">
              <w:rPr>
                <w:b w:val="0"/>
              </w:rPr>
              <w:t>a</w:t>
            </w:r>
            <w:r w:rsidRPr="00DB0DB2">
              <w:rPr>
                <w:b w:val="0"/>
              </w:rPr>
              <w:t>rantizando la protección de la ciudadanía.</w:t>
            </w:r>
            <w:r w:rsidRPr="00DB0DB2">
              <w:rPr>
                <w:b w:val="0"/>
                <w:bCs/>
              </w:rPr>
              <w:t xml:space="preserve"> </w:t>
            </w:r>
          </w:p>
          <w:p w:rsidR="00721EC8" w:rsidRPr="00DB0DB2" w:rsidRDefault="00721EC8" w:rsidP="00DB0DB2">
            <w:pPr>
              <w:pStyle w:val="cuadroA"/>
              <w:jc w:val="left"/>
              <w:rPr>
                <w:b w:val="0"/>
                <w:bCs/>
              </w:rPr>
            </w:pPr>
          </w:p>
          <w:p w:rsidR="00721EC8" w:rsidRPr="00DB0DB2" w:rsidRDefault="00721EC8" w:rsidP="00DB0DB2">
            <w:pPr>
              <w:pStyle w:val="cuadroA"/>
              <w:jc w:val="left"/>
              <w:rPr>
                <w:b w:val="0"/>
              </w:rPr>
            </w:pPr>
            <w:r w:rsidRPr="00DB0DB2">
              <w:rPr>
                <w:b w:val="0"/>
                <w:bCs/>
              </w:rPr>
              <w:t>Específicos</w:t>
            </w:r>
          </w:p>
          <w:p w:rsidR="006C0778" w:rsidRPr="00DB0DB2" w:rsidRDefault="00721EC8" w:rsidP="00DB0DB2">
            <w:pPr>
              <w:pStyle w:val="cuadroA"/>
              <w:jc w:val="left"/>
              <w:rPr>
                <w:b w:val="0"/>
                <w:bCs/>
              </w:rPr>
            </w:pPr>
            <w:r w:rsidRPr="00DB0DB2">
              <w:rPr>
                <w:b w:val="0"/>
                <w:bCs/>
              </w:rPr>
              <w:t xml:space="preserve">Incrementar el número de elementos, </w:t>
            </w:r>
          </w:p>
          <w:p w:rsidR="006C0778" w:rsidRPr="00DB0DB2" w:rsidRDefault="00721EC8" w:rsidP="00DB0DB2">
            <w:pPr>
              <w:pStyle w:val="cuadroA"/>
              <w:jc w:val="left"/>
              <w:rPr>
                <w:b w:val="0"/>
                <w:bCs/>
              </w:rPr>
            </w:pPr>
            <w:r w:rsidRPr="00DB0DB2">
              <w:rPr>
                <w:b w:val="0"/>
                <w:bCs/>
              </w:rPr>
              <w:t xml:space="preserve">el equipo adecuado y capacitaciones </w:t>
            </w:r>
          </w:p>
          <w:p w:rsidR="00721EC8" w:rsidRPr="00DB0DB2" w:rsidRDefault="00721EC8" w:rsidP="00DB0DB2">
            <w:pPr>
              <w:pStyle w:val="cuadroA"/>
              <w:jc w:val="left"/>
              <w:rPr>
                <w:b w:val="0"/>
                <w:bCs/>
              </w:rPr>
            </w:pPr>
            <w:r w:rsidRPr="00DB0DB2">
              <w:rPr>
                <w:b w:val="0"/>
                <w:bCs/>
              </w:rPr>
              <w:t>continúas.</w:t>
            </w:r>
          </w:p>
          <w:p w:rsidR="00721EC8" w:rsidRPr="00DB0DB2" w:rsidRDefault="00721EC8" w:rsidP="00DB0DB2">
            <w:pPr>
              <w:pStyle w:val="cuadroA"/>
              <w:jc w:val="left"/>
              <w:rPr>
                <w:b w:val="0"/>
                <w:bCs/>
              </w:rPr>
            </w:pPr>
            <w:r w:rsidRPr="00DB0DB2">
              <w:rPr>
                <w:b w:val="0"/>
                <w:bCs/>
              </w:rPr>
              <w:t>Localizar e identificar las zonas de riesgo, contingencia y vulnerabilidad del territorio municipal.</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lastRenderedPageBreak/>
              <w:t>Metas</w:t>
            </w:r>
          </w:p>
          <w:p w:rsidR="00721EC8" w:rsidRPr="00DB0DB2" w:rsidRDefault="00721EC8" w:rsidP="00DB0DB2">
            <w:pPr>
              <w:pStyle w:val="cuadroA"/>
              <w:jc w:val="left"/>
              <w:rPr>
                <w:b w:val="0"/>
                <w:bCs/>
              </w:rPr>
            </w:pPr>
            <w:r w:rsidRPr="00DB0DB2">
              <w:rPr>
                <w:b w:val="0"/>
                <w:bCs/>
              </w:rPr>
              <w:t>Se impartirán 12 conferencias dirigidas al público en general.</w:t>
            </w:r>
          </w:p>
        </w:tc>
        <w:tc>
          <w:tcPr>
            <w:tcW w:w="1379" w:type="dxa"/>
          </w:tcPr>
          <w:p w:rsidR="00721EC8" w:rsidRPr="00DB0DB2" w:rsidRDefault="00721EC8" w:rsidP="00DB0DB2">
            <w:pPr>
              <w:pStyle w:val="cuadroA"/>
              <w:jc w:val="left"/>
              <w:rPr>
                <w:b w:val="0"/>
                <w:bCs/>
              </w:rPr>
            </w:pPr>
            <w:r w:rsidRPr="00DB0DB2">
              <w:rPr>
                <w:b w:val="0"/>
                <w:bCs/>
              </w:rPr>
              <w:lastRenderedPageBreak/>
              <w:t>1. Increme</w:t>
            </w:r>
            <w:r w:rsidRPr="00DB0DB2">
              <w:rPr>
                <w:b w:val="0"/>
                <w:bCs/>
              </w:rPr>
              <w:t>n</w:t>
            </w:r>
            <w:r w:rsidRPr="00DB0DB2">
              <w:rPr>
                <w:b w:val="0"/>
                <w:bCs/>
              </w:rPr>
              <w:t>tar el equipo de la Dire</w:t>
            </w:r>
            <w:r w:rsidRPr="00DB0DB2">
              <w:rPr>
                <w:b w:val="0"/>
                <w:bCs/>
              </w:rPr>
              <w:t>c</w:t>
            </w:r>
            <w:r w:rsidRPr="00DB0DB2">
              <w:rPr>
                <w:b w:val="0"/>
                <w:bCs/>
              </w:rPr>
              <w:t>ción de Pr</w:t>
            </w:r>
            <w:r w:rsidRPr="00DB0DB2">
              <w:rPr>
                <w:b w:val="0"/>
                <w:bCs/>
              </w:rPr>
              <w:t>o</w:t>
            </w:r>
            <w:r w:rsidRPr="00DB0DB2">
              <w:rPr>
                <w:b w:val="0"/>
                <w:bCs/>
              </w:rPr>
              <w:t xml:space="preserve">tección Civil </w:t>
            </w:r>
          </w:p>
          <w:p w:rsidR="00721EC8" w:rsidRPr="00DB0DB2" w:rsidRDefault="00721EC8" w:rsidP="00DB0DB2">
            <w:pPr>
              <w:pStyle w:val="cuadroA"/>
              <w:jc w:val="left"/>
              <w:rPr>
                <w:b w:val="0"/>
                <w:bCs/>
              </w:rPr>
            </w:pPr>
          </w:p>
        </w:tc>
        <w:tc>
          <w:tcPr>
            <w:tcW w:w="1843" w:type="dxa"/>
          </w:tcPr>
          <w:p w:rsidR="00721EC8" w:rsidRPr="00DB0DB2" w:rsidRDefault="00721EC8" w:rsidP="00DB0DB2">
            <w:pPr>
              <w:pStyle w:val="cuadroA"/>
              <w:jc w:val="left"/>
              <w:rPr>
                <w:b w:val="0"/>
              </w:rPr>
            </w:pPr>
            <w:r w:rsidRPr="00DB0DB2">
              <w:rPr>
                <w:b w:val="0"/>
                <w:bCs/>
              </w:rPr>
              <w:t>Índice de equip</w:t>
            </w:r>
            <w:r w:rsidRPr="00DB0DB2">
              <w:rPr>
                <w:b w:val="0"/>
                <w:bCs/>
              </w:rPr>
              <w:t>a</w:t>
            </w:r>
            <w:r w:rsidRPr="00DB0DB2">
              <w:rPr>
                <w:b w:val="0"/>
                <w:bCs/>
              </w:rPr>
              <w:t>miento de la Dire</w:t>
            </w:r>
            <w:r w:rsidRPr="00DB0DB2">
              <w:rPr>
                <w:b w:val="0"/>
                <w:bCs/>
              </w:rPr>
              <w:t>c</w:t>
            </w:r>
            <w:r w:rsidRPr="00DB0DB2">
              <w:rPr>
                <w:b w:val="0"/>
                <w:bCs/>
              </w:rPr>
              <w:t xml:space="preserve">ción de Protección Civil= </w:t>
            </w:r>
            <w:r w:rsidRPr="00DB0DB2">
              <w:rPr>
                <w:b w:val="0"/>
              </w:rPr>
              <w:t>Número de equipos adquir</w:t>
            </w:r>
            <w:r w:rsidRPr="00DB0DB2">
              <w:rPr>
                <w:b w:val="0"/>
              </w:rPr>
              <w:t>i</w:t>
            </w:r>
            <w:r w:rsidRPr="00DB0DB2">
              <w:rPr>
                <w:b w:val="0"/>
              </w:rPr>
              <w:t>dos/ Número de equipo requerido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1525"/>
        </w:trPr>
        <w:tc>
          <w:tcPr>
            <w:tcW w:w="1101" w:type="dxa"/>
            <w:vMerge/>
          </w:tcPr>
          <w:p w:rsidR="00721EC8" w:rsidRPr="00DB0DB2" w:rsidRDefault="00721EC8" w:rsidP="00DB0DB2">
            <w:pPr>
              <w:pStyle w:val="cuadroA"/>
              <w:jc w:val="left"/>
              <w:rPr>
                <w:b w:val="0"/>
              </w:rPr>
            </w:pPr>
          </w:p>
        </w:tc>
        <w:tc>
          <w:tcPr>
            <w:tcW w:w="3865" w:type="dxa"/>
            <w:gridSpan w:val="2"/>
            <w:vMerge/>
          </w:tcPr>
          <w:p w:rsidR="00721EC8" w:rsidRPr="00DB0DB2" w:rsidRDefault="00721EC8" w:rsidP="00DB0DB2">
            <w:pPr>
              <w:pStyle w:val="cuadroA"/>
              <w:jc w:val="left"/>
              <w:rPr>
                <w:b w:val="0"/>
                <w:bCs/>
              </w:rPr>
            </w:pPr>
          </w:p>
        </w:tc>
        <w:tc>
          <w:tcPr>
            <w:tcW w:w="1379" w:type="dxa"/>
          </w:tcPr>
          <w:p w:rsidR="00721EC8" w:rsidRPr="00DB0DB2" w:rsidRDefault="00721EC8" w:rsidP="00DB0DB2">
            <w:pPr>
              <w:pStyle w:val="cuadroA"/>
              <w:jc w:val="left"/>
              <w:rPr>
                <w:b w:val="0"/>
                <w:bCs/>
              </w:rPr>
            </w:pPr>
            <w:r w:rsidRPr="00DB0DB2">
              <w:rPr>
                <w:b w:val="0"/>
                <w:bCs/>
              </w:rPr>
              <w:t>2. Increme</w:t>
            </w:r>
            <w:r w:rsidRPr="00DB0DB2">
              <w:rPr>
                <w:b w:val="0"/>
                <w:bCs/>
              </w:rPr>
              <w:t>n</w:t>
            </w:r>
            <w:r w:rsidRPr="00DB0DB2">
              <w:rPr>
                <w:b w:val="0"/>
                <w:bCs/>
              </w:rPr>
              <w:t>tar el pers</w:t>
            </w:r>
            <w:r w:rsidRPr="00DB0DB2">
              <w:rPr>
                <w:b w:val="0"/>
                <w:bCs/>
              </w:rPr>
              <w:t>o</w:t>
            </w:r>
            <w:r w:rsidRPr="00DB0DB2">
              <w:rPr>
                <w:b w:val="0"/>
                <w:bCs/>
              </w:rPr>
              <w:t>nal de la D</w:t>
            </w:r>
            <w:r w:rsidRPr="00DB0DB2">
              <w:rPr>
                <w:b w:val="0"/>
                <w:bCs/>
              </w:rPr>
              <w:t>i</w:t>
            </w:r>
            <w:r w:rsidRPr="00DB0DB2">
              <w:rPr>
                <w:b w:val="0"/>
                <w:bCs/>
              </w:rPr>
              <w:t xml:space="preserve">rección de Protección Civil </w:t>
            </w:r>
          </w:p>
          <w:p w:rsidR="00721EC8" w:rsidRPr="00DB0DB2" w:rsidRDefault="00721EC8" w:rsidP="00DB0DB2">
            <w:pPr>
              <w:pStyle w:val="cuadroA"/>
              <w:jc w:val="left"/>
              <w:rPr>
                <w:b w:val="0"/>
                <w:bCs/>
              </w:rPr>
            </w:pPr>
          </w:p>
        </w:tc>
        <w:tc>
          <w:tcPr>
            <w:tcW w:w="1843" w:type="dxa"/>
          </w:tcPr>
          <w:p w:rsidR="00721EC8" w:rsidRPr="00DB0DB2" w:rsidRDefault="00721EC8" w:rsidP="00DB0DB2">
            <w:pPr>
              <w:pStyle w:val="cuadroA"/>
              <w:jc w:val="left"/>
              <w:rPr>
                <w:b w:val="0"/>
                <w:bCs/>
              </w:rPr>
            </w:pPr>
            <w:r w:rsidRPr="00DB0DB2">
              <w:rPr>
                <w:b w:val="0"/>
                <w:bCs/>
              </w:rPr>
              <w:t>Índice de personal de la Dirección de Protección Civil=  Personal contrat</w:t>
            </w:r>
            <w:r w:rsidRPr="00DB0DB2">
              <w:rPr>
                <w:b w:val="0"/>
                <w:bCs/>
              </w:rPr>
              <w:t>a</w:t>
            </w:r>
            <w:r w:rsidRPr="00DB0DB2">
              <w:rPr>
                <w:b w:val="0"/>
                <w:bCs/>
              </w:rPr>
              <w:t>do</w:t>
            </w:r>
            <w:r w:rsidRPr="00DB0DB2">
              <w:rPr>
                <w:b w:val="0"/>
              </w:rPr>
              <w:t>/ Número de personal requerido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721EC8" w:rsidRPr="002A6FF5" w:rsidTr="00DB0DB2">
        <w:trPr>
          <w:trHeight w:val="220"/>
        </w:trPr>
        <w:tc>
          <w:tcPr>
            <w:tcW w:w="9519" w:type="dxa"/>
            <w:gridSpan w:val="7"/>
            <w:shd w:val="clear" w:color="auto" w:fill="BFBFBF"/>
          </w:tcPr>
          <w:p w:rsidR="00721EC8" w:rsidRPr="00DB0DB2" w:rsidRDefault="00721EC8" w:rsidP="00DB0DB2">
            <w:pPr>
              <w:pStyle w:val="cuadroA"/>
              <w:jc w:val="left"/>
              <w:rPr>
                <w:b w:val="0"/>
              </w:rPr>
            </w:pPr>
            <w:r w:rsidRPr="00DB0DB2">
              <w:rPr>
                <w:b w:val="0"/>
              </w:rPr>
              <w:lastRenderedPageBreak/>
              <w:t>CIMIENTO PARA LA SEGURIDAD INTEGRAL</w:t>
            </w:r>
          </w:p>
        </w:tc>
      </w:tr>
      <w:tr w:rsidR="00DB0DB2" w:rsidRPr="002A6FF5" w:rsidTr="00DB0DB2">
        <w:trPr>
          <w:trHeight w:val="802"/>
        </w:trPr>
        <w:tc>
          <w:tcPr>
            <w:tcW w:w="1101" w:type="dxa"/>
            <w:vMerge w:val="restart"/>
          </w:tcPr>
          <w:p w:rsidR="00721EC8" w:rsidRPr="00DB0DB2" w:rsidRDefault="00721EC8" w:rsidP="00DB0DB2">
            <w:pPr>
              <w:pStyle w:val="cuadroA"/>
              <w:jc w:val="left"/>
              <w:rPr>
                <w:b w:val="0"/>
              </w:rPr>
            </w:pPr>
            <w:r w:rsidRPr="00DB0DB2">
              <w:rPr>
                <w:b w:val="0"/>
              </w:rPr>
              <w:t>Desarrollo de la Fu</w:t>
            </w:r>
            <w:r w:rsidRPr="00DB0DB2">
              <w:rPr>
                <w:b w:val="0"/>
              </w:rPr>
              <w:t>n</w:t>
            </w:r>
            <w:r w:rsidRPr="00DB0DB2">
              <w:rPr>
                <w:b w:val="0"/>
              </w:rPr>
              <w:t>ción Públ</w:t>
            </w:r>
            <w:r w:rsidRPr="00DB0DB2">
              <w:rPr>
                <w:b w:val="0"/>
              </w:rPr>
              <w:t>i</w:t>
            </w:r>
            <w:r w:rsidRPr="00DB0DB2">
              <w:rPr>
                <w:b w:val="0"/>
              </w:rPr>
              <w:t>ca Mun</w:t>
            </w:r>
            <w:r w:rsidRPr="00DB0DB2">
              <w:rPr>
                <w:b w:val="0"/>
              </w:rPr>
              <w:t>i</w:t>
            </w:r>
            <w:r w:rsidRPr="00DB0DB2">
              <w:rPr>
                <w:b w:val="0"/>
              </w:rPr>
              <w:t>cipal</w:t>
            </w:r>
          </w:p>
        </w:tc>
        <w:tc>
          <w:tcPr>
            <w:tcW w:w="3827" w:type="dxa"/>
            <w:vMerge w:val="restart"/>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rPr>
              <w:t>Fortalecer e implementar acciones de inn</w:t>
            </w:r>
            <w:r w:rsidRPr="00DB0DB2">
              <w:rPr>
                <w:b w:val="0"/>
              </w:rPr>
              <w:t>o</w:t>
            </w:r>
            <w:r w:rsidRPr="00DB0DB2">
              <w:rPr>
                <w:b w:val="0"/>
              </w:rPr>
              <w:t>vación que permitan eficientar los recursos materiales, financieros y humanos con el fin de mejorar los servicios que brinda el ayu</w:t>
            </w:r>
            <w:r w:rsidRPr="00DB0DB2">
              <w:rPr>
                <w:b w:val="0"/>
              </w:rPr>
              <w:t>n</w:t>
            </w:r>
            <w:r w:rsidRPr="00DB0DB2">
              <w:rPr>
                <w:b w:val="0"/>
              </w:rPr>
              <w:t>tamiento.</w:t>
            </w:r>
          </w:p>
          <w:p w:rsidR="00721EC8" w:rsidRPr="00DB0DB2" w:rsidRDefault="00721EC8" w:rsidP="00DB0DB2">
            <w:pPr>
              <w:pStyle w:val="cuadroA"/>
              <w:jc w:val="left"/>
              <w:rPr>
                <w:b w:val="0"/>
                <w:bCs/>
              </w:rPr>
            </w:pPr>
          </w:p>
          <w:p w:rsidR="00721EC8" w:rsidRPr="00DB0DB2" w:rsidRDefault="00721EC8" w:rsidP="00DB0DB2">
            <w:pPr>
              <w:pStyle w:val="cuadroA"/>
              <w:jc w:val="left"/>
              <w:rPr>
                <w:b w:val="0"/>
              </w:rPr>
            </w:pPr>
            <w:r w:rsidRPr="00DB0DB2">
              <w:rPr>
                <w:b w:val="0"/>
                <w:bCs/>
              </w:rPr>
              <w:t>Específicos</w:t>
            </w:r>
          </w:p>
          <w:p w:rsidR="00721EC8" w:rsidRPr="00DB0DB2" w:rsidRDefault="00721EC8" w:rsidP="00DB0DB2">
            <w:pPr>
              <w:pStyle w:val="cuadroA"/>
              <w:jc w:val="left"/>
              <w:rPr>
                <w:b w:val="0"/>
                <w:bCs/>
              </w:rPr>
            </w:pPr>
            <w:r w:rsidRPr="00DB0DB2">
              <w:rPr>
                <w:b w:val="0"/>
                <w:bCs/>
              </w:rPr>
              <w:t>Elaborar e implementar los reglamentos y manuales de organización y procedimientos administrativos con el fin de contribuir al mejoramiento de cada área de la admini</w:t>
            </w:r>
            <w:r w:rsidRPr="00DB0DB2">
              <w:rPr>
                <w:b w:val="0"/>
                <w:bCs/>
              </w:rPr>
              <w:t>s</w:t>
            </w:r>
            <w:r w:rsidRPr="00DB0DB2">
              <w:rPr>
                <w:b w:val="0"/>
                <w:bCs/>
              </w:rPr>
              <w:t>tración pública municipal.</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Metas</w:t>
            </w:r>
          </w:p>
          <w:p w:rsidR="00721EC8" w:rsidRPr="00DB0DB2" w:rsidRDefault="00721EC8" w:rsidP="00DB0DB2">
            <w:pPr>
              <w:pStyle w:val="cuadroA"/>
              <w:jc w:val="left"/>
              <w:rPr>
                <w:b w:val="0"/>
                <w:bCs/>
              </w:rPr>
            </w:pPr>
            <w:r w:rsidRPr="00DB0DB2">
              <w:rPr>
                <w:b w:val="0"/>
                <w:bCs/>
              </w:rPr>
              <w:t>1. Identificar las áreas que no cuentan con reglamentación para elaborar sus reglame</w:t>
            </w:r>
            <w:r w:rsidRPr="00DB0DB2">
              <w:rPr>
                <w:b w:val="0"/>
                <w:bCs/>
              </w:rPr>
              <w:t>n</w:t>
            </w:r>
            <w:r w:rsidRPr="00DB0DB2">
              <w:rPr>
                <w:b w:val="0"/>
                <w:bCs/>
              </w:rPr>
              <w:t xml:space="preserve">tos necesarios. </w:t>
            </w:r>
          </w:p>
          <w:p w:rsidR="00721EC8" w:rsidRPr="00DB0DB2" w:rsidRDefault="00721EC8" w:rsidP="00DB0DB2">
            <w:pPr>
              <w:pStyle w:val="cuadroA"/>
              <w:jc w:val="left"/>
              <w:rPr>
                <w:b w:val="0"/>
                <w:bCs/>
              </w:rPr>
            </w:pPr>
            <w:r w:rsidRPr="00DB0DB2">
              <w:rPr>
                <w:b w:val="0"/>
                <w:bCs/>
              </w:rPr>
              <w:t>2. Ofrecer los cursos de capacitación nec</w:t>
            </w:r>
            <w:r w:rsidRPr="00DB0DB2">
              <w:rPr>
                <w:b w:val="0"/>
                <w:bCs/>
              </w:rPr>
              <w:t>e</w:t>
            </w:r>
            <w:r w:rsidRPr="00DB0DB2">
              <w:rPr>
                <w:b w:val="0"/>
                <w:bCs/>
              </w:rPr>
              <w:t>sarios para preparar a los servidores públ</w:t>
            </w:r>
            <w:r w:rsidRPr="00DB0DB2">
              <w:rPr>
                <w:b w:val="0"/>
                <w:bCs/>
              </w:rPr>
              <w:t>i</w:t>
            </w:r>
            <w:r w:rsidRPr="00DB0DB2">
              <w:rPr>
                <w:b w:val="0"/>
                <w:bCs/>
              </w:rPr>
              <w:t xml:space="preserve">cos a fin de ofrecer un servicio eficiente y oportuno a las demandas de la población. </w:t>
            </w:r>
          </w:p>
        </w:tc>
        <w:tc>
          <w:tcPr>
            <w:tcW w:w="1417" w:type="dxa"/>
            <w:gridSpan w:val="2"/>
          </w:tcPr>
          <w:p w:rsidR="00721EC8" w:rsidRPr="00DB0DB2" w:rsidRDefault="00721EC8" w:rsidP="00DB0DB2">
            <w:pPr>
              <w:pStyle w:val="cuadroA"/>
              <w:jc w:val="left"/>
              <w:rPr>
                <w:b w:val="0"/>
                <w:bCs/>
              </w:rPr>
            </w:pPr>
            <w:r w:rsidRPr="00DB0DB2">
              <w:rPr>
                <w:b w:val="0"/>
                <w:bCs/>
              </w:rPr>
              <w:t>1. Increme</w:t>
            </w:r>
            <w:r w:rsidRPr="00DB0DB2">
              <w:rPr>
                <w:b w:val="0"/>
                <w:bCs/>
              </w:rPr>
              <w:t>n</w:t>
            </w:r>
            <w:r w:rsidRPr="00DB0DB2">
              <w:rPr>
                <w:b w:val="0"/>
                <w:bCs/>
              </w:rPr>
              <w:t>tar el Número de Reglame</w:t>
            </w:r>
            <w:r w:rsidRPr="00DB0DB2">
              <w:rPr>
                <w:b w:val="0"/>
                <w:bCs/>
              </w:rPr>
              <w:t>n</w:t>
            </w:r>
            <w:r w:rsidRPr="00DB0DB2">
              <w:rPr>
                <w:b w:val="0"/>
                <w:bCs/>
              </w:rPr>
              <w:t>tos de la A</w:t>
            </w:r>
            <w:r w:rsidRPr="00DB0DB2">
              <w:rPr>
                <w:b w:val="0"/>
                <w:bCs/>
              </w:rPr>
              <w:t>d</w:t>
            </w:r>
            <w:r w:rsidRPr="00DB0DB2">
              <w:rPr>
                <w:b w:val="0"/>
                <w:bCs/>
              </w:rPr>
              <w:t>ministración Municipal.</w:t>
            </w:r>
          </w:p>
        </w:tc>
        <w:tc>
          <w:tcPr>
            <w:tcW w:w="1843" w:type="dxa"/>
          </w:tcPr>
          <w:p w:rsidR="00721EC8" w:rsidRPr="00DB0DB2" w:rsidRDefault="00721EC8" w:rsidP="00DB0DB2">
            <w:pPr>
              <w:pStyle w:val="cuadroA"/>
              <w:jc w:val="left"/>
              <w:rPr>
                <w:b w:val="0"/>
                <w:bCs/>
              </w:rPr>
            </w:pPr>
            <w:r w:rsidRPr="00DB0DB2">
              <w:rPr>
                <w:b w:val="0"/>
                <w:bCs/>
              </w:rPr>
              <w:t>Índice de Regl</w:t>
            </w:r>
            <w:r w:rsidRPr="00DB0DB2">
              <w:rPr>
                <w:b w:val="0"/>
                <w:bCs/>
              </w:rPr>
              <w:t>a</w:t>
            </w:r>
            <w:r w:rsidRPr="00DB0DB2">
              <w:rPr>
                <w:b w:val="0"/>
                <w:bCs/>
              </w:rPr>
              <w:t>mentos= Total de Reglamentos elab</w:t>
            </w:r>
            <w:r w:rsidRPr="00DB0DB2">
              <w:rPr>
                <w:b w:val="0"/>
                <w:bCs/>
              </w:rPr>
              <w:t>o</w:t>
            </w:r>
            <w:r w:rsidRPr="00DB0DB2">
              <w:rPr>
                <w:b w:val="0"/>
                <w:bCs/>
              </w:rPr>
              <w:t>rados/ Reglame</w:t>
            </w:r>
            <w:r w:rsidRPr="00DB0DB2">
              <w:rPr>
                <w:b w:val="0"/>
                <w:bCs/>
              </w:rPr>
              <w:t>n</w:t>
            </w:r>
            <w:r w:rsidRPr="00DB0DB2">
              <w:rPr>
                <w:b w:val="0"/>
                <w:bCs/>
              </w:rPr>
              <w:t>tos Existentes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1525"/>
        </w:trPr>
        <w:tc>
          <w:tcPr>
            <w:tcW w:w="1101" w:type="dxa"/>
            <w:vMerge/>
          </w:tcPr>
          <w:p w:rsidR="00721EC8" w:rsidRPr="00DB0DB2" w:rsidRDefault="00721EC8" w:rsidP="00DB0DB2">
            <w:pPr>
              <w:pStyle w:val="cuadroA"/>
              <w:jc w:val="left"/>
              <w:rPr>
                <w:b w:val="0"/>
              </w:rPr>
            </w:pPr>
          </w:p>
        </w:tc>
        <w:tc>
          <w:tcPr>
            <w:tcW w:w="3827" w:type="dxa"/>
            <w:vMerge/>
          </w:tcPr>
          <w:p w:rsidR="00721EC8" w:rsidRPr="00DB0DB2" w:rsidRDefault="00721EC8" w:rsidP="00DB0DB2">
            <w:pPr>
              <w:pStyle w:val="cuadroA"/>
              <w:jc w:val="left"/>
              <w:rPr>
                <w:b w:val="0"/>
                <w:bCs/>
              </w:rPr>
            </w:pPr>
          </w:p>
        </w:tc>
        <w:tc>
          <w:tcPr>
            <w:tcW w:w="1417" w:type="dxa"/>
            <w:gridSpan w:val="2"/>
          </w:tcPr>
          <w:p w:rsidR="00721EC8" w:rsidRPr="00DB0DB2" w:rsidRDefault="00721EC8" w:rsidP="00DB0DB2">
            <w:pPr>
              <w:pStyle w:val="cuadroA"/>
              <w:jc w:val="left"/>
              <w:rPr>
                <w:b w:val="0"/>
                <w:bCs/>
              </w:rPr>
            </w:pPr>
            <w:r w:rsidRPr="00DB0DB2">
              <w:rPr>
                <w:b w:val="0"/>
                <w:bCs/>
              </w:rPr>
              <w:t>2. Increme</w:t>
            </w:r>
            <w:r w:rsidRPr="00DB0DB2">
              <w:rPr>
                <w:b w:val="0"/>
                <w:bCs/>
              </w:rPr>
              <w:t>n</w:t>
            </w:r>
            <w:r w:rsidRPr="00DB0DB2">
              <w:rPr>
                <w:b w:val="0"/>
                <w:bCs/>
              </w:rPr>
              <w:t>tar el nivel de profesional</w:t>
            </w:r>
            <w:r w:rsidRPr="00DB0DB2">
              <w:rPr>
                <w:b w:val="0"/>
                <w:bCs/>
              </w:rPr>
              <w:t>i</w:t>
            </w:r>
            <w:r w:rsidRPr="00DB0DB2">
              <w:rPr>
                <w:b w:val="0"/>
                <w:bCs/>
              </w:rPr>
              <w:t>zación de los servidores públicos.</w:t>
            </w:r>
          </w:p>
        </w:tc>
        <w:tc>
          <w:tcPr>
            <w:tcW w:w="1843" w:type="dxa"/>
          </w:tcPr>
          <w:p w:rsidR="00721EC8" w:rsidRPr="00DB0DB2" w:rsidRDefault="00721EC8" w:rsidP="00DB0DB2">
            <w:pPr>
              <w:pStyle w:val="cuadroA"/>
              <w:jc w:val="left"/>
              <w:rPr>
                <w:b w:val="0"/>
                <w:bCs/>
              </w:rPr>
            </w:pPr>
            <w:r w:rsidRPr="00DB0DB2">
              <w:rPr>
                <w:b w:val="0"/>
                <w:bCs/>
              </w:rPr>
              <w:t>Índice de Profesi</w:t>
            </w:r>
            <w:r w:rsidRPr="00DB0DB2">
              <w:rPr>
                <w:b w:val="0"/>
                <w:bCs/>
              </w:rPr>
              <w:t>o</w:t>
            </w:r>
            <w:r w:rsidRPr="00DB0DB2">
              <w:rPr>
                <w:b w:val="0"/>
                <w:bCs/>
              </w:rPr>
              <w:t>nalización= Total de Servidores Públ</w:t>
            </w:r>
            <w:r w:rsidRPr="00DB0DB2">
              <w:rPr>
                <w:b w:val="0"/>
                <w:bCs/>
              </w:rPr>
              <w:t>i</w:t>
            </w:r>
            <w:r w:rsidRPr="00DB0DB2">
              <w:rPr>
                <w:b w:val="0"/>
                <w:bCs/>
              </w:rPr>
              <w:t>cos/Total de serv</w:t>
            </w:r>
            <w:r w:rsidRPr="00DB0DB2">
              <w:rPr>
                <w:b w:val="0"/>
                <w:bCs/>
              </w:rPr>
              <w:t>i</w:t>
            </w:r>
            <w:r w:rsidRPr="00DB0DB2">
              <w:rPr>
                <w:b w:val="0"/>
                <w:bCs/>
              </w:rPr>
              <w:t>dores que se cap</w:t>
            </w:r>
            <w:r w:rsidRPr="00DB0DB2">
              <w:rPr>
                <w:b w:val="0"/>
                <w:bCs/>
              </w:rPr>
              <w:t>a</w:t>
            </w:r>
            <w:r w:rsidRPr="00DB0DB2">
              <w:rPr>
                <w:b w:val="0"/>
                <w:bCs/>
              </w:rPr>
              <w:t>citaron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1525"/>
        </w:trPr>
        <w:tc>
          <w:tcPr>
            <w:tcW w:w="1101" w:type="dxa"/>
          </w:tcPr>
          <w:p w:rsidR="00721EC8" w:rsidRPr="00DB0DB2" w:rsidRDefault="00721EC8" w:rsidP="00DB0DB2">
            <w:pPr>
              <w:pStyle w:val="cuadroA"/>
              <w:jc w:val="left"/>
              <w:rPr>
                <w:b w:val="0"/>
              </w:rPr>
            </w:pPr>
            <w:bookmarkStart w:id="320" w:name="_Toc152515158"/>
            <w:bookmarkStart w:id="321" w:name="_Toc153466920"/>
            <w:r w:rsidRPr="00DB0DB2">
              <w:rPr>
                <w:b w:val="0"/>
              </w:rPr>
              <w:t>Fortalec</w:t>
            </w:r>
            <w:r w:rsidRPr="00DB0DB2">
              <w:rPr>
                <w:b w:val="0"/>
              </w:rPr>
              <w:t>i</w:t>
            </w:r>
            <w:r w:rsidRPr="00DB0DB2">
              <w:rPr>
                <w:b w:val="0"/>
              </w:rPr>
              <w:t>miento de la Partic</w:t>
            </w:r>
            <w:r w:rsidRPr="00DB0DB2">
              <w:rPr>
                <w:b w:val="0"/>
              </w:rPr>
              <w:t>i</w:t>
            </w:r>
            <w:r w:rsidRPr="00DB0DB2">
              <w:rPr>
                <w:b w:val="0"/>
              </w:rPr>
              <w:t>pación Social</w:t>
            </w:r>
            <w:bookmarkEnd w:id="320"/>
            <w:bookmarkEnd w:id="321"/>
            <w:r w:rsidRPr="00DB0DB2">
              <w:rPr>
                <w:b w:val="0"/>
              </w:rPr>
              <w:t xml:space="preserve"> </w:t>
            </w:r>
          </w:p>
        </w:tc>
        <w:tc>
          <w:tcPr>
            <w:tcW w:w="3827" w:type="dxa"/>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Promover e integrar la participación ciud</w:t>
            </w:r>
            <w:r w:rsidRPr="00DB0DB2">
              <w:rPr>
                <w:b w:val="0"/>
                <w:bCs/>
              </w:rPr>
              <w:t>a</w:t>
            </w:r>
            <w:r w:rsidRPr="00DB0DB2">
              <w:rPr>
                <w:b w:val="0"/>
                <w:bCs/>
              </w:rPr>
              <w:t>dana en los procesos de toma de decisiones a fin de formar un vínculo entre sociedad y gobierno.</w:t>
            </w:r>
          </w:p>
          <w:p w:rsidR="00721EC8" w:rsidRPr="00DB0DB2" w:rsidRDefault="00721EC8" w:rsidP="00DB0DB2">
            <w:pPr>
              <w:pStyle w:val="cuadroA"/>
              <w:jc w:val="left"/>
              <w:rPr>
                <w:b w:val="0"/>
                <w:bCs/>
              </w:rPr>
            </w:pPr>
            <w:r w:rsidRPr="00DB0DB2">
              <w:rPr>
                <w:b w:val="0"/>
                <w:bCs/>
              </w:rPr>
              <w:t xml:space="preserve"> </w:t>
            </w:r>
          </w:p>
          <w:p w:rsidR="00721EC8" w:rsidRPr="00DB0DB2" w:rsidRDefault="00721EC8" w:rsidP="00DB0DB2">
            <w:pPr>
              <w:pStyle w:val="cuadroA"/>
              <w:jc w:val="left"/>
              <w:rPr>
                <w:b w:val="0"/>
              </w:rPr>
            </w:pPr>
            <w:r w:rsidRPr="00DB0DB2">
              <w:rPr>
                <w:b w:val="0"/>
                <w:bCs/>
              </w:rPr>
              <w:t>Específicos</w:t>
            </w:r>
          </w:p>
          <w:p w:rsidR="00721EC8" w:rsidRPr="00DB0DB2" w:rsidRDefault="00721EC8" w:rsidP="00DB0DB2">
            <w:pPr>
              <w:pStyle w:val="cuadroA"/>
              <w:jc w:val="left"/>
              <w:rPr>
                <w:b w:val="0"/>
                <w:bCs/>
              </w:rPr>
            </w:pPr>
            <w:r w:rsidRPr="00DB0DB2">
              <w:rPr>
                <w:b w:val="0"/>
                <w:bCs/>
              </w:rPr>
              <w:t>Implementar nuevos mecanismos de part</w:t>
            </w:r>
            <w:r w:rsidRPr="00DB0DB2">
              <w:rPr>
                <w:b w:val="0"/>
                <w:bCs/>
              </w:rPr>
              <w:t>i</w:t>
            </w:r>
            <w:r w:rsidRPr="00DB0DB2">
              <w:rPr>
                <w:b w:val="0"/>
                <w:bCs/>
              </w:rPr>
              <w:t>cipación social con la finalidad de que la población se integre activamente a las act</w:t>
            </w:r>
            <w:r w:rsidRPr="00DB0DB2">
              <w:rPr>
                <w:b w:val="0"/>
                <w:bCs/>
              </w:rPr>
              <w:t>i</w:t>
            </w:r>
            <w:r w:rsidRPr="00DB0DB2">
              <w:rPr>
                <w:b w:val="0"/>
                <w:bCs/>
              </w:rPr>
              <w:t>vidades convocadas por el Ayuntamiento.</w:t>
            </w:r>
          </w:p>
          <w:p w:rsidR="00721EC8" w:rsidRPr="00DB0DB2" w:rsidRDefault="00721EC8" w:rsidP="00DB0DB2">
            <w:pPr>
              <w:pStyle w:val="cuadroA"/>
              <w:jc w:val="left"/>
              <w:rPr>
                <w:b w:val="0"/>
                <w:bCs/>
                <w:color w:val="FF0000"/>
              </w:rPr>
            </w:pPr>
          </w:p>
          <w:p w:rsidR="00721EC8" w:rsidRPr="00DB0DB2" w:rsidRDefault="00721EC8" w:rsidP="00DB0DB2">
            <w:pPr>
              <w:pStyle w:val="cuadroA"/>
              <w:jc w:val="left"/>
              <w:rPr>
                <w:b w:val="0"/>
                <w:bCs/>
              </w:rPr>
            </w:pPr>
            <w:r w:rsidRPr="00DB0DB2">
              <w:rPr>
                <w:b w:val="0"/>
                <w:bCs/>
              </w:rPr>
              <w:t>Meta</w:t>
            </w:r>
          </w:p>
          <w:p w:rsidR="00721EC8" w:rsidRPr="00DB0DB2" w:rsidRDefault="00721EC8" w:rsidP="00DB0DB2">
            <w:pPr>
              <w:pStyle w:val="cuadroA"/>
              <w:jc w:val="left"/>
              <w:rPr>
                <w:b w:val="0"/>
                <w:bCs/>
              </w:rPr>
            </w:pPr>
            <w:r w:rsidRPr="00DB0DB2">
              <w:rPr>
                <w:b w:val="0"/>
                <w:bCs/>
              </w:rPr>
              <w:t>1. Involucrar a la población en el desarrollo del municipio a fin de incrementar la part</w:t>
            </w:r>
            <w:r w:rsidRPr="00DB0DB2">
              <w:rPr>
                <w:b w:val="0"/>
                <w:bCs/>
              </w:rPr>
              <w:t>i</w:t>
            </w:r>
            <w:r w:rsidRPr="00DB0DB2">
              <w:rPr>
                <w:b w:val="0"/>
                <w:bCs/>
              </w:rPr>
              <w:t>cipación de la población en la toma de dec</w:t>
            </w:r>
            <w:r w:rsidRPr="00DB0DB2">
              <w:rPr>
                <w:b w:val="0"/>
                <w:bCs/>
              </w:rPr>
              <w:t>i</w:t>
            </w:r>
            <w:r w:rsidRPr="00DB0DB2">
              <w:rPr>
                <w:b w:val="0"/>
                <w:bCs/>
              </w:rPr>
              <w:t>siones.</w:t>
            </w:r>
          </w:p>
        </w:tc>
        <w:tc>
          <w:tcPr>
            <w:tcW w:w="1417" w:type="dxa"/>
            <w:gridSpan w:val="2"/>
          </w:tcPr>
          <w:p w:rsidR="00721EC8" w:rsidRPr="00DB0DB2" w:rsidRDefault="00721EC8" w:rsidP="00DB0DB2">
            <w:pPr>
              <w:pStyle w:val="cuadroA"/>
              <w:jc w:val="left"/>
              <w:rPr>
                <w:b w:val="0"/>
                <w:bCs/>
              </w:rPr>
            </w:pPr>
            <w:r w:rsidRPr="00DB0DB2">
              <w:rPr>
                <w:b w:val="0"/>
                <w:bCs/>
              </w:rPr>
              <w:t>1. Índice de participación social</w:t>
            </w:r>
          </w:p>
        </w:tc>
        <w:tc>
          <w:tcPr>
            <w:tcW w:w="1843" w:type="dxa"/>
          </w:tcPr>
          <w:p w:rsidR="00721EC8" w:rsidRPr="00DB0DB2" w:rsidRDefault="00721EC8" w:rsidP="00DB0DB2">
            <w:pPr>
              <w:pStyle w:val="cuadroA"/>
              <w:jc w:val="left"/>
              <w:rPr>
                <w:b w:val="0"/>
                <w:bCs/>
              </w:rPr>
            </w:pPr>
            <w:r w:rsidRPr="00DB0DB2">
              <w:rPr>
                <w:b w:val="0"/>
                <w:bCs/>
              </w:rPr>
              <w:t>Índice de Particip</w:t>
            </w:r>
            <w:r w:rsidRPr="00DB0DB2">
              <w:rPr>
                <w:b w:val="0"/>
                <w:bCs/>
              </w:rPr>
              <w:t>a</w:t>
            </w:r>
            <w:r w:rsidRPr="00DB0DB2">
              <w:rPr>
                <w:b w:val="0"/>
                <w:bCs/>
              </w:rPr>
              <w:t>ción Social = Org</w:t>
            </w:r>
            <w:r w:rsidRPr="00DB0DB2">
              <w:rPr>
                <w:b w:val="0"/>
                <w:bCs/>
              </w:rPr>
              <w:t>a</w:t>
            </w:r>
            <w:r w:rsidRPr="00DB0DB2">
              <w:rPr>
                <w:b w:val="0"/>
                <w:bCs/>
              </w:rPr>
              <w:t>nizaciones partic</w:t>
            </w:r>
            <w:r w:rsidRPr="00DB0DB2">
              <w:rPr>
                <w:b w:val="0"/>
                <w:bCs/>
              </w:rPr>
              <w:t>i</w:t>
            </w:r>
            <w:r w:rsidRPr="00DB0DB2">
              <w:rPr>
                <w:b w:val="0"/>
                <w:bCs/>
              </w:rPr>
              <w:t>pantes / Total de organizaciones sociales X 100</w:t>
            </w:r>
          </w:p>
        </w:tc>
        <w:tc>
          <w:tcPr>
            <w:tcW w:w="1331" w:type="dxa"/>
            <w:gridSpan w:val="2"/>
          </w:tcPr>
          <w:p w:rsidR="00721EC8" w:rsidRPr="00DB0DB2" w:rsidRDefault="00721EC8" w:rsidP="00DB0DB2">
            <w:pPr>
              <w:pStyle w:val="cuadroA"/>
              <w:jc w:val="left"/>
              <w:rPr>
                <w:b w:val="0"/>
              </w:rPr>
            </w:pPr>
            <w:r w:rsidRPr="00DB0DB2">
              <w:rPr>
                <w:b w:val="0"/>
              </w:rPr>
              <w:t>Anualmente</w:t>
            </w:r>
          </w:p>
        </w:tc>
      </w:tr>
      <w:tr w:rsidR="00DB0DB2" w:rsidRPr="002A6FF5" w:rsidTr="00DB0DB2">
        <w:trPr>
          <w:trHeight w:val="1525"/>
        </w:trPr>
        <w:tc>
          <w:tcPr>
            <w:tcW w:w="1101" w:type="dxa"/>
          </w:tcPr>
          <w:p w:rsidR="00721EC8" w:rsidRPr="00DB0DB2" w:rsidRDefault="00721EC8" w:rsidP="00DB0DB2">
            <w:pPr>
              <w:pStyle w:val="cuadroA"/>
              <w:jc w:val="left"/>
              <w:rPr>
                <w:b w:val="0"/>
                <w:bCs/>
              </w:rPr>
            </w:pPr>
            <w:r w:rsidRPr="00DB0DB2">
              <w:rPr>
                <w:b w:val="0"/>
                <w:bCs/>
              </w:rPr>
              <w:lastRenderedPageBreak/>
              <w:t>Fortalec</w:t>
            </w:r>
            <w:r w:rsidRPr="00DB0DB2">
              <w:rPr>
                <w:b w:val="0"/>
                <w:bCs/>
              </w:rPr>
              <w:t>i</w:t>
            </w:r>
            <w:r w:rsidRPr="00DB0DB2">
              <w:rPr>
                <w:b w:val="0"/>
                <w:bCs/>
              </w:rPr>
              <w:t>miento de la Hacie</w:t>
            </w:r>
            <w:r w:rsidRPr="00DB0DB2">
              <w:rPr>
                <w:b w:val="0"/>
                <w:bCs/>
              </w:rPr>
              <w:t>n</w:t>
            </w:r>
            <w:r w:rsidRPr="00DB0DB2">
              <w:rPr>
                <w:b w:val="0"/>
                <w:bCs/>
              </w:rPr>
              <w:t>da Mun</w:t>
            </w:r>
            <w:r w:rsidRPr="00DB0DB2">
              <w:rPr>
                <w:b w:val="0"/>
                <w:bCs/>
              </w:rPr>
              <w:t>i</w:t>
            </w:r>
            <w:r w:rsidRPr="00DB0DB2">
              <w:rPr>
                <w:b w:val="0"/>
                <w:bCs/>
              </w:rPr>
              <w:t>cipal</w:t>
            </w:r>
          </w:p>
        </w:tc>
        <w:tc>
          <w:tcPr>
            <w:tcW w:w="3827" w:type="dxa"/>
          </w:tcPr>
          <w:p w:rsidR="00721EC8" w:rsidRPr="00DB0DB2" w:rsidRDefault="00721EC8" w:rsidP="00DB0DB2">
            <w:pPr>
              <w:pStyle w:val="cuadroA"/>
              <w:jc w:val="left"/>
              <w:rPr>
                <w:b w:val="0"/>
                <w:bCs/>
              </w:rPr>
            </w:pPr>
            <w:r w:rsidRPr="00DB0DB2">
              <w:rPr>
                <w:b w:val="0"/>
                <w:bCs/>
              </w:rPr>
              <w:t>General</w:t>
            </w:r>
          </w:p>
          <w:p w:rsidR="00721EC8" w:rsidRPr="00DB0DB2" w:rsidRDefault="00721EC8" w:rsidP="00DB0DB2">
            <w:pPr>
              <w:pStyle w:val="cuadroA"/>
              <w:jc w:val="left"/>
              <w:rPr>
                <w:b w:val="0"/>
                <w:bCs/>
              </w:rPr>
            </w:pPr>
            <w:r w:rsidRPr="00DB0DB2">
              <w:rPr>
                <w:b w:val="0"/>
                <w:bCs/>
              </w:rPr>
              <w:t>Asignar los recursos de manera eficiente a fin de propiciar finanzas públicas sanas y viables para poder financiar el desarrollo de Villa Victoria.</w:t>
            </w:r>
          </w:p>
          <w:p w:rsidR="00721EC8" w:rsidRPr="00DB0DB2" w:rsidRDefault="00721EC8" w:rsidP="00DB0DB2">
            <w:pPr>
              <w:pStyle w:val="cuadroA"/>
              <w:jc w:val="left"/>
              <w:rPr>
                <w:b w:val="0"/>
                <w:bCs/>
              </w:rPr>
            </w:pPr>
          </w:p>
          <w:p w:rsidR="00721EC8" w:rsidRPr="00DB0DB2" w:rsidRDefault="00721EC8" w:rsidP="00DB0DB2">
            <w:pPr>
              <w:pStyle w:val="cuadroA"/>
              <w:jc w:val="left"/>
              <w:rPr>
                <w:b w:val="0"/>
              </w:rPr>
            </w:pPr>
            <w:r w:rsidRPr="00DB0DB2">
              <w:rPr>
                <w:b w:val="0"/>
                <w:bCs/>
              </w:rPr>
              <w:t>Específicos</w:t>
            </w:r>
          </w:p>
          <w:p w:rsidR="00721EC8" w:rsidRPr="00DB0DB2" w:rsidRDefault="00721EC8" w:rsidP="00DB0DB2">
            <w:pPr>
              <w:pStyle w:val="cuadroA"/>
              <w:jc w:val="left"/>
              <w:rPr>
                <w:b w:val="0"/>
                <w:bCs/>
              </w:rPr>
            </w:pPr>
            <w:r w:rsidRPr="00DB0DB2">
              <w:rPr>
                <w:b w:val="0"/>
                <w:bCs/>
              </w:rPr>
              <w:t>Mejorar los mecanismos de recaudación fiscal para fortalecer la hacienda municipal.</w:t>
            </w:r>
          </w:p>
          <w:p w:rsidR="00721EC8" w:rsidRPr="00DB0DB2" w:rsidRDefault="00721EC8" w:rsidP="00DB0DB2">
            <w:pPr>
              <w:pStyle w:val="cuadroA"/>
              <w:jc w:val="left"/>
              <w:rPr>
                <w:b w:val="0"/>
                <w:bCs/>
              </w:rPr>
            </w:pPr>
          </w:p>
          <w:p w:rsidR="00721EC8" w:rsidRPr="00DB0DB2" w:rsidRDefault="00721EC8" w:rsidP="00DB0DB2">
            <w:pPr>
              <w:pStyle w:val="cuadroA"/>
              <w:jc w:val="left"/>
              <w:rPr>
                <w:b w:val="0"/>
                <w:bCs/>
              </w:rPr>
            </w:pPr>
            <w:r w:rsidRPr="00DB0DB2">
              <w:rPr>
                <w:b w:val="0"/>
                <w:bCs/>
              </w:rPr>
              <w:t>Meta</w:t>
            </w:r>
          </w:p>
          <w:p w:rsidR="00721EC8" w:rsidRPr="00DB0DB2" w:rsidRDefault="00721EC8" w:rsidP="00DB0DB2">
            <w:pPr>
              <w:pStyle w:val="cuadroA"/>
              <w:jc w:val="left"/>
              <w:rPr>
                <w:b w:val="0"/>
                <w:bCs/>
              </w:rPr>
            </w:pPr>
            <w:r w:rsidRPr="00DB0DB2">
              <w:rPr>
                <w:b w:val="0"/>
                <w:bCs/>
              </w:rPr>
              <w:t xml:space="preserve">1. Incrementar los ingresos propios </w:t>
            </w:r>
          </w:p>
        </w:tc>
        <w:tc>
          <w:tcPr>
            <w:tcW w:w="1417" w:type="dxa"/>
            <w:gridSpan w:val="2"/>
          </w:tcPr>
          <w:p w:rsidR="00721EC8" w:rsidRPr="00DB0DB2" w:rsidRDefault="00721EC8" w:rsidP="00DB0DB2">
            <w:pPr>
              <w:pStyle w:val="cuadroA"/>
              <w:jc w:val="left"/>
              <w:rPr>
                <w:b w:val="0"/>
              </w:rPr>
            </w:pPr>
            <w:r w:rsidRPr="00DB0DB2">
              <w:rPr>
                <w:b w:val="0"/>
              </w:rPr>
              <w:t>Eficiencia recaudatoria</w:t>
            </w:r>
          </w:p>
        </w:tc>
        <w:tc>
          <w:tcPr>
            <w:tcW w:w="1843" w:type="dxa"/>
          </w:tcPr>
          <w:p w:rsidR="00721EC8" w:rsidRPr="00DB0DB2" w:rsidRDefault="00721EC8" w:rsidP="00DB0DB2">
            <w:pPr>
              <w:pStyle w:val="cuadroA"/>
              <w:jc w:val="left"/>
              <w:rPr>
                <w:b w:val="0"/>
                <w:bCs/>
              </w:rPr>
            </w:pPr>
            <w:r w:rsidRPr="00DB0DB2">
              <w:rPr>
                <w:b w:val="0"/>
              </w:rPr>
              <w:t>Eficiencia recaud</w:t>
            </w:r>
            <w:r w:rsidRPr="00DB0DB2">
              <w:rPr>
                <w:b w:val="0"/>
              </w:rPr>
              <w:t>a</w:t>
            </w:r>
            <w:r w:rsidRPr="00DB0DB2">
              <w:rPr>
                <w:b w:val="0"/>
              </w:rPr>
              <w:t>toria = Contrib</w:t>
            </w:r>
            <w:r w:rsidRPr="00DB0DB2">
              <w:rPr>
                <w:b w:val="0"/>
              </w:rPr>
              <w:t>u</w:t>
            </w:r>
            <w:r w:rsidRPr="00DB0DB2">
              <w:rPr>
                <w:b w:val="0"/>
              </w:rPr>
              <w:t>yentes que cu</w:t>
            </w:r>
            <w:r w:rsidRPr="00DB0DB2">
              <w:rPr>
                <w:b w:val="0"/>
              </w:rPr>
              <w:t>m</w:t>
            </w:r>
            <w:r w:rsidRPr="00DB0DB2">
              <w:rPr>
                <w:b w:val="0"/>
              </w:rPr>
              <w:t>plen / Total de contribuyentes X 100</w:t>
            </w:r>
          </w:p>
        </w:tc>
        <w:tc>
          <w:tcPr>
            <w:tcW w:w="1331" w:type="dxa"/>
            <w:gridSpan w:val="2"/>
          </w:tcPr>
          <w:p w:rsidR="00721EC8" w:rsidRPr="00DB0DB2" w:rsidRDefault="00721EC8" w:rsidP="00DB0DB2">
            <w:pPr>
              <w:pStyle w:val="cuadroA"/>
              <w:jc w:val="left"/>
              <w:rPr>
                <w:b w:val="0"/>
              </w:rPr>
            </w:pPr>
            <w:r w:rsidRPr="00DB0DB2">
              <w:rPr>
                <w:b w:val="0"/>
              </w:rPr>
              <w:t>Anualmente</w:t>
            </w:r>
          </w:p>
        </w:tc>
      </w:tr>
    </w:tbl>
    <w:p w:rsidR="00721EC8" w:rsidRDefault="00721EC8" w:rsidP="002A6FF5">
      <w:pPr>
        <w:pStyle w:val="fuente"/>
      </w:pPr>
      <w:r w:rsidRPr="00F470D4">
        <w:t>Fuente: Elaboración propia con base en el diagnóstico de Villa Victoria, 2009.</w:t>
      </w:r>
    </w:p>
    <w:p w:rsidR="00721EC8" w:rsidRDefault="00721EC8" w:rsidP="00721EC8">
      <w:pPr>
        <w:rPr>
          <w:color w:val="FF0000"/>
        </w:rPr>
      </w:pPr>
    </w:p>
    <w:p w:rsidR="006C0778" w:rsidRDefault="006C0778" w:rsidP="00721EC8">
      <w:pPr>
        <w:rPr>
          <w:color w:val="FF0000"/>
        </w:rPr>
      </w:pPr>
    </w:p>
    <w:p w:rsidR="006C0778" w:rsidRPr="00F470D4" w:rsidRDefault="006C0778" w:rsidP="00721EC8">
      <w:pPr>
        <w:rPr>
          <w:color w:val="FF0000"/>
        </w:rPr>
      </w:pPr>
    </w:p>
    <w:p w:rsidR="00721EC8" w:rsidRPr="00F470D4" w:rsidRDefault="00721EC8" w:rsidP="006C0778">
      <w:pPr>
        <w:pStyle w:val="subtitulo"/>
        <w:rPr>
          <w:i/>
          <w:iCs/>
        </w:rPr>
      </w:pPr>
      <w:bookmarkStart w:id="322" w:name="_Toc153466921"/>
      <w:r w:rsidRPr="00F470D4">
        <w:t>6.2. Sistema municipal de información para la planeación y transparencia de la gestión publica</w:t>
      </w:r>
      <w:bookmarkEnd w:id="322"/>
    </w:p>
    <w:p w:rsidR="00721EC8" w:rsidRPr="00F470D4" w:rsidRDefault="00721EC8" w:rsidP="00721EC8"/>
    <w:p w:rsidR="00721EC8" w:rsidRPr="00F470D4" w:rsidRDefault="00721EC8" w:rsidP="00721EC8">
      <w:r w:rsidRPr="00F470D4">
        <w:t>A continuación se presentan las Fichas Técnicas que permitirán evaluar la operatividad de los pr</w:t>
      </w:r>
      <w:r w:rsidRPr="00F470D4">
        <w:t>o</w:t>
      </w:r>
      <w:r w:rsidRPr="00F470D4">
        <w:t>gramas propuestos en el Plan de Desarrollo Municipal de Villa Victoria, con la finalidad de medir el grado de cumplimiento de los objetivos y metas planteadas.</w:t>
      </w:r>
    </w:p>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Pr="00F470D4" w:rsidRDefault="00721EC8" w:rsidP="00721EC8"/>
    <w:p w:rsidR="00721EC8" w:rsidRDefault="00721EC8" w:rsidP="00721EC8"/>
    <w:p w:rsidR="005A2EC9" w:rsidRPr="005A2EC9" w:rsidRDefault="005A2EC9" w:rsidP="005A2EC9">
      <w:pPr>
        <w:pStyle w:val="ficha"/>
      </w:pPr>
      <w:r w:rsidRPr="005A2EC9">
        <w:lastRenderedPageBreak/>
        <w:t>Ficha Técnica No. 1</w:t>
      </w:r>
    </w:p>
    <w:p w:rsidR="005A2EC9" w:rsidRPr="005A2EC9" w:rsidRDefault="005A2EC9" w:rsidP="005A2EC9">
      <w:pPr>
        <w:pStyle w:val="ficha"/>
      </w:pPr>
      <w:r w:rsidRPr="005A2EC9">
        <w:t>PILAR DE SEGURIDAD SOCIAL</w:t>
      </w:r>
    </w:p>
    <w:p w:rsidR="005A2EC9" w:rsidRPr="005A2EC9" w:rsidRDefault="005A2EC9" w:rsidP="005A2EC9">
      <w:pPr>
        <w:pStyle w:val="ficha"/>
        <w:rPr>
          <w:szCs w:val="18"/>
        </w:rPr>
      </w:pPr>
      <w:r w:rsidRPr="005A2EC9">
        <w:rPr>
          <w:szCs w:val="18"/>
        </w:rPr>
        <w:t>Programa Salud</w:t>
      </w:r>
    </w:p>
    <w:p w:rsidR="005A2EC9" w:rsidRPr="00EE3EE7" w:rsidRDefault="005A2EC9" w:rsidP="005A2EC9">
      <w:pPr>
        <w:jc w:val="cente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535"/>
        <w:gridCol w:w="7537"/>
      </w:tblGrid>
      <w:tr w:rsidR="005A2EC9" w:rsidRPr="00EE3EE7" w:rsidTr="006F157F">
        <w:trPr>
          <w:jc w:val="center"/>
        </w:trPr>
        <w:tc>
          <w:tcPr>
            <w:tcW w:w="1535" w:type="dxa"/>
            <w:shd w:val="pct12" w:color="000000" w:fill="FFFFFF"/>
          </w:tcPr>
          <w:p w:rsidR="005A2EC9" w:rsidRPr="00EE3EE7" w:rsidRDefault="005A2EC9" w:rsidP="006F157F">
            <w:pPr>
              <w:keepNext/>
              <w:outlineLvl w:val="2"/>
              <w:rPr>
                <w:rFonts w:ascii="Gill Sans MT" w:hAnsi="Gill Sans MT"/>
                <w:b/>
                <w:sz w:val="18"/>
                <w:szCs w:val="18"/>
              </w:rPr>
            </w:pPr>
            <w:bookmarkStart w:id="323" w:name="_Toc152515160"/>
            <w:bookmarkStart w:id="324" w:name="_Toc153466922"/>
            <w:r w:rsidRPr="00EE3EE7">
              <w:rPr>
                <w:rFonts w:ascii="Gill Sans MT" w:hAnsi="Gill Sans MT"/>
                <w:b/>
                <w:sz w:val="18"/>
                <w:szCs w:val="18"/>
              </w:rPr>
              <w:t>MUNICIPIO</w:t>
            </w:r>
            <w:bookmarkEnd w:id="323"/>
            <w:bookmarkEnd w:id="324"/>
          </w:p>
        </w:tc>
        <w:tc>
          <w:tcPr>
            <w:tcW w:w="7537"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25" w:name="_Toc152515161"/>
            <w:bookmarkStart w:id="326" w:name="_Toc153466923"/>
            <w:r w:rsidRPr="00EE3EE7">
              <w:rPr>
                <w:rFonts w:ascii="Gill Sans MT" w:hAnsi="Gill Sans MT"/>
                <w:b/>
                <w:sz w:val="18"/>
                <w:szCs w:val="18"/>
              </w:rPr>
              <w:t>FUNCIÓN</w:t>
            </w:r>
            <w:bookmarkEnd w:id="325"/>
            <w:bookmarkEnd w:id="326"/>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27" w:name="_Toc152515162"/>
            <w:bookmarkStart w:id="328" w:name="_Toc153466924"/>
            <w:r w:rsidRPr="00EE3EE7">
              <w:rPr>
                <w:rFonts w:ascii="Gill Sans MT" w:hAnsi="Gill Sans MT"/>
                <w:sz w:val="18"/>
                <w:szCs w:val="18"/>
              </w:rPr>
              <w:t>Desarrollo Social y Combate a la Pobreza</w:t>
            </w:r>
            <w:bookmarkEnd w:id="327"/>
            <w:bookmarkEnd w:id="328"/>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Salud</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Desarrollo Integral de la Familia (DIF Municipal)</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trHeight w:val="582"/>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Brindar un servicio eficiente y de calidad, a través del mejoramiento de las unidades médicas, del abasto de medicamentos  y de la existencia permanente de médicos.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262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Índice de pláticas de salud</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w:t>
            </w:r>
            <w:r w:rsidRPr="005A2EC9">
              <w:rPr>
                <w:b/>
                <w:sz w:val="18"/>
                <w:szCs w:val="18"/>
              </w:rPr>
              <w:t>CALCULO</w:t>
            </w:r>
            <w:r w:rsidRPr="00EE3EE7">
              <w:rPr>
                <w:rFonts w:ascii="Gill Sans MT" w:hAnsi="Gill Sans MT"/>
                <w:b/>
                <w:sz w:val="18"/>
                <w:szCs w:val="18"/>
              </w:rPr>
              <w:t xml:space="preserve">: </w:t>
            </w:r>
          </w:p>
        </w:tc>
        <w:tc>
          <w:tcPr>
            <w:tcW w:w="7068" w:type="dxa"/>
            <w:tcBorders>
              <w:left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Índice de pláticas de salud = (Pláticas impartidas / Total de localidades) 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pláticas impartidas en el municipio</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tcPr>
          <w:p w:rsidR="005A2EC9" w:rsidRPr="00EE3EE7" w:rsidRDefault="005A2EC9" w:rsidP="006F157F">
            <w:pPr>
              <w:jc w:val="center"/>
              <w:rPr>
                <w:rFonts w:ascii="Gill Sans MT" w:hAnsi="Gill Sans MT"/>
                <w:b/>
                <w:sz w:val="18"/>
                <w:szCs w:val="18"/>
              </w:rPr>
            </w:pPr>
          </w:p>
        </w:tc>
        <w:tc>
          <w:tcPr>
            <w:tcW w:w="1823" w:type="dxa"/>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2192" w:type="dxa"/>
            <w:tcBorders>
              <w:left w:val="single" w:sz="4" w:space="0" w:color="auto"/>
            </w:tcBorders>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talleres de salud pública</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0%</w:t>
            </w:r>
          </w:p>
        </w:tc>
        <w:tc>
          <w:tcPr>
            <w:tcW w:w="873"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48.48%</w:t>
            </w:r>
          </w:p>
        </w:tc>
        <w:tc>
          <w:tcPr>
            <w:tcW w:w="873"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100%</w:t>
            </w: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Alfonso Munguía Flores</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del Sistema DIF</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2</w:t>
      </w:r>
    </w:p>
    <w:p w:rsidR="005A2EC9" w:rsidRDefault="005A2EC9" w:rsidP="005A2EC9">
      <w:pPr>
        <w:pStyle w:val="ficha"/>
      </w:pPr>
      <w:r w:rsidRPr="00575425">
        <w:t>Programa Salud</w:t>
      </w:r>
    </w:p>
    <w:p w:rsidR="005A2EC9" w:rsidRPr="00575425" w:rsidRDefault="005A2EC9" w:rsidP="005A2EC9">
      <w:pPr>
        <w:jc w:val="center"/>
        <w:rPr>
          <w:rFonts w:ascii="Gill Sans MT" w:hAnsi="Gill Sans MT"/>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535"/>
        <w:gridCol w:w="7537"/>
      </w:tblGrid>
      <w:tr w:rsidR="005A2EC9" w:rsidRPr="00EE3EE7" w:rsidTr="006F157F">
        <w:trPr>
          <w:jc w:val="center"/>
        </w:trPr>
        <w:tc>
          <w:tcPr>
            <w:tcW w:w="1535" w:type="dxa"/>
            <w:shd w:val="pct12" w:color="000000" w:fill="FFFFFF"/>
            <w:vAlign w:val="center"/>
          </w:tcPr>
          <w:p w:rsidR="005A2EC9" w:rsidRPr="00EE3EE7" w:rsidRDefault="005A2EC9" w:rsidP="006F157F">
            <w:pPr>
              <w:keepNext/>
              <w:jc w:val="center"/>
              <w:outlineLvl w:val="2"/>
              <w:rPr>
                <w:rFonts w:ascii="Gill Sans MT" w:hAnsi="Gill Sans MT"/>
                <w:b/>
                <w:sz w:val="18"/>
                <w:szCs w:val="18"/>
              </w:rPr>
            </w:pPr>
            <w:bookmarkStart w:id="329" w:name="_Toc152515163"/>
            <w:bookmarkStart w:id="330" w:name="_Toc153466925"/>
            <w:r w:rsidRPr="00EE3EE7">
              <w:rPr>
                <w:rFonts w:ascii="Gill Sans MT" w:hAnsi="Gill Sans MT"/>
                <w:b/>
                <w:sz w:val="18"/>
                <w:szCs w:val="18"/>
              </w:rPr>
              <w:t>MUNICIPIO</w:t>
            </w:r>
            <w:bookmarkEnd w:id="329"/>
            <w:bookmarkEnd w:id="330"/>
          </w:p>
        </w:tc>
        <w:tc>
          <w:tcPr>
            <w:tcW w:w="7537"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31" w:name="_Toc152515164"/>
            <w:bookmarkStart w:id="332" w:name="_Toc153466926"/>
            <w:r w:rsidRPr="00EE3EE7">
              <w:rPr>
                <w:rFonts w:ascii="Gill Sans MT" w:hAnsi="Gill Sans MT"/>
                <w:b/>
                <w:sz w:val="18"/>
                <w:szCs w:val="18"/>
              </w:rPr>
              <w:t>FUNCIÓN</w:t>
            </w:r>
            <w:bookmarkEnd w:id="331"/>
            <w:bookmarkEnd w:id="332"/>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33" w:name="_Toc152515165"/>
            <w:bookmarkStart w:id="334" w:name="_Toc153466927"/>
            <w:r w:rsidRPr="00EE3EE7">
              <w:rPr>
                <w:rFonts w:ascii="Gill Sans MT" w:hAnsi="Gill Sans MT"/>
                <w:sz w:val="18"/>
                <w:szCs w:val="18"/>
              </w:rPr>
              <w:t>Desarrollo Social y Combate a la Pobreza</w:t>
            </w:r>
            <w:bookmarkEnd w:id="333"/>
            <w:bookmarkEnd w:id="334"/>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Salud</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Desarrollo Integral de la Familia (DIF) Municipal</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Brindar un servicio eficiente y de calidad, a través del mejoramiento de las unidades médicas, del abasto de medicamentos  y de la existencia permanente de médicos.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2622"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cs="Arial"/>
                <w:sz w:val="18"/>
                <w:szCs w:val="18"/>
              </w:rPr>
            </w:pPr>
            <w:r w:rsidRPr="00EE3EE7">
              <w:rPr>
                <w:rFonts w:ascii="Gill Sans MT" w:hAnsi="Gill Sans MT" w:cs="Arial"/>
                <w:sz w:val="18"/>
                <w:szCs w:val="18"/>
              </w:rPr>
              <w:t xml:space="preserve">Índice de  Equipamiento  </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7068" w:type="dxa"/>
            <w:tcBorders>
              <w:left w:val="single" w:sz="4" w:space="0" w:color="auto"/>
            </w:tcBorders>
            <w:vAlign w:val="center"/>
          </w:tcPr>
          <w:p w:rsidR="005A2EC9" w:rsidRPr="00EE3EE7" w:rsidRDefault="005A2EC9" w:rsidP="006F157F">
            <w:pPr>
              <w:rPr>
                <w:rFonts w:ascii="Gill Sans MT" w:hAnsi="Gill Sans MT" w:cs="Arial"/>
                <w:sz w:val="18"/>
                <w:szCs w:val="18"/>
              </w:rPr>
            </w:pPr>
            <w:r w:rsidRPr="00EE3EE7">
              <w:rPr>
                <w:rFonts w:ascii="Gill Sans MT" w:hAnsi="Gill Sans MT" w:cs="Arial"/>
                <w:bCs/>
                <w:sz w:val="18"/>
                <w:szCs w:val="18"/>
              </w:rPr>
              <w:t>Índice de equipamiento = (</w:t>
            </w:r>
            <w:r w:rsidRPr="00EE3EE7">
              <w:rPr>
                <w:rFonts w:ascii="Gill Sans MT" w:hAnsi="Gill Sans MT" w:cs="Arial"/>
                <w:sz w:val="18"/>
                <w:szCs w:val="18"/>
              </w:rPr>
              <w:t>Número de equipos existentes/ Número de equipos requ</w:t>
            </w:r>
            <w:r w:rsidRPr="00EE3EE7">
              <w:rPr>
                <w:rFonts w:ascii="Gill Sans MT" w:hAnsi="Gill Sans MT" w:cs="Arial"/>
                <w:sz w:val="18"/>
                <w:szCs w:val="18"/>
              </w:rPr>
              <w:t>e</w:t>
            </w:r>
            <w:r w:rsidRPr="00EE3EE7">
              <w:rPr>
                <w:rFonts w:ascii="Gill Sans MT" w:hAnsi="Gill Sans MT" w:cs="Arial"/>
                <w:sz w:val="18"/>
                <w:szCs w:val="18"/>
              </w:rPr>
              <w:t>rido) 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del equipo médico adquirido en las unidades de salud.</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DIMENSION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2192" w:type="dxa"/>
            <w:tcBorders>
              <w:left w:val="single" w:sz="4" w:space="0" w:color="auto"/>
            </w:tcBorders>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trHeight w:val="565"/>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equipamiento para unidades médicas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tcPr>
          <w:p w:rsidR="005A2EC9" w:rsidRPr="00EE3EE7" w:rsidRDefault="005A2EC9" w:rsidP="006F157F">
            <w:pPr>
              <w:jc w:val="center"/>
              <w:rPr>
                <w:rFonts w:ascii="Gill Sans MT" w:hAnsi="Gill Sans MT"/>
                <w:sz w:val="18"/>
                <w:szCs w:val="18"/>
              </w:rPr>
            </w:pPr>
          </w:p>
        </w:tc>
        <w:tc>
          <w:tcPr>
            <w:tcW w:w="873" w:type="dxa"/>
          </w:tcPr>
          <w:p w:rsidR="005A2EC9" w:rsidRPr="00EE3EE7" w:rsidRDefault="005A2EC9" w:rsidP="006F157F">
            <w:pPr>
              <w:jc w:val="center"/>
              <w:rPr>
                <w:rFonts w:ascii="Gill Sans MT" w:hAnsi="Gill Sans MT"/>
                <w:sz w:val="18"/>
                <w:szCs w:val="18"/>
              </w:rPr>
            </w:pPr>
          </w:p>
        </w:tc>
        <w:tc>
          <w:tcPr>
            <w:tcW w:w="873" w:type="dxa"/>
          </w:tcPr>
          <w:p w:rsidR="005A2EC9" w:rsidRPr="00EE3EE7" w:rsidRDefault="005A2EC9" w:rsidP="006F157F">
            <w:pPr>
              <w:jc w:val="center"/>
              <w:rPr>
                <w:rFonts w:ascii="Gill Sans MT" w:hAnsi="Gill Sans MT"/>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Alfonso Munguía Flores</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del Sistema DIF</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3</w:t>
      </w:r>
    </w:p>
    <w:p w:rsidR="005A2EC9" w:rsidRDefault="005A2EC9" w:rsidP="005A2EC9">
      <w:pPr>
        <w:pStyle w:val="ficha"/>
      </w:pPr>
      <w:r w:rsidRPr="00575425">
        <w:t>Programa Salud</w:t>
      </w:r>
    </w:p>
    <w:p w:rsidR="005A2EC9" w:rsidRPr="00575425" w:rsidRDefault="005A2EC9" w:rsidP="005A2EC9">
      <w:pPr>
        <w:jc w:val="center"/>
        <w:rPr>
          <w:rFonts w:ascii="Gill Sans MT" w:hAnsi="Gill Sans MT"/>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818"/>
        <w:gridCol w:w="7254"/>
      </w:tblGrid>
      <w:tr w:rsidR="005A2EC9" w:rsidRPr="00EE3EE7" w:rsidTr="006F157F">
        <w:trPr>
          <w:jc w:val="center"/>
        </w:trPr>
        <w:tc>
          <w:tcPr>
            <w:tcW w:w="1818"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35" w:name="_Toc152515166"/>
            <w:bookmarkStart w:id="336" w:name="_Toc153466928"/>
            <w:r w:rsidRPr="00EE3EE7">
              <w:rPr>
                <w:rFonts w:ascii="Gill Sans MT" w:hAnsi="Gill Sans MT"/>
                <w:b/>
                <w:sz w:val="18"/>
                <w:szCs w:val="18"/>
              </w:rPr>
              <w:t>MUNICIPIO</w:t>
            </w:r>
            <w:bookmarkEnd w:id="335"/>
            <w:bookmarkEnd w:id="336"/>
          </w:p>
        </w:tc>
        <w:tc>
          <w:tcPr>
            <w:tcW w:w="7254"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37" w:name="_Toc152515167"/>
            <w:bookmarkStart w:id="338" w:name="_Toc153466929"/>
            <w:r w:rsidRPr="00EE3EE7">
              <w:rPr>
                <w:rFonts w:ascii="Gill Sans MT" w:hAnsi="Gill Sans MT"/>
                <w:b/>
                <w:sz w:val="18"/>
                <w:szCs w:val="18"/>
              </w:rPr>
              <w:t>FUNCIÓN</w:t>
            </w:r>
            <w:bookmarkEnd w:id="337"/>
            <w:bookmarkEnd w:id="338"/>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39" w:name="_Toc152515168"/>
            <w:bookmarkStart w:id="340" w:name="_Toc153466930"/>
            <w:r w:rsidRPr="00EE3EE7">
              <w:rPr>
                <w:rFonts w:ascii="Gill Sans MT" w:hAnsi="Gill Sans MT"/>
                <w:sz w:val="18"/>
                <w:szCs w:val="18"/>
              </w:rPr>
              <w:t>Desarrollo Social y Combate a la Pobreza</w:t>
            </w:r>
            <w:bookmarkEnd w:id="339"/>
            <w:bookmarkEnd w:id="340"/>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Salud</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Desarrollo Integral de la Familia (DIF) Municipal</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Brindar un servicio eficiente y de calidad, a través del mejoramiento de las unidades médicas, del abasto de medicamentos  y de la existencia permanente de médicos.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262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NOMBRE:</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cs="Arial"/>
                <w:sz w:val="18"/>
                <w:szCs w:val="18"/>
              </w:rPr>
            </w:pPr>
            <w:r w:rsidRPr="00EE3EE7">
              <w:rPr>
                <w:rFonts w:ascii="Gill Sans MT" w:hAnsi="Gill Sans MT" w:cs="Arial"/>
                <w:sz w:val="18"/>
                <w:szCs w:val="18"/>
              </w:rPr>
              <w:t>Índice de personal médico</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FORMULA DE CALCULO:</w:t>
            </w:r>
          </w:p>
        </w:tc>
        <w:tc>
          <w:tcPr>
            <w:tcW w:w="7068" w:type="dxa"/>
            <w:tcBorders>
              <w:left w:val="single" w:sz="4" w:space="0" w:color="auto"/>
            </w:tcBorders>
            <w:vAlign w:val="center"/>
          </w:tcPr>
          <w:p w:rsidR="005A2EC9" w:rsidRPr="00EE3EE7" w:rsidRDefault="005A2EC9" w:rsidP="006F157F">
            <w:pPr>
              <w:rPr>
                <w:rFonts w:ascii="Gill Sans MT" w:hAnsi="Gill Sans MT" w:cs="Arial"/>
                <w:sz w:val="18"/>
                <w:szCs w:val="18"/>
              </w:rPr>
            </w:pPr>
            <w:r w:rsidRPr="00EE3EE7">
              <w:rPr>
                <w:rFonts w:ascii="Gill Sans MT" w:hAnsi="Gill Sans MT" w:cs="Arial"/>
                <w:bCs/>
                <w:sz w:val="18"/>
                <w:szCs w:val="18"/>
              </w:rPr>
              <w:t>Índice de personal médico= (Médicos existentes</w:t>
            </w:r>
            <w:r w:rsidRPr="00EE3EE7">
              <w:rPr>
                <w:rFonts w:ascii="Gill Sans MT" w:hAnsi="Gill Sans MT" w:cs="Arial"/>
                <w:sz w:val="18"/>
                <w:szCs w:val="18"/>
              </w:rPr>
              <w:t>/</w:t>
            </w:r>
            <w:r w:rsidRPr="00EE3EE7">
              <w:rPr>
                <w:rFonts w:ascii="Gill Sans MT" w:hAnsi="Gill Sans MT" w:cs="Arial"/>
                <w:bCs/>
                <w:sz w:val="18"/>
                <w:szCs w:val="18"/>
              </w:rPr>
              <w:t xml:space="preserve"> Médicos requeridos) </w:t>
            </w:r>
            <w:r w:rsidRPr="00EE3EE7">
              <w:rPr>
                <w:rFonts w:ascii="Gill Sans MT" w:hAnsi="Gill Sans MT" w:cs="Arial"/>
                <w:sz w:val="18"/>
                <w:szCs w:val="18"/>
              </w:rPr>
              <w:t>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INTERPRETACIÓN:</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del personal médico contratado</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tcPr>
          <w:p w:rsidR="005A2EC9" w:rsidRPr="00EE3EE7" w:rsidRDefault="005A2EC9" w:rsidP="006F157F">
            <w:pPr>
              <w:jc w:val="center"/>
              <w:rPr>
                <w:rFonts w:ascii="Gill Sans MT" w:hAnsi="Gill Sans MT"/>
                <w:b/>
                <w:sz w:val="18"/>
                <w:szCs w:val="18"/>
              </w:rPr>
            </w:pPr>
          </w:p>
        </w:tc>
        <w:tc>
          <w:tcPr>
            <w:tcW w:w="1748" w:type="dxa"/>
          </w:tcPr>
          <w:p w:rsidR="005A2EC9" w:rsidRPr="00EE3EE7" w:rsidRDefault="005A2EC9" w:rsidP="006F157F">
            <w:pPr>
              <w:jc w:val="center"/>
              <w:rPr>
                <w:rFonts w:ascii="Gill Sans MT" w:hAnsi="Gill Sans MT"/>
                <w:b/>
                <w:sz w:val="18"/>
                <w:szCs w:val="18"/>
              </w:rPr>
            </w:pPr>
          </w:p>
        </w:tc>
        <w:tc>
          <w:tcPr>
            <w:tcW w:w="1823"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2192" w:type="dxa"/>
            <w:tcBorders>
              <w:left w:val="single" w:sz="4" w:space="0" w:color="auto"/>
            </w:tcBorders>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personal médico</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tcPr>
          <w:p w:rsidR="005A2EC9" w:rsidRPr="00EE3EE7" w:rsidRDefault="005A2EC9" w:rsidP="006F157F">
            <w:pPr>
              <w:jc w:val="center"/>
              <w:rPr>
                <w:rFonts w:ascii="Gill Sans MT" w:hAnsi="Gill Sans MT"/>
                <w:sz w:val="18"/>
                <w:szCs w:val="18"/>
              </w:rPr>
            </w:pPr>
          </w:p>
        </w:tc>
        <w:tc>
          <w:tcPr>
            <w:tcW w:w="873" w:type="dxa"/>
          </w:tcPr>
          <w:p w:rsidR="005A2EC9" w:rsidRPr="00EE3EE7" w:rsidRDefault="005A2EC9" w:rsidP="006F157F">
            <w:pPr>
              <w:jc w:val="center"/>
              <w:rPr>
                <w:rFonts w:ascii="Gill Sans MT" w:hAnsi="Gill Sans MT"/>
                <w:sz w:val="18"/>
                <w:szCs w:val="18"/>
              </w:rPr>
            </w:pPr>
          </w:p>
        </w:tc>
        <w:tc>
          <w:tcPr>
            <w:tcW w:w="873" w:type="dxa"/>
          </w:tcPr>
          <w:p w:rsidR="005A2EC9" w:rsidRPr="00EE3EE7" w:rsidRDefault="005A2EC9" w:rsidP="006F157F">
            <w:pPr>
              <w:jc w:val="center"/>
              <w:rPr>
                <w:rFonts w:ascii="Gill Sans MT" w:hAnsi="Gill Sans MT"/>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Alfonso Munguía Flores</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del Sistema DIF</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r w:rsidR="005A2EC9" w:rsidRPr="00EE3EE7" w:rsidTr="006F157F">
        <w:trPr>
          <w:jc w:val="center"/>
        </w:trPr>
        <w:tc>
          <w:tcPr>
            <w:tcW w:w="3289" w:type="dxa"/>
          </w:tcPr>
          <w:p w:rsidR="005A2EC9" w:rsidRPr="00EE3EE7" w:rsidRDefault="005A2EC9" w:rsidP="006F157F">
            <w:pPr>
              <w:jc w:val="center"/>
              <w:rPr>
                <w:rFonts w:ascii="Gill Sans MT" w:hAnsi="Gill Sans MT"/>
                <w:sz w:val="18"/>
                <w:szCs w:val="18"/>
              </w:rPr>
            </w:pPr>
          </w:p>
          <w:p w:rsidR="005A2EC9" w:rsidRPr="00EE3EE7" w:rsidRDefault="005A2EC9" w:rsidP="006F157F">
            <w:pPr>
              <w:jc w:val="center"/>
              <w:rPr>
                <w:rFonts w:ascii="Gill Sans MT" w:hAnsi="Gill Sans MT"/>
                <w:sz w:val="18"/>
                <w:szCs w:val="18"/>
              </w:rPr>
            </w:pPr>
          </w:p>
          <w:p w:rsidR="005A2EC9" w:rsidRPr="00EE3EE7" w:rsidRDefault="005A2EC9" w:rsidP="006F157F">
            <w:pPr>
              <w:jc w:val="center"/>
              <w:rPr>
                <w:rFonts w:ascii="Gill Sans MT" w:hAnsi="Gill Sans MT"/>
                <w:sz w:val="18"/>
                <w:szCs w:val="18"/>
              </w:rPr>
            </w:pPr>
          </w:p>
          <w:p w:rsidR="005A2EC9" w:rsidRPr="00EE3EE7" w:rsidRDefault="005A2EC9" w:rsidP="006F157F">
            <w:pPr>
              <w:jc w:val="center"/>
              <w:rPr>
                <w:rFonts w:ascii="Gill Sans MT" w:hAnsi="Gill Sans MT"/>
                <w:sz w:val="18"/>
                <w:szCs w:val="18"/>
              </w:rPr>
            </w:pPr>
          </w:p>
          <w:p w:rsidR="005A2EC9" w:rsidRPr="00EE3EE7" w:rsidRDefault="005A2EC9" w:rsidP="006F157F">
            <w:pPr>
              <w:jc w:val="center"/>
              <w:rPr>
                <w:rFonts w:ascii="Gill Sans MT" w:hAnsi="Gill Sans MT"/>
                <w:sz w:val="18"/>
                <w:szCs w:val="18"/>
              </w:rPr>
            </w:pPr>
          </w:p>
          <w:p w:rsidR="005A2EC9" w:rsidRPr="00EE3EE7" w:rsidRDefault="005A2EC9" w:rsidP="006F157F">
            <w:pPr>
              <w:jc w:val="center"/>
              <w:rPr>
                <w:rFonts w:ascii="Gill Sans MT" w:hAnsi="Gill Sans MT"/>
                <w:sz w:val="18"/>
                <w:szCs w:val="18"/>
              </w:rPr>
            </w:pPr>
          </w:p>
        </w:tc>
        <w:tc>
          <w:tcPr>
            <w:tcW w:w="3289"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4</w:t>
      </w:r>
    </w:p>
    <w:p w:rsidR="005A2EC9" w:rsidRDefault="005A2EC9" w:rsidP="005A2EC9">
      <w:pPr>
        <w:pStyle w:val="ficha"/>
      </w:pPr>
      <w:r w:rsidRPr="00575425">
        <w:t>Programa Salud</w:t>
      </w:r>
    </w:p>
    <w:p w:rsidR="005A2EC9" w:rsidRPr="00575425" w:rsidRDefault="005A2EC9" w:rsidP="005A2EC9">
      <w:pPr>
        <w:jc w:val="center"/>
        <w:rPr>
          <w:rFonts w:ascii="Gill Sans MT" w:hAnsi="Gill Sans MT"/>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535"/>
        <w:gridCol w:w="7537"/>
      </w:tblGrid>
      <w:tr w:rsidR="005A2EC9" w:rsidRPr="00EE3EE7" w:rsidTr="006F157F">
        <w:trPr>
          <w:jc w:val="center"/>
        </w:trPr>
        <w:tc>
          <w:tcPr>
            <w:tcW w:w="1535"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41" w:name="_Toc152515169"/>
            <w:bookmarkStart w:id="342" w:name="_Toc153466931"/>
            <w:r w:rsidRPr="00EE3EE7">
              <w:rPr>
                <w:rFonts w:ascii="Gill Sans MT" w:hAnsi="Gill Sans MT"/>
                <w:b/>
                <w:sz w:val="18"/>
                <w:szCs w:val="18"/>
              </w:rPr>
              <w:t>MUNICIPIO</w:t>
            </w:r>
            <w:bookmarkEnd w:id="341"/>
            <w:bookmarkEnd w:id="342"/>
          </w:p>
        </w:tc>
        <w:tc>
          <w:tcPr>
            <w:tcW w:w="7537"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43" w:name="_Toc152515170"/>
            <w:bookmarkStart w:id="344" w:name="_Toc153466932"/>
            <w:r w:rsidRPr="00EE3EE7">
              <w:rPr>
                <w:rFonts w:ascii="Gill Sans MT" w:hAnsi="Gill Sans MT"/>
                <w:b/>
                <w:sz w:val="18"/>
                <w:szCs w:val="18"/>
              </w:rPr>
              <w:t>FUNCIÓN</w:t>
            </w:r>
            <w:bookmarkEnd w:id="343"/>
            <w:bookmarkEnd w:id="344"/>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45" w:name="_Toc152515171"/>
            <w:bookmarkStart w:id="346" w:name="_Toc153466933"/>
            <w:r w:rsidRPr="00EE3EE7">
              <w:rPr>
                <w:rFonts w:ascii="Gill Sans MT" w:hAnsi="Gill Sans MT"/>
                <w:sz w:val="18"/>
                <w:szCs w:val="18"/>
              </w:rPr>
              <w:t>Desarrollo Social y Combate a la Pobreza</w:t>
            </w:r>
            <w:bookmarkEnd w:id="345"/>
            <w:bookmarkEnd w:id="346"/>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Salud</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Desarrollo Integral de la Familia (DIF) Municipal</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Brindar un servicio eficiente y de calidad, a través del mejoramiento de las unidades médicas, del abasto de medicamentos  y de la existencia permanente de médicos.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262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Cobertura de los servicios de salud</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7068" w:type="dxa"/>
            <w:tcBorders>
              <w:lef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Cobertura de los servicios de salud = (Población derechohabiente/Población Total) 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derechohabientes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tcPr>
          <w:p w:rsidR="005A2EC9" w:rsidRPr="00EE3EE7" w:rsidRDefault="005A2EC9" w:rsidP="006F157F">
            <w:pPr>
              <w:jc w:val="center"/>
              <w:rPr>
                <w:rFonts w:ascii="Gill Sans MT" w:hAnsi="Gill Sans MT"/>
                <w:b/>
                <w:sz w:val="18"/>
                <w:szCs w:val="18"/>
              </w:rPr>
            </w:pPr>
          </w:p>
        </w:tc>
        <w:tc>
          <w:tcPr>
            <w:tcW w:w="1748" w:type="dxa"/>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2192" w:type="dxa"/>
            <w:tcBorders>
              <w:left w:val="single" w:sz="4" w:space="0" w:color="auto"/>
            </w:tcBorders>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trHeight w:val="436"/>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derechohabientes del Seguro Pop</w:t>
            </w:r>
            <w:r w:rsidRPr="00EE3EE7">
              <w:rPr>
                <w:rFonts w:ascii="Gill Sans MT" w:hAnsi="Gill Sans MT" w:cs="Arial"/>
                <w:bCs/>
                <w:sz w:val="18"/>
                <w:szCs w:val="18"/>
              </w:rPr>
              <w:t>u</w:t>
            </w:r>
            <w:r w:rsidRPr="00EE3EE7">
              <w:rPr>
                <w:rFonts w:ascii="Gill Sans MT" w:hAnsi="Gill Sans MT" w:cs="Arial"/>
                <w:bCs/>
                <w:sz w:val="18"/>
                <w:szCs w:val="18"/>
              </w:rPr>
              <w:t>lar</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Alfonso Munguía Flores</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del Sistema DIF</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5</w:t>
      </w:r>
    </w:p>
    <w:p w:rsidR="005A2EC9" w:rsidRDefault="005A2EC9" w:rsidP="005A2EC9">
      <w:pPr>
        <w:pStyle w:val="ficha"/>
      </w:pPr>
      <w:r w:rsidRPr="00575425">
        <w:t>Programa Educación y Cultura</w:t>
      </w:r>
    </w:p>
    <w:p w:rsidR="005A2EC9" w:rsidRPr="00575425" w:rsidRDefault="005A2EC9" w:rsidP="005A2EC9">
      <w:pPr>
        <w:jc w:val="center"/>
        <w:rPr>
          <w:rFonts w:ascii="Gill Sans MT" w:hAnsi="Gill Sans MT"/>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818"/>
        <w:gridCol w:w="7254"/>
      </w:tblGrid>
      <w:tr w:rsidR="005A2EC9" w:rsidRPr="00EE3EE7" w:rsidTr="006F157F">
        <w:trPr>
          <w:jc w:val="center"/>
        </w:trPr>
        <w:tc>
          <w:tcPr>
            <w:tcW w:w="1818"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47" w:name="_Toc152515172"/>
            <w:bookmarkStart w:id="348" w:name="_Toc153466934"/>
            <w:r w:rsidRPr="00EE3EE7">
              <w:rPr>
                <w:rFonts w:ascii="Gill Sans MT" w:hAnsi="Gill Sans MT"/>
                <w:b/>
                <w:sz w:val="18"/>
                <w:szCs w:val="18"/>
              </w:rPr>
              <w:t>MUNICIPIO</w:t>
            </w:r>
            <w:bookmarkEnd w:id="347"/>
            <w:bookmarkEnd w:id="348"/>
          </w:p>
        </w:tc>
        <w:tc>
          <w:tcPr>
            <w:tcW w:w="7254"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49" w:name="_Toc152515173"/>
            <w:bookmarkStart w:id="350" w:name="_Toc153466935"/>
            <w:r w:rsidRPr="00EE3EE7">
              <w:rPr>
                <w:rFonts w:ascii="Gill Sans MT" w:hAnsi="Gill Sans MT"/>
                <w:b/>
                <w:sz w:val="18"/>
                <w:szCs w:val="18"/>
              </w:rPr>
              <w:t>FUNCIÓN</w:t>
            </w:r>
            <w:bookmarkEnd w:id="349"/>
            <w:bookmarkEnd w:id="350"/>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51" w:name="_Toc152515174"/>
            <w:bookmarkStart w:id="352" w:name="_Toc153466936"/>
            <w:r w:rsidRPr="00EE3EE7">
              <w:rPr>
                <w:rFonts w:ascii="Gill Sans MT" w:hAnsi="Gill Sans MT"/>
                <w:sz w:val="18"/>
                <w:szCs w:val="18"/>
              </w:rPr>
              <w:t>Desarrollo Social y Combate a la Pobreza</w:t>
            </w:r>
            <w:bookmarkEnd w:id="351"/>
            <w:bookmarkEnd w:id="352"/>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Educación y Cultura</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 xml:space="preserve">Dirección de Educación </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Garantizar los estímulos económicos a los estudiantes en todos los niveles educativos del municipio de Villa Victoria.</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262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Nivel de gestión para el otorgamiento de becas</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Nivel de gestión para el otorgamiento de becas = (Becas otorgadas / Becas solicitadas)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Proporción de becas otorgadas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tcPr>
          <w:p w:rsidR="005A2EC9" w:rsidRPr="00EE3EE7" w:rsidRDefault="005A2EC9" w:rsidP="006F157F">
            <w:pPr>
              <w:jc w:val="center"/>
              <w:rPr>
                <w:rFonts w:ascii="Gill Sans MT" w:hAnsi="Gill Sans MT"/>
                <w:b/>
                <w:sz w:val="18"/>
                <w:szCs w:val="18"/>
              </w:rPr>
            </w:pPr>
          </w:p>
        </w:tc>
        <w:tc>
          <w:tcPr>
            <w:tcW w:w="1823" w:type="dxa"/>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trHeight w:val="111"/>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becas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Bonifacio Martínez Segundo</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Educación</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6</w:t>
      </w:r>
    </w:p>
    <w:p w:rsidR="005A2EC9" w:rsidRDefault="005A2EC9" w:rsidP="005A2EC9">
      <w:pPr>
        <w:pStyle w:val="ficha"/>
      </w:pPr>
      <w:r w:rsidRPr="00575425">
        <w:t>Programa Educación y Cultura</w:t>
      </w:r>
    </w:p>
    <w:p w:rsidR="005A2EC9" w:rsidRPr="00575425" w:rsidRDefault="005A2EC9" w:rsidP="005A2EC9">
      <w:pPr>
        <w:pStyle w:val="ficha"/>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77"/>
        <w:gridCol w:w="7395"/>
      </w:tblGrid>
      <w:tr w:rsidR="005A2EC9" w:rsidRPr="00EE3EE7" w:rsidTr="006F157F">
        <w:trPr>
          <w:jc w:val="center"/>
        </w:trPr>
        <w:tc>
          <w:tcPr>
            <w:tcW w:w="1677"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53" w:name="_Toc152515175"/>
            <w:bookmarkStart w:id="354" w:name="_Toc153466937"/>
            <w:r w:rsidRPr="00EE3EE7">
              <w:rPr>
                <w:rFonts w:ascii="Gill Sans MT" w:hAnsi="Gill Sans MT"/>
                <w:b/>
                <w:sz w:val="18"/>
                <w:szCs w:val="18"/>
              </w:rPr>
              <w:t>MUNICIPIO</w:t>
            </w:r>
            <w:bookmarkEnd w:id="353"/>
            <w:bookmarkEnd w:id="354"/>
          </w:p>
        </w:tc>
        <w:tc>
          <w:tcPr>
            <w:tcW w:w="7395"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55" w:name="_Toc152515176"/>
            <w:bookmarkStart w:id="356" w:name="_Toc153466938"/>
            <w:r w:rsidRPr="00EE3EE7">
              <w:rPr>
                <w:rFonts w:ascii="Gill Sans MT" w:hAnsi="Gill Sans MT"/>
                <w:b/>
                <w:sz w:val="18"/>
                <w:szCs w:val="18"/>
              </w:rPr>
              <w:t>FUNCIÓN</w:t>
            </w:r>
            <w:bookmarkEnd w:id="355"/>
            <w:bookmarkEnd w:id="356"/>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57" w:name="_Toc152515177"/>
            <w:bookmarkStart w:id="358" w:name="_Toc153466939"/>
            <w:r w:rsidRPr="00EE3EE7">
              <w:rPr>
                <w:rFonts w:ascii="Gill Sans MT" w:hAnsi="Gill Sans MT"/>
                <w:sz w:val="18"/>
                <w:szCs w:val="18"/>
              </w:rPr>
              <w:t>Desarrollo Social y Combate a la Pobreza</w:t>
            </w:r>
            <w:bookmarkEnd w:id="357"/>
            <w:bookmarkEnd w:id="358"/>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Educación y Cultura</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 xml:space="preserve">Dirección de Educación </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Garantizar los estímulos económicos a los estudiantes en todos los niveles educativos del municipio de Villa Victoria.</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262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Índice de planteles rehabilitados</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7068" w:type="dxa"/>
            <w:tcBorders>
              <w:lef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Índice de planteles rehabilitados = (Planteles rehabilitados/ Total de planteles) 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planteles rehabilitados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planteles rehabilitados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Bonifacio Martínez Segundo</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Educación</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7</w:t>
      </w:r>
    </w:p>
    <w:p w:rsidR="005A2EC9" w:rsidRPr="00575425" w:rsidRDefault="005A2EC9" w:rsidP="005A2EC9">
      <w:pPr>
        <w:pStyle w:val="ficha"/>
      </w:pPr>
      <w:r w:rsidRPr="00575425">
        <w:t>PILAR DE SEGURIDAD ECONÓMICA</w:t>
      </w:r>
    </w:p>
    <w:p w:rsidR="005A2EC9" w:rsidRDefault="005A2EC9" w:rsidP="005A2EC9">
      <w:pPr>
        <w:pStyle w:val="ficha"/>
      </w:pPr>
      <w:r w:rsidRPr="00575425">
        <w:t>Programa Modernización Comercial</w:t>
      </w:r>
    </w:p>
    <w:p w:rsidR="005A2EC9" w:rsidRPr="00575425" w:rsidRDefault="005A2EC9" w:rsidP="005A2EC9">
      <w:pPr>
        <w:pStyle w:val="ficha"/>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818"/>
        <w:gridCol w:w="7254"/>
      </w:tblGrid>
      <w:tr w:rsidR="005A2EC9" w:rsidRPr="00EE3EE7" w:rsidTr="006F157F">
        <w:trPr>
          <w:jc w:val="center"/>
        </w:trPr>
        <w:tc>
          <w:tcPr>
            <w:tcW w:w="1818"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59" w:name="_Toc152515178"/>
            <w:bookmarkStart w:id="360" w:name="_Toc153466940"/>
            <w:r w:rsidRPr="00EE3EE7">
              <w:rPr>
                <w:rFonts w:ascii="Gill Sans MT" w:hAnsi="Gill Sans MT"/>
                <w:b/>
                <w:sz w:val="18"/>
                <w:szCs w:val="18"/>
              </w:rPr>
              <w:t>MUNICIPIO</w:t>
            </w:r>
            <w:bookmarkEnd w:id="359"/>
            <w:bookmarkEnd w:id="360"/>
          </w:p>
        </w:tc>
        <w:tc>
          <w:tcPr>
            <w:tcW w:w="7254"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61" w:name="_Toc152515179"/>
            <w:bookmarkStart w:id="362" w:name="_Toc153466941"/>
            <w:r w:rsidRPr="00EE3EE7">
              <w:rPr>
                <w:rFonts w:ascii="Gill Sans MT" w:hAnsi="Gill Sans MT"/>
                <w:b/>
                <w:sz w:val="18"/>
                <w:szCs w:val="18"/>
              </w:rPr>
              <w:t>FUNCIÓN</w:t>
            </w:r>
            <w:bookmarkEnd w:id="361"/>
            <w:bookmarkEnd w:id="362"/>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63" w:name="_Toc152515180"/>
            <w:bookmarkStart w:id="364" w:name="_Toc153466942"/>
            <w:r w:rsidRPr="00EE3EE7">
              <w:rPr>
                <w:rFonts w:ascii="Gill Sans MT" w:hAnsi="Gill Sans MT"/>
                <w:sz w:val="18"/>
                <w:szCs w:val="18"/>
              </w:rPr>
              <w:t>Fomento al Desarrollo Económico y Empleo</w:t>
            </w:r>
            <w:bookmarkEnd w:id="363"/>
            <w:bookmarkEnd w:id="364"/>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Modernización Comercial</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Dirección de Desarrollo Económico</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Estimular las actividades comerciales en el municipio, a fin de fortalecer el esquema económico municipal.</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262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Incrementar el número de locales del mercado en funcionamiento</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7068" w:type="dxa"/>
            <w:tcBorders>
              <w:lef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Índice de locales en funcionamiento= (Locales en operación/ Total de locales del mercado) 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locales en funcionamiento</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locales en funcionamiento</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vAlign w:val="center"/>
          </w:tcPr>
          <w:p w:rsidR="005A2EC9" w:rsidRDefault="005A2EC9" w:rsidP="006F157F">
            <w:pPr>
              <w:jc w:val="center"/>
              <w:rPr>
                <w:rFonts w:ascii="Gill Sans MT" w:hAnsi="Gill Sans MT"/>
                <w:sz w:val="18"/>
                <w:szCs w:val="18"/>
              </w:rPr>
            </w:pPr>
            <w:r>
              <w:rPr>
                <w:rFonts w:ascii="Gill Sans MT" w:hAnsi="Gill Sans MT"/>
                <w:sz w:val="18"/>
                <w:szCs w:val="18"/>
              </w:rPr>
              <w:t>José González Archundia</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Desarrollo Económico</w:t>
            </w:r>
          </w:p>
        </w:tc>
        <w:tc>
          <w:tcPr>
            <w:tcW w:w="3289" w:type="dxa"/>
            <w:vAlign w:val="center"/>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8</w:t>
      </w:r>
    </w:p>
    <w:p w:rsidR="005A2EC9" w:rsidRDefault="005A2EC9" w:rsidP="005A2EC9">
      <w:pPr>
        <w:pStyle w:val="ficha"/>
      </w:pPr>
      <w:r w:rsidRPr="00575425">
        <w:t>Programa Vivienda</w:t>
      </w:r>
    </w:p>
    <w:p w:rsidR="005A2EC9" w:rsidRPr="00575425" w:rsidRDefault="005A2EC9" w:rsidP="005A2EC9">
      <w:pPr>
        <w:jc w:val="center"/>
        <w:rPr>
          <w:rFonts w:ascii="Gill Sans MT" w:hAnsi="Gill Sans MT"/>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77"/>
        <w:gridCol w:w="7395"/>
      </w:tblGrid>
      <w:tr w:rsidR="005A2EC9" w:rsidRPr="00EE3EE7" w:rsidTr="006F157F">
        <w:trPr>
          <w:jc w:val="center"/>
        </w:trPr>
        <w:tc>
          <w:tcPr>
            <w:tcW w:w="1677"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65" w:name="_Toc152515181"/>
            <w:bookmarkStart w:id="366" w:name="_Toc153466943"/>
            <w:r w:rsidRPr="00EE3EE7">
              <w:rPr>
                <w:rFonts w:ascii="Gill Sans MT" w:hAnsi="Gill Sans MT"/>
                <w:b/>
                <w:sz w:val="18"/>
                <w:szCs w:val="18"/>
              </w:rPr>
              <w:t>MUNICIPIO</w:t>
            </w:r>
            <w:bookmarkEnd w:id="365"/>
            <w:bookmarkEnd w:id="366"/>
          </w:p>
        </w:tc>
        <w:tc>
          <w:tcPr>
            <w:tcW w:w="7395"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67" w:name="_Toc152515182"/>
            <w:bookmarkStart w:id="368" w:name="_Toc153466944"/>
            <w:r w:rsidRPr="00EE3EE7">
              <w:rPr>
                <w:rFonts w:ascii="Gill Sans MT" w:hAnsi="Gill Sans MT"/>
                <w:b/>
                <w:sz w:val="18"/>
                <w:szCs w:val="18"/>
              </w:rPr>
              <w:t>FUNCIÓN</w:t>
            </w:r>
            <w:bookmarkEnd w:id="367"/>
            <w:bookmarkEnd w:id="368"/>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69" w:name="_Toc152515183"/>
            <w:bookmarkStart w:id="370" w:name="_Toc153466945"/>
            <w:r w:rsidRPr="00EE3EE7">
              <w:rPr>
                <w:rFonts w:ascii="Gill Sans MT" w:hAnsi="Gill Sans MT"/>
                <w:sz w:val="18"/>
                <w:szCs w:val="18"/>
              </w:rPr>
              <w:t>Desarrollo Urbano Sustentable</w:t>
            </w:r>
            <w:bookmarkEnd w:id="369"/>
            <w:bookmarkEnd w:id="370"/>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Vivienda</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Dirección de Obras Públicas</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Ampliar la cobertura de los servicios básicos garantizando que estos funcionen adecuadamente y mejorar sustantivamente las condiciones  de las viviendas del municipio, beneficiando a los victorenses.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Cobertura de agua potable</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7068" w:type="dxa"/>
            <w:tcBorders>
              <w:lef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Índice de cobertura de agua potable= (Viviendas con agua potable/ Total de viviendas) 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viviendas con agua potable</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cobertura de agua potable</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Rigoberto Villafaña Felipe</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Obras Públicas</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9</w:t>
      </w:r>
    </w:p>
    <w:p w:rsidR="005A2EC9" w:rsidRDefault="005A2EC9" w:rsidP="005A2EC9">
      <w:pPr>
        <w:pStyle w:val="ficha"/>
      </w:pPr>
      <w:r w:rsidRPr="00575425">
        <w:t>Programa Vivienda</w:t>
      </w:r>
    </w:p>
    <w:p w:rsidR="005A2EC9" w:rsidRPr="00575425" w:rsidRDefault="005A2EC9" w:rsidP="005A2EC9">
      <w:pPr>
        <w:jc w:val="center"/>
        <w:rPr>
          <w:rFonts w:ascii="Gill Sans MT" w:hAnsi="Gill Sans MT"/>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535"/>
        <w:gridCol w:w="7537"/>
      </w:tblGrid>
      <w:tr w:rsidR="005A2EC9" w:rsidRPr="00EE3EE7" w:rsidTr="006F157F">
        <w:trPr>
          <w:jc w:val="center"/>
        </w:trPr>
        <w:tc>
          <w:tcPr>
            <w:tcW w:w="1535"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71" w:name="_Toc152515184"/>
            <w:bookmarkStart w:id="372" w:name="_Toc153466946"/>
            <w:r w:rsidRPr="00EE3EE7">
              <w:rPr>
                <w:rFonts w:ascii="Gill Sans MT" w:hAnsi="Gill Sans MT"/>
                <w:b/>
                <w:sz w:val="18"/>
                <w:szCs w:val="18"/>
              </w:rPr>
              <w:t>MUNICIPIO</w:t>
            </w:r>
            <w:bookmarkEnd w:id="371"/>
            <w:bookmarkEnd w:id="372"/>
          </w:p>
        </w:tc>
        <w:tc>
          <w:tcPr>
            <w:tcW w:w="7537"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73" w:name="_Toc152515185"/>
            <w:bookmarkStart w:id="374" w:name="_Toc153466947"/>
            <w:r w:rsidRPr="00EE3EE7">
              <w:rPr>
                <w:rFonts w:ascii="Gill Sans MT" w:hAnsi="Gill Sans MT"/>
                <w:b/>
                <w:sz w:val="18"/>
                <w:szCs w:val="18"/>
              </w:rPr>
              <w:t>FUNCIÓN</w:t>
            </w:r>
            <w:bookmarkEnd w:id="373"/>
            <w:bookmarkEnd w:id="374"/>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75" w:name="_Toc152515186"/>
            <w:bookmarkStart w:id="376" w:name="_Toc153466948"/>
            <w:r w:rsidRPr="00EE3EE7">
              <w:rPr>
                <w:rFonts w:ascii="Gill Sans MT" w:hAnsi="Gill Sans MT"/>
                <w:sz w:val="18"/>
                <w:szCs w:val="18"/>
              </w:rPr>
              <w:t>Desarrollo Urbano Sustentable</w:t>
            </w:r>
            <w:bookmarkEnd w:id="375"/>
            <w:bookmarkEnd w:id="376"/>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Vivienda</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Dirección de Obras Públicas</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Ampliar la cobertura de los servicios básicos garantizando que estos funcionen adecuadamente y mejorar sustantivamente las condiciones  de las viviendas del municipio, beneficiando a los victorenses.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Cobertura de drenaje</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7068" w:type="dxa"/>
            <w:tcBorders>
              <w:lef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Índice de cobertura de drenaje= (Viviendas con drenaje/ Total de viviendas) 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viviendas con drenaje</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cobertura de drenaje</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Rigoberto Villafaña Felipe</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Obras Públicas</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10</w:t>
      </w:r>
    </w:p>
    <w:p w:rsidR="005A2EC9" w:rsidRDefault="005A2EC9" w:rsidP="005A2EC9">
      <w:pPr>
        <w:pStyle w:val="ficha"/>
      </w:pPr>
      <w:r w:rsidRPr="00575425">
        <w:t>Programa Vivienda</w:t>
      </w:r>
    </w:p>
    <w:p w:rsidR="005A2EC9" w:rsidRPr="00575425" w:rsidRDefault="005A2EC9" w:rsidP="005A2EC9">
      <w:pPr>
        <w:jc w:val="center"/>
        <w:rPr>
          <w:rFonts w:ascii="Gill Sans MT" w:hAnsi="Gill Sans MT"/>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77"/>
        <w:gridCol w:w="7395"/>
      </w:tblGrid>
      <w:tr w:rsidR="005A2EC9" w:rsidRPr="00EE3EE7" w:rsidTr="006F157F">
        <w:trPr>
          <w:jc w:val="center"/>
        </w:trPr>
        <w:tc>
          <w:tcPr>
            <w:tcW w:w="1677" w:type="dxa"/>
            <w:shd w:val="pct12" w:color="000000" w:fill="FFFFFF"/>
          </w:tcPr>
          <w:p w:rsidR="005A2EC9" w:rsidRPr="00EE3EE7" w:rsidRDefault="005A2EC9" w:rsidP="006F157F">
            <w:pPr>
              <w:keepNext/>
              <w:outlineLvl w:val="2"/>
              <w:rPr>
                <w:rFonts w:ascii="Gill Sans MT" w:hAnsi="Gill Sans MT"/>
                <w:b/>
                <w:sz w:val="18"/>
                <w:szCs w:val="18"/>
              </w:rPr>
            </w:pPr>
            <w:bookmarkStart w:id="377" w:name="_Toc152515187"/>
            <w:bookmarkStart w:id="378" w:name="_Toc153466949"/>
            <w:r w:rsidRPr="00EE3EE7">
              <w:rPr>
                <w:rFonts w:ascii="Gill Sans MT" w:hAnsi="Gill Sans MT"/>
                <w:b/>
                <w:sz w:val="18"/>
                <w:szCs w:val="18"/>
              </w:rPr>
              <w:t>MUNICIPIO</w:t>
            </w:r>
            <w:bookmarkEnd w:id="377"/>
            <w:bookmarkEnd w:id="378"/>
          </w:p>
        </w:tc>
        <w:tc>
          <w:tcPr>
            <w:tcW w:w="7395"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79" w:name="_Toc152515188"/>
            <w:bookmarkStart w:id="380" w:name="_Toc153466950"/>
            <w:r w:rsidRPr="00EE3EE7">
              <w:rPr>
                <w:rFonts w:ascii="Gill Sans MT" w:hAnsi="Gill Sans MT"/>
                <w:b/>
                <w:sz w:val="18"/>
                <w:szCs w:val="18"/>
              </w:rPr>
              <w:t>FUNCIÓN</w:t>
            </w:r>
            <w:bookmarkEnd w:id="379"/>
            <w:bookmarkEnd w:id="380"/>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81" w:name="_Toc152515189"/>
            <w:bookmarkStart w:id="382" w:name="_Toc153466951"/>
            <w:r w:rsidRPr="00EE3EE7">
              <w:rPr>
                <w:rFonts w:ascii="Gill Sans MT" w:hAnsi="Gill Sans MT"/>
                <w:sz w:val="18"/>
                <w:szCs w:val="18"/>
              </w:rPr>
              <w:t>Desarrollo Urbano Sustentable</w:t>
            </w:r>
            <w:bookmarkEnd w:id="381"/>
            <w:bookmarkEnd w:id="382"/>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Vivienda</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Desarrollo Social</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Ampliar la cobertura de los servicios básicos garantizando que estos funcionen adecuadamente y mejorar sustantivamente las condiciones  de las viviendas del municipio, beneficiando a los victorenses.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sz w:val="18"/>
                <w:szCs w:val="18"/>
              </w:rPr>
              <w:t>Mejoramiento de la vivienda</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7068" w:type="dxa"/>
            <w:tcBorders>
              <w:lef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Índice de mejoramiento de la vivienda= (Viviendas rehabilitadas/ Total de viviendas) 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viviendas rehabilitadas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mejoramiento de la vivienda</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Leonel Ramírez Campiran</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Desarrollo Social</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575425" w:rsidRDefault="005A2EC9" w:rsidP="005A2EC9">
      <w:pPr>
        <w:pStyle w:val="ficha"/>
      </w:pPr>
      <w:r w:rsidRPr="00575425">
        <w:lastRenderedPageBreak/>
        <w:t>Ficha Técnica No. 11</w:t>
      </w:r>
    </w:p>
    <w:p w:rsidR="005A2EC9" w:rsidRDefault="005A2EC9" w:rsidP="005A2EC9">
      <w:pPr>
        <w:pStyle w:val="ficha"/>
      </w:pPr>
      <w:r w:rsidRPr="00575425">
        <w:t>Programa Empleo</w:t>
      </w:r>
    </w:p>
    <w:p w:rsidR="005A2EC9" w:rsidRPr="00575425" w:rsidRDefault="005A2EC9" w:rsidP="005A2EC9">
      <w:pPr>
        <w:jc w:val="center"/>
        <w:rPr>
          <w:rFonts w:ascii="Gill Sans MT" w:hAnsi="Gill Sans MT"/>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77"/>
        <w:gridCol w:w="7395"/>
      </w:tblGrid>
      <w:tr w:rsidR="005A2EC9" w:rsidRPr="00EE3EE7" w:rsidTr="006F157F">
        <w:trPr>
          <w:jc w:val="center"/>
        </w:trPr>
        <w:tc>
          <w:tcPr>
            <w:tcW w:w="1677" w:type="dxa"/>
            <w:shd w:val="pct12" w:color="000000" w:fill="FFFFFF"/>
          </w:tcPr>
          <w:p w:rsidR="005A2EC9" w:rsidRPr="00EE3EE7" w:rsidRDefault="005A2EC9" w:rsidP="006F157F">
            <w:pPr>
              <w:keepNext/>
              <w:outlineLvl w:val="2"/>
              <w:rPr>
                <w:rFonts w:ascii="Gill Sans MT" w:hAnsi="Gill Sans MT"/>
                <w:b/>
                <w:sz w:val="18"/>
                <w:szCs w:val="18"/>
              </w:rPr>
            </w:pPr>
            <w:bookmarkStart w:id="383" w:name="_Toc152515196"/>
            <w:bookmarkStart w:id="384" w:name="_Toc153466958"/>
            <w:r w:rsidRPr="00EE3EE7">
              <w:rPr>
                <w:rFonts w:ascii="Gill Sans MT" w:hAnsi="Gill Sans MT"/>
                <w:b/>
                <w:sz w:val="18"/>
                <w:szCs w:val="18"/>
              </w:rPr>
              <w:t>MUNICIPIO</w:t>
            </w:r>
            <w:bookmarkEnd w:id="383"/>
            <w:bookmarkEnd w:id="384"/>
          </w:p>
        </w:tc>
        <w:tc>
          <w:tcPr>
            <w:tcW w:w="7395"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tcPr>
          <w:p w:rsidR="005A2EC9" w:rsidRPr="00EE3EE7" w:rsidRDefault="005A2EC9" w:rsidP="006F157F">
            <w:pPr>
              <w:keepNext/>
              <w:outlineLvl w:val="2"/>
              <w:rPr>
                <w:rFonts w:ascii="Gill Sans MT" w:hAnsi="Gill Sans MT"/>
                <w:b/>
                <w:sz w:val="18"/>
                <w:szCs w:val="18"/>
              </w:rPr>
            </w:pPr>
            <w:bookmarkStart w:id="385" w:name="_Toc152515197"/>
            <w:bookmarkStart w:id="386" w:name="_Toc153466959"/>
            <w:r w:rsidRPr="00EE3EE7">
              <w:rPr>
                <w:rFonts w:ascii="Gill Sans MT" w:hAnsi="Gill Sans MT"/>
                <w:b/>
                <w:sz w:val="18"/>
                <w:szCs w:val="18"/>
              </w:rPr>
              <w:t>FUNCIÓN</w:t>
            </w:r>
            <w:bookmarkEnd w:id="385"/>
            <w:bookmarkEnd w:id="386"/>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87" w:name="_Toc152515198"/>
            <w:bookmarkStart w:id="388" w:name="_Toc153466960"/>
            <w:r w:rsidRPr="00EE3EE7">
              <w:rPr>
                <w:rFonts w:ascii="Gill Sans MT" w:hAnsi="Gill Sans MT"/>
                <w:sz w:val="18"/>
                <w:szCs w:val="18"/>
              </w:rPr>
              <w:t>Fomento al Desarrollo Económico y Empleo</w:t>
            </w:r>
            <w:bookmarkEnd w:id="387"/>
            <w:bookmarkEnd w:id="388"/>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Empleo</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Dirección de Desarrollo Económico</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Ampliar el abanico de oportunidades de empleo formal para la población municipal.</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Índice de población que percibe más de 3 salarios mínimos (s.m.)</w:t>
            </w:r>
          </w:p>
          <w:p w:rsidR="005A2EC9" w:rsidRPr="00EE3EE7" w:rsidRDefault="005A2EC9" w:rsidP="006F157F">
            <w:pPr>
              <w:rPr>
                <w:rFonts w:ascii="Gill Sans MT" w:hAnsi="Gill Sans MT"/>
                <w:b/>
                <w:sz w:val="18"/>
                <w:szCs w:val="18"/>
              </w:rPr>
            </w:pP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7068" w:type="dxa"/>
            <w:tcBorders>
              <w:lef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Índice de población que percibe más de 3 s.m.= (Población que percibe más de 3 s.m. / Población ocupada) X100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Población que percibe más de tres salarios mínimos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Población que percibe más de 3 s.m. / la p</w:t>
            </w:r>
            <w:r w:rsidRPr="00EE3EE7">
              <w:rPr>
                <w:rFonts w:ascii="Gill Sans MT" w:hAnsi="Gill Sans MT" w:cs="Arial"/>
                <w:bCs/>
                <w:sz w:val="18"/>
                <w:szCs w:val="18"/>
              </w:rPr>
              <w:t>o</w:t>
            </w:r>
            <w:r w:rsidRPr="00EE3EE7">
              <w:rPr>
                <w:rFonts w:ascii="Gill Sans MT" w:hAnsi="Gill Sans MT" w:cs="Arial"/>
                <w:bCs/>
                <w:sz w:val="18"/>
                <w:szCs w:val="18"/>
              </w:rPr>
              <w:t>blación ocupada</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cs="Arial"/>
                <w:bCs/>
                <w:sz w:val="18"/>
                <w:szCs w:val="18"/>
              </w:rPr>
              <w:t>%</w:t>
            </w:r>
          </w:p>
        </w:tc>
        <w:tc>
          <w:tcPr>
            <w:tcW w:w="1448" w:type="dxa"/>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s="Arial"/>
                <w:bCs/>
                <w:sz w:val="18"/>
                <w:szCs w:val="18"/>
              </w:rPr>
            </w:pPr>
          </w:p>
        </w:tc>
        <w:tc>
          <w:tcPr>
            <w:tcW w:w="873" w:type="dxa"/>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José González Archundia</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Desarrollo Económico</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Default="005A2EC9" w:rsidP="005A2EC9">
      <w:pPr>
        <w:rPr>
          <w:rFonts w:ascii="Gill Sans MT" w:hAnsi="Gill Sans MT"/>
          <w:b/>
          <w:sz w:val="18"/>
          <w:szCs w:val="18"/>
        </w:rPr>
      </w:pPr>
    </w:p>
    <w:p w:rsidR="005A2EC9" w:rsidRDefault="005A2EC9" w:rsidP="005A2EC9">
      <w:pPr>
        <w:rPr>
          <w:rFonts w:ascii="Gill Sans MT" w:hAnsi="Gill Sans MT"/>
          <w:b/>
          <w:sz w:val="18"/>
          <w:szCs w:val="18"/>
        </w:rPr>
      </w:pPr>
    </w:p>
    <w:p w:rsidR="005A2EC9" w:rsidRDefault="005A2EC9" w:rsidP="005A2EC9">
      <w:pPr>
        <w:rPr>
          <w:rFonts w:ascii="Gill Sans MT" w:hAnsi="Gill Sans MT"/>
          <w:b/>
          <w:sz w:val="18"/>
          <w:szCs w:val="18"/>
        </w:rPr>
      </w:pPr>
    </w:p>
    <w:p w:rsidR="005A2EC9" w:rsidRDefault="005A2EC9" w:rsidP="005A2EC9">
      <w:pPr>
        <w:rPr>
          <w:rFonts w:ascii="Gill Sans MT" w:hAnsi="Gill Sans MT"/>
          <w:b/>
          <w:sz w:val="18"/>
          <w:szCs w:val="18"/>
        </w:rPr>
      </w:pPr>
    </w:p>
    <w:p w:rsidR="005A2EC9"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300966" w:rsidRDefault="005A2EC9" w:rsidP="005A2EC9">
      <w:pPr>
        <w:pStyle w:val="ficha"/>
      </w:pPr>
      <w:r w:rsidRPr="00300966">
        <w:lastRenderedPageBreak/>
        <w:t>Ficha Técnica No. 12</w:t>
      </w:r>
    </w:p>
    <w:p w:rsidR="005A2EC9" w:rsidRDefault="005A2EC9" w:rsidP="005A2EC9">
      <w:pPr>
        <w:pStyle w:val="ficha"/>
      </w:pPr>
      <w:r w:rsidRPr="00300966">
        <w:t>Programa Desarrollo Agrícola</w:t>
      </w:r>
    </w:p>
    <w:p w:rsidR="005A2EC9" w:rsidRPr="00300966" w:rsidRDefault="005A2EC9" w:rsidP="005A2EC9">
      <w:pPr>
        <w:jc w:val="center"/>
        <w:rPr>
          <w:rFonts w:ascii="Gill Sans MT" w:hAnsi="Gill Sans MT"/>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77"/>
        <w:gridCol w:w="7395"/>
      </w:tblGrid>
      <w:tr w:rsidR="005A2EC9" w:rsidRPr="00EE3EE7" w:rsidTr="006F157F">
        <w:trPr>
          <w:jc w:val="center"/>
        </w:trPr>
        <w:tc>
          <w:tcPr>
            <w:tcW w:w="1677" w:type="dxa"/>
            <w:shd w:val="pct12" w:color="000000" w:fill="FFFFFF"/>
          </w:tcPr>
          <w:p w:rsidR="005A2EC9" w:rsidRPr="00EE3EE7" w:rsidRDefault="005A2EC9" w:rsidP="006F157F">
            <w:pPr>
              <w:keepNext/>
              <w:outlineLvl w:val="2"/>
              <w:rPr>
                <w:rFonts w:ascii="Gill Sans MT" w:hAnsi="Gill Sans MT"/>
                <w:b/>
                <w:sz w:val="18"/>
                <w:szCs w:val="18"/>
              </w:rPr>
            </w:pPr>
            <w:bookmarkStart w:id="389" w:name="_Toc152515202"/>
            <w:bookmarkStart w:id="390" w:name="_Toc153466964"/>
            <w:r w:rsidRPr="00EE3EE7">
              <w:rPr>
                <w:rFonts w:ascii="Gill Sans MT" w:hAnsi="Gill Sans MT"/>
                <w:b/>
                <w:sz w:val="18"/>
                <w:szCs w:val="18"/>
              </w:rPr>
              <w:t>MUNICIPIO</w:t>
            </w:r>
            <w:bookmarkEnd w:id="389"/>
            <w:bookmarkEnd w:id="390"/>
          </w:p>
        </w:tc>
        <w:tc>
          <w:tcPr>
            <w:tcW w:w="7395"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91" w:name="_Toc152515203"/>
            <w:bookmarkStart w:id="392" w:name="_Toc153466965"/>
            <w:r w:rsidRPr="00EE3EE7">
              <w:rPr>
                <w:rFonts w:ascii="Gill Sans MT" w:hAnsi="Gill Sans MT"/>
                <w:b/>
                <w:sz w:val="18"/>
                <w:szCs w:val="18"/>
              </w:rPr>
              <w:t>FUNCIÓN</w:t>
            </w:r>
            <w:bookmarkEnd w:id="391"/>
            <w:bookmarkEnd w:id="392"/>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393" w:name="_Toc152515204"/>
            <w:bookmarkStart w:id="394" w:name="_Toc153466966"/>
            <w:r w:rsidRPr="00EE3EE7">
              <w:rPr>
                <w:rFonts w:ascii="Gill Sans MT" w:hAnsi="Gill Sans MT"/>
                <w:sz w:val="18"/>
                <w:szCs w:val="18"/>
              </w:rPr>
              <w:t>Fomento al Desarrollo Económico y Empleo</w:t>
            </w:r>
            <w:bookmarkEnd w:id="393"/>
            <w:bookmarkEnd w:id="394"/>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color w:val="C0504D"/>
                <w:sz w:val="18"/>
                <w:szCs w:val="18"/>
              </w:rPr>
            </w:pPr>
            <w:r w:rsidRPr="00EE3EE7">
              <w:rPr>
                <w:rFonts w:ascii="Gill Sans MT" w:hAnsi="Gill Sans MT"/>
                <w:color w:val="C0504D"/>
                <w:sz w:val="18"/>
                <w:szCs w:val="18"/>
              </w:rPr>
              <w:t>Desarrollo Agrícola</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Dirección de Desarrollo Económico</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Reactivar el sector agropecuario mediante la instrumentación de acciones, programas e incentivos orientados a la capac</w:t>
            </w:r>
            <w:r w:rsidRPr="00EE3EE7">
              <w:rPr>
                <w:rFonts w:ascii="Gill Sans MT" w:hAnsi="Gill Sans MT" w:cs="Arial"/>
                <w:bCs/>
                <w:sz w:val="18"/>
                <w:szCs w:val="18"/>
              </w:rPr>
              <w:t>i</w:t>
            </w:r>
            <w:r w:rsidRPr="00EE3EE7">
              <w:rPr>
                <w:rFonts w:ascii="Gill Sans MT" w:hAnsi="Gill Sans MT" w:cs="Arial"/>
                <w:bCs/>
                <w:sz w:val="18"/>
                <w:szCs w:val="18"/>
              </w:rPr>
              <w:t>tación en las actividades a fines del sector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835"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7091" w:type="dxa"/>
            <w:tcBorders>
              <w:left w:val="single" w:sz="4" w:space="0" w:color="auto"/>
              <w:bottom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Incremento de proyectos productivos agrícolas.</w:t>
            </w:r>
          </w:p>
        </w:tc>
      </w:tr>
      <w:tr w:rsidR="005A2EC9" w:rsidRPr="00EE3EE7" w:rsidTr="006F157F">
        <w:trPr>
          <w:trHeight w:val="50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7068" w:type="dxa"/>
            <w:tcBorders>
              <w:lef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cs="Arial"/>
                <w:bCs/>
                <w:sz w:val="18"/>
                <w:szCs w:val="18"/>
              </w:rPr>
              <w:t>Índice de proyectos productivos Agrícolas= Numero de Proyectos Agrícolas/Total de Proyectos Productivos Agrícolas Proyectados X 100.</w:t>
            </w:r>
          </w:p>
        </w:tc>
      </w:tr>
      <w:tr w:rsidR="005A2EC9" w:rsidRPr="00EE3EE7" w:rsidTr="006F157F">
        <w:trPr>
          <w:trHeight w:val="565"/>
          <w:jc w:val="center"/>
        </w:trPr>
        <w:tc>
          <w:tcPr>
            <w:tcW w:w="2835"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283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proyectos productivos.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Número de Proyectos Agrícolas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cs="Arial"/>
                <w:bCs/>
                <w:sz w:val="18"/>
                <w:szCs w:val="18"/>
              </w:rPr>
              <w:t>Número de Proyectos</w:t>
            </w:r>
          </w:p>
        </w:tc>
        <w:tc>
          <w:tcPr>
            <w:tcW w:w="1448" w:type="dxa"/>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s="Arial"/>
                <w:bCs/>
                <w:sz w:val="18"/>
                <w:szCs w:val="18"/>
              </w:rPr>
            </w:pPr>
          </w:p>
        </w:tc>
        <w:tc>
          <w:tcPr>
            <w:tcW w:w="873" w:type="dxa"/>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José González Archundia</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Desarrollo Económico</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r w:rsidRPr="00EE3EE7">
        <w:rPr>
          <w:rFonts w:ascii="Gill Sans MT" w:hAnsi="Gill Sans MT"/>
          <w:b/>
          <w:sz w:val="18"/>
          <w:szCs w:val="18"/>
        </w:rPr>
        <w:br w:type="page"/>
      </w:r>
    </w:p>
    <w:p w:rsidR="005A2EC9" w:rsidRPr="00300966" w:rsidRDefault="005A2EC9" w:rsidP="005A2EC9">
      <w:pPr>
        <w:pStyle w:val="ficha"/>
      </w:pPr>
      <w:r w:rsidRPr="00300966">
        <w:t>Ficha Técnica No. 13</w:t>
      </w:r>
    </w:p>
    <w:p w:rsidR="005A2EC9" w:rsidRDefault="005A2EC9" w:rsidP="005A2EC9">
      <w:pPr>
        <w:pStyle w:val="ficha"/>
      </w:pPr>
      <w:bookmarkStart w:id="395" w:name="_Toc152515220"/>
      <w:bookmarkStart w:id="396" w:name="_Toc153466982"/>
      <w:r w:rsidRPr="00300966">
        <w:t>Programa Electrificación y Alumbrado Público</w:t>
      </w:r>
      <w:bookmarkEnd w:id="395"/>
      <w:bookmarkEnd w:id="396"/>
    </w:p>
    <w:p w:rsidR="005A2EC9" w:rsidRPr="00300966" w:rsidRDefault="005A2EC9" w:rsidP="005A2EC9">
      <w:pPr>
        <w:pStyle w:val="ficha"/>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535"/>
        <w:gridCol w:w="7537"/>
      </w:tblGrid>
      <w:tr w:rsidR="005A2EC9" w:rsidRPr="00EE3EE7" w:rsidTr="006F157F">
        <w:trPr>
          <w:jc w:val="center"/>
        </w:trPr>
        <w:tc>
          <w:tcPr>
            <w:tcW w:w="1535" w:type="dxa"/>
            <w:shd w:val="pct12" w:color="000000" w:fill="FFFFFF"/>
          </w:tcPr>
          <w:p w:rsidR="005A2EC9" w:rsidRPr="00EE3EE7" w:rsidRDefault="005A2EC9" w:rsidP="006F157F">
            <w:pPr>
              <w:keepNext/>
              <w:outlineLvl w:val="2"/>
              <w:rPr>
                <w:rFonts w:ascii="Gill Sans MT" w:hAnsi="Gill Sans MT"/>
                <w:b/>
                <w:sz w:val="18"/>
                <w:szCs w:val="18"/>
              </w:rPr>
            </w:pPr>
            <w:bookmarkStart w:id="397" w:name="_Toc152515221"/>
            <w:bookmarkStart w:id="398" w:name="_Toc153466983"/>
            <w:r w:rsidRPr="00EE3EE7">
              <w:rPr>
                <w:rFonts w:ascii="Gill Sans MT" w:hAnsi="Gill Sans MT"/>
                <w:b/>
                <w:sz w:val="18"/>
                <w:szCs w:val="18"/>
              </w:rPr>
              <w:t>MUNICIPIO</w:t>
            </w:r>
            <w:bookmarkEnd w:id="397"/>
            <w:bookmarkEnd w:id="398"/>
          </w:p>
        </w:tc>
        <w:tc>
          <w:tcPr>
            <w:tcW w:w="7537"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399" w:name="_Toc152515222"/>
            <w:bookmarkStart w:id="400" w:name="_Toc153466984"/>
            <w:r w:rsidRPr="00EE3EE7">
              <w:rPr>
                <w:rFonts w:ascii="Gill Sans MT" w:hAnsi="Gill Sans MT"/>
                <w:b/>
                <w:sz w:val="18"/>
                <w:szCs w:val="18"/>
              </w:rPr>
              <w:t>FUNCIÓN</w:t>
            </w:r>
            <w:bookmarkEnd w:id="399"/>
            <w:bookmarkEnd w:id="400"/>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01" w:name="_Toc152515223"/>
            <w:bookmarkStart w:id="402" w:name="_Toc153466985"/>
            <w:r w:rsidRPr="00EE3EE7">
              <w:rPr>
                <w:rFonts w:ascii="Gill Sans MT" w:hAnsi="Gill Sans MT"/>
                <w:sz w:val="18"/>
                <w:szCs w:val="18"/>
              </w:rPr>
              <w:t>Desarrollo Urbano Sustentable</w:t>
            </w:r>
            <w:bookmarkEnd w:id="401"/>
            <w:bookmarkEnd w:id="402"/>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Electrificación y Alumbrado Público</w:t>
            </w:r>
          </w:p>
        </w:tc>
        <w:tc>
          <w:tcPr>
            <w:tcW w:w="4536" w:type="dxa"/>
            <w:shd w:val="clear" w:color="auto" w:fill="FFFFFF"/>
            <w:vAlign w:val="center"/>
          </w:tcPr>
          <w:p w:rsidR="005A2EC9" w:rsidRPr="00EE3EE7" w:rsidRDefault="005A2EC9" w:rsidP="006F157F">
            <w:pPr>
              <w:rPr>
                <w:rFonts w:ascii="Gill Sans MT" w:hAnsi="Gill Sans MT"/>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Ampliar y eficientar el servicio de alumbrado público en el territorio municipal.</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592"/>
        <w:gridCol w:w="1156"/>
        <w:gridCol w:w="1748"/>
        <w:gridCol w:w="1748"/>
        <w:gridCol w:w="1823"/>
      </w:tblGrid>
      <w:tr w:rsidR="005A2EC9" w:rsidRPr="00EE3EE7" w:rsidTr="006F157F">
        <w:trPr>
          <w:trHeight w:val="492"/>
          <w:jc w:val="center"/>
        </w:trPr>
        <w:tc>
          <w:tcPr>
            <w:tcW w:w="2597" w:type="dxa"/>
            <w:gridSpan w:val="2"/>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gridSpan w:val="4"/>
            <w:tcBorders>
              <w:left w:val="single" w:sz="4" w:space="0" w:color="auto"/>
              <w:bottom w:val="single" w:sz="4" w:space="0" w:color="auto"/>
            </w:tcBorders>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Viviendas que cuentan con el servicio de energía eléctrica</w:t>
            </w:r>
          </w:p>
        </w:tc>
      </w:tr>
      <w:tr w:rsidR="005A2EC9" w:rsidRPr="00EE3EE7" w:rsidTr="006F157F">
        <w:trPr>
          <w:trHeight w:val="505"/>
          <w:jc w:val="center"/>
        </w:trPr>
        <w:tc>
          <w:tcPr>
            <w:tcW w:w="2597" w:type="dxa"/>
            <w:gridSpan w:val="2"/>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gridSpan w:val="4"/>
            <w:tcBorders>
              <w:left w:val="single" w:sz="4" w:space="0" w:color="auto"/>
            </w:tcBorders>
            <w:vAlign w:val="center"/>
          </w:tcPr>
          <w:p w:rsidR="005A2EC9" w:rsidRPr="00EE3EE7" w:rsidRDefault="005A2EC9" w:rsidP="006F157F">
            <w:pPr>
              <w:rPr>
                <w:rFonts w:ascii="Gill Sans MT" w:hAnsi="Gill Sans MT"/>
                <w:sz w:val="18"/>
                <w:szCs w:val="18"/>
              </w:rPr>
            </w:pPr>
            <w:r w:rsidRPr="00EE3EE7">
              <w:rPr>
                <w:rFonts w:ascii="Gill Sans MT" w:hAnsi="Gill Sans MT" w:cs="Gill Sans MT"/>
                <w:sz w:val="18"/>
                <w:szCs w:val="18"/>
              </w:rPr>
              <w:t>Viviendas con el servicio de energía eléctrica = (Viviendas con energía eléctrica / Total de viviendas particulares) x100</w:t>
            </w:r>
          </w:p>
        </w:tc>
      </w:tr>
      <w:tr w:rsidR="005A2EC9" w:rsidRPr="00EE3EE7" w:rsidTr="006F157F">
        <w:trPr>
          <w:trHeight w:val="565"/>
          <w:jc w:val="center"/>
        </w:trPr>
        <w:tc>
          <w:tcPr>
            <w:tcW w:w="2597" w:type="dxa"/>
            <w:gridSpan w:val="2"/>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gridSpan w:val="4"/>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cs="Gill Sans MT"/>
                <w:sz w:val="18"/>
                <w:szCs w:val="18"/>
              </w:rPr>
              <w:t>Proporción de viviendas que cuentan con el servicio de energía eléctrica</w:t>
            </w:r>
          </w:p>
        </w:tc>
      </w:tr>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gridSpan w:val="2"/>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gridSpan w:val="2"/>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color w:val="FF0000"/>
                <w:sz w:val="18"/>
                <w:szCs w:val="18"/>
              </w:rPr>
            </w:pPr>
            <w:r w:rsidRPr="00EE3EE7">
              <w:rPr>
                <w:rFonts w:ascii="Gill Sans MT" w:hAnsi="Gill Sans MT" w:cs="Gill Sans MT"/>
                <w:sz w:val="18"/>
                <w:szCs w:val="18"/>
              </w:rPr>
              <w:t>Viviendas con el servicio de energía eléctrica / total de viviendas particulares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s="Arial"/>
                <w:bCs/>
                <w:sz w:val="18"/>
                <w:szCs w:val="18"/>
              </w:rPr>
            </w:pPr>
          </w:p>
        </w:tc>
        <w:tc>
          <w:tcPr>
            <w:tcW w:w="873" w:type="dxa"/>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Nombre, Cargo y Firma del Titular del Área Responsable</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300966" w:rsidRDefault="005A2EC9" w:rsidP="005A2EC9">
      <w:pPr>
        <w:pStyle w:val="ficha"/>
      </w:pPr>
      <w:r w:rsidRPr="00300966">
        <w:lastRenderedPageBreak/>
        <w:t>Ficha Técnica No. 14</w:t>
      </w:r>
    </w:p>
    <w:p w:rsidR="005A2EC9" w:rsidRDefault="005A2EC9" w:rsidP="005A2EC9">
      <w:pPr>
        <w:pStyle w:val="ficha"/>
      </w:pPr>
      <w:bookmarkStart w:id="403" w:name="_Toc152515224"/>
      <w:bookmarkStart w:id="404" w:name="_Toc153466986"/>
      <w:r w:rsidRPr="00300966">
        <w:t>Programa Protección al Ambiente</w:t>
      </w:r>
      <w:bookmarkEnd w:id="403"/>
      <w:bookmarkEnd w:id="404"/>
    </w:p>
    <w:p w:rsidR="005A2EC9" w:rsidRPr="00300966" w:rsidRDefault="005A2EC9" w:rsidP="005A2EC9">
      <w:pPr>
        <w:jc w:val="center"/>
        <w:outlineLvl w:val="0"/>
        <w:rPr>
          <w:rFonts w:ascii="Gill Sans MT" w:hAnsi="Gill Sans MT" w:cs="Arial"/>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393"/>
        <w:gridCol w:w="7679"/>
      </w:tblGrid>
      <w:tr w:rsidR="005A2EC9" w:rsidRPr="00EE3EE7" w:rsidTr="006F157F">
        <w:trPr>
          <w:jc w:val="center"/>
        </w:trPr>
        <w:tc>
          <w:tcPr>
            <w:tcW w:w="1393" w:type="dxa"/>
            <w:shd w:val="pct12" w:color="000000" w:fill="FFFFFF"/>
          </w:tcPr>
          <w:p w:rsidR="005A2EC9" w:rsidRPr="00EE3EE7" w:rsidRDefault="005A2EC9" w:rsidP="006F157F">
            <w:pPr>
              <w:keepNext/>
              <w:outlineLvl w:val="2"/>
              <w:rPr>
                <w:rFonts w:ascii="Gill Sans MT" w:hAnsi="Gill Sans MT"/>
                <w:b/>
                <w:sz w:val="18"/>
                <w:szCs w:val="18"/>
              </w:rPr>
            </w:pPr>
            <w:bookmarkStart w:id="405" w:name="_Toc152515225"/>
            <w:bookmarkStart w:id="406" w:name="_Toc153466987"/>
            <w:r w:rsidRPr="00EE3EE7">
              <w:rPr>
                <w:rFonts w:ascii="Gill Sans MT" w:hAnsi="Gill Sans MT"/>
                <w:b/>
                <w:sz w:val="18"/>
                <w:szCs w:val="18"/>
              </w:rPr>
              <w:t>MUNICIPIO</w:t>
            </w:r>
            <w:bookmarkEnd w:id="405"/>
            <w:bookmarkEnd w:id="406"/>
          </w:p>
        </w:tc>
        <w:tc>
          <w:tcPr>
            <w:tcW w:w="7679"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 xml:space="preserve">Villa Victoria </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07" w:name="_Toc152515226"/>
            <w:bookmarkStart w:id="408" w:name="_Toc153466988"/>
            <w:r w:rsidRPr="00EE3EE7">
              <w:rPr>
                <w:rFonts w:ascii="Gill Sans MT" w:hAnsi="Gill Sans MT"/>
                <w:b/>
                <w:sz w:val="18"/>
                <w:szCs w:val="18"/>
              </w:rPr>
              <w:t>FUNCIÓN</w:t>
            </w:r>
            <w:bookmarkEnd w:id="407"/>
            <w:bookmarkEnd w:id="408"/>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09" w:name="_Toc152515227"/>
            <w:bookmarkStart w:id="410" w:name="_Toc153466989"/>
            <w:r w:rsidRPr="00EE3EE7">
              <w:rPr>
                <w:rFonts w:ascii="Gill Sans MT" w:hAnsi="Gill Sans MT"/>
                <w:sz w:val="18"/>
                <w:szCs w:val="18"/>
              </w:rPr>
              <w:t>Desarrollo Urbano Sustentable</w:t>
            </w:r>
            <w:bookmarkEnd w:id="409"/>
            <w:bookmarkEnd w:id="410"/>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Protección al Ambiente</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Dirección de Ecología y Medio Ambiente</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Ampliar la cobertura y eficientar el servicio de limpia, recolección, tratamiento y disposición final de los residuos sólidos urbanos del municipio.</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cs="Arial"/>
                <w:bCs/>
                <w:sz w:val="18"/>
                <w:szCs w:val="18"/>
              </w:rPr>
              <w:t>Incrementar el número de unidades de recolección</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sz w:val="18"/>
                <w:szCs w:val="18"/>
              </w:rPr>
            </w:pPr>
            <w:r w:rsidRPr="00EE3EE7">
              <w:rPr>
                <w:rFonts w:ascii="Gill Sans MT" w:hAnsi="Gill Sans MT" w:cs="Arial"/>
                <w:bCs/>
                <w:sz w:val="18"/>
                <w:szCs w:val="18"/>
              </w:rPr>
              <w:t>Índice de equipamiento de unidades de recolección = (</w:t>
            </w:r>
            <w:r w:rsidRPr="00EE3EE7">
              <w:rPr>
                <w:rFonts w:ascii="Gill Sans MT" w:hAnsi="Gill Sans MT" w:cs="Arial"/>
                <w:sz w:val="18"/>
                <w:szCs w:val="18"/>
              </w:rPr>
              <w:t>Número de unidades de rec</w:t>
            </w:r>
            <w:r w:rsidRPr="00EE3EE7">
              <w:rPr>
                <w:rFonts w:ascii="Gill Sans MT" w:hAnsi="Gill Sans MT" w:cs="Arial"/>
                <w:sz w:val="18"/>
                <w:szCs w:val="18"/>
              </w:rPr>
              <w:t>o</w:t>
            </w:r>
            <w:r w:rsidRPr="00EE3EE7">
              <w:rPr>
                <w:rFonts w:ascii="Gill Sans MT" w:hAnsi="Gill Sans MT" w:cs="Arial"/>
                <w:sz w:val="18"/>
                <w:szCs w:val="18"/>
              </w:rPr>
              <w:t>lección obtenidas/ Número de unidades requeridas)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unidades de recolección adquiridas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color w:val="FF0000"/>
                <w:sz w:val="18"/>
                <w:szCs w:val="18"/>
              </w:rPr>
            </w:pPr>
            <w:r w:rsidRPr="00EE3EE7">
              <w:rPr>
                <w:rFonts w:ascii="Gill Sans MT" w:hAnsi="Gill Sans MT" w:cs="Arial"/>
                <w:sz w:val="18"/>
                <w:szCs w:val="18"/>
              </w:rPr>
              <w:t>Número de unidades de recolección</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cs="Arial"/>
                <w:bCs/>
                <w:sz w:val="18"/>
                <w:szCs w:val="18"/>
              </w:rPr>
              <w:t>Unidades</w:t>
            </w:r>
          </w:p>
        </w:tc>
        <w:tc>
          <w:tcPr>
            <w:tcW w:w="1448" w:type="dxa"/>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s="Arial"/>
                <w:bCs/>
                <w:sz w:val="18"/>
                <w:szCs w:val="18"/>
              </w:rPr>
            </w:pPr>
          </w:p>
        </w:tc>
        <w:tc>
          <w:tcPr>
            <w:tcW w:w="873" w:type="dxa"/>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Enrique Flores Borges</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Ecología</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rPr>
          <w:rFonts w:ascii="Gill Sans MT" w:hAnsi="Gill Sans MT"/>
          <w:b/>
          <w:sz w:val="18"/>
          <w:szCs w:val="18"/>
        </w:rPr>
      </w:pPr>
    </w:p>
    <w:p w:rsidR="005A2EC9" w:rsidRPr="00300966" w:rsidRDefault="005A2EC9" w:rsidP="005A2EC9">
      <w:pPr>
        <w:pStyle w:val="ficha"/>
      </w:pPr>
      <w:r w:rsidRPr="00EE3EE7">
        <w:rPr>
          <w:rFonts w:ascii="Gill Sans MT" w:hAnsi="Gill Sans MT"/>
          <w:sz w:val="18"/>
          <w:szCs w:val="18"/>
        </w:rPr>
        <w:br w:type="page"/>
      </w:r>
      <w:r w:rsidRPr="00300966">
        <w:lastRenderedPageBreak/>
        <w:t>Ficha Técnica No. 15</w:t>
      </w:r>
    </w:p>
    <w:p w:rsidR="005A2EC9" w:rsidRDefault="005A2EC9" w:rsidP="005A2EC9">
      <w:pPr>
        <w:pStyle w:val="ficha"/>
      </w:pPr>
      <w:r w:rsidRPr="00300966">
        <w:t>Programa Protección al Ambiente</w:t>
      </w:r>
    </w:p>
    <w:p w:rsidR="005A2EC9" w:rsidRPr="00300966" w:rsidRDefault="005A2EC9" w:rsidP="005A2EC9">
      <w:pPr>
        <w:jc w:val="center"/>
        <w:outlineLvl w:val="0"/>
        <w:rPr>
          <w:rFonts w:ascii="Gill Sans MT" w:hAnsi="Gill Sans MT" w:cs="Arial"/>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393"/>
        <w:gridCol w:w="7679"/>
      </w:tblGrid>
      <w:tr w:rsidR="005A2EC9" w:rsidRPr="00EE3EE7" w:rsidTr="006F157F">
        <w:trPr>
          <w:jc w:val="center"/>
        </w:trPr>
        <w:tc>
          <w:tcPr>
            <w:tcW w:w="1393" w:type="dxa"/>
            <w:shd w:val="pct12" w:color="000000" w:fill="FFFFFF"/>
          </w:tcPr>
          <w:p w:rsidR="005A2EC9" w:rsidRPr="00EE3EE7" w:rsidRDefault="005A2EC9" w:rsidP="006F157F">
            <w:pPr>
              <w:keepNext/>
              <w:outlineLvl w:val="2"/>
              <w:rPr>
                <w:rFonts w:ascii="Gill Sans MT" w:hAnsi="Gill Sans MT"/>
                <w:b/>
                <w:sz w:val="18"/>
                <w:szCs w:val="18"/>
              </w:rPr>
            </w:pPr>
            <w:r w:rsidRPr="00EE3EE7">
              <w:rPr>
                <w:rFonts w:ascii="Gill Sans MT" w:hAnsi="Gill Sans MT"/>
                <w:b/>
                <w:sz w:val="18"/>
                <w:szCs w:val="18"/>
              </w:rPr>
              <w:t>MUNICIPIO</w:t>
            </w:r>
          </w:p>
        </w:tc>
        <w:tc>
          <w:tcPr>
            <w:tcW w:w="7679"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 xml:space="preserve">Villa Victoria </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r w:rsidRPr="00EE3EE7">
              <w:rPr>
                <w:rFonts w:ascii="Gill Sans MT" w:hAnsi="Gill Sans MT"/>
                <w:b/>
                <w:sz w:val="18"/>
                <w:szCs w:val="18"/>
              </w:rPr>
              <w:t>FUNCIÓN</w:t>
            </w:r>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r w:rsidRPr="00EE3EE7">
              <w:rPr>
                <w:rFonts w:ascii="Gill Sans MT" w:hAnsi="Gill Sans MT"/>
                <w:sz w:val="18"/>
                <w:szCs w:val="18"/>
              </w:rPr>
              <w:t>Desarrollo Urbano Sustentable</w:t>
            </w:r>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Protección al Ambiente</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Dirección de Ecología y Medio Ambiente</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Ampliar la cobertura y eficientar el servicio de limpia, recolección, tratamiento y disposición final de los residuos sólidos urbanos del municipio.</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cs="Arial"/>
                <w:bCs/>
                <w:sz w:val="18"/>
                <w:szCs w:val="18"/>
              </w:rPr>
              <w:t>Campañas ecológicas dirigidas a la población</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sz w:val="18"/>
                <w:szCs w:val="18"/>
              </w:rPr>
            </w:pPr>
            <w:r w:rsidRPr="00EE3EE7">
              <w:rPr>
                <w:rFonts w:ascii="Gill Sans MT" w:hAnsi="Gill Sans MT" w:cs="Arial"/>
                <w:sz w:val="18"/>
                <w:szCs w:val="18"/>
              </w:rPr>
              <w:t>Cobertura de campañas ecológicas= Localidades con campaña/ Total de localidades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Número de localidades que se les brindo alguna campaña ecológica</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Campañas ecológicas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Campañas</w:t>
            </w:r>
          </w:p>
        </w:tc>
        <w:tc>
          <w:tcPr>
            <w:tcW w:w="1448" w:type="dxa"/>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cs="Arial"/>
                <w:bCs/>
                <w:sz w:val="18"/>
                <w:szCs w:val="18"/>
              </w:rPr>
            </w:pPr>
          </w:p>
        </w:tc>
        <w:tc>
          <w:tcPr>
            <w:tcW w:w="873" w:type="dxa"/>
          </w:tcPr>
          <w:p w:rsidR="005A2EC9" w:rsidRPr="00EE3EE7" w:rsidRDefault="005A2EC9" w:rsidP="006F157F">
            <w:pPr>
              <w:jc w:val="center"/>
              <w:rPr>
                <w:rFonts w:ascii="Gill Sans MT" w:hAnsi="Gill Sans MT"/>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Enrique Flores Borges</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Ecología</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300966" w:rsidRDefault="005A2EC9" w:rsidP="005A2EC9">
      <w:pPr>
        <w:pStyle w:val="ficha"/>
      </w:pPr>
      <w:r w:rsidRPr="00300966">
        <w:lastRenderedPageBreak/>
        <w:t>Ficha Técnica No. 16</w:t>
      </w:r>
    </w:p>
    <w:p w:rsidR="005A2EC9" w:rsidRDefault="005A2EC9" w:rsidP="005A2EC9">
      <w:pPr>
        <w:pStyle w:val="ficha"/>
      </w:pPr>
      <w:bookmarkStart w:id="411" w:name="_Toc152515240"/>
      <w:bookmarkStart w:id="412" w:name="_Toc153467002"/>
      <w:r w:rsidRPr="00300966">
        <w:t>Programa Desarrollo Urbano</w:t>
      </w:r>
      <w:bookmarkEnd w:id="411"/>
      <w:bookmarkEnd w:id="412"/>
    </w:p>
    <w:p w:rsidR="005A2EC9" w:rsidRPr="00300966" w:rsidRDefault="005A2EC9" w:rsidP="005A2EC9">
      <w:pPr>
        <w:jc w:val="center"/>
        <w:outlineLvl w:val="0"/>
        <w:rPr>
          <w:rFonts w:ascii="Gill Sans MT" w:hAnsi="Gill Sans MT" w:cs="Arial"/>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535"/>
        <w:gridCol w:w="7537"/>
      </w:tblGrid>
      <w:tr w:rsidR="005A2EC9" w:rsidRPr="00EE3EE7" w:rsidTr="006F157F">
        <w:trPr>
          <w:jc w:val="center"/>
        </w:trPr>
        <w:tc>
          <w:tcPr>
            <w:tcW w:w="1535" w:type="dxa"/>
            <w:shd w:val="pct12" w:color="000000" w:fill="FFFFFF"/>
          </w:tcPr>
          <w:p w:rsidR="005A2EC9" w:rsidRPr="00EE3EE7" w:rsidRDefault="005A2EC9" w:rsidP="006F157F">
            <w:pPr>
              <w:keepNext/>
              <w:outlineLvl w:val="2"/>
              <w:rPr>
                <w:rFonts w:ascii="Gill Sans MT" w:hAnsi="Gill Sans MT"/>
                <w:b/>
                <w:sz w:val="18"/>
                <w:szCs w:val="18"/>
              </w:rPr>
            </w:pPr>
            <w:bookmarkStart w:id="413" w:name="_Toc152515241"/>
            <w:bookmarkStart w:id="414" w:name="_Toc153467003"/>
            <w:r w:rsidRPr="00EE3EE7">
              <w:rPr>
                <w:rFonts w:ascii="Gill Sans MT" w:hAnsi="Gill Sans MT"/>
                <w:b/>
                <w:sz w:val="18"/>
                <w:szCs w:val="18"/>
              </w:rPr>
              <w:t>MUNICIPIO</w:t>
            </w:r>
            <w:bookmarkEnd w:id="413"/>
            <w:bookmarkEnd w:id="414"/>
          </w:p>
        </w:tc>
        <w:tc>
          <w:tcPr>
            <w:tcW w:w="7537"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15" w:name="_Toc152515242"/>
            <w:bookmarkStart w:id="416" w:name="_Toc153467004"/>
            <w:r w:rsidRPr="00EE3EE7">
              <w:rPr>
                <w:rFonts w:ascii="Gill Sans MT" w:hAnsi="Gill Sans MT"/>
                <w:b/>
                <w:sz w:val="18"/>
                <w:szCs w:val="18"/>
              </w:rPr>
              <w:t>FUNCIÓN</w:t>
            </w:r>
            <w:bookmarkEnd w:id="415"/>
            <w:bookmarkEnd w:id="416"/>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17" w:name="_Toc152515243"/>
            <w:bookmarkStart w:id="418" w:name="_Toc153467005"/>
            <w:r w:rsidRPr="00EE3EE7">
              <w:rPr>
                <w:rFonts w:ascii="Gill Sans MT" w:hAnsi="Gill Sans MT"/>
                <w:sz w:val="18"/>
                <w:szCs w:val="18"/>
              </w:rPr>
              <w:t>Desarrollo Urbano Sustentable</w:t>
            </w:r>
            <w:bookmarkEnd w:id="417"/>
            <w:bookmarkEnd w:id="418"/>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Desarrollo Urbano</w:t>
            </w:r>
          </w:p>
        </w:tc>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Desarrollo Urbano</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r w:rsidR="005A2EC9" w:rsidRPr="00EE3EE7" w:rsidTr="006F157F">
        <w:trPr>
          <w:jc w:val="center"/>
        </w:trPr>
        <w:tc>
          <w:tcPr>
            <w:tcW w:w="9072" w:type="dxa"/>
            <w:vAlign w:val="center"/>
          </w:tcPr>
          <w:p w:rsidR="005A2EC9" w:rsidRPr="00EE3EE7" w:rsidRDefault="005A2EC9" w:rsidP="006F157F">
            <w:pPr>
              <w:rPr>
                <w:rFonts w:ascii="Gill Sans MT" w:hAnsi="Gill Sans MT" w:cs="Arial"/>
                <w:sz w:val="18"/>
                <w:szCs w:val="18"/>
              </w:rPr>
            </w:pPr>
            <w:r w:rsidRPr="00EE3EE7">
              <w:rPr>
                <w:rFonts w:ascii="Gill Sans MT" w:hAnsi="Gill Sans MT" w:cs="Arial"/>
                <w:sz w:val="18"/>
                <w:szCs w:val="18"/>
              </w:rPr>
              <w:t>Ampliar, terminar y construir panteones en algunas localidades, con el fin de satisfacer las demandas de la población local.</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Incrementar el número de panteones</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sz w:val="18"/>
                <w:szCs w:val="18"/>
              </w:rPr>
            </w:pPr>
            <w:r w:rsidRPr="00EE3EE7">
              <w:rPr>
                <w:rFonts w:ascii="Gill Sans MT" w:hAnsi="Gill Sans MT" w:cs="Arial"/>
                <w:bCs/>
                <w:sz w:val="18"/>
                <w:szCs w:val="18"/>
              </w:rPr>
              <w:t>Incremento de panteones</w:t>
            </w:r>
            <w:r w:rsidRPr="00EE3EE7">
              <w:rPr>
                <w:rFonts w:ascii="Gill Sans MT" w:hAnsi="Gill Sans MT" w:cs="Arial"/>
                <w:sz w:val="18"/>
                <w:szCs w:val="18"/>
              </w:rPr>
              <w:t xml:space="preserve"> = (Panteones gestionados/ Panteones construidos) X100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Anualmente</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Panteones construidos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Panteón</w:t>
            </w:r>
          </w:p>
        </w:tc>
        <w:tc>
          <w:tcPr>
            <w:tcW w:w="1448"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Sergio Orozco López</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Desarrollo Urbano</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rPr>
          <w:rFonts w:ascii="Gill Sans MT" w:hAnsi="Gill Sans MT"/>
          <w:b/>
          <w:sz w:val="18"/>
          <w:szCs w:val="18"/>
        </w:rPr>
      </w:pPr>
    </w:p>
    <w:p w:rsidR="005A2EC9" w:rsidRPr="00300966" w:rsidRDefault="005A2EC9" w:rsidP="005A2EC9">
      <w:pPr>
        <w:pStyle w:val="ficha"/>
      </w:pPr>
      <w:r w:rsidRPr="00EE3EE7">
        <w:rPr>
          <w:sz w:val="18"/>
        </w:rPr>
        <w:br w:type="page"/>
      </w:r>
      <w:r w:rsidRPr="00300966">
        <w:lastRenderedPageBreak/>
        <w:t>Ficha Técnica No. 17</w:t>
      </w:r>
    </w:p>
    <w:p w:rsidR="005A2EC9" w:rsidRDefault="005A2EC9" w:rsidP="005A2EC9">
      <w:pPr>
        <w:pStyle w:val="ficha"/>
        <w:rPr>
          <w:bCs/>
        </w:rPr>
      </w:pPr>
      <w:bookmarkStart w:id="419" w:name="_Toc152515256"/>
      <w:bookmarkStart w:id="420" w:name="_Toc153467018"/>
      <w:r w:rsidRPr="00300966">
        <w:t xml:space="preserve">Programa </w:t>
      </w:r>
      <w:r w:rsidRPr="00300966">
        <w:rPr>
          <w:bCs/>
        </w:rPr>
        <w:t>Modernización de las comunicaciones y el Transporte</w:t>
      </w:r>
      <w:bookmarkEnd w:id="419"/>
      <w:bookmarkEnd w:id="420"/>
    </w:p>
    <w:p w:rsidR="005A2EC9" w:rsidRPr="00300966" w:rsidRDefault="005A2EC9" w:rsidP="005A2EC9">
      <w:pPr>
        <w:jc w:val="center"/>
        <w:outlineLvl w:val="0"/>
        <w:rPr>
          <w:rFonts w:ascii="Gill Sans MT" w:hAnsi="Gill Sans MT" w:cs="Arial"/>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393"/>
        <w:gridCol w:w="7679"/>
      </w:tblGrid>
      <w:tr w:rsidR="005A2EC9" w:rsidRPr="00EE3EE7" w:rsidTr="006F157F">
        <w:trPr>
          <w:jc w:val="center"/>
        </w:trPr>
        <w:tc>
          <w:tcPr>
            <w:tcW w:w="1393" w:type="dxa"/>
            <w:shd w:val="pct12" w:color="000000" w:fill="FFFFFF"/>
          </w:tcPr>
          <w:p w:rsidR="005A2EC9" w:rsidRPr="00EE3EE7" w:rsidRDefault="005A2EC9" w:rsidP="006F157F">
            <w:pPr>
              <w:keepNext/>
              <w:outlineLvl w:val="2"/>
              <w:rPr>
                <w:rFonts w:ascii="Gill Sans MT" w:hAnsi="Gill Sans MT"/>
                <w:b/>
                <w:sz w:val="18"/>
                <w:szCs w:val="18"/>
              </w:rPr>
            </w:pPr>
            <w:bookmarkStart w:id="421" w:name="_Toc152515257"/>
            <w:bookmarkStart w:id="422" w:name="_Toc153467019"/>
            <w:r w:rsidRPr="00EE3EE7">
              <w:rPr>
                <w:rFonts w:ascii="Gill Sans MT" w:hAnsi="Gill Sans MT"/>
                <w:b/>
                <w:sz w:val="18"/>
                <w:szCs w:val="18"/>
              </w:rPr>
              <w:t>MUNICIPIO</w:t>
            </w:r>
            <w:bookmarkEnd w:id="421"/>
            <w:bookmarkEnd w:id="422"/>
          </w:p>
        </w:tc>
        <w:tc>
          <w:tcPr>
            <w:tcW w:w="7679"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23" w:name="_Toc152515258"/>
            <w:bookmarkStart w:id="424" w:name="_Toc153467020"/>
            <w:r w:rsidRPr="00EE3EE7">
              <w:rPr>
                <w:rFonts w:ascii="Gill Sans MT" w:hAnsi="Gill Sans MT"/>
                <w:b/>
                <w:sz w:val="18"/>
                <w:szCs w:val="18"/>
              </w:rPr>
              <w:t>FUNCIÓN</w:t>
            </w:r>
            <w:bookmarkEnd w:id="423"/>
            <w:bookmarkEnd w:id="424"/>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25" w:name="_Toc152515259"/>
            <w:bookmarkStart w:id="426" w:name="_Toc153467021"/>
            <w:r w:rsidRPr="00EE3EE7">
              <w:rPr>
                <w:rFonts w:ascii="Gill Sans MT" w:hAnsi="Gill Sans MT"/>
                <w:sz w:val="18"/>
                <w:szCs w:val="18"/>
              </w:rPr>
              <w:t>Desarrollo Urbano Sustentable</w:t>
            </w:r>
            <w:bookmarkEnd w:id="425"/>
            <w:bookmarkEnd w:id="426"/>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Modernización de las comunicaciones y el Transporte</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Dirección de Obras Públicas</w:t>
            </w:r>
          </w:p>
        </w:tc>
      </w:tr>
      <w:tr w:rsidR="005A2EC9" w:rsidRPr="00EE3EE7" w:rsidTr="006F157F">
        <w:trPr>
          <w:cantSplit/>
          <w:trHeight w:val="290"/>
          <w:jc w:val="center"/>
        </w:trPr>
        <w:tc>
          <w:tcPr>
            <w:tcW w:w="9072" w:type="dxa"/>
            <w:gridSpan w:val="2"/>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 xml:space="preserve">Mejorar las condiciones físicas de las carreteras, vialidades y caminos del municipio, para facilitar la comunicación entre las localidades y la cabecera municipal. </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cs="Arial"/>
                <w:bCs/>
                <w:sz w:val="18"/>
                <w:szCs w:val="18"/>
              </w:rPr>
              <w:t>Mantenimiento de las vialidades de la Cabecera Municipal.</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Índice de mantenimiento de las vialidades de la Cabecera Municipal= Vialidades sin mantenimiento/</w:t>
            </w:r>
          </w:p>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Vialidades con mantenimiento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Mantenimiento de las vialidades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SITUACIÓN ACTUAL (2009)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Vialidades con mantenimiento</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cs="Arial"/>
                <w:bCs/>
                <w:sz w:val="18"/>
                <w:szCs w:val="18"/>
              </w:rPr>
              <w:t>Kilómetros</w:t>
            </w:r>
          </w:p>
        </w:tc>
        <w:tc>
          <w:tcPr>
            <w:tcW w:w="1448" w:type="dxa"/>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s="Arial"/>
                <w:bCs/>
                <w:color w:val="FF0000"/>
                <w:sz w:val="18"/>
                <w:szCs w:val="18"/>
              </w:rPr>
            </w:pPr>
          </w:p>
        </w:tc>
        <w:tc>
          <w:tcPr>
            <w:tcW w:w="873" w:type="dxa"/>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r w:rsidR="005A2EC9" w:rsidRPr="00EE3EE7" w:rsidTr="006F157F">
        <w:trPr>
          <w:trHeight w:val="469"/>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Índice de carreteras pavimentadas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Rigoberto Villafaña Felipe</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Obras Públicas</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300966" w:rsidRDefault="005A2EC9" w:rsidP="005A2EC9">
      <w:pPr>
        <w:pStyle w:val="ficha"/>
      </w:pPr>
      <w:r w:rsidRPr="00300966">
        <w:lastRenderedPageBreak/>
        <w:t>Ficha Técnica No. 18</w:t>
      </w:r>
    </w:p>
    <w:p w:rsidR="005A2EC9" w:rsidRDefault="005A2EC9" w:rsidP="005A2EC9">
      <w:pPr>
        <w:pStyle w:val="ficha"/>
        <w:rPr>
          <w:bCs/>
        </w:rPr>
      </w:pPr>
      <w:r w:rsidRPr="00300966">
        <w:t xml:space="preserve">Programa </w:t>
      </w:r>
      <w:r w:rsidRPr="00300966">
        <w:rPr>
          <w:bCs/>
        </w:rPr>
        <w:t>Desarrollo Forestal</w:t>
      </w:r>
    </w:p>
    <w:p w:rsidR="005A2EC9" w:rsidRPr="00300966" w:rsidRDefault="005A2EC9" w:rsidP="005A2EC9">
      <w:pPr>
        <w:jc w:val="center"/>
        <w:rPr>
          <w:rFonts w:ascii="Gill Sans MT" w:hAnsi="Gill Sans MT" w:cs="Arial"/>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535"/>
        <w:gridCol w:w="7537"/>
      </w:tblGrid>
      <w:tr w:rsidR="005A2EC9" w:rsidRPr="00EE3EE7" w:rsidTr="006F157F">
        <w:trPr>
          <w:jc w:val="center"/>
        </w:trPr>
        <w:tc>
          <w:tcPr>
            <w:tcW w:w="1535" w:type="dxa"/>
            <w:shd w:val="pct12" w:color="000000" w:fill="FFFFFF"/>
          </w:tcPr>
          <w:p w:rsidR="005A2EC9" w:rsidRPr="00EE3EE7" w:rsidRDefault="005A2EC9" w:rsidP="006F157F">
            <w:pPr>
              <w:keepNext/>
              <w:outlineLvl w:val="2"/>
              <w:rPr>
                <w:rFonts w:ascii="Gill Sans MT" w:hAnsi="Gill Sans MT"/>
                <w:b/>
                <w:sz w:val="18"/>
                <w:szCs w:val="18"/>
              </w:rPr>
            </w:pPr>
            <w:bookmarkStart w:id="427" w:name="_Toc152515288"/>
            <w:bookmarkStart w:id="428" w:name="_Toc153467050"/>
            <w:r w:rsidRPr="00EE3EE7">
              <w:rPr>
                <w:rFonts w:ascii="Gill Sans MT" w:hAnsi="Gill Sans MT"/>
                <w:b/>
                <w:sz w:val="18"/>
                <w:szCs w:val="18"/>
              </w:rPr>
              <w:t>MUNICIPIO</w:t>
            </w:r>
            <w:bookmarkEnd w:id="427"/>
            <w:bookmarkEnd w:id="428"/>
          </w:p>
        </w:tc>
        <w:tc>
          <w:tcPr>
            <w:tcW w:w="7537"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29" w:name="_Toc152515289"/>
            <w:bookmarkStart w:id="430" w:name="_Toc153467051"/>
            <w:r w:rsidRPr="00EE3EE7">
              <w:rPr>
                <w:rFonts w:ascii="Gill Sans MT" w:hAnsi="Gill Sans MT"/>
                <w:b/>
                <w:sz w:val="18"/>
                <w:szCs w:val="18"/>
              </w:rPr>
              <w:t>FUNCIÓN</w:t>
            </w:r>
            <w:bookmarkEnd w:id="429"/>
            <w:bookmarkEnd w:id="430"/>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31" w:name="_Toc152515290"/>
            <w:bookmarkStart w:id="432" w:name="_Toc153467052"/>
            <w:r w:rsidRPr="00EE3EE7">
              <w:rPr>
                <w:rFonts w:ascii="Gill Sans MT" w:hAnsi="Gill Sans MT"/>
                <w:sz w:val="18"/>
                <w:szCs w:val="18"/>
              </w:rPr>
              <w:t>Fomento al Desarrollo Económico y Empleo</w:t>
            </w:r>
            <w:bookmarkEnd w:id="431"/>
            <w:bookmarkEnd w:id="432"/>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Desarrollo Forestal</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Dirección de Ecología y Medio Ambiente</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Difundir una cultura de conservación y preservación del medio ambiente entre la población.</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cs="Arial"/>
                <w:bCs/>
                <w:sz w:val="18"/>
                <w:szCs w:val="18"/>
              </w:rPr>
              <w:t>Incremento de áreas reforestadas</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Índice de áreas reforestadas = (Superficie reforestada / Total de de superficie munic</w:t>
            </w:r>
            <w:r w:rsidRPr="00EE3EE7">
              <w:rPr>
                <w:rFonts w:ascii="Gill Sans MT" w:hAnsi="Gill Sans MT" w:cs="Arial"/>
                <w:bCs/>
                <w:sz w:val="18"/>
                <w:szCs w:val="18"/>
              </w:rPr>
              <w:t>i</w:t>
            </w:r>
            <w:r w:rsidRPr="00EE3EE7">
              <w:rPr>
                <w:rFonts w:ascii="Gill Sans MT" w:hAnsi="Gill Sans MT" w:cs="Arial"/>
                <w:bCs/>
                <w:sz w:val="18"/>
                <w:szCs w:val="18"/>
              </w:rPr>
              <w:t>pal)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áreas reforestadas</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SITUACIÓN ACTUAL (2009)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trHeight w:val="469"/>
          <w:jc w:val="center"/>
        </w:trPr>
        <w:tc>
          <w:tcPr>
            <w:tcW w:w="3557"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Índice de áreas reforestadas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873" w:type="dxa"/>
            <w:vAlign w:val="center"/>
          </w:tcPr>
          <w:p w:rsidR="005A2EC9" w:rsidRPr="00EE3EE7" w:rsidRDefault="005A2EC9" w:rsidP="006F157F">
            <w:pPr>
              <w:jc w:val="center"/>
              <w:rPr>
                <w:rFonts w:ascii="Gill Sans MT" w:hAnsi="Gill Sans MT"/>
                <w:color w:val="FF0000"/>
                <w:sz w:val="18"/>
                <w:szCs w:val="18"/>
              </w:rPr>
            </w:pPr>
          </w:p>
        </w:tc>
        <w:tc>
          <w:tcPr>
            <w:tcW w:w="1256" w:type="dxa"/>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Enrique Flores Borges</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Ecología</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rPr>
          <w:rFonts w:ascii="Gill Sans MT" w:hAnsi="Gill Sans MT"/>
        </w:rPr>
      </w:pPr>
    </w:p>
    <w:p w:rsidR="005A2EC9" w:rsidRPr="00300966" w:rsidRDefault="005A2EC9" w:rsidP="005A2EC9">
      <w:pPr>
        <w:pStyle w:val="ficha"/>
      </w:pPr>
      <w:r>
        <w:rPr>
          <w:sz w:val="18"/>
        </w:rPr>
        <w:br w:type="page"/>
      </w:r>
      <w:r w:rsidRPr="00300966">
        <w:lastRenderedPageBreak/>
        <w:t>Ficha Técnica No.19</w:t>
      </w:r>
    </w:p>
    <w:p w:rsidR="005A2EC9" w:rsidRPr="00300966" w:rsidRDefault="005A2EC9" w:rsidP="005A2EC9">
      <w:pPr>
        <w:pStyle w:val="ficha"/>
      </w:pPr>
      <w:r w:rsidRPr="00300966">
        <w:t>PILAR DE SEGURIDAD PÚBLICA</w:t>
      </w:r>
    </w:p>
    <w:p w:rsidR="005A2EC9" w:rsidRDefault="005A2EC9" w:rsidP="005A2EC9">
      <w:pPr>
        <w:pStyle w:val="ficha"/>
      </w:pPr>
      <w:r w:rsidRPr="00300966">
        <w:t xml:space="preserve">Programa </w:t>
      </w:r>
      <w:r>
        <w:t>Seguridad Pública y Trá</w:t>
      </w:r>
      <w:r w:rsidRPr="00300966">
        <w:t>nsito</w:t>
      </w:r>
    </w:p>
    <w:p w:rsidR="005A2EC9" w:rsidRPr="00300966" w:rsidRDefault="005A2EC9" w:rsidP="005A2EC9">
      <w:pPr>
        <w:jc w:val="center"/>
        <w:rPr>
          <w:rFonts w:ascii="Gill Sans MT" w:hAnsi="Gill Sans MT" w:cs="Arial"/>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18"/>
              </w:rPr>
            </w:pPr>
            <w:bookmarkStart w:id="433" w:name="_Toc152515294"/>
            <w:bookmarkStart w:id="434" w:name="_Toc153467056"/>
            <w:r w:rsidRPr="00EE3EE7">
              <w:rPr>
                <w:rFonts w:ascii="Gill Sans MT" w:hAnsi="Gill Sans MT"/>
                <w:b/>
                <w:sz w:val="18"/>
                <w:szCs w:val="18"/>
              </w:rPr>
              <w:t>MUNICIPIO</w:t>
            </w:r>
            <w:bookmarkEnd w:id="433"/>
            <w:bookmarkEnd w:id="434"/>
          </w:p>
        </w:tc>
        <w:tc>
          <w:tcPr>
            <w:tcW w:w="7811"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35" w:name="_Toc152515295"/>
            <w:bookmarkStart w:id="436" w:name="_Toc153467057"/>
            <w:r w:rsidRPr="00EE3EE7">
              <w:rPr>
                <w:rFonts w:ascii="Gill Sans MT" w:hAnsi="Gill Sans MT"/>
                <w:b/>
                <w:sz w:val="18"/>
                <w:szCs w:val="18"/>
              </w:rPr>
              <w:t>FUNCIÓN</w:t>
            </w:r>
            <w:bookmarkEnd w:id="435"/>
            <w:bookmarkEnd w:id="436"/>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37" w:name="_Toc152515296"/>
            <w:bookmarkStart w:id="438" w:name="_Toc153467058"/>
            <w:r w:rsidRPr="00EE3EE7">
              <w:rPr>
                <w:rFonts w:ascii="Gill Sans MT" w:hAnsi="Gill Sans MT"/>
                <w:sz w:val="18"/>
                <w:szCs w:val="18"/>
              </w:rPr>
              <w:t xml:space="preserve">Seguridad Pública </w:t>
            </w:r>
            <w:bookmarkEnd w:id="437"/>
            <w:bookmarkEnd w:id="438"/>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 xml:space="preserve">Seguridad </w:t>
            </w:r>
            <w:r w:rsidRPr="00242751">
              <w:rPr>
                <w:rFonts w:ascii="Gill Sans MT" w:hAnsi="Gill Sans MT" w:cs="Arial"/>
                <w:sz w:val="18"/>
                <w:szCs w:val="18"/>
              </w:rPr>
              <w:t>Pública y Tránsito</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 xml:space="preserve">Dirección de Seguridad Pública </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Mejorar el servicio de seguridad pública municipal propiciando un clima de certidumbre, tranquilidad y confianza en el municipio y así mejorar la calidad de vida de la población.</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cs="Arial"/>
                <w:sz w:val="18"/>
                <w:szCs w:val="18"/>
              </w:rPr>
              <w:t>Cobertura de la Seguridad Pública</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sz w:val="18"/>
                <w:szCs w:val="18"/>
              </w:rPr>
              <w:t>Cobertura de la Seguridad Pública=</w:t>
            </w:r>
            <w:r w:rsidRPr="00EE3EE7">
              <w:rPr>
                <w:rFonts w:ascii="Gill Sans MT" w:hAnsi="Gill Sans MT" w:cs="Arial"/>
                <w:bCs/>
                <w:sz w:val="18"/>
                <w:szCs w:val="18"/>
              </w:rPr>
              <w:t xml:space="preserve"> </w:t>
            </w:r>
            <w:r w:rsidRPr="00EE3EE7">
              <w:rPr>
                <w:rFonts w:ascii="Gill Sans MT" w:hAnsi="Gill Sans MT" w:cs="Arial"/>
                <w:sz w:val="18"/>
                <w:szCs w:val="18"/>
              </w:rPr>
              <w:t>Población total/ Número de elementos de segur</w:t>
            </w:r>
            <w:r w:rsidRPr="00EE3EE7">
              <w:rPr>
                <w:rFonts w:ascii="Gill Sans MT" w:hAnsi="Gill Sans MT" w:cs="Arial"/>
                <w:sz w:val="18"/>
                <w:szCs w:val="18"/>
              </w:rPr>
              <w:t>i</w:t>
            </w:r>
            <w:r w:rsidRPr="00EE3EE7">
              <w:rPr>
                <w:rFonts w:ascii="Gill Sans MT" w:hAnsi="Gill Sans MT" w:cs="Arial"/>
                <w:sz w:val="18"/>
                <w:szCs w:val="18"/>
              </w:rPr>
              <w:t>dad pública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elementos de seguridad  por habitante</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Cobertura de la Seguridad Pública</w:t>
            </w:r>
          </w:p>
        </w:tc>
        <w:tc>
          <w:tcPr>
            <w:tcW w:w="1065" w:type="dxa"/>
            <w:vAlign w:val="center"/>
          </w:tcPr>
          <w:p w:rsidR="005A2EC9" w:rsidRPr="00EE3EE7" w:rsidRDefault="005A2EC9" w:rsidP="006F157F">
            <w:pPr>
              <w:jc w:val="center"/>
              <w:rPr>
                <w:rFonts w:ascii="Gill Sans MT" w:hAnsi="Gill Sans MT"/>
                <w:sz w:val="18"/>
                <w:szCs w:val="18"/>
              </w:rPr>
            </w:pP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Vicente Romero Ríos</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Seguridad Pública</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rPr>
          <w:rFonts w:ascii="Gill Sans MT" w:hAnsi="Gill Sans MT"/>
          <w:b/>
          <w:sz w:val="18"/>
          <w:szCs w:val="18"/>
        </w:rPr>
      </w:pPr>
    </w:p>
    <w:p w:rsidR="005A2EC9" w:rsidRPr="00300966" w:rsidRDefault="005A2EC9" w:rsidP="005A2EC9">
      <w:pPr>
        <w:pStyle w:val="ficha"/>
      </w:pPr>
      <w:r w:rsidRPr="00EE3EE7">
        <w:rPr>
          <w:sz w:val="18"/>
        </w:rPr>
        <w:br w:type="page"/>
      </w:r>
      <w:r w:rsidRPr="00300966">
        <w:lastRenderedPageBreak/>
        <w:t>Ficha Técnica No. 20</w:t>
      </w:r>
    </w:p>
    <w:p w:rsidR="005A2EC9" w:rsidRDefault="005A2EC9" w:rsidP="005A2EC9">
      <w:pPr>
        <w:pStyle w:val="ficha"/>
      </w:pPr>
      <w:r w:rsidRPr="00300966">
        <w:t xml:space="preserve">Programa Seguridad </w:t>
      </w:r>
      <w:r>
        <w:t>Pública y Trá</w:t>
      </w:r>
      <w:r w:rsidRPr="00300966">
        <w:t>nsito</w:t>
      </w:r>
    </w:p>
    <w:p w:rsidR="005A2EC9" w:rsidRPr="00300966" w:rsidRDefault="005A2EC9" w:rsidP="005A2EC9">
      <w:pPr>
        <w:jc w:val="center"/>
        <w:rPr>
          <w:rFonts w:ascii="Gill Sans MT" w:hAnsi="Gill Sans MT" w:cs="Arial"/>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18"/>
              </w:rPr>
            </w:pPr>
            <w:bookmarkStart w:id="439" w:name="_Toc152515297"/>
            <w:bookmarkStart w:id="440" w:name="_Toc153467059"/>
            <w:r w:rsidRPr="00EE3EE7">
              <w:rPr>
                <w:rFonts w:ascii="Gill Sans MT" w:hAnsi="Gill Sans MT"/>
                <w:b/>
                <w:sz w:val="18"/>
                <w:szCs w:val="18"/>
              </w:rPr>
              <w:t>MUNICIPIO</w:t>
            </w:r>
            <w:bookmarkEnd w:id="439"/>
            <w:bookmarkEnd w:id="440"/>
          </w:p>
        </w:tc>
        <w:tc>
          <w:tcPr>
            <w:tcW w:w="7811"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41" w:name="_Toc152515298"/>
            <w:bookmarkStart w:id="442" w:name="_Toc153467060"/>
            <w:r w:rsidRPr="00EE3EE7">
              <w:rPr>
                <w:rFonts w:ascii="Gill Sans MT" w:hAnsi="Gill Sans MT"/>
                <w:b/>
                <w:sz w:val="18"/>
                <w:szCs w:val="18"/>
              </w:rPr>
              <w:t>FUNCIÓN</w:t>
            </w:r>
            <w:bookmarkEnd w:id="441"/>
            <w:bookmarkEnd w:id="442"/>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43" w:name="_Toc152515299"/>
            <w:bookmarkStart w:id="444" w:name="_Toc153467061"/>
            <w:r w:rsidRPr="00EE3EE7">
              <w:rPr>
                <w:rFonts w:ascii="Gill Sans MT" w:hAnsi="Gill Sans MT"/>
                <w:sz w:val="18"/>
                <w:szCs w:val="18"/>
              </w:rPr>
              <w:t xml:space="preserve">Seguridad Pública </w:t>
            </w:r>
            <w:bookmarkEnd w:id="443"/>
            <w:bookmarkEnd w:id="444"/>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 xml:space="preserve">Seguridad </w:t>
            </w:r>
            <w:r w:rsidRPr="00242751">
              <w:rPr>
                <w:rFonts w:ascii="Gill Sans MT" w:hAnsi="Gill Sans MT" w:cs="Arial"/>
                <w:sz w:val="18"/>
                <w:szCs w:val="18"/>
              </w:rPr>
              <w:t>Pública y Tránsito</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 xml:space="preserve">Dirección de Seguridad Pública </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Mejorar el servicio de seguridad pública municipal propiciando un clima de certidumbre, tranquilidad y confianza en el municipio y así mejorar la calidad de vida de la población.</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cs="Arial"/>
                <w:bCs/>
                <w:sz w:val="18"/>
                <w:szCs w:val="18"/>
              </w:rPr>
              <w:t>Incremento del equipo policíaco.</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bCs/>
                <w:sz w:val="18"/>
                <w:szCs w:val="18"/>
              </w:rPr>
              <w:t>Incremento del equipo policíaco</w:t>
            </w:r>
            <w:r w:rsidRPr="00EE3EE7">
              <w:rPr>
                <w:rFonts w:ascii="Gill Sans MT" w:hAnsi="Gill Sans MT" w:cs="Arial"/>
                <w:sz w:val="18"/>
                <w:szCs w:val="18"/>
              </w:rPr>
              <w:t>= Elementos con equipo completo/ Total de eleme</w:t>
            </w:r>
            <w:r w:rsidRPr="00EE3EE7">
              <w:rPr>
                <w:rFonts w:ascii="Gill Sans MT" w:hAnsi="Gill Sans MT" w:cs="Arial"/>
                <w:sz w:val="18"/>
                <w:szCs w:val="18"/>
              </w:rPr>
              <w:t>n</w:t>
            </w:r>
            <w:r w:rsidRPr="00EE3EE7">
              <w:rPr>
                <w:rFonts w:ascii="Gill Sans MT" w:hAnsi="Gill Sans MT" w:cs="Arial"/>
                <w:sz w:val="18"/>
                <w:szCs w:val="18"/>
              </w:rPr>
              <w:t>tos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del equipo necesario por elemento de seguridad pública.</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Incremento del equipo policiaco</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Vicente Romero Ríos</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Seguridad Pública</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r w:rsidRPr="00EE3EE7">
        <w:rPr>
          <w:rFonts w:ascii="Gill Sans MT" w:hAnsi="Gill Sans MT"/>
          <w:b/>
          <w:sz w:val="18"/>
          <w:szCs w:val="18"/>
        </w:rPr>
        <w:br w:type="page"/>
      </w:r>
    </w:p>
    <w:p w:rsidR="005A2EC9" w:rsidRPr="00300966" w:rsidRDefault="005A2EC9" w:rsidP="005A2EC9">
      <w:pPr>
        <w:pStyle w:val="ficha"/>
      </w:pPr>
      <w:r w:rsidRPr="00300966">
        <w:t>Ficha Técnica No. 21</w:t>
      </w:r>
    </w:p>
    <w:p w:rsidR="005A2EC9" w:rsidRDefault="005A2EC9" w:rsidP="005A2EC9">
      <w:pPr>
        <w:pStyle w:val="ficha"/>
      </w:pPr>
      <w:r w:rsidRPr="00300966">
        <w:t>Programa Derechos Humanos</w:t>
      </w:r>
    </w:p>
    <w:p w:rsidR="005A2EC9" w:rsidRPr="00300966" w:rsidRDefault="005A2EC9" w:rsidP="005A2EC9">
      <w:pPr>
        <w:pStyle w:val="ficha"/>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18"/>
              </w:rPr>
            </w:pPr>
            <w:bookmarkStart w:id="445" w:name="_Toc152515300"/>
            <w:bookmarkStart w:id="446" w:name="_Toc153467062"/>
            <w:r w:rsidRPr="00EE3EE7">
              <w:rPr>
                <w:rFonts w:ascii="Gill Sans MT" w:hAnsi="Gill Sans MT"/>
                <w:b/>
                <w:sz w:val="18"/>
                <w:szCs w:val="18"/>
              </w:rPr>
              <w:t>MUNICIPIO</w:t>
            </w:r>
            <w:bookmarkEnd w:id="445"/>
            <w:bookmarkEnd w:id="446"/>
          </w:p>
        </w:tc>
        <w:tc>
          <w:tcPr>
            <w:tcW w:w="7811"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47" w:name="_Toc152515301"/>
            <w:bookmarkStart w:id="448" w:name="_Toc153467063"/>
            <w:r w:rsidRPr="00EE3EE7">
              <w:rPr>
                <w:rFonts w:ascii="Gill Sans MT" w:hAnsi="Gill Sans MT"/>
                <w:b/>
                <w:sz w:val="18"/>
                <w:szCs w:val="18"/>
              </w:rPr>
              <w:t>FUNCIÓN</w:t>
            </w:r>
            <w:bookmarkEnd w:id="447"/>
            <w:bookmarkEnd w:id="448"/>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49" w:name="_Toc152515302"/>
            <w:bookmarkStart w:id="450" w:name="_Toc153467064"/>
            <w:r w:rsidRPr="00EE3EE7">
              <w:rPr>
                <w:rFonts w:ascii="Gill Sans MT" w:hAnsi="Gill Sans MT"/>
                <w:sz w:val="18"/>
                <w:szCs w:val="18"/>
              </w:rPr>
              <w:t>Procuración de Justicia</w:t>
            </w:r>
            <w:bookmarkEnd w:id="449"/>
            <w:bookmarkEnd w:id="450"/>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Derechos Humanos</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Defensoría Municipal de los Derechos Humanos</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Atender y darle seguimiento al mayor número de denuncias que trasgredan o violen los Derechos Humanos de la pobl</w:t>
            </w:r>
            <w:r w:rsidRPr="00EE3EE7">
              <w:rPr>
                <w:rFonts w:ascii="Gill Sans MT" w:hAnsi="Gill Sans MT" w:cs="Arial"/>
                <w:bCs/>
                <w:sz w:val="18"/>
                <w:szCs w:val="18"/>
              </w:rPr>
              <w:t>a</w:t>
            </w:r>
            <w:r w:rsidRPr="00EE3EE7">
              <w:rPr>
                <w:rFonts w:ascii="Gill Sans MT" w:hAnsi="Gill Sans MT" w:cs="Arial"/>
                <w:bCs/>
                <w:sz w:val="18"/>
                <w:szCs w:val="18"/>
              </w:rPr>
              <w:t xml:space="preserve">ción municipal; consolidando y fortaleciendo la Defensoría Municipal. </w:t>
            </w:r>
          </w:p>
        </w:tc>
      </w:tr>
    </w:tbl>
    <w:p w:rsidR="005A2EC9" w:rsidRPr="00EE3EE7" w:rsidRDefault="005A2EC9" w:rsidP="005A2EC9">
      <w:pPr>
        <w:tabs>
          <w:tab w:val="left" w:pos="2913"/>
        </w:tabs>
        <w:rPr>
          <w:rFonts w:ascii="Gill Sans MT" w:hAnsi="Gill Sans MT"/>
          <w:b/>
          <w:sz w:val="18"/>
          <w:szCs w:val="18"/>
        </w:rPr>
      </w:pPr>
      <w:r w:rsidRPr="00EE3EE7">
        <w:rPr>
          <w:rFonts w:ascii="Gill Sans MT" w:hAnsi="Gill Sans MT"/>
          <w:b/>
          <w:sz w:val="18"/>
          <w:szCs w:val="18"/>
        </w:rPr>
        <w:tab/>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sz w:val="18"/>
                <w:szCs w:val="18"/>
              </w:rPr>
              <w:t>Impartición de conferencias dirigidas a la Defensoría.</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bCs/>
                <w:sz w:val="18"/>
                <w:szCs w:val="18"/>
              </w:rPr>
              <w:t>Índice de conferencias impartidas en la Defensoría = Conferencias realizadas/ Conf</w:t>
            </w:r>
            <w:r w:rsidRPr="00EE3EE7">
              <w:rPr>
                <w:rFonts w:ascii="Gill Sans MT" w:hAnsi="Gill Sans MT" w:cs="Arial"/>
                <w:bCs/>
                <w:sz w:val="18"/>
                <w:szCs w:val="18"/>
              </w:rPr>
              <w:t>e</w:t>
            </w:r>
            <w:r w:rsidRPr="00EE3EE7">
              <w:rPr>
                <w:rFonts w:ascii="Gill Sans MT" w:hAnsi="Gill Sans MT" w:cs="Arial"/>
                <w:bCs/>
                <w:sz w:val="18"/>
                <w:szCs w:val="18"/>
              </w:rPr>
              <w:t>rencias proyectas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conferencias realizadas en la Defensoría.</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Índice de conferencias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Víctor Hugo González Archundia</w:t>
            </w:r>
          </w:p>
          <w:p w:rsidR="005A2EC9" w:rsidRPr="00EE3EE7" w:rsidRDefault="005A2EC9" w:rsidP="006F157F">
            <w:pPr>
              <w:jc w:val="center"/>
              <w:rPr>
                <w:rFonts w:ascii="Gill Sans MT" w:hAnsi="Gill Sans MT"/>
                <w:sz w:val="18"/>
                <w:szCs w:val="18"/>
              </w:rPr>
            </w:pPr>
            <w:r>
              <w:rPr>
                <w:rFonts w:ascii="Gill Sans MT" w:hAnsi="Gill Sans MT"/>
                <w:sz w:val="18"/>
                <w:szCs w:val="18"/>
              </w:rPr>
              <w:t>Coordinador Municipal de Derechos Humanos</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r w:rsidRPr="00EE3EE7">
        <w:rPr>
          <w:rFonts w:ascii="Gill Sans MT" w:hAnsi="Gill Sans MT"/>
          <w:b/>
          <w:sz w:val="18"/>
          <w:szCs w:val="18"/>
        </w:rPr>
        <w:br w:type="page"/>
      </w:r>
    </w:p>
    <w:p w:rsidR="005A2EC9" w:rsidRPr="00300966" w:rsidRDefault="005A2EC9" w:rsidP="005A2EC9">
      <w:pPr>
        <w:pStyle w:val="ficha"/>
      </w:pPr>
      <w:r w:rsidRPr="00300966">
        <w:t>Ficha Técnica No. 22</w:t>
      </w:r>
    </w:p>
    <w:p w:rsidR="005A2EC9" w:rsidRDefault="005A2EC9" w:rsidP="005A2EC9">
      <w:pPr>
        <w:pStyle w:val="ficha"/>
      </w:pPr>
      <w:r w:rsidRPr="00300966">
        <w:t>Programa Derechos Humanos</w:t>
      </w:r>
    </w:p>
    <w:p w:rsidR="005A2EC9" w:rsidRPr="00300966" w:rsidRDefault="005A2EC9" w:rsidP="005A2EC9">
      <w:pPr>
        <w:pStyle w:val="ficha"/>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18"/>
              </w:rPr>
            </w:pPr>
            <w:bookmarkStart w:id="451" w:name="_Toc152515303"/>
            <w:bookmarkStart w:id="452" w:name="_Toc153467065"/>
            <w:r w:rsidRPr="00EE3EE7">
              <w:rPr>
                <w:rFonts w:ascii="Gill Sans MT" w:hAnsi="Gill Sans MT"/>
                <w:b/>
                <w:sz w:val="18"/>
                <w:szCs w:val="18"/>
              </w:rPr>
              <w:t>MUNICIPIO</w:t>
            </w:r>
            <w:bookmarkEnd w:id="451"/>
            <w:bookmarkEnd w:id="452"/>
          </w:p>
        </w:tc>
        <w:tc>
          <w:tcPr>
            <w:tcW w:w="7811"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53" w:name="_Toc152515304"/>
            <w:bookmarkStart w:id="454" w:name="_Toc153467066"/>
            <w:r w:rsidRPr="00EE3EE7">
              <w:rPr>
                <w:rFonts w:ascii="Gill Sans MT" w:hAnsi="Gill Sans MT"/>
                <w:b/>
                <w:sz w:val="18"/>
                <w:szCs w:val="18"/>
              </w:rPr>
              <w:t>FUNCIÓN</w:t>
            </w:r>
            <w:bookmarkEnd w:id="453"/>
            <w:bookmarkEnd w:id="454"/>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55" w:name="_Toc152515305"/>
            <w:bookmarkStart w:id="456" w:name="_Toc153467067"/>
            <w:r w:rsidRPr="00EE3EE7">
              <w:rPr>
                <w:rFonts w:ascii="Gill Sans MT" w:hAnsi="Gill Sans MT"/>
                <w:sz w:val="18"/>
                <w:szCs w:val="18"/>
              </w:rPr>
              <w:t>Procuración de Justicia</w:t>
            </w:r>
            <w:bookmarkEnd w:id="455"/>
            <w:bookmarkEnd w:id="456"/>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Derechos Humanos</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Defensoría Municipal de los Derechos Humanos</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sz w:val="18"/>
                <w:szCs w:val="18"/>
              </w:rPr>
            </w:pPr>
            <w:r w:rsidRPr="00EE3EE7">
              <w:rPr>
                <w:rFonts w:ascii="Gill Sans MT" w:hAnsi="Gill Sans MT" w:cs="Arial"/>
                <w:bCs/>
                <w:sz w:val="18"/>
                <w:szCs w:val="18"/>
              </w:rPr>
              <w:t>Atender y darle seguimiento al mayor número de denuncias que trasgredan o violen los Derechos Humanos de la pobl</w:t>
            </w:r>
            <w:r w:rsidRPr="00EE3EE7">
              <w:rPr>
                <w:rFonts w:ascii="Gill Sans MT" w:hAnsi="Gill Sans MT" w:cs="Arial"/>
                <w:bCs/>
                <w:sz w:val="18"/>
                <w:szCs w:val="18"/>
              </w:rPr>
              <w:t>a</w:t>
            </w:r>
            <w:r w:rsidRPr="00EE3EE7">
              <w:rPr>
                <w:rFonts w:ascii="Gill Sans MT" w:hAnsi="Gill Sans MT" w:cs="Arial"/>
                <w:bCs/>
                <w:sz w:val="18"/>
                <w:szCs w:val="18"/>
              </w:rPr>
              <w:t xml:space="preserve">ción municipal; consolidando y fortaleciendo la Defensoría Municipal. </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cs="Arial"/>
                <w:sz w:val="18"/>
                <w:szCs w:val="18"/>
              </w:rPr>
              <w:t>Impartición de conferencias dirigidas al público en general.</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bCs/>
                <w:sz w:val="18"/>
                <w:szCs w:val="18"/>
              </w:rPr>
              <w:t>Índice de conferencias impartidas al público en general= Conferencias realizadas/ Conferencias proyectadas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 conferencias realizadas al público en general.</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Conferencias impartidas al público en general</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Víctor Hugo González Archundia</w:t>
            </w:r>
          </w:p>
          <w:p w:rsidR="005A2EC9" w:rsidRPr="00EE3EE7" w:rsidRDefault="005A2EC9" w:rsidP="006F157F">
            <w:pPr>
              <w:jc w:val="center"/>
              <w:rPr>
                <w:rFonts w:ascii="Gill Sans MT" w:hAnsi="Gill Sans MT"/>
                <w:sz w:val="18"/>
                <w:szCs w:val="18"/>
              </w:rPr>
            </w:pPr>
            <w:r>
              <w:rPr>
                <w:rFonts w:ascii="Gill Sans MT" w:hAnsi="Gill Sans MT"/>
                <w:sz w:val="18"/>
                <w:szCs w:val="18"/>
              </w:rPr>
              <w:t>Coordinador Municipal de Derechos Humanos</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r w:rsidRPr="00EE3EE7">
        <w:rPr>
          <w:rFonts w:ascii="Gill Sans MT" w:hAnsi="Gill Sans MT"/>
          <w:b/>
          <w:sz w:val="18"/>
          <w:szCs w:val="18"/>
        </w:rPr>
        <w:br w:type="page"/>
      </w:r>
    </w:p>
    <w:p w:rsidR="005A2EC9" w:rsidRPr="00300966" w:rsidRDefault="005A2EC9" w:rsidP="005A2EC9">
      <w:pPr>
        <w:pStyle w:val="ficha"/>
      </w:pPr>
      <w:r w:rsidRPr="00300966">
        <w:t>Ficha Técnica No. 23</w:t>
      </w:r>
    </w:p>
    <w:p w:rsidR="005A2EC9" w:rsidRDefault="005A2EC9" w:rsidP="005A2EC9">
      <w:pPr>
        <w:pStyle w:val="ficha"/>
      </w:pPr>
      <w:r w:rsidRPr="00300966">
        <w:t>Programa Protección Civil</w:t>
      </w:r>
    </w:p>
    <w:p w:rsidR="005A2EC9" w:rsidRPr="00300966" w:rsidRDefault="005A2EC9" w:rsidP="005A2EC9">
      <w:pPr>
        <w:jc w:val="center"/>
        <w:rPr>
          <w:rFonts w:ascii="Gill Sans MT" w:hAnsi="Gill Sans MT" w:cs="Arial"/>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18"/>
              </w:rPr>
            </w:pPr>
            <w:bookmarkStart w:id="457" w:name="_Toc152515306"/>
            <w:bookmarkStart w:id="458" w:name="_Toc153467068"/>
            <w:r w:rsidRPr="00EE3EE7">
              <w:rPr>
                <w:rFonts w:ascii="Gill Sans MT" w:hAnsi="Gill Sans MT"/>
                <w:b/>
                <w:sz w:val="18"/>
                <w:szCs w:val="18"/>
              </w:rPr>
              <w:t>MUNICIPIO</w:t>
            </w:r>
            <w:bookmarkEnd w:id="457"/>
            <w:bookmarkEnd w:id="458"/>
          </w:p>
        </w:tc>
        <w:tc>
          <w:tcPr>
            <w:tcW w:w="7811"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59" w:name="_Toc152515307"/>
            <w:bookmarkStart w:id="460" w:name="_Toc153467069"/>
            <w:r w:rsidRPr="00EE3EE7">
              <w:rPr>
                <w:rFonts w:ascii="Gill Sans MT" w:hAnsi="Gill Sans MT"/>
                <w:b/>
                <w:sz w:val="18"/>
                <w:szCs w:val="18"/>
              </w:rPr>
              <w:t>FUNCIÓN</w:t>
            </w:r>
            <w:bookmarkEnd w:id="459"/>
            <w:bookmarkEnd w:id="460"/>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61" w:name="_Toc152515308"/>
            <w:bookmarkStart w:id="462" w:name="_Toc153467070"/>
            <w:r w:rsidRPr="00EE3EE7">
              <w:rPr>
                <w:rFonts w:ascii="Gill Sans MT" w:hAnsi="Gill Sans MT"/>
                <w:sz w:val="18"/>
                <w:szCs w:val="18"/>
              </w:rPr>
              <w:t>Protección Civil</w:t>
            </w:r>
            <w:bookmarkEnd w:id="461"/>
            <w:bookmarkEnd w:id="462"/>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Protección Civil</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Dirección de Protección Civil y Bomberos</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trHeight w:val="294"/>
          <w:jc w:val="center"/>
        </w:trPr>
        <w:tc>
          <w:tcPr>
            <w:tcW w:w="9072" w:type="dxa"/>
            <w:vAlign w:val="center"/>
          </w:tcPr>
          <w:p w:rsidR="005A2EC9" w:rsidRPr="00EE3EE7" w:rsidRDefault="005A2EC9" w:rsidP="006F157F">
            <w:pPr>
              <w:rPr>
                <w:rFonts w:ascii="Gill Sans MT" w:hAnsi="Gill Sans MT" w:cs="Arial"/>
                <w:b/>
                <w:bCs/>
                <w:sz w:val="18"/>
                <w:szCs w:val="18"/>
              </w:rPr>
            </w:pPr>
            <w:r w:rsidRPr="00EE3EE7">
              <w:rPr>
                <w:rFonts w:ascii="Gill Sans MT" w:hAnsi="Gill Sans MT"/>
                <w:sz w:val="18"/>
                <w:szCs w:val="18"/>
              </w:rPr>
              <w:t>Fortalecer la Protección Civil a fin de prevenir riesgos y desastres en el municipio, garantizando la protección de la ciud</w:t>
            </w:r>
            <w:r w:rsidRPr="00EE3EE7">
              <w:rPr>
                <w:rFonts w:ascii="Gill Sans MT" w:hAnsi="Gill Sans MT"/>
                <w:sz w:val="18"/>
                <w:szCs w:val="18"/>
              </w:rPr>
              <w:t>a</w:t>
            </w:r>
            <w:r w:rsidRPr="00EE3EE7">
              <w:rPr>
                <w:rFonts w:ascii="Gill Sans MT" w:hAnsi="Gill Sans MT"/>
                <w:sz w:val="18"/>
                <w:szCs w:val="18"/>
              </w:rPr>
              <w:t>danía.</w:t>
            </w:r>
            <w:r w:rsidRPr="00EE3EE7">
              <w:rPr>
                <w:rFonts w:ascii="Gill Sans MT" w:hAnsi="Gill Sans MT" w:cs="Arial"/>
                <w:b/>
                <w:bCs/>
                <w:sz w:val="18"/>
                <w:szCs w:val="18"/>
              </w:rPr>
              <w:t xml:space="preserve"> </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cs="Arial"/>
                <w:bCs/>
                <w:sz w:val="18"/>
                <w:szCs w:val="18"/>
              </w:rPr>
              <w:t>Incrementar el equipo de la Dirección de Protección Civil.</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bCs/>
                <w:sz w:val="18"/>
                <w:szCs w:val="18"/>
              </w:rPr>
              <w:t xml:space="preserve">Índice de equipamiento de la Dirección de Protección Civil= </w:t>
            </w:r>
            <w:r w:rsidRPr="00EE3EE7">
              <w:rPr>
                <w:rFonts w:ascii="Gill Sans MT" w:hAnsi="Gill Sans MT" w:cs="Arial"/>
                <w:sz w:val="18"/>
                <w:szCs w:val="18"/>
              </w:rPr>
              <w:t>Número de equipos adquiridos/ Número de equipo requerido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del equipo necesario para la Protección Civil.</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Proporción de equipo para protección civil</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Agustín Romero Salmerón</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Protección Civil</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r w:rsidRPr="00EE3EE7">
        <w:rPr>
          <w:rFonts w:ascii="Gill Sans MT" w:hAnsi="Gill Sans MT"/>
          <w:b/>
          <w:sz w:val="18"/>
          <w:szCs w:val="18"/>
        </w:rPr>
        <w:br w:type="page"/>
      </w:r>
    </w:p>
    <w:p w:rsidR="005A2EC9" w:rsidRPr="00300966" w:rsidRDefault="005A2EC9" w:rsidP="005A2EC9">
      <w:pPr>
        <w:pStyle w:val="ficha"/>
      </w:pPr>
      <w:r w:rsidRPr="00300966">
        <w:t>Ficha Técnica No. 24</w:t>
      </w:r>
    </w:p>
    <w:p w:rsidR="005A2EC9" w:rsidRDefault="005A2EC9" w:rsidP="005A2EC9">
      <w:pPr>
        <w:pStyle w:val="ficha"/>
      </w:pPr>
      <w:r w:rsidRPr="00300966">
        <w:t>Programa Protección Civil</w:t>
      </w:r>
    </w:p>
    <w:p w:rsidR="005A2EC9" w:rsidRPr="00300966" w:rsidRDefault="005A2EC9" w:rsidP="005A2EC9">
      <w:pPr>
        <w:jc w:val="center"/>
        <w:rPr>
          <w:rFonts w:ascii="Gill Sans MT" w:hAnsi="Gill Sans MT" w:cs="Arial"/>
          <w:b/>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18"/>
              </w:rPr>
            </w:pPr>
            <w:bookmarkStart w:id="463" w:name="_Toc152515309"/>
            <w:bookmarkStart w:id="464" w:name="_Toc153467071"/>
            <w:r w:rsidRPr="00EE3EE7">
              <w:rPr>
                <w:rFonts w:ascii="Gill Sans MT" w:hAnsi="Gill Sans MT"/>
                <w:b/>
                <w:sz w:val="18"/>
                <w:szCs w:val="18"/>
              </w:rPr>
              <w:t>MUNICIPIO</w:t>
            </w:r>
            <w:bookmarkEnd w:id="463"/>
            <w:bookmarkEnd w:id="464"/>
          </w:p>
        </w:tc>
        <w:tc>
          <w:tcPr>
            <w:tcW w:w="7811" w:type="dxa"/>
          </w:tcPr>
          <w:p w:rsidR="005A2EC9" w:rsidRPr="00EE3EE7" w:rsidRDefault="005A2EC9" w:rsidP="006F157F">
            <w:pPr>
              <w:rPr>
                <w:rFonts w:ascii="Gill Sans MT" w:hAnsi="Gill Sans MT"/>
                <w:sz w:val="18"/>
                <w:szCs w:val="18"/>
              </w:rPr>
            </w:pPr>
            <w:r w:rsidRPr="00EE3EE7">
              <w:rPr>
                <w:rFonts w:ascii="Gill Sans MT" w:hAnsi="Gill Sans MT"/>
                <w:sz w:val="18"/>
                <w:szCs w:val="18"/>
              </w:rPr>
              <w:t>Villa Victoria</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8"/>
                <w:szCs w:val="18"/>
              </w:rPr>
            </w:pPr>
            <w:bookmarkStart w:id="465" w:name="_Toc152515310"/>
            <w:bookmarkStart w:id="466" w:name="_Toc153467072"/>
            <w:r w:rsidRPr="00EE3EE7">
              <w:rPr>
                <w:rFonts w:ascii="Gill Sans MT" w:hAnsi="Gill Sans MT"/>
                <w:b/>
                <w:sz w:val="18"/>
                <w:szCs w:val="18"/>
              </w:rPr>
              <w:t>FUNCIÓN</w:t>
            </w:r>
            <w:bookmarkEnd w:id="465"/>
            <w:bookmarkEnd w:id="466"/>
          </w:p>
        </w:tc>
        <w:tc>
          <w:tcPr>
            <w:tcW w:w="7811" w:type="dxa"/>
            <w:shd w:val="clear" w:color="auto" w:fill="FFFFFF"/>
            <w:vAlign w:val="center"/>
          </w:tcPr>
          <w:p w:rsidR="005A2EC9" w:rsidRPr="00EE3EE7" w:rsidRDefault="005A2EC9" w:rsidP="006F157F">
            <w:pPr>
              <w:keepNext/>
              <w:outlineLvl w:val="2"/>
              <w:rPr>
                <w:rFonts w:ascii="Gill Sans MT" w:hAnsi="Gill Sans MT"/>
                <w:sz w:val="18"/>
                <w:szCs w:val="18"/>
              </w:rPr>
            </w:pPr>
            <w:bookmarkStart w:id="467" w:name="_Toc152515311"/>
            <w:bookmarkStart w:id="468" w:name="_Toc153467073"/>
            <w:r w:rsidRPr="00EE3EE7">
              <w:rPr>
                <w:rFonts w:ascii="Gill Sans MT" w:hAnsi="Gill Sans MT"/>
                <w:sz w:val="18"/>
                <w:szCs w:val="18"/>
              </w:rPr>
              <w:t>Protección Civil</w:t>
            </w:r>
            <w:bookmarkEnd w:id="467"/>
            <w:bookmarkEnd w:id="468"/>
          </w:p>
        </w:tc>
      </w:tr>
    </w:tbl>
    <w:p w:rsidR="005A2EC9" w:rsidRPr="00EE3EE7" w:rsidRDefault="005A2EC9" w:rsidP="005A2EC9">
      <w:pPr>
        <w:jc w:val="cente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PROGRAMA</w:t>
            </w:r>
          </w:p>
        </w:tc>
        <w:tc>
          <w:tcPr>
            <w:tcW w:w="4536"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ÁREA RESPONSABLE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Protección Civil</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Dirección de Protección Civil y Bomberos</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OBJETIVO GENERAL DEL PROGRAMA</w:t>
            </w:r>
          </w:p>
        </w:tc>
      </w:tr>
    </w:tbl>
    <w:p w:rsidR="005A2EC9" w:rsidRPr="00EE3EE7" w:rsidRDefault="005A2EC9" w:rsidP="005A2EC9">
      <w:pPr>
        <w:rPr>
          <w:rFonts w:ascii="Gill Sans MT" w:hAnsi="Gill Sans MT"/>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
                <w:bCs/>
                <w:sz w:val="18"/>
                <w:szCs w:val="18"/>
              </w:rPr>
            </w:pPr>
            <w:r w:rsidRPr="00EE3EE7">
              <w:rPr>
                <w:rFonts w:ascii="Gill Sans MT" w:hAnsi="Gill Sans MT"/>
                <w:sz w:val="18"/>
                <w:szCs w:val="18"/>
              </w:rPr>
              <w:t>Fortalecer la Protección Civil a fin de prevenir riesgos y desastres en el municipio, garantizando la protección de la ciud</w:t>
            </w:r>
            <w:r w:rsidRPr="00EE3EE7">
              <w:rPr>
                <w:rFonts w:ascii="Gill Sans MT" w:hAnsi="Gill Sans MT"/>
                <w:sz w:val="18"/>
                <w:szCs w:val="18"/>
              </w:rPr>
              <w:t>a</w:t>
            </w:r>
            <w:r w:rsidRPr="00EE3EE7">
              <w:rPr>
                <w:rFonts w:ascii="Gill Sans MT" w:hAnsi="Gill Sans MT"/>
                <w:sz w:val="18"/>
                <w:szCs w:val="18"/>
              </w:rPr>
              <w:t>danía.</w:t>
            </w:r>
            <w:r w:rsidRPr="00EE3EE7">
              <w:rPr>
                <w:rFonts w:ascii="Gill Sans MT" w:hAnsi="Gill Sans MT" w:cs="Arial"/>
                <w:b/>
                <w:bCs/>
                <w:sz w:val="18"/>
                <w:szCs w:val="18"/>
              </w:rPr>
              <w:t xml:space="preserve"> </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ESTRUCTURA DEL INDICADOR</w:t>
            </w: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b/>
                <w:color w:val="FF0000"/>
                <w:sz w:val="18"/>
                <w:szCs w:val="18"/>
              </w:rPr>
            </w:pPr>
            <w:r w:rsidRPr="00EE3EE7">
              <w:rPr>
                <w:rFonts w:ascii="Gill Sans MT" w:hAnsi="Gill Sans MT" w:cs="Arial"/>
                <w:bCs/>
                <w:sz w:val="18"/>
                <w:szCs w:val="18"/>
              </w:rPr>
              <w:t>Incrementar el personal de la Unidad de Protección Civil.</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bCs/>
                <w:sz w:val="18"/>
                <w:szCs w:val="18"/>
              </w:rPr>
              <w:t>Índice de personal de la Unidad de Protección Civil= Personal contratado</w:t>
            </w:r>
            <w:r w:rsidRPr="00EE3EE7">
              <w:rPr>
                <w:rFonts w:ascii="Gill Sans MT" w:hAnsi="Gill Sans MT" w:cs="Arial"/>
                <w:sz w:val="18"/>
                <w:szCs w:val="18"/>
              </w:rPr>
              <w:t>/ Número de personal requerido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 xml:space="preserve">INTERPRETACIÓN: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18"/>
              </w:rPr>
            </w:pPr>
            <w:r w:rsidRPr="00EE3EE7">
              <w:rPr>
                <w:rFonts w:ascii="Gill Sans MT" w:hAnsi="Gill Sans MT"/>
                <w:sz w:val="18"/>
                <w:szCs w:val="18"/>
              </w:rPr>
              <w:t>Proporción del personal necesario para la Protección Civil.</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8"/>
                <w:szCs w:val="18"/>
              </w:rPr>
            </w:pPr>
            <w:r w:rsidRPr="00EE3EE7">
              <w:rPr>
                <w:rFonts w:ascii="Gill Sans MT" w:hAnsi="Gill Sans MT"/>
                <w:b/>
                <w:sz w:val="18"/>
                <w:szCs w:val="18"/>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IMPACTO</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8"/>
                <w:szCs w:val="18"/>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FRECUENCIA DE MED</w:t>
            </w:r>
            <w:r w:rsidRPr="00EE3EE7">
              <w:rPr>
                <w:rFonts w:ascii="Gill Sans MT" w:hAnsi="Gill Sans MT"/>
                <w:b/>
                <w:sz w:val="18"/>
                <w:szCs w:val="18"/>
              </w:rPr>
              <w:t>I</w:t>
            </w:r>
            <w:r w:rsidRPr="00EE3EE7">
              <w:rPr>
                <w:rFonts w:ascii="Gill Sans MT" w:hAnsi="Gill Sans MT"/>
                <w:b/>
                <w:sz w:val="18"/>
                <w:szCs w:val="18"/>
              </w:rPr>
              <w:t>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8"/>
                <w:szCs w:val="18"/>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r w:rsidRPr="00EE3EE7">
              <w:rPr>
                <w:rFonts w:ascii="Gill Sans MT" w:hAnsi="Gill Sans MT"/>
                <w:b/>
                <w:sz w:val="18"/>
                <w:szCs w:val="18"/>
              </w:rPr>
              <w:t>X</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8"/>
                <w:szCs w:val="18"/>
              </w:rPr>
            </w:pPr>
            <w:r w:rsidRPr="00EE3EE7">
              <w:rPr>
                <w:rFonts w:ascii="Gill Sans MT" w:hAnsi="Gill Sans MT"/>
                <w:b/>
                <w:sz w:val="18"/>
                <w:szCs w:val="18"/>
              </w:rPr>
              <w:t>METAS Y AVANCE DEL INDICADOR</w:t>
            </w:r>
          </w:p>
        </w:tc>
      </w:tr>
    </w:tbl>
    <w:p w:rsidR="005A2EC9" w:rsidRPr="00EE3EE7" w:rsidRDefault="005A2EC9" w:rsidP="005A2EC9">
      <w:pPr>
        <w:rPr>
          <w:rFonts w:ascii="Gill Sans MT" w:hAnsi="Gill Sans MT"/>
          <w:b/>
          <w:sz w:val="18"/>
          <w:szCs w:val="18"/>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Conferencias impartidas al público en general</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18"/>
        </w:rPr>
      </w:pPr>
    </w:p>
    <w:p w:rsidR="005A2EC9" w:rsidRPr="00EE3EE7" w:rsidRDefault="005A2EC9" w:rsidP="005A2EC9">
      <w:pPr>
        <w:jc w:val="center"/>
        <w:rPr>
          <w:rFonts w:ascii="Gill Sans MT" w:hAnsi="Gill Sans MT"/>
          <w:b/>
          <w:sz w:val="18"/>
          <w:szCs w:val="18"/>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ELABORÓ</w:t>
            </w:r>
          </w:p>
          <w:p w:rsidR="005A2EC9" w:rsidRPr="00EE3EE7" w:rsidRDefault="005A2EC9" w:rsidP="006F157F">
            <w:pPr>
              <w:jc w:val="center"/>
              <w:rPr>
                <w:rFonts w:ascii="Gill Sans MT" w:hAnsi="Gill Sans MT"/>
                <w:b/>
                <w:sz w:val="18"/>
                <w:szCs w:val="18"/>
              </w:rPr>
            </w:pPr>
          </w:p>
          <w:p w:rsidR="005A2EC9" w:rsidRPr="00EE3EE7" w:rsidRDefault="005A2EC9" w:rsidP="006F157F">
            <w:pPr>
              <w:jc w:val="center"/>
              <w:rPr>
                <w:rFonts w:ascii="Gill Sans MT" w:hAnsi="Gill Sans MT"/>
                <w:b/>
                <w:sz w:val="18"/>
                <w:szCs w:val="18"/>
              </w:rPr>
            </w:pPr>
          </w:p>
        </w:tc>
        <w:tc>
          <w:tcPr>
            <w:tcW w:w="3289" w:type="dxa"/>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Agustín Romero Salmerón</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Protección Civil</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Jefe de la Unidad de Planeación</w:t>
            </w:r>
          </w:p>
        </w:tc>
      </w:tr>
    </w:tbl>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EE3EE7" w:rsidRDefault="005A2EC9" w:rsidP="005A2EC9">
      <w:pPr>
        <w:rPr>
          <w:rFonts w:ascii="Gill Sans MT" w:hAnsi="Gill Sans MT"/>
          <w:b/>
          <w:sz w:val="18"/>
          <w:szCs w:val="18"/>
        </w:rPr>
      </w:pPr>
    </w:p>
    <w:p w:rsidR="005A2EC9" w:rsidRPr="00300966" w:rsidRDefault="005A2EC9" w:rsidP="005A2EC9">
      <w:pPr>
        <w:pStyle w:val="ficha"/>
      </w:pPr>
      <w:r w:rsidRPr="00300966">
        <w:t>Ficha Técnica No. 25</w:t>
      </w:r>
    </w:p>
    <w:p w:rsidR="005A2EC9" w:rsidRPr="00300966" w:rsidRDefault="005A2EC9" w:rsidP="005A2EC9">
      <w:pPr>
        <w:pStyle w:val="ficha"/>
      </w:pPr>
      <w:r w:rsidRPr="00300966">
        <w:t>CIMIENTO DE LA SEGURIDAD INTEGRAL</w:t>
      </w:r>
    </w:p>
    <w:p w:rsidR="005A2EC9" w:rsidRDefault="005A2EC9" w:rsidP="005A2EC9">
      <w:pPr>
        <w:pStyle w:val="ficha"/>
      </w:pPr>
      <w:r w:rsidRPr="00300966">
        <w:t>Programa Desarrollo de la Función Pública Municipal</w:t>
      </w:r>
    </w:p>
    <w:p w:rsidR="005A2EC9" w:rsidRPr="00300966" w:rsidRDefault="005A2EC9" w:rsidP="005A2EC9">
      <w:pPr>
        <w:jc w:val="center"/>
        <w:rPr>
          <w:rFonts w:ascii="Gill Sans MT" w:hAnsi="Gill Sans MT" w:cs="Arial"/>
          <w:b/>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20"/>
              </w:rPr>
            </w:pPr>
            <w:bookmarkStart w:id="469" w:name="_Toc152515318"/>
            <w:bookmarkStart w:id="470" w:name="_Toc153467080"/>
            <w:r w:rsidRPr="00EE3EE7">
              <w:rPr>
                <w:rFonts w:ascii="Gill Sans MT" w:hAnsi="Gill Sans MT"/>
                <w:b/>
                <w:sz w:val="20"/>
                <w:szCs w:val="20"/>
              </w:rPr>
              <w:t>M</w:t>
            </w:r>
            <w:r w:rsidRPr="00EE3EE7">
              <w:rPr>
                <w:rFonts w:ascii="Gill Sans MT" w:hAnsi="Gill Sans MT"/>
                <w:b/>
                <w:sz w:val="16"/>
                <w:szCs w:val="20"/>
              </w:rPr>
              <w:t>UNICIPIO</w:t>
            </w:r>
            <w:bookmarkEnd w:id="469"/>
            <w:bookmarkEnd w:id="470"/>
          </w:p>
        </w:tc>
        <w:tc>
          <w:tcPr>
            <w:tcW w:w="7811" w:type="dxa"/>
          </w:tcPr>
          <w:p w:rsidR="005A2EC9" w:rsidRPr="00EE3EE7" w:rsidRDefault="005A2EC9" w:rsidP="006F157F">
            <w:pPr>
              <w:rPr>
                <w:rFonts w:ascii="Gill Sans MT" w:hAnsi="Gill Sans MT"/>
                <w:sz w:val="18"/>
                <w:szCs w:val="20"/>
              </w:rPr>
            </w:pPr>
            <w:r w:rsidRPr="00EE3EE7">
              <w:rPr>
                <w:rFonts w:ascii="Gill Sans MT" w:hAnsi="Gill Sans MT"/>
                <w:sz w:val="18"/>
                <w:szCs w:val="20"/>
              </w:rPr>
              <w:t>Villa Victoria</w:t>
            </w: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6"/>
                <w:szCs w:val="16"/>
              </w:rPr>
            </w:pPr>
            <w:bookmarkStart w:id="471" w:name="_Toc152515319"/>
            <w:bookmarkStart w:id="472" w:name="_Toc153467081"/>
            <w:r w:rsidRPr="00EE3EE7">
              <w:rPr>
                <w:rFonts w:ascii="Gill Sans MT" w:hAnsi="Gill Sans MT"/>
                <w:b/>
                <w:sz w:val="16"/>
                <w:szCs w:val="16"/>
              </w:rPr>
              <w:t>FUNCIÓN</w:t>
            </w:r>
            <w:bookmarkEnd w:id="471"/>
            <w:bookmarkEnd w:id="472"/>
          </w:p>
        </w:tc>
        <w:tc>
          <w:tcPr>
            <w:tcW w:w="7811" w:type="dxa"/>
            <w:shd w:val="clear" w:color="auto" w:fill="FFFFFF"/>
            <w:vAlign w:val="center"/>
          </w:tcPr>
          <w:p w:rsidR="005A2EC9" w:rsidRPr="00EE3EE7" w:rsidRDefault="005A2EC9" w:rsidP="006F157F">
            <w:pPr>
              <w:keepNext/>
              <w:outlineLvl w:val="2"/>
              <w:rPr>
                <w:rFonts w:ascii="Gill Sans MT" w:hAnsi="Gill Sans MT"/>
                <w:sz w:val="18"/>
                <w:szCs w:val="20"/>
              </w:rPr>
            </w:pPr>
            <w:bookmarkStart w:id="473" w:name="_Toc152515320"/>
            <w:bookmarkStart w:id="474" w:name="_Toc153467082"/>
            <w:r w:rsidRPr="00EE3EE7">
              <w:rPr>
                <w:rFonts w:ascii="Gill Sans MT" w:hAnsi="Gill Sans MT"/>
                <w:sz w:val="18"/>
                <w:szCs w:val="20"/>
              </w:rPr>
              <w:t>Administración y Control Gubernamental</w:t>
            </w:r>
            <w:bookmarkEnd w:id="473"/>
            <w:bookmarkEnd w:id="474"/>
          </w:p>
        </w:tc>
      </w:tr>
    </w:tbl>
    <w:p w:rsidR="005A2EC9" w:rsidRPr="00EE3EE7" w:rsidRDefault="005A2EC9" w:rsidP="005A2EC9">
      <w:pPr>
        <w:jc w:val="cente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P</w:t>
            </w:r>
            <w:r w:rsidRPr="00EE3EE7">
              <w:rPr>
                <w:rFonts w:ascii="Gill Sans MT" w:hAnsi="Gill Sans MT"/>
                <w:b/>
                <w:sz w:val="16"/>
                <w:szCs w:val="20"/>
              </w:rPr>
              <w:t>ROGRAMA</w:t>
            </w:r>
          </w:p>
        </w:tc>
        <w:tc>
          <w:tcPr>
            <w:tcW w:w="4536"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Á</w:t>
            </w:r>
            <w:r w:rsidRPr="00EE3EE7">
              <w:rPr>
                <w:rFonts w:ascii="Gill Sans MT" w:hAnsi="Gill Sans MT"/>
                <w:b/>
                <w:sz w:val="16"/>
                <w:szCs w:val="20"/>
              </w:rPr>
              <w:t xml:space="preserve">REA </w:t>
            </w:r>
            <w:r w:rsidRPr="00EE3EE7">
              <w:rPr>
                <w:rFonts w:ascii="Gill Sans MT" w:hAnsi="Gill Sans MT"/>
                <w:b/>
                <w:sz w:val="20"/>
                <w:szCs w:val="20"/>
              </w:rPr>
              <w:t>R</w:t>
            </w:r>
            <w:r w:rsidRPr="00EE3EE7">
              <w:rPr>
                <w:rFonts w:ascii="Gill Sans MT" w:hAnsi="Gill Sans MT"/>
                <w:b/>
                <w:sz w:val="16"/>
                <w:szCs w:val="20"/>
              </w:rPr>
              <w:t>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 xml:space="preserve">Desarrollo de </w:t>
            </w:r>
            <w:smartTag w:uri="urn:schemas-microsoft-com:office:smarttags" w:element="PersonName">
              <w:smartTagPr>
                <w:attr w:name="ProductID" w:val="la Funci￳n P￺blica"/>
              </w:smartTagPr>
              <w:r w:rsidRPr="00EE3EE7">
                <w:rPr>
                  <w:rFonts w:ascii="Gill Sans MT" w:hAnsi="Gill Sans MT" w:cs="Arial"/>
                  <w:sz w:val="18"/>
                  <w:szCs w:val="18"/>
                </w:rPr>
                <w:t>la Función Pública</w:t>
              </w:r>
            </w:smartTag>
            <w:r w:rsidRPr="00EE3EE7">
              <w:rPr>
                <w:rFonts w:ascii="Gill Sans MT" w:hAnsi="Gill Sans MT" w:cs="Arial"/>
                <w:sz w:val="18"/>
                <w:szCs w:val="18"/>
              </w:rPr>
              <w:t xml:space="preserve"> Municipal</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Dirección de Gobernación</w:t>
            </w:r>
          </w:p>
        </w:tc>
      </w:tr>
    </w:tbl>
    <w:p w:rsidR="005A2EC9" w:rsidRPr="00EE3EE7" w:rsidRDefault="005A2EC9" w:rsidP="005A2EC9">
      <w:pPr>
        <w:rPr>
          <w:rFonts w:ascii="Gill Sans MT" w:hAnsi="Gill Sans MT"/>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O</w:t>
            </w:r>
            <w:r w:rsidRPr="00EE3EE7">
              <w:rPr>
                <w:rFonts w:ascii="Gill Sans MT" w:hAnsi="Gill Sans MT"/>
                <w:b/>
                <w:sz w:val="16"/>
                <w:szCs w:val="20"/>
              </w:rPr>
              <w:t xml:space="preserve">BJETIVO </w:t>
            </w:r>
            <w:r w:rsidRPr="00EE3EE7">
              <w:rPr>
                <w:rFonts w:ascii="Gill Sans MT" w:hAnsi="Gill Sans MT"/>
                <w:b/>
                <w:sz w:val="20"/>
                <w:szCs w:val="20"/>
              </w:rPr>
              <w:t>G</w:t>
            </w:r>
            <w:r w:rsidRPr="00EE3EE7">
              <w:rPr>
                <w:rFonts w:ascii="Gill Sans MT" w:hAnsi="Gill Sans MT"/>
                <w:b/>
                <w:sz w:val="16"/>
                <w:szCs w:val="20"/>
              </w:rPr>
              <w:t xml:space="preserve">ENERAL DEL </w:t>
            </w:r>
            <w:r w:rsidRPr="00EE3EE7">
              <w:rPr>
                <w:rFonts w:ascii="Gill Sans MT" w:hAnsi="Gill Sans MT"/>
                <w:b/>
                <w:sz w:val="20"/>
                <w:szCs w:val="20"/>
              </w:rPr>
              <w:t>P</w:t>
            </w:r>
            <w:r w:rsidRPr="00EE3EE7">
              <w:rPr>
                <w:rFonts w:ascii="Gill Sans MT" w:hAnsi="Gill Sans MT"/>
                <w:b/>
                <w:sz w:val="16"/>
                <w:szCs w:val="20"/>
              </w:rPr>
              <w:t>ROGRAMA</w:t>
            </w:r>
          </w:p>
        </w:tc>
      </w:tr>
    </w:tbl>
    <w:p w:rsidR="005A2EC9" w:rsidRPr="00EE3EE7" w:rsidRDefault="005A2EC9" w:rsidP="005A2EC9">
      <w:pPr>
        <w:rPr>
          <w:rFonts w:ascii="Gill Sans MT" w:hAnsi="Gill Sans MT"/>
          <w:b/>
          <w:sz w:val="16"/>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
                <w:bCs/>
                <w:sz w:val="20"/>
                <w:szCs w:val="20"/>
              </w:rPr>
            </w:pPr>
            <w:r w:rsidRPr="00EE3EE7">
              <w:rPr>
                <w:rFonts w:ascii="Gill Sans MT" w:hAnsi="Gill Sans MT"/>
                <w:sz w:val="20"/>
                <w:szCs w:val="20"/>
              </w:rPr>
              <w:t>Fortalecer e implementar acciones de innovación que permitan eficientar los recursos materiales, financieros y humanos con el fin de mejorar los servicios que brinda el ayuntamiento.</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E</w:t>
            </w:r>
            <w:r w:rsidRPr="00EE3EE7">
              <w:rPr>
                <w:rFonts w:ascii="Gill Sans MT" w:hAnsi="Gill Sans MT"/>
                <w:b/>
                <w:sz w:val="16"/>
                <w:szCs w:val="20"/>
              </w:rPr>
              <w:t xml:space="preserve">STRUCTURA DEL </w:t>
            </w:r>
            <w:r w:rsidRPr="00EE3EE7">
              <w:rPr>
                <w:rFonts w:ascii="Gill Sans MT" w:hAnsi="Gill Sans MT"/>
                <w:b/>
                <w:sz w:val="20"/>
                <w:szCs w:val="20"/>
              </w:rPr>
              <w:t>I</w:t>
            </w:r>
            <w:r w:rsidRPr="00EE3EE7">
              <w:rPr>
                <w:rFonts w:ascii="Gill Sans MT" w:hAnsi="Gill Sans MT"/>
                <w:b/>
                <w:sz w:val="16"/>
                <w:szCs w:val="20"/>
              </w:rPr>
              <w:t>NDICADOR</w:t>
            </w: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 xml:space="preserve">Incrementar el Número de Reglamentos de </w:t>
            </w:r>
            <w:smartTag w:uri="urn:schemas-microsoft-com:office:smarttags" w:element="PersonName">
              <w:smartTagPr>
                <w:attr w:name="ProductID" w:val="la Administraci￳n Municipal."/>
              </w:smartTagPr>
              <w:smartTag w:uri="urn:schemas-microsoft-com:office:smarttags" w:element="PersonName">
                <w:smartTagPr>
                  <w:attr w:name="ProductID" w:val="la Administraci￳n"/>
                </w:smartTagPr>
                <w:r w:rsidRPr="00EE3EE7">
                  <w:rPr>
                    <w:rFonts w:ascii="Gill Sans MT" w:hAnsi="Gill Sans MT" w:cs="Arial"/>
                    <w:bCs/>
                    <w:sz w:val="18"/>
                    <w:szCs w:val="18"/>
                  </w:rPr>
                  <w:t>la Administración</w:t>
                </w:r>
              </w:smartTag>
              <w:r w:rsidRPr="00EE3EE7">
                <w:rPr>
                  <w:rFonts w:ascii="Gill Sans MT" w:hAnsi="Gill Sans MT" w:cs="Arial"/>
                  <w:bCs/>
                  <w:sz w:val="18"/>
                  <w:szCs w:val="18"/>
                </w:rPr>
                <w:t xml:space="preserve"> Municipal.</w:t>
              </w:r>
            </w:smartTag>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bCs/>
                <w:sz w:val="18"/>
                <w:szCs w:val="18"/>
              </w:rPr>
              <w:t xml:space="preserve">Índice de Reglamentos </w:t>
            </w:r>
            <w:r w:rsidRPr="00EE3EE7">
              <w:rPr>
                <w:rFonts w:ascii="Gill Sans MT" w:hAnsi="Gill Sans MT" w:cs="Arial"/>
                <w:bCs/>
                <w:sz w:val="12"/>
                <w:szCs w:val="12"/>
              </w:rPr>
              <w:t>=</w:t>
            </w:r>
            <w:r w:rsidRPr="00EE3EE7">
              <w:rPr>
                <w:rFonts w:ascii="Gill Sans MT" w:hAnsi="Gill Sans MT" w:cs="Arial"/>
                <w:bCs/>
                <w:sz w:val="18"/>
                <w:szCs w:val="18"/>
              </w:rPr>
              <w:t xml:space="preserve"> Total de Reglamentos elaborados / Reglamentos Existentes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I</w:t>
            </w:r>
            <w:r w:rsidRPr="00EE3EE7">
              <w:rPr>
                <w:rFonts w:ascii="Gill Sans MT" w:hAnsi="Gill Sans MT"/>
                <w:b/>
                <w:sz w:val="16"/>
                <w:szCs w:val="20"/>
              </w:rPr>
              <w:t xml:space="preserve">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20"/>
              </w:rPr>
            </w:pPr>
            <w:r w:rsidRPr="00EE3EE7">
              <w:rPr>
                <w:rFonts w:ascii="Gill Sans MT" w:hAnsi="Gill Sans MT"/>
                <w:sz w:val="18"/>
                <w:szCs w:val="20"/>
              </w:rPr>
              <w:t>Proporción de reglamentos necesarios para la Administración Municipal.</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IMPACTO</w:t>
            </w:r>
          </w:p>
        </w:tc>
        <w:tc>
          <w:tcPr>
            <w:tcW w:w="1748"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6"/>
                <w:szCs w:val="20"/>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6"/>
                <w:szCs w:val="20"/>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FRECUENCIA DE MEDICIÓN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6"/>
                <w:szCs w:val="20"/>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6"/>
                <w:szCs w:val="20"/>
              </w:rPr>
            </w:pPr>
            <w:r w:rsidRPr="00EE3EE7">
              <w:rPr>
                <w:rFonts w:ascii="Gill Sans MT" w:hAnsi="Gill Sans MT"/>
                <w:b/>
                <w:sz w:val="18"/>
                <w:szCs w:val="18"/>
              </w:rPr>
              <w:t>X</w:t>
            </w: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6"/>
                <w:szCs w:val="20"/>
              </w:rPr>
            </w:pPr>
            <w:r w:rsidRPr="00EE3EE7">
              <w:rPr>
                <w:rFonts w:ascii="Gill Sans MT" w:hAnsi="Gill Sans MT"/>
                <w:b/>
                <w:szCs w:val="20"/>
              </w:rPr>
              <w:t>M</w:t>
            </w:r>
            <w:r w:rsidRPr="00EE3EE7">
              <w:rPr>
                <w:rFonts w:ascii="Gill Sans MT" w:hAnsi="Gill Sans MT"/>
                <w:b/>
                <w:sz w:val="16"/>
                <w:szCs w:val="20"/>
              </w:rPr>
              <w:t xml:space="preserve">ETAS Y </w:t>
            </w:r>
            <w:r w:rsidRPr="00EE3EE7">
              <w:rPr>
                <w:rFonts w:ascii="Gill Sans MT" w:hAnsi="Gill Sans MT"/>
                <w:b/>
                <w:szCs w:val="20"/>
              </w:rPr>
              <w:t>A</w:t>
            </w:r>
            <w:r w:rsidRPr="00EE3EE7">
              <w:rPr>
                <w:rFonts w:ascii="Gill Sans MT" w:hAnsi="Gill Sans MT"/>
                <w:b/>
                <w:sz w:val="16"/>
                <w:szCs w:val="20"/>
              </w:rPr>
              <w:t xml:space="preserve">VANCE DEL </w:t>
            </w:r>
            <w:r w:rsidRPr="00EE3EE7">
              <w:rPr>
                <w:rFonts w:ascii="Gill Sans MT" w:hAnsi="Gill Sans MT"/>
                <w:b/>
                <w:szCs w:val="20"/>
              </w:rPr>
              <w:t>I</w:t>
            </w:r>
            <w:r w:rsidRPr="00EE3EE7">
              <w:rPr>
                <w:rFonts w:ascii="Gill Sans MT" w:hAnsi="Gill Sans MT"/>
                <w:b/>
                <w:sz w:val="16"/>
                <w:szCs w:val="20"/>
              </w:rPr>
              <w:t>NDICADOR</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Índice de reglamentos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20"/>
        </w:rPr>
      </w:pPr>
    </w:p>
    <w:p w:rsidR="005A2EC9" w:rsidRPr="00EE3EE7" w:rsidRDefault="005A2EC9" w:rsidP="005A2EC9">
      <w:pPr>
        <w:jc w:val="center"/>
        <w:rPr>
          <w:rFonts w:ascii="Gill Sans MT" w:hAnsi="Gill Sans MT"/>
          <w:b/>
          <w:sz w:val="18"/>
          <w:szCs w:val="20"/>
        </w:rPr>
      </w:pPr>
    </w:p>
    <w:p w:rsidR="005A2EC9" w:rsidRPr="00EE3EE7" w:rsidRDefault="005A2EC9" w:rsidP="005A2EC9">
      <w:pPr>
        <w:jc w:val="center"/>
        <w:rPr>
          <w:rFonts w:ascii="Gill Sans MT" w:hAnsi="Gill Sans MT"/>
          <w:b/>
          <w:sz w:val="18"/>
          <w:szCs w:val="20"/>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6"/>
                <w:szCs w:val="20"/>
              </w:rPr>
            </w:pPr>
            <w:r w:rsidRPr="00EE3EE7">
              <w:rPr>
                <w:rFonts w:ascii="Gill Sans MT" w:hAnsi="Gill Sans MT"/>
                <w:b/>
                <w:sz w:val="20"/>
                <w:szCs w:val="20"/>
              </w:rPr>
              <w:t>E</w:t>
            </w:r>
            <w:r w:rsidRPr="00EE3EE7">
              <w:rPr>
                <w:rFonts w:ascii="Gill Sans MT" w:hAnsi="Gill Sans MT"/>
                <w:b/>
                <w:sz w:val="16"/>
                <w:szCs w:val="20"/>
              </w:rPr>
              <w:t>LABORÓ</w:t>
            </w:r>
          </w:p>
          <w:p w:rsidR="005A2EC9" w:rsidRPr="00EE3EE7" w:rsidRDefault="005A2EC9" w:rsidP="006F157F">
            <w:pPr>
              <w:jc w:val="center"/>
              <w:rPr>
                <w:rFonts w:ascii="Gill Sans MT" w:hAnsi="Gill Sans MT"/>
                <w:b/>
                <w:sz w:val="18"/>
                <w:szCs w:val="20"/>
              </w:rPr>
            </w:pPr>
          </w:p>
          <w:p w:rsidR="005A2EC9" w:rsidRPr="00EE3EE7" w:rsidRDefault="005A2EC9" w:rsidP="006F157F">
            <w:pPr>
              <w:jc w:val="center"/>
              <w:rPr>
                <w:rFonts w:ascii="Gill Sans MT" w:hAnsi="Gill Sans MT"/>
                <w:b/>
                <w:sz w:val="16"/>
                <w:szCs w:val="20"/>
              </w:rPr>
            </w:pPr>
          </w:p>
        </w:tc>
        <w:tc>
          <w:tcPr>
            <w:tcW w:w="3289" w:type="dxa"/>
          </w:tcPr>
          <w:p w:rsidR="005A2EC9" w:rsidRPr="00EE3EE7" w:rsidRDefault="005A2EC9" w:rsidP="006F157F">
            <w:pPr>
              <w:jc w:val="center"/>
              <w:rPr>
                <w:rFonts w:ascii="Gill Sans MT" w:hAnsi="Gill Sans MT"/>
                <w:b/>
                <w:sz w:val="16"/>
                <w:szCs w:val="20"/>
              </w:rPr>
            </w:pPr>
            <w:r w:rsidRPr="00EE3EE7">
              <w:rPr>
                <w:rFonts w:ascii="Gill Sans MT" w:hAnsi="Gill Sans MT"/>
                <w:b/>
                <w:sz w:val="20"/>
                <w:szCs w:val="20"/>
              </w:rPr>
              <w:t>V</w:t>
            </w:r>
            <w:r w:rsidRPr="00EE3EE7">
              <w:rPr>
                <w:rFonts w:ascii="Gill Sans MT" w:hAnsi="Gill Sans MT"/>
                <w:b/>
                <w:sz w:val="16"/>
                <w:szCs w:val="20"/>
              </w:rPr>
              <w:t>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Juan Galicia González</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Gobernación</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 xml:space="preserve">Jefe de </w:t>
            </w:r>
            <w:smartTag w:uri="urn:schemas-microsoft-com:office:smarttags" w:element="PersonName">
              <w:smartTagPr>
                <w:attr w:name="ProductID" w:val="La Unidad"/>
              </w:smartTagPr>
              <w:r w:rsidRPr="00EE3EE7">
                <w:rPr>
                  <w:rFonts w:ascii="Gill Sans MT" w:hAnsi="Gill Sans MT"/>
                  <w:sz w:val="18"/>
                  <w:szCs w:val="18"/>
                </w:rPr>
                <w:t>la Unidad</w:t>
              </w:r>
            </w:smartTag>
            <w:r w:rsidRPr="00EE3EE7">
              <w:rPr>
                <w:rFonts w:ascii="Gill Sans MT" w:hAnsi="Gill Sans MT"/>
                <w:sz w:val="18"/>
                <w:szCs w:val="18"/>
              </w:rPr>
              <w:t xml:space="preserve"> de Planeación</w:t>
            </w:r>
          </w:p>
        </w:tc>
      </w:tr>
    </w:tbl>
    <w:p w:rsidR="005A2EC9" w:rsidRDefault="005A2EC9" w:rsidP="005A2EC9">
      <w:pPr>
        <w:rPr>
          <w:rFonts w:ascii="Gill Sans MT" w:hAnsi="Gill Sans MT"/>
          <w:b/>
        </w:rPr>
      </w:pPr>
    </w:p>
    <w:p w:rsidR="005A2EC9" w:rsidRDefault="005A2EC9" w:rsidP="005A2EC9">
      <w:pPr>
        <w:rPr>
          <w:rFonts w:ascii="Gill Sans MT" w:hAnsi="Gill Sans MT"/>
          <w:b/>
        </w:rPr>
      </w:pPr>
    </w:p>
    <w:p w:rsidR="005A2EC9" w:rsidRDefault="005A2EC9" w:rsidP="005A2EC9">
      <w:pPr>
        <w:rPr>
          <w:rFonts w:ascii="Gill Sans MT" w:hAnsi="Gill Sans MT"/>
          <w:b/>
        </w:rPr>
      </w:pPr>
    </w:p>
    <w:p w:rsidR="005A2EC9" w:rsidRPr="00EE3EE7" w:rsidRDefault="005A2EC9" w:rsidP="005A2EC9">
      <w:pPr>
        <w:rPr>
          <w:rFonts w:ascii="Gill Sans MT" w:hAnsi="Gill Sans MT"/>
          <w:b/>
        </w:rPr>
      </w:pPr>
    </w:p>
    <w:p w:rsidR="005A2EC9" w:rsidRPr="00300966" w:rsidRDefault="005A2EC9" w:rsidP="005A2EC9">
      <w:pPr>
        <w:pStyle w:val="ficha"/>
      </w:pPr>
      <w:r w:rsidRPr="00300966">
        <w:lastRenderedPageBreak/>
        <w:t>Ficha Técnica No. 26</w:t>
      </w:r>
    </w:p>
    <w:p w:rsidR="005A2EC9" w:rsidRDefault="005A2EC9" w:rsidP="005A2EC9">
      <w:pPr>
        <w:pStyle w:val="ficha"/>
      </w:pPr>
      <w:r w:rsidRPr="00300966">
        <w:t>Programa Desarrollo de la Función Pública Municipal</w:t>
      </w:r>
    </w:p>
    <w:p w:rsidR="005A2EC9" w:rsidRPr="00300966" w:rsidRDefault="005A2EC9" w:rsidP="005A2EC9">
      <w:pPr>
        <w:jc w:val="center"/>
        <w:rPr>
          <w:rFonts w:ascii="Gill Sans MT" w:hAnsi="Gill Sans MT" w:cs="Arial"/>
          <w:b/>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20"/>
              </w:rPr>
            </w:pPr>
            <w:bookmarkStart w:id="475" w:name="_Toc152515321"/>
            <w:bookmarkStart w:id="476" w:name="_Toc153467083"/>
            <w:r w:rsidRPr="00EE3EE7">
              <w:rPr>
                <w:rFonts w:ascii="Gill Sans MT" w:hAnsi="Gill Sans MT"/>
                <w:b/>
                <w:sz w:val="20"/>
                <w:szCs w:val="20"/>
              </w:rPr>
              <w:t>M</w:t>
            </w:r>
            <w:r w:rsidRPr="00EE3EE7">
              <w:rPr>
                <w:rFonts w:ascii="Gill Sans MT" w:hAnsi="Gill Sans MT"/>
                <w:b/>
                <w:sz w:val="16"/>
                <w:szCs w:val="20"/>
              </w:rPr>
              <w:t>UNICIPIO</w:t>
            </w:r>
            <w:bookmarkEnd w:id="475"/>
            <w:bookmarkEnd w:id="476"/>
          </w:p>
        </w:tc>
        <w:tc>
          <w:tcPr>
            <w:tcW w:w="7811" w:type="dxa"/>
          </w:tcPr>
          <w:p w:rsidR="005A2EC9" w:rsidRPr="00EE3EE7" w:rsidRDefault="005A2EC9" w:rsidP="006F157F">
            <w:pPr>
              <w:rPr>
                <w:rFonts w:ascii="Gill Sans MT" w:hAnsi="Gill Sans MT"/>
                <w:sz w:val="18"/>
                <w:szCs w:val="20"/>
              </w:rPr>
            </w:pPr>
            <w:r w:rsidRPr="00EE3EE7">
              <w:rPr>
                <w:rFonts w:ascii="Gill Sans MT" w:hAnsi="Gill Sans MT"/>
                <w:sz w:val="18"/>
                <w:szCs w:val="20"/>
              </w:rPr>
              <w:t>Villa Victoria</w:t>
            </w: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6"/>
                <w:szCs w:val="16"/>
              </w:rPr>
            </w:pPr>
            <w:bookmarkStart w:id="477" w:name="_Toc152515322"/>
            <w:bookmarkStart w:id="478" w:name="_Toc153467084"/>
            <w:r w:rsidRPr="00EE3EE7">
              <w:rPr>
                <w:rFonts w:ascii="Gill Sans MT" w:hAnsi="Gill Sans MT"/>
                <w:b/>
                <w:sz w:val="16"/>
                <w:szCs w:val="16"/>
              </w:rPr>
              <w:t>FUNCIÓN</w:t>
            </w:r>
            <w:bookmarkEnd w:id="477"/>
            <w:bookmarkEnd w:id="478"/>
          </w:p>
        </w:tc>
        <w:tc>
          <w:tcPr>
            <w:tcW w:w="7811" w:type="dxa"/>
            <w:shd w:val="clear" w:color="auto" w:fill="FFFFFF"/>
            <w:vAlign w:val="center"/>
          </w:tcPr>
          <w:p w:rsidR="005A2EC9" w:rsidRPr="00EE3EE7" w:rsidRDefault="005A2EC9" w:rsidP="006F157F">
            <w:pPr>
              <w:keepNext/>
              <w:outlineLvl w:val="2"/>
              <w:rPr>
                <w:rFonts w:ascii="Gill Sans MT" w:hAnsi="Gill Sans MT"/>
                <w:sz w:val="18"/>
                <w:szCs w:val="20"/>
              </w:rPr>
            </w:pPr>
            <w:bookmarkStart w:id="479" w:name="_Toc152515323"/>
            <w:bookmarkStart w:id="480" w:name="_Toc153467085"/>
            <w:r w:rsidRPr="00EE3EE7">
              <w:rPr>
                <w:rFonts w:ascii="Gill Sans MT" w:hAnsi="Gill Sans MT"/>
                <w:sz w:val="18"/>
                <w:szCs w:val="20"/>
              </w:rPr>
              <w:t>Administración y Control Gubernamental</w:t>
            </w:r>
            <w:bookmarkEnd w:id="479"/>
            <w:bookmarkEnd w:id="480"/>
          </w:p>
        </w:tc>
      </w:tr>
    </w:tbl>
    <w:p w:rsidR="005A2EC9" w:rsidRPr="00EE3EE7" w:rsidRDefault="005A2EC9" w:rsidP="005A2EC9">
      <w:pPr>
        <w:jc w:val="cente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P</w:t>
            </w:r>
            <w:r w:rsidRPr="00EE3EE7">
              <w:rPr>
                <w:rFonts w:ascii="Gill Sans MT" w:hAnsi="Gill Sans MT"/>
                <w:b/>
                <w:sz w:val="16"/>
                <w:szCs w:val="20"/>
              </w:rPr>
              <w:t>ROGRAMA</w:t>
            </w:r>
          </w:p>
        </w:tc>
        <w:tc>
          <w:tcPr>
            <w:tcW w:w="4536"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Á</w:t>
            </w:r>
            <w:r w:rsidRPr="00EE3EE7">
              <w:rPr>
                <w:rFonts w:ascii="Gill Sans MT" w:hAnsi="Gill Sans MT"/>
                <w:b/>
                <w:sz w:val="16"/>
                <w:szCs w:val="20"/>
              </w:rPr>
              <w:t xml:space="preserve">REA </w:t>
            </w:r>
            <w:r w:rsidRPr="00EE3EE7">
              <w:rPr>
                <w:rFonts w:ascii="Gill Sans MT" w:hAnsi="Gill Sans MT"/>
                <w:b/>
                <w:sz w:val="20"/>
                <w:szCs w:val="20"/>
              </w:rPr>
              <w:t>R</w:t>
            </w:r>
            <w:r w:rsidRPr="00EE3EE7">
              <w:rPr>
                <w:rFonts w:ascii="Gill Sans MT" w:hAnsi="Gill Sans MT"/>
                <w:b/>
                <w:sz w:val="16"/>
                <w:szCs w:val="20"/>
              </w:rPr>
              <w:t>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 xml:space="preserve">Desarrollo de </w:t>
            </w:r>
            <w:smartTag w:uri="urn:schemas-microsoft-com:office:smarttags" w:element="PersonName">
              <w:smartTagPr>
                <w:attr w:name="ProductID" w:val="la Funci￳n P￺blica"/>
              </w:smartTagPr>
              <w:r w:rsidRPr="00EE3EE7">
                <w:rPr>
                  <w:rFonts w:ascii="Gill Sans MT" w:hAnsi="Gill Sans MT" w:cs="Arial"/>
                  <w:sz w:val="18"/>
                  <w:szCs w:val="18"/>
                </w:rPr>
                <w:t>la Función Pública</w:t>
              </w:r>
            </w:smartTag>
            <w:r w:rsidRPr="00EE3EE7">
              <w:rPr>
                <w:rFonts w:ascii="Gill Sans MT" w:hAnsi="Gill Sans MT" w:cs="Arial"/>
                <w:sz w:val="18"/>
                <w:szCs w:val="18"/>
              </w:rPr>
              <w:t xml:space="preserve"> Municipal</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Dirección de Gobernación</w:t>
            </w:r>
          </w:p>
        </w:tc>
      </w:tr>
    </w:tbl>
    <w:p w:rsidR="005A2EC9" w:rsidRPr="00EE3EE7" w:rsidRDefault="005A2EC9" w:rsidP="005A2EC9">
      <w:pPr>
        <w:rPr>
          <w:rFonts w:ascii="Gill Sans MT" w:hAnsi="Gill Sans MT"/>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O</w:t>
            </w:r>
            <w:r w:rsidRPr="00EE3EE7">
              <w:rPr>
                <w:rFonts w:ascii="Gill Sans MT" w:hAnsi="Gill Sans MT"/>
                <w:b/>
                <w:sz w:val="16"/>
                <w:szCs w:val="20"/>
              </w:rPr>
              <w:t xml:space="preserve">BJETIVO </w:t>
            </w:r>
            <w:r w:rsidRPr="00EE3EE7">
              <w:rPr>
                <w:rFonts w:ascii="Gill Sans MT" w:hAnsi="Gill Sans MT"/>
                <w:b/>
                <w:sz w:val="20"/>
                <w:szCs w:val="20"/>
              </w:rPr>
              <w:t>G</w:t>
            </w:r>
            <w:r w:rsidRPr="00EE3EE7">
              <w:rPr>
                <w:rFonts w:ascii="Gill Sans MT" w:hAnsi="Gill Sans MT"/>
                <w:b/>
                <w:sz w:val="16"/>
                <w:szCs w:val="20"/>
              </w:rPr>
              <w:t xml:space="preserve">ENERAL DEL </w:t>
            </w:r>
            <w:r w:rsidRPr="00EE3EE7">
              <w:rPr>
                <w:rFonts w:ascii="Gill Sans MT" w:hAnsi="Gill Sans MT"/>
                <w:b/>
                <w:sz w:val="20"/>
                <w:szCs w:val="20"/>
              </w:rPr>
              <w:t>P</w:t>
            </w:r>
            <w:r w:rsidRPr="00EE3EE7">
              <w:rPr>
                <w:rFonts w:ascii="Gill Sans MT" w:hAnsi="Gill Sans MT"/>
                <w:b/>
                <w:sz w:val="16"/>
                <w:szCs w:val="20"/>
              </w:rPr>
              <w:t>ROGRAMA</w:t>
            </w:r>
          </w:p>
        </w:tc>
      </w:tr>
    </w:tbl>
    <w:p w:rsidR="005A2EC9" w:rsidRPr="00EE3EE7" w:rsidRDefault="005A2EC9" w:rsidP="005A2EC9">
      <w:pPr>
        <w:rPr>
          <w:rFonts w:ascii="Gill Sans MT" w:hAnsi="Gill Sans MT"/>
          <w:b/>
          <w:sz w:val="16"/>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sz w:val="18"/>
                <w:szCs w:val="18"/>
              </w:rPr>
            </w:pPr>
            <w:r w:rsidRPr="00EE3EE7">
              <w:rPr>
                <w:rFonts w:ascii="Gill Sans MT" w:hAnsi="Gill Sans MT"/>
                <w:sz w:val="20"/>
                <w:szCs w:val="20"/>
              </w:rPr>
              <w:t>Fortalecer e implementar acciones de innovación que permitan eficientar los recursos materiales, financieros y humanos con el fin de mejorar los servicios que brinda el ayuntamiento.</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E</w:t>
            </w:r>
            <w:r w:rsidRPr="00EE3EE7">
              <w:rPr>
                <w:rFonts w:ascii="Gill Sans MT" w:hAnsi="Gill Sans MT"/>
                <w:b/>
                <w:sz w:val="16"/>
                <w:szCs w:val="20"/>
              </w:rPr>
              <w:t xml:space="preserve">STRUCTURA DEL </w:t>
            </w:r>
            <w:r w:rsidRPr="00EE3EE7">
              <w:rPr>
                <w:rFonts w:ascii="Gill Sans MT" w:hAnsi="Gill Sans MT"/>
                <w:b/>
                <w:sz w:val="20"/>
                <w:szCs w:val="20"/>
              </w:rPr>
              <w:t>I</w:t>
            </w:r>
            <w:r w:rsidRPr="00EE3EE7">
              <w:rPr>
                <w:rFonts w:ascii="Gill Sans MT" w:hAnsi="Gill Sans MT"/>
                <w:b/>
                <w:sz w:val="16"/>
                <w:szCs w:val="20"/>
              </w:rPr>
              <w:t>NDICADOR</w:t>
            </w: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bottom w:val="nil"/>
              <w:right w:val="single" w:sz="4" w:space="0" w:color="auto"/>
            </w:tcBorders>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 xml:space="preserve">NOMBRE: </w:t>
            </w:r>
          </w:p>
        </w:tc>
        <w:tc>
          <w:tcPr>
            <w:tcW w:w="6475" w:type="dxa"/>
            <w:tcBorders>
              <w:left w:val="single" w:sz="4" w:space="0" w:color="auto"/>
              <w:bottom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Incrementar el nivel de profesionalización de los servidores públicos.</w:t>
            </w:r>
          </w:p>
        </w:tc>
      </w:tr>
      <w:tr w:rsidR="005A2EC9" w:rsidRPr="00EE3EE7" w:rsidTr="006F157F">
        <w:trPr>
          <w:trHeight w:val="50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 xml:space="preserve">FORMULA DE CALCULO: </w:t>
            </w:r>
          </w:p>
        </w:tc>
        <w:tc>
          <w:tcPr>
            <w:tcW w:w="6475" w:type="dxa"/>
            <w:tcBorders>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bCs/>
                <w:sz w:val="18"/>
                <w:szCs w:val="18"/>
              </w:rPr>
              <w:t>Índice de Profesionalización</w:t>
            </w:r>
            <w:r w:rsidRPr="00EE3EE7">
              <w:rPr>
                <w:rFonts w:ascii="Gill Sans MT" w:hAnsi="Gill Sans MT" w:cs="Arial"/>
                <w:bCs/>
                <w:sz w:val="12"/>
                <w:szCs w:val="12"/>
              </w:rPr>
              <w:t>=</w:t>
            </w:r>
            <w:r w:rsidRPr="00EE3EE7">
              <w:rPr>
                <w:rFonts w:ascii="Gill Sans MT" w:hAnsi="Gill Sans MT" w:cs="Arial"/>
                <w:bCs/>
                <w:sz w:val="18"/>
                <w:szCs w:val="18"/>
              </w:rPr>
              <w:t xml:space="preserve"> Total de Servidores Públicos/Total de servidores capac</w:t>
            </w:r>
            <w:r w:rsidRPr="00EE3EE7">
              <w:rPr>
                <w:rFonts w:ascii="Gill Sans MT" w:hAnsi="Gill Sans MT" w:cs="Arial"/>
                <w:bCs/>
                <w:sz w:val="18"/>
                <w:szCs w:val="18"/>
              </w:rPr>
              <w:t>i</w:t>
            </w:r>
            <w:r w:rsidRPr="00EE3EE7">
              <w:rPr>
                <w:rFonts w:ascii="Gill Sans MT" w:hAnsi="Gill Sans MT" w:cs="Arial"/>
                <w:bCs/>
                <w:sz w:val="18"/>
                <w:szCs w:val="18"/>
              </w:rPr>
              <w:t>tados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I</w:t>
            </w:r>
            <w:r w:rsidRPr="00EE3EE7">
              <w:rPr>
                <w:rFonts w:ascii="Gill Sans MT" w:hAnsi="Gill Sans MT"/>
                <w:b/>
                <w:sz w:val="16"/>
                <w:szCs w:val="20"/>
              </w:rPr>
              <w:t xml:space="preserve">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20"/>
              </w:rPr>
            </w:pPr>
            <w:r w:rsidRPr="00EE3EE7">
              <w:rPr>
                <w:rFonts w:ascii="Gill Sans MT" w:hAnsi="Gill Sans MT"/>
                <w:sz w:val="18"/>
                <w:szCs w:val="20"/>
              </w:rPr>
              <w:t>Proporción de servidores públicos capacitados.</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IMPACTO</w:t>
            </w:r>
          </w:p>
        </w:tc>
        <w:tc>
          <w:tcPr>
            <w:tcW w:w="1748"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6"/>
                <w:szCs w:val="20"/>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p>
        </w:tc>
        <w:tc>
          <w:tcPr>
            <w:tcW w:w="1748" w:type="dxa"/>
            <w:vAlign w:val="center"/>
          </w:tcPr>
          <w:p w:rsidR="005A2EC9" w:rsidRPr="00EE3EE7" w:rsidRDefault="005A2EC9" w:rsidP="006F157F">
            <w:pPr>
              <w:jc w:val="center"/>
              <w:rPr>
                <w:rFonts w:ascii="Gill Sans MT" w:hAnsi="Gill Sans MT"/>
                <w:b/>
                <w:sz w:val="16"/>
                <w:szCs w:val="20"/>
              </w:rPr>
            </w:pPr>
            <w:r w:rsidRPr="00EE3EE7">
              <w:rPr>
                <w:rFonts w:ascii="Gill Sans MT" w:hAnsi="Gill Sans MT"/>
                <w:b/>
                <w:sz w:val="18"/>
                <w:szCs w:val="18"/>
              </w:rPr>
              <w:t>X</w:t>
            </w: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FRECUENCIA DE MEDICIÓN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6"/>
                <w:szCs w:val="20"/>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6"/>
                <w:szCs w:val="20"/>
              </w:rPr>
            </w:pPr>
            <w:r w:rsidRPr="00EE3EE7">
              <w:rPr>
                <w:rFonts w:ascii="Gill Sans MT" w:hAnsi="Gill Sans MT"/>
                <w:b/>
                <w:sz w:val="18"/>
                <w:szCs w:val="18"/>
              </w:rPr>
              <w:t>X</w:t>
            </w: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6"/>
                <w:szCs w:val="20"/>
              </w:rPr>
            </w:pPr>
            <w:r w:rsidRPr="00EE3EE7">
              <w:rPr>
                <w:rFonts w:ascii="Gill Sans MT" w:hAnsi="Gill Sans MT"/>
                <w:b/>
                <w:szCs w:val="20"/>
              </w:rPr>
              <w:t>M</w:t>
            </w:r>
            <w:r w:rsidRPr="00EE3EE7">
              <w:rPr>
                <w:rFonts w:ascii="Gill Sans MT" w:hAnsi="Gill Sans MT"/>
                <w:b/>
                <w:sz w:val="16"/>
                <w:szCs w:val="20"/>
              </w:rPr>
              <w:t xml:space="preserve">ETAS Y </w:t>
            </w:r>
            <w:r w:rsidRPr="00EE3EE7">
              <w:rPr>
                <w:rFonts w:ascii="Gill Sans MT" w:hAnsi="Gill Sans MT"/>
                <w:b/>
                <w:szCs w:val="20"/>
              </w:rPr>
              <w:t>A</w:t>
            </w:r>
            <w:r w:rsidRPr="00EE3EE7">
              <w:rPr>
                <w:rFonts w:ascii="Gill Sans MT" w:hAnsi="Gill Sans MT"/>
                <w:b/>
                <w:sz w:val="16"/>
                <w:szCs w:val="20"/>
              </w:rPr>
              <w:t xml:space="preserve">VANCE DEL </w:t>
            </w:r>
            <w:r w:rsidRPr="00EE3EE7">
              <w:rPr>
                <w:rFonts w:ascii="Gill Sans MT" w:hAnsi="Gill Sans MT"/>
                <w:b/>
                <w:szCs w:val="20"/>
              </w:rPr>
              <w:t>I</w:t>
            </w:r>
            <w:r w:rsidRPr="00EE3EE7">
              <w:rPr>
                <w:rFonts w:ascii="Gill Sans MT" w:hAnsi="Gill Sans MT"/>
                <w:b/>
                <w:sz w:val="16"/>
                <w:szCs w:val="20"/>
              </w:rPr>
              <w:t>NDICADOR</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Índice de profesionalización</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20"/>
        </w:rPr>
      </w:pPr>
    </w:p>
    <w:p w:rsidR="005A2EC9" w:rsidRPr="00EE3EE7" w:rsidRDefault="005A2EC9" w:rsidP="005A2EC9">
      <w:pPr>
        <w:jc w:val="center"/>
        <w:rPr>
          <w:rFonts w:ascii="Gill Sans MT" w:hAnsi="Gill Sans MT"/>
          <w:b/>
          <w:sz w:val="18"/>
          <w:szCs w:val="20"/>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6"/>
                <w:szCs w:val="20"/>
              </w:rPr>
            </w:pPr>
            <w:r w:rsidRPr="00EE3EE7">
              <w:rPr>
                <w:rFonts w:ascii="Gill Sans MT" w:hAnsi="Gill Sans MT"/>
                <w:b/>
                <w:sz w:val="20"/>
                <w:szCs w:val="20"/>
              </w:rPr>
              <w:t>E</w:t>
            </w:r>
            <w:r w:rsidRPr="00EE3EE7">
              <w:rPr>
                <w:rFonts w:ascii="Gill Sans MT" w:hAnsi="Gill Sans MT"/>
                <w:b/>
                <w:sz w:val="16"/>
                <w:szCs w:val="20"/>
              </w:rPr>
              <w:t>LABORÓ</w:t>
            </w:r>
          </w:p>
          <w:p w:rsidR="005A2EC9" w:rsidRPr="00EE3EE7" w:rsidRDefault="005A2EC9" w:rsidP="006F157F">
            <w:pPr>
              <w:jc w:val="center"/>
              <w:rPr>
                <w:rFonts w:ascii="Gill Sans MT" w:hAnsi="Gill Sans MT"/>
                <w:b/>
                <w:sz w:val="18"/>
                <w:szCs w:val="20"/>
              </w:rPr>
            </w:pPr>
          </w:p>
          <w:p w:rsidR="005A2EC9" w:rsidRPr="00EE3EE7" w:rsidRDefault="005A2EC9" w:rsidP="006F157F">
            <w:pPr>
              <w:jc w:val="center"/>
              <w:rPr>
                <w:rFonts w:ascii="Gill Sans MT" w:hAnsi="Gill Sans MT"/>
                <w:b/>
                <w:sz w:val="16"/>
                <w:szCs w:val="20"/>
              </w:rPr>
            </w:pPr>
          </w:p>
        </w:tc>
        <w:tc>
          <w:tcPr>
            <w:tcW w:w="3289" w:type="dxa"/>
          </w:tcPr>
          <w:p w:rsidR="005A2EC9" w:rsidRPr="00EE3EE7" w:rsidRDefault="005A2EC9" w:rsidP="006F157F">
            <w:pPr>
              <w:jc w:val="center"/>
              <w:rPr>
                <w:rFonts w:ascii="Gill Sans MT" w:hAnsi="Gill Sans MT"/>
                <w:b/>
                <w:sz w:val="16"/>
                <w:szCs w:val="20"/>
              </w:rPr>
            </w:pPr>
            <w:r w:rsidRPr="00EE3EE7">
              <w:rPr>
                <w:rFonts w:ascii="Gill Sans MT" w:hAnsi="Gill Sans MT"/>
                <w:b/>
                <w:sz w:val="20"/>
                <w:szCs w:val="20"/>
              </w:rPr>
              <w:t>V</w:t>
            </w:r>
            <w:r w:rsidRPr="00EE3EE7">
              <w:rPr>
                <w:rFonts w:ascii="Gill Sans MT" w:hAnsi="Gill Sans MT"/>
                <w:b/>
                <w:sz w:val="16"/>
                <w:szCs w:val="20"/>
              </w:rPr>
              <w:t>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Juan Galicia González</w:t>
            </w:r>
          </w:p>
          <w:p w:rsidR="005A2EC9" w:rsidRPr="00EE3EE7" w:rsidRDefault="005A2EC9" w:rsidP="006F157F">
            <w:pPr>
              <w:jc w:val="center"/>
              <w:rPr>
                <w:rFonts w:ascii="Gill Sans MT" w:hAnsi="Gill Sans MT"/>
                <w:sz w:val="18"/>
                <w:szCs w:val="18"/>
              </w:rPr>
            </w:pPr>
            <w:r>
              <w:rPr>
                <w:rFonts w:ascii="Gill Sans MT" w:hAnsi="Gill Sans MT"/>
                <w:sz w:val="18"/>
                <w:szCs w:val="18"/>
              </w:rPr>
              <w:t>Director de Gobernación</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 xml:space="preserve">Jefe de </w:t>
            </w:r>
            <w:smartTag w:uri="urn:schemas-microsoft-com:office:smarttags" w:element="PersonName">
              <w:smartTagPr>
                <w:attr w:name="ProductID" w:val="La Unidad"/>
              </w:smartTagPr>
              <w:r w:rsidRPr="00EE3EE7">
                <w:rPr>
                  <w:rFonts w:ascii="Gill Sans MT" w:hAnsi="Gill Sans MT"/>
                  <w:sz w:val="18"/>
                  <w:szCs w:val="18"/>
                </w:rPr>
                <w:t>la Unidad</w:t>
              </w:r>
            </w:smartTag>
            <w:r w:rsidRPr="00EE3EE7">
              <w:rPr>
                <w:rFonts w:ascii="Gill Sans MT" w:hAnsi="Gill Sans MT"/>
                <w:sz w:val="18"/>
                <w:szCs w:val="18"/>
              </w:rPr>
              <w:t xml:space="preserve"> de Planeación</w:t>
            </w:r>
          </w:p>
        </w:tc>
      </w:tr>
    </w:tbl>
    <w:p w:rsidR="005A2EC9" w:rsidRPr="00EE3EE7" w:rsidRDefault="005A2EC9" w:rsidP="005A2EC9">
      <w:pPr>
        <w:rPr>
          <w:rFonts w:ascii="Gill Sans MT" w:hAnsi="Gill Sans MT"/>
          <w:b/>
        </w:rPr>
      </w:pPr>
    </w:p>
    <w:p w:rsidR="005A2EC9" w:rsidRPr="00300966" w:rsidRDefault="005A2EC9" w:rsidP="005A2EC9">
      <w:pPr>
        <w:pStyle w:val="ficha"/>
      </w:pPr>
      <w:r w:rsidRPr="00EE3EE7">
        <w:rPr>
          <w:rFonts w:ascii="Gill Sans MT" w:hAnsi="Gill Sans MT"/>
          <w:sz w:val="22"/>
          <w:szCs w:val="22"/>
        </w:rPr>
        <w:br w:type="page"/>
      </w:r>
      <w:r w:rsidRPr="00300966">
        <w:lastRenderedPageBreak/>
        <w:t>Ficha Técnica No. 27</w:t>
      </w:r>
    </w:p>
    <w:p w:rsidR="005A2EC9" w:rsidRDefault="005A2EC9" w:rsidP="005A2EC9">
      <w:pPr>
        <w:pStyle w:val="ficha"/>
      </w:pPr>
      <w:r w:rsidRPr="00300966">
        <w:t>Programa Fortalecimiento de la Participación Social</w:t>
      </w:r>
    </w:p>
    <w:p w:rsidR="005A2EC9" w:rsidRPr="00300966" w:rsidRDefault="005A2EC9" w:rsidP="005A2EC9">
      <w:pPr>
        <w:jc w:val="center"/>
        <w:rPr>
          <w:rFonts w:ascii="Gill Sans MT" w:hAnsi="Gill Sans MT" w:cs="Arial"/>
          <w:b/>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20"/>
              </w:rPr>
            </w:pPr>
            <w:bookmarkStart w:id="481" w:name="_Toc152515327"/>
            <w:bookmarkStart w:id="482" w:name="_Toc153467089"/>
            <w:r w:rsidRPr="00EE3EE7">
              <w:rPr>
                <w:rFonts w:ascii="Gill Sans MT" w:hAnsi="Gill Sans MT"/>
                <w:b/>
                <w:sz w:val="20"/>
                <w:szCs w:val="20"/>
              </w:rPr>
              <w:t>M</w:t>
            </w:r>
            <w:r w:rsidRPr="00EE3EE7">
              <w:rPr>
                <w:rFonts w:ascii="Gill Sans MT" w:hAnsi="Gill Sans MT"/>
                <w:b/>
                <w:sz w:val="16"/>
                <w:szCs w:val="20"/>
              </w:rPr>
              <w:t>UNICIPIO</w:t>
            </w:r>
            <w:bookmarkEnd w:id="481"/>
            <w:bookmarkEnd w:id="482"/>
          </w:p>
        </w:tc>
        <w:tc>
          <w:tcPr>
            <w:tcW w:w="7811" w:type="dxa"/>
          </w:tcPr>
          <w:p w:rsidR="005A2EC9" w:rsidRPr="00EE3EE7" w:rsidRDefault="005A2EC9" w:rsidP="006F157F">
            <w:pPr>
              <w:rPr>
                <w:rFonts w:ascii="Gill Sans MT" w:hAnsi="Gill Sans MT"/>
                <w:sz w:val="18"/>
                <w:szCs w:val="20"/>
              </w:rPr>
            </w:pPr>
            <w:r w:rsidRPr="00EE3EE7">
              <w:rPr>
                <w:rFonts w:ascii="Gill Sans MT" w:hAnsi="Gill Sans MT"/>
                <w:sz w:val="18"/>
                <w:szCs w:val="20"/>
              </w:rPr>
              <w:t>Villa Victoria</w:t>
            </w: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6"/>
                <w:szCs w:val="16"/>
              </w:rPr>
            </w:pPr>
            <w:bookmarkStart w:id="483" w:name="_Toc152515328"/>
            <w:bookmarkStart w:id="484" w:name="_Toc153467090"/>
            <w:r w:rsidRPr="00EE3EE7">
              <w:rPr>
                <w:rFonts w:ascii="Gill Sans MT" w:hAnsi="Gill Sans MT"/>
                <w:b/>
                <w:sz w:val="16"/>
                <w:szCs w:val="16"/>
              </w:rPr>
              <w:t>FUNCIÓN</w:t>
            </w:r>
            <w:bookmarkEnd w:id="483"/>
            <w:bookmarkEnd w:id="484"/>
          </w:p>
        </w:tc>
        <w:tc>
          <w:tcPr>
            <w:tcW w:w="7811" w:type="dxa"/>
            <w:shd w:val="clear" w:color="auto" w:fill="FFFFFF"/>
            <w:vAlign w:val="center"/>
          </w:tcPr>
          <w:p w:rsidR="005A2EC9" w:rsidRPr="00EE3EE7" w:rsidRDefault="005A2EC9" w:rsidP="006F157F">
            <w:pPr>
              <w:keepNext/>
              <w:outlineLvl w:val="2"/>
              <w:rPr>
                <w:rFonts w:ascii="Gill Sans MT" w:hAnsi="Gill Sans MT"/>
                <w:sz w:val="18"/>
                <w:szCs w:val="20"/>
              </w:rPr>
            </w:pPr>
            <w:bookmarkStart w:id="485" w:name="_Toc152515329"/>
            <w:bookmarkStart w:id="486" w:name="_Toc153467091"/>
            <w:r w:rsidRPr="00EE3EE7">
              <w:rPr>
                <w:rFonts w:ascii="Gill Sans MT" w:hAnsi="Gill Sans MT"/>
                <w:sz w:val="18"/>
                <w:szCs w:val="20"/>
              </w:rPr>
              <w:t>Conducción de las Políticas Gubernamentales</w:t>
            </w:r>
            <w:bookmarkEnd w:id="485"/>
            <w:bookmarkEnd w:id="486"/>
          </w:p>
        </w:tc>
      </w:tr>
    </w:tbl>
    <w:p w:rsidR="005A2EC9" w:rsidRPr="00EE3EE7" w:rsidRDefault="005A2EC9" w:rsidP="005A2EC9">
      <w:pPr>
        <w:jc w:val="cente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P</w:t>
            </w:r>
            <w:r w:rsidRPr="00EE3EE7">
              <w:rPr>
                <w:rFonts w:ascii="Gill Sans MT" w:hAnsi="Gill Sans MT"/>
                <w:b/>
                <w:sz w:val="16"/>
                <w:szCs w:val="20"/>
              </w:rPr>
              <w:t>ROGRAMA</w:t>
            </w:r>
          </w:p>
        </w:tc>
        <w:tc>
          <w:tcPr>
            <w:tcW w:w="4536"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Á</w:t>
            </w:r>
            <w:r w:rsidRPr="00EE3EE7">
              <w:rPr>
                <w:rFonts w:ascii="Gill Sans MT" w:hAnsi="Gill Sans MT"/>
                <w:b/>
                <w:sz w:val="16"/>
                <w:szCs w:val="20"/>
              </w:rPr>
              <w:t xml:space="preserve">REA </w:t>
            </w:r>
            <w:r w:rsidRPr="00EE3EE7">
              <w:rPr>
                <w:rFonts w:ascii="Gill Sans MT" w:hAnsi="Gill Sans MT"/>
                <w:b/>
                <w:sz w:val="20"/>
                <w:szCs w:val="20"/>
              </w:rPr>
              <w:t>R</w:t>
            </w:r>
            <w:r w:rsidRPr="00EE3EE7">
              <w:rPr>
                <w:rFonts w:ascii="Gill Sans MT" w:hAnsi="Gill Sans MT"/>
                <w:b/>
                <w:sz w:val="16"/>
                <w:szCs w:val="20"/>
              </w:rPr>
              <w:t>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 xml:space="preserve">Fortalecimiento de </w:t>
            </w:r>
            <w:smartTag w:uri="urn:schemas-microsoft-com:office:smarttags" w:element="PersonName">
              <w:smartTagPr>
                <w:attr w:name="ProductID" w:val="la Participaci￳n"/>
              </w:smartTagPr>
              <w:r w:rsidRPr="00EE3EE7">
                <w:rPr>
                  <w:rFonts w:ascii="Gill Sans MT" w:hAnsi="Gill Sans MT" w:cs="Arial"/>
                  <w:sz w:val="18"/>
                  <w:szCs w:val="18"/>
                </w:rPr>
                <w:t>la Participación</w:t>
              </w:r>
            </w:smartTag>
            <w:r w:rsidRPr="00EE3EE7">
              <w:rPr>
                <w:rFonts w:ascii="Gill Sans MT" w:hAnsi="Gill Sans MT" w:cs="Arial"/>
                <w:sz w:val="18"/>
                <w:szCs w:val="18"/>
              </w:rPr>
              <w:t xml:space="preserve"> Social</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Unidad de Comunicación Social</w:t>
            </w:r>
          </w:p>
        </w:tc>
      </w:tr>
    </w:tbl>
    <w:p w:rsidR="005A2EC9" w:rsidRPr="00EE3EE7" w:rsidRDefault="005A2EC9" w:rsidP="005A2EC9">
      <w:pPr>
        <w:rPr>
          <w:rFonts w:ascii="Gill Sans MT" w:hAnsi="Gill Sans MT"/>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3331"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O</w:t>
            </w:r>
            <w:r w:rsidRPr="00EE3EE7">
              <w:rPr>
                <w:rFonts w:ascii="Gill Sans MT" w:hAnsi="Gill Sans MT"/>
                <w:b/>
                <w:sz w:val="16"/>
                <w:szCs w:val="20"/>
              </w:rPr>
              <w:t xml:space="preserve">BJETIVO </w:t>
            </w:r>
            <w:r w:rsidRPr="00EE3EE7">
              <w:rPr>
                <w:rFonts w:ascii="Gill Sans MT" w:hAnsi="Gill Sans MT"/>
                <w:b/>
                <w:sz w:val="20"/>
                <w:szCs w:val="20"/>
              </w:rPr>
              <w:t>G</w:t>
            </w:r>
            <w:r w:rsidRPr="00EE3EE7">
              <w:rPr>
                <w:rFonts w:ascii="Gill Sans MT" w:hAnsi="Gill Sans MT"/>
                <w:b/>
                <w:sz w:val="16"/>
                <w:szCs w:val="20"/>
              </w:rPr>
              <w:t xml:space="preserve">ENERAL DEL </w:t>
            </w:r>
            <w:r w:rsidRPr="00EE3EE7">
              <w:rPr>
                <w:rFonts w:ascii="Gill Sans MT" w:hAnsi="Gill Sans MT"/>
                <w:b/>
                <w:sz w:val="20"/>
                <w:szCs w:val="20"/>
              </w:rPr>
              <w:t>P</w:t>
            </w:r>
            <w:r w:rsidRPr="00EE3EE7">
              <w:rPr>
                <w:rFonts w:ascii="Gill Sans MT" w:hAnsi="Gill Sans MT"/>
                <w:b/>
                <w:sz w:val="16"/>
                <w:szCs w:val="20"/>
              </w:rPr>
              <w:t>ROGRAMA</w:t>
            </w:r>
          </w:p>
        </w:tc>
      </w:tr>
    </w:tbl>
    <w:p w:rsidR="005A2EC9" w:rsidRPr="00EE3EE7" w:rsidRDefault="005A2EC9" w:rsidP="005A2EC9">
      <w:pPr>
        <w:rPr>
          <w:rFonts w:ascii="Gill Sans MT" w:hAnsi="Gill Sans MT"/>
          <w:b/>
          <w:sz w:val="16"/>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vAlign w:val="center"/>
          </w:tcPr>
          <w:p w:rsidR="005A2EC9" w:rsidRPr="00EE3EE7" w:rsidRDefault="005A2EC9" w:rsidP="006F157F">
            <w:pPr>
              <w:rPr>
                <w:rFonts w:ascii="Gill Sans MT" w:hAnsi="Gill Sans MT" w:cs="Arial"/>
                <w:bCs/>
                <w:sz w:val="20"/>
                <w:szCs w:val="20"/>
              </w:rPr>
            </w:pPr>
            <w:r w:rsidRPr="00EE3EE7">
              <w:rPr>
                <w:rFonts w:ascii="Gill Sans MT" w:hAnsi="Gill Sans MT" w:cs="Arial"/>
                <w:bCs/>
                <w:sz w:val="20"/>
                <w:szCs w:val="20"/>
              </w:rPr>
              <w:t>Promover e integrar la participación ciudadana en los procesos de toma de decisiones a fin de formar un vínculo entre sociedad y gobierno.</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E</w:t>
            </w:r>
            <w:r w:rsidRPr="00EE3EE7">
              <w:rPr>
                <w:rFonts w:ascii="Gill Sans MT" w:hAnsi="Gill Sans MT"/>
                <w:b/>
                <w:sz w:val="16"/>
                <w:szCs w:val="20"/>
              </w:rPr>
              <w:t xml:space="preserve">STRUCTURA DEL </w:t>
            </w:r>
            <w:r w:rsidRPr="00EE3EE7">
              <w:rPr>
                <w:rFonts w:ascii="Gill Sans MT" w:hAnsi="Gill Sans MT"/>
                <w:b/>
                <w:sz w:val="20"/>
                <w:szCs w:val="20"/>
              </w:rPr>
              <w:t>I</w:t>
            </w:r>
            <w:r w:rsidRPr="00EE3EE7">
              <w:rPr>
                <w:rFonts w:ascii="Gill Sans MT" w:hAnsi="Gill Sans MT"/>
                <w:b/>
                <w:sz w:val="16"/>
                <w:szCs w:val="20"/>
              </w:rPr>
              <w:t>NDICADOR</w:t>
            </w: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top w:val="single" w:sz="4" w:space="0" w:color="auto"/>
              <w:left w:val="single" w:sz="4" w:space="0" w:color="auto"/>
              <w:bottom w:val="single" w:sz="4" w:space="0" w:color="auto"/>
              <w:right w:val="single" w:sz="4" w:space="0" w:color="auto"/>
            </w:tcBorders>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 xml:space="preserve">NOMBRE: </w:t>
            </w:r>
          </w:p>
        </w:tc>
        <w:tc>
          <w:tcPr>
            <w:tcW w:w="6475" w:type="dxa"/>
            <w:tcBorders>
              <w:top w:val="single" w:sz="4" w:space="0" w:color="auto"/>
              <w:left w:val="single" w:sz="4" w:space="0" w:color="auto"/>
              <w:bottom w:val="single" w:sz="4" w:space="0" w:color="auto"/>
              <w:right w:val="single" w:sz="4" w:space="0" w:color="auto"/>
            </w:tcBorders>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Índice de participación social.</w:t>
            </w:r>
          </w:p>
        </w:tc>
      </w:tr>
      <w:tr w:rsidR="005A2EC9" w:rsidRPr="00EE3EE7" w:rsidTr="006F157F">
        <w:trPr>
          <w:trHeight w:val="505"/>
          <w:jc w:val="center"/>
        </w:trPr>
        <w:tc>
          <w:tcPr>
            <w:tcW w:w="2597" w:type="dxa"/>
            <w:tcBorders>
              <w:top w:val="single" w:sz="4" w:space="0" w:color="auto"/>
              <w:right w:val="single" w:sz="4" w:space="0" w:color="auto"/>
            </w:tcBorders>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 xml:space="preserve">FORMULA DE CALCULO: </w:t>
            </w:r>
          </w:p>
        </w:tc>
        <w:tc>
          <w:tcPr>
            <w:tcW w:w="6475" w:type="dxa"/>
            <w:tcBorders>
              <w:top w:val="single" w:sz="4" w:space="0" w:color="auto"/>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bCs/>
                <w:sz w:val="18"/>
                <w:szCs w:val="18"/>
              </w:rPr>
              <w:t>Índice de Participación Social= Organizaciones participantes / Total de organizaciones sociales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I</w:t>
            </w:r>
            <w:r w:rsidRPr="00EE3EE7">
              <w:rPr>
                <w:rFonts w:ascii="Gill Sans MT" w:hAnsi="Gill Sans MT"/>
                <w:b/>
                <w:sz w:val="16"/>
                <w:szCs w:val="20"/>
              </w:rPr>
              <w:t xml:space="preserve">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20"/>
              </w:rPr>
            </w:pPr>
            <w:r w:rsidRPr="00EE3EE7">
              <w:rPr>
                <w:rFonts w:ascii="Gill Sans MT" w:hAnsi="Gill Sans MT"/>
                <w:sz w:val="18"/>
                <w:szCs w:val="20"/>
              </w:rPr>
              <w:t>Proporción de población que participa en acciones y obras con el H. Ayuntamiento de Villa Victoria.</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IMPACTO</w:t>
            </w:r>
          </w:p>
        </w:tc>
        <w:tc>
          <w:tcPr>
            <w:tcW w:w="1748"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6"/>
                <w:szCs w:val="20"/>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6"/>
                <w:szCs w:val="20"/>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FRECUENCIA DE MEDICIÓN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6"/>
                <w:szCs w:val="20"/>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6"/>
                <w:szCs w:val="20"/>
              </w:rPr>
            </w:pPr>
            <w:r w:rsidRPr="00EE3EE7">
              <w:rPr>
                <w:rFonts w:ascii="Gill Sans MT" w:hAnsi="Gill Sans MT"/>
                <w:b/>
                <w:sz w:val="18"/>
                <w:szCs w:val="18"/>
              </w:rPr>
              <w:t>X</w:t>
            </w: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6"/>
                <w:szCs w:val="20"/>
              </w:rPr>
            </w:pPr>
            <w:r w:rsidRPr="00EE3EE7">
              <w:rPr>
                <w:rFonts w:ascii="Gill Sans MT" w:hAnsi="Gill Sans MT"/>
                <w:b/>
                <w:szCs w:val="20"/>
              </w:rPr>
              <w:t>M</w:t>
            </w:r>
            <w:r w:rsidRPr="00EE3EE7">
              <w:rPr>
                <w:rFonts w:ascii="Gill Sans MT" w:hAnsi="Gill Sans MT"/>
                <w:b/>
                <w:sz w:val="16"/>
                <w:szCs w:val="20"/>
              </w:rPr>
              <w:t xml:space="preserve">ETAS Y </w:t>
            </w:r>
            <w:r w:rsidRPr="00EE3EE7">
              <w:rPr>
                <w:rFonts w:ascii="Gill Sans MT" w:hAnsi="Gill Sans MT"/>
                <w:b/>
                <w:szCs w:val="20"/>
              </w:rPr>
              <w:t>A</w:t>
            </w:r>
            <w:r w:rsidRPr="00EE3EE7">
              <w:rPr>
                <w:rFonts w:ascii="Gill Sans MT" w:hAnsi="Gill Sans MT"/>
                <w:b/>
                <w:sz w:val="16"/>
                <w:szCs w:val="20"/>
              </w:rPr>
              <w:t xml:space="preserve">VANCE DEL </w:t>
            </w:r>
            <w:r w:rsidRPr="00EE3EE7">
              <w:rPr>
                <w:rFonts w:ascii="Gill Sans MT" w:hAnsi="Gill Sans MT"/>
                <w:b/>
                <w:szCs w:val="20"/>
              </w:rPr>
              <w:t>I</w:t>
            </w:r>
            <w:r w:rsidRPr="00EE3EE7">
              <w:rPr>
                <w:rFonts w:ascii="Gill Sans MT" w:hAnsi="Gill Sans MT"/>
                <w:b/>
                <w:sz w:val="16"/>
                <w:szCs w:val="20"/>
              </w:rPr>
              <w:t>NDICADOR</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Índice de participación  social</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rPr>
          <w:rFonts w:ascii="Gill Sans MT" w:hAnsi="Gill Sans MT"/>
          <w:b/>
          <w:sz w:val="16"/>
          <w:szCs w:val="20"/>
        </w:rPr>
      </w:pPr>
    </w:p>
    <w:p w:rsidR="005A2EC9" w:rsidRPr="00EE3EE7" w:rsidRDefault="005A2EC9" w:rsidP="005A2EC9">
      <w:pPr>
        <w:rPr>
          <w:rFonts w:ascii="Gill Sans MT" w:hAnsi="Gill Sans MT"/>
          <w:b/>
          <w:sz w:val="16"/>
          <w:szCs w:val="20"/>
        </w:rPr>
      </w:pPr>
    </w:p>
    <w:p w:rsidR="005A2EC9" w:rsidRPr="00EE3EE7" w:rsidRDefault="005A2EC9" w:rsidP="005A2EC9">
      <w:pPr>
        <w:jc w:val="center"/>
        <w:rPr>
          <w:rFonts w:ascii="Gill Sans MT" w:hAnsi="Gill Sans MT"/>
          <w:b/>
          <w:sz w:val="18"/>
          <w:szCs w:val="20"/>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6"/>
                <w:szCs w:val="20"/>
              </w:rPr>
            </w:pPr>
            <w:r w:rsidRPr="00EE3EE7">
              <w:rPr>
                <w:rFonts w:ascii="Gill Sans MT" w:hAnsi="Gill Sans MT"/>
                <w:b/>
                <w:sz w:val="20"/>
                <w:szCs w:val="20"/>
              </w:rPr>
              <w:t>E</w:t>
            </w:r>
            <w:r w:rsidRPr="00EE3EE7">
              <w:rPr>
                <w:rFonts w:ascii="Gill Sans MT" w:hAnsi="Gill Sans MT"/>
                <w:b/>
                <w:sz w:val="16"/>
                <w:szCs w:val="20"/>
              </w:rPr>
              <w:t>LABORÓ</w:t>
            </w:r>
          </w:p>
          <w:p w:rsidR="005A2EC9" w:rsidRPr="00EE3EE7" w:rsidRDefault="005A2EC9" w:rsidP="006F157F">
            <w:pPr>
              <w:jc w:val="center"/>
              <w:rPr>
                <w:rFonts w:ascii="Gill Sans MT" w:hAnsi="Gill Sans MT"/>
                <w:b/>
                <w:sz w:val="18"/>
                <w:szCs w:val="20"/>
              </w:rPr>
            </w:pPr>
          </w:p>
          <w:p w:rsidR="005A2EC9" w:rsidRPr="00EE3EE7" w:rsidRDefault="005A2EC9" w:rsidP="006F157F">
            <w:pPr>
              <w:jc w:val="center"/>
              <w:rPr>
                <w:rFonts w:ascii="Gill Sans MT" w:hAnsi="Gill Sans MT"/>
                <w:b/>
                <w:sz w:val="16"/>
                <w:szCs w:val="20"/>
              </w:rPr>
            </w:pPr>
          </w:p>
        </w:tc>
        <w:tc>
          <w:tcPr>
            <w:tcW w:w="3289" w:type="dxa"/>
          </w:tcPr>
          <w:p w:rsidR="005A2EC9" w:rsidRPr="00EE3EE7" w:rsidRDefault="005A2EC9" w:rsidP="006F157F">
            <w:pPr>
              <w:jc w:val="center"/>
              <w:rPr>
                <w:rFonts w:ascii="Gill Sans MT" w:hAnsi="Gill Sans MT"/>
                <w:b/>
                <w:sz w:val="16"/>
                <w:szCs w:val="20"/>
              </w:rPr>
            </w:pPr>
            <w:r w:rsidRPr="00EE3EE7">
              <w:rPr>
                <w:rFonts w:ascii="Gill Sans MT" w:hAnsi="Gill Sans MT"/>
                <w:b/>
                <w:sz w:val="20"/>
                <w:szCs w:val="20"/>
              </w:rPr>
              <w:t>V</w:t>
            </w:r>
            <w:r w:rsidRPr="00EE3EE7">
              <w:rPr>
                <w:rFonts w:ascii="Gill Sans MT" w:hAnsi="Gill Sans MT"/>
                <w:b/>
                <w:sz w:val="16"/>
                <w:szCs w:val="20"/>
              </w:rPr>
              <w:t>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Iván Castillo Romero</w:t>
            </w:r>
          </w:p>
          <w:p w:rsidR="005A2EC9" w:rsidRPr="00EE3EE7" w:rsidRDefault="005A2EC9" w:rsidP="006F157F">
            <w:pPr>
              <w:jc w:val="center"/>
              <w:rPr>
                <w:rFonts w:ascii="Gill Sans MT" w:hAnsi="Gill Sans MT"/>
                <w:sz w:val="18"/>
                <w:szCs w:val="18"/>
              </w:rPr>
            </w:pPr>
            <w:r>
              <w:rPr>
                <w:rFonts w:ascii="Gill Sans MT" w:hAnsi="Gill Sans MT"/>
                <w:sz w:val="18"/>
                <w:szCs w:val="18"/>
              </w:rPr>
              <w:t>Coordinador de Comunicación Social</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 xml:space="preserve">Jefe de </w:t>
            </w:r>
            <w:smartTag w:uri="urn:schemas-microsoft-com:office:smarttags" w:element="PersonName">
              <w:smartTagPr>
                <w:attr w:name="ProductID" w:val="La Unidad"/>
              </w:smartTagPr>
              <w:r w:rsidRPr="00EE3EE7">
                <w:rPr>
                  <w:rFonts w:ascii="Gill Sans MT" w:hAnsi="Gill Sans MT"/>
                  <w:sz w:val="18"/>
                  <w:szCs w:val="18"/>
                </w:rPr>
                <w:t>la Unidad</w:t>
              </w:r>
            </w:smartTag>
            <w:r w:rsidRPr="00EE3EE7">
              <w:rPr>
                <w:rFonts w:ascii="Gill Sans MT" w:hAnsi="Gill Sans MT"/>
                <w:sz w:val="18"/>
                <w:szCs w:val="18"/>
              </w:rPr>
              <w:t xml:space="preserve"> de Planeación</w:t>
            </w:r>
          </w:p>
        </w:tc>
      </w:tr>
    </w:tbl>
    <w:p w:rsidR="005A2EC9" w:rsidRPr="00EE3EE7" w:rsidRDefault="005A2EC9" w:rsidP="005A2EC9">
      <w:pPr>
        <w:rPr>
          <w:rFonts w:ascii="Gill Sans MT" w:hAnsi="Gill Sans MT"/>
          <w:b/>
        </w:rPr>
      </w:pPr>
    </w:p>
    <w:p w:rsidR="005A2EC9" w:rsidRPr="00EE3EE7" w:rsidRDefault="005A2EC9" w:rsidP="005A2EC9">
      <w:pPr>
        <w:rPr>
          <w:rFonts w:ascii="Gill Sans MT" w:hAnsi="Gill Sans MT"/>
          <w:b/>
        </w:rPr>
      </w:pPr>
    </w:p>
    <w:p w:rsidR="005A2EC9" w:rsidRPr="00EE3EE7" w:rsidRDefault="005A2EC9" w:rsidP="005A2EC9">
      <w:pPr>
        <w:rPr>
          <w:rFonts w:ascii="Gill Sans MT" w:hAnsi="Gill Sans MT"/>
          <w:b/>
        </w:rPr>
      </w:pPr>
    </w:p>
    <w:p w:rsidR="005A2EC9" w:rsidRDefault="005A2EC9" w:rsidP="005A2EC9">
      <w:pPr>
        <w:rPr>
          <w:rFonts w:ascii="Gill Sans MT" w:hAnsi="Gill Sans MT"/>
          <w:b/>
        </w:rPr>
      </w:pPr>
    </w:p>
    <w:p w:rsidR="005A2EC9" w:rsidRPr="00EE3EE7" w:rsidRDefault="005A2EC9" w:rsidP="005A2EC9">
      <w:pPr>
        <w:rPr>
          <w:rFonts w:ascii="Gill Sans MT" w:hAnsi="Gill Sans MT"/>
          <w:b/>
        </w:rPr>
      </w:pPr>
    </w:p>
    <w:p w:rsidR="005A2EC9" w:rsidRPr="00EE3EE7" w:rsidRDefault="005A2EC9" w:rsidP="005A2EC9">
      <w:pPr>
        <w:rPr>
          <w:rFonts w:ascii="Gill Sans MT" w:hAnsi="Gill Sans MT"/>
          <w:b/>
        </w:rPr>
      </w:pPr>
    </w:p>
    <w:p w:rsidR="005A2EC9" w:rsidRPr="00300966" w:rsidRDefault="005A2EC9" w:rsidP="005A2EC9">
      <w:pPr>
        <w:pStyle w:val="ficha"/>
      </w:pPr>
      <w:r w:rsidRPr="00300966">
        <w:lastRenderedPageBreak/>
        <w:t>Ficha Técnica No. 28</w:t>
      </w:r>
    </w:p>
    <w:p w:rsidR="005A2EC9" w:rsidRDefault="005A2EC9" w:rsidP="005A2EC9">
      <w:pPr>
        <w:pStyle w:val="ficha"/>
        <w:rPr>
          <w:bCs/>
        </w:rPr>
      </w:pPr>
      <w:r w:rsidRPr="00300966">
        <w:t xml:space="preserve">Programa </w:t>
      </w:r>
      <w:r w:rsidRPr="00300966">
        <w:rPr>
          <w:bCs/>
        </w:rPr>
        <w:t>Fortalecimiento de la Hacienda Municipal</w:t>
      </w:r>
    </w:p>
    <w:p w:rsidR="005A2EC9" w:rsidRPr="00300966" w:rsidRDefault="005A2EC9" w:rsidP="005A2EC9">
      <w:pPr>
        <w:jc w:val="center"/>
        <w:rPr>
          <w:rFonts w:ascii="Gill Sans MT" w:hAnsi="Gill Sans MT" w:cs="Arial"/>
          <w:b/>
          <w:bCs/>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jc w:val="center"/>
        </w:trPr>
        <w:tc>
          <w:tcPr>
            <w:tcW w:w="1261" w:type="dxa"/>
            <w:shd w:val="pct12" w:color="000000" w:fill="FFFFFF"/>
          </w:tcPr>
          <w:p w:rsidR="005A2EC9" w:rsidRPr="00EE3EE7" w:rsidRDefault="005A2EC9" w:rsidP="006F157F">
            <w:pPr>
              <w:keepNext/>
              <w:outlineLvl w:val="2"/>
              <w:rPr>
                <w:rFonts w:ascii="Gill Sans MT" w:hAnsi="Gill Sans MT"/>
                <w:b/>
                <w:sz w:val="18"/>
                <w:szCs w:val="20"/>
              </w:rPr>
            </w:pPr>
            <w:bookmarkStart w:id="487" w:name="_Toc152515330"/>
            <w:bookmarkStart w:id="488" w:name="_Toc153467092"/>
            <w:r w:rsidRPr="00EE3EE7">
              <w:rPr>
                <w:rFonts w:ascii="Gill Sans MT" w:hAnsi="Gill Sans MT"/>
                <w:b/>
                <w:sz w:val="20"/>
                <w:szCs w:val="20"/>
              </w:rPr>
              <w:t>M</w:t>
            </w:r>
            <w:r w:rsidRPr="00EE3EE7">
              <w:rPr>
                <w:rFonts w:ascii="Gill Sans MT" w:hAnsi="Gill Sans MT"/>
                <w:b/>
                <w:sz w:val="16"/>
                <w:szCs w:val="20"/>
              </w:rPr>
              <w:t>UNICIPIO</w:t>
            </w:r>
            <w:bookmarkEnd w:id="487"/>
            <w:bookmarkEnd w:id="488"/>
          </w:p>
        </w:tc>
        <w:tc>
          <w:tcPr>
            <w:tcW w:w="7811" w:type="dxa"/>
          </w:tcPr>
          <w:p w:rsidR="005A2EC9" w:rsidRPr="00EE3EE7" w:rsidRDefault="005A2EC9" w:rsidP="006F157F">
            <w:pPr>
              <w:rPr>
                <w:rFonts w:ascii="Gill Sans MT" w:hAnsi="Gill Sans MT"/>
                <w:sz w:val="18"/>
                <w:szCs w:val="20"/>
              </w:rPr>
            </w:pPr>
            <w:r w:rsidRPr="00EE3EE7">
              <w:rPr>
                <w:rFonts w:ascii="Gill Sans MT" w:hAnsi="Gill Sans MT"/>
                <w:sz w:val="18"/>
                <w:szCs w:val="20"/>
              </w:rPr>
              <w:t>Villa Victoria</w:t>
            </w: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261"/>
        <w:gridCol w:w="7811"/>
      </w:tblGrid>
      <w:tr w:rsidR="005A2EC9" w:rsidRPr="00EE3EE7" w:rsidTr="006F157F">
        <w:trPr>
          <w:cantSplit/>
          <w:jc w:val="center"/>
        </w:trPr>
        <w:tc>
          <w:tcPr>
            <w:tcW w:w="1261" w:type="dxa"/>
            <w:shd w:val="pct12" w:color="000000" w:fill="FFFFFF"/>
            <w:vAlign w:val="center"/>
          </w:tcPr>
          <w:p w:rsidR="005A2EC9" w:rsidRPr="00EE3EE7" w:rsidRDefault="005A2EC9" w:rsidP="006F157F">
            <w:pPr>
              <w:keepNext/>
              <w:outlineLvl w:val="2"/>
              <w:rPr>
                <w:rFonts w:ascii="Gill Sans MT" w:hAnsi="Gill Sans MT"/>
                <w:b/>
                <w:sz w:val="16"/>
                <w:szCs w:val="16"/>
              </w:rPr>
            </w:pPr>
            <w:bookmarkStart w:id="489" w:name="_Toc152515331"/>
            <w:bookmarkStart w:id="490" w:name="_Toc153467093"/>
            <w:r w:rsidRPr="00EE3EE7">
              <w:rPr>
                <w:rFonts w:ascii="Gill Sans MT" w:hAnsi="Gill Sans MT"/>
                <w:b/>
                <w:sz w:val="16"/>
                <w:szCs w:val="16"/>
              </w:rPr>
              <w:t>FUNCIÓN</w:t>
            </w:r>
            <w:bookmarkEnd w:id="489"/>
            <w:bookmarkEnd w:id="490"/>
          </w:p>
        </w:tc>
        <w:tc>
          <w:tcPr>
            <w:tcW w:w="7811" w:type="dxa"/>
            <w:shd w:val="clear" w:color="auto" w:fill="FFFFFF"/>
            <w:vAlign w:val="center"/>
          </w:tcPr>
          <w:p w:rsidR="005A2EC9" w:rsidRPr="00EE3EE7" w:rsidRDefault="005A2EC9" w:rsidP="006F157F">
            <w:pPr>
              <w:keepNext/>
              <w:outlineLvl w:val="2"/>
              <w:rPr>
                <w:rFonts w:ascii="Gill Sans MT" w:hAnsi="Gill Sans MT"/>
                <w:sz w:val="18"/>
                <w:szCs w:val="20"/>
              </w:rPr>
            </w:pPr>
            <w:bookmarkStart w:id="491" w:name="_Toc152515332"/>
            <w:bookmarkStart w:id="492" w:name="_Toc153467094"/>
            <w:r w:rsidRPr="00EE3EE7">
              <w:rPr>
                <w:rFonts w:ascii="Gill Sans MT" w:hAnsi="Gill Sans MT"/>
                <w:sz w:val="18"/>
                <w:szCs w:val="20"/>
              </w:rPr>
              <w:t>Financiamiento para el Desarrollo</w:t>
            </w:r>
            <w:bookmarkEnd w:id="491"/>
            <w:bookmarkEnd w:id="492"/>
            <w:r w:rsidRPr="00EE3EE7">
              <w:rPr>
                <w:rFonts w:ascii="Gill Sans MT" w:hAnsi="Gill Sans MT"/>
                <w:sz w:val="18"/>
                <w:szCs w:val="20"/>
              </w:rPr>
              <w:t xml:space="preserve"> </w:t>
            </w:r>
          </w:p>
        </w:tc>
      </w:tr>
    </w:tbl>
    <w:p w:rsidR="005A2EC9" w:rsidRPr="00EE3EE7" w:rsidRDefault="005A2EC9" w:rsidP="005A2EC9">
      <w:pPr>
        <w:jc w:val="cente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4536"/>
        <w:gridCol w:w="4536"/>
      </w:tblGrid>
      <w:tr w:rsidR="005A2EC9" w:rsidRPr="00EE3EE7" w:rsidTr="006F157F">
        <w:trPr>
          <w:cantSplit/>
          <w:trHeight w:val="290"/>
          <w:jc w:val="center"/>
        </w:trPr>
        <w:tc>
          <w:tcPr>
            <w:tcW w:w="4536"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P</w:t>
            </w:r>
            <w:r w:rsidRPr="00EE3EE7">
              <w:rPr>
                <w:rFonts w:ascii="Gill Sans MT" w:hAnsi="Gill Sans MT"/>
                <w:b/>
                <w:sz w:val="16"/>
                <w:szCs w:val="20"/>
              </w:rPr>
              <w:t>ROGRAMA</w:t>
            </w:r>
          </w:p>
        </w:tc>
        <w:tc>
          <w:tcPr>
            <w:tcW w:w="4536"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Á</w:t>
            </w:r>
            <w:r w:rsidRPr="00EE3EE7">
              <w:rPr>
                <w:rFonts w:ascii="Gill Sans MT" w:hAnsi="Gill Sans MT"/>
                <w:b/>
                <w:sz w:val="16"/>
                <w:szCs w:val="20"/>
              </w:rPr>
              <w:t xml:space="preserve">REA </w:t>
            </w:r>
            <w:r w:rsidRPr="00EE3EE7">
              <w:rPr>
                <w:rFonts w:ascii="Gill Sans MT" w:hAnsi="Gill Sans MT"/>
                <w:b/>
                <w:sz w:val="20"/>
                <w:szCs w:val="20"/>
              </w:rPr>
              <w:t>R</w:t>
            </w:r>
            <w:r w:rsidRPr="00EE3EE7">
              <w:rPr>
                <w:rFonts w:ascii="Gill Sans MT" w:hAnsi="Gill Sans MT"/>
                <w:b/>
                <w:sz w:val="16"/>
                <w:szCs w:val="20"/>
              </w:rPr>
              <w:t>ESPONSABLE</w:t>
            </w:r>
          </w:p>
        </w:tc>
      </w:tr>
      <w:tr w:rsidR="005A2EC9" w:rsidRPr="00EE3EE7" w:rsidTr="006F157F">
        <w:trPr>
          <w:cantSplit/>
          <w:trHeight w:val="290"/>
          <w:jc w:val="center"/>
        </w:trPr>
        <w:tc>
          <w:tcPr>
            <w:tcW w:w="4536" w:type="dxa"/>
            <w:shd w:val="clear" w:color="auto" w:fill="FFFFFF"/>
            <w:vAlign w:val="center"/>
          </w:tcPr>
          <w:p w:rsidR="005A2EC9" w:rsidRPr="00EE3EE7" w:rsidRDefault="005A2EC9" w:rsidP="006F157F">
            <w:pPr>
              <w:rPr>
                <w:rFonts w:ascii="Gill Sans MT" w:hAnsi="Gill Sans MT"/>
                <w:sz w:val="18"/>
                <w:szCs w:val="18"/>
              </w:rPr>
            </w:pPr>
            <w:r w:rsidRPr="00EE3EE7">
              <w:rPr>
                <w:rFonts w:ascii="Gill Sans MT" w:hAnsi="Gill Sans MT" w:cs="Arial"/>
                <w:sz w:val="18"/>
                <w:szCs w:val="18"/>
              </w:rPr>
              <w:t xml:space="preserve">Fortalecimiento de </w:t>
            </w:r>
            <w:smartTag w:uri="urn:schemas-microsoft-com:office:smarttags" w:element="PersonName">
              <w:smartTagPr>
                <w:attr w:name="ProductID" w:val="la Hacienda"/>
              </w:smartTagPr>
              <w:r w:rsidRPr="00EE3EE7">
                <w:rPr>
                  <w:rFonts w:ascii="Gill Sans MT" w:hAnsi="Gill Sans MT" w:cs="Arial"/>
                  <w:sz w:val="18"/>
                  <w:szCs w:val="18"/>
                </w:rPr>
                <w:t>la Hacienda</w:t>
              </w:r>
            </w:smartTag>
            <w:r w:rsidRPr="00EE3EE7">
              <w:rPr>
                <w:rFonts w:ascii="Gill Sans MT" w:hAnsi="Gill Sans MT" w:cs="Arial"/>
                <w:sz w:val="18"/>
                <w:szCs w:val="18"/>
              </w:rPr>
              <w:t xml:space="preserve"> Municipal</w:t>
            </w:r>
          </w:p>
        </w:tc>
        <w:tc>
          <w:tcPr>
            <w:tcW w:w="4536" w:type="dxa"/>
            <w:shd w:val="clear" w:color="auto" w:fill="FFFFFF"/>
            <w:vAlign w:val="center"/>
          </w:tcPr>
          <w:p w:rsidR="005A2EC9" w:rsidRPr="00EE3EE7" w:rsidRDefault="005A2EC9" w:rsidP="006F157F">
            <w:pPr>
              <w:rPr>
                <w:rFonts w:ascii="Gill Sans MT" w:hAnsi="Gill Sans MT" w:cs="Arial"/>
                <w:bCs/>
                <w:sz w:val="18"/>
                <w:szCs w:val="18"/>
              </w:rPr>
            </w:pPr>
            <w:r w:rsidRPr="00EE3EE7">
              <w:rPr>
                <w:rFonts w:ascii="Gill Sans MT" w:hAnsi="Gill Sans MT" w:cs="Arial"/>
                <w:bCs/>
                <w:sz w:val="18"/>
                <w:szCs w:val="18"/>
              </w:rPr>
              <w:t>Tesorería Municipal</w:t>
            </w:r>
          </w:p>
        </w:tc>
      </w:tr>
    </w:tbl>
    <w:p w:rsidR="005A2EC9" w:rsidRPr="00EE3EE7" w:rsidRDefault="005A2EC9" w:rsidP="005A2EC9">
      <w:pPr>
        <w:rPr>
          <w:rFonts w:ascii="Gill Sans MT" w:hAnsi="Gill Sans MT"/>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cantSplit/>
          <w:trHeight w:val="290"/>
          <w:jc w:val="center"/>
        </w:trPr>
        <w:tc>
          <w:tcPr>
            <w:tcW w:w="9072"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O</w:t>
            </w:r>
            <w:r w:rsidRPr="00EE3EE7">
              <w:rPr>
                <w:rFonts w:ascii="Gill Sans MT" w:hAnsi="Gill Sans MT"/>
                <w:b/>
                <w:sz w:val="16"/>
                <w:szCs w:val="20"/>
              </w:rPr>
              <w:t xml:space="preserve">BJETIVO </w:t>
            </w:r>
            <w:r w:rsidRPr="00EE3EE7">
              <w:rPr>
                <w:rFonts w:ascii="Gill Sans MT" w:hAnsi="Gill Sans MT"/>
                <w:b/>
                <w:sz w:val="20"/>
                <w:szCs w:val="20"/>
              </w:rPr>
              <w:t>G</w:t>
            </w:r>
            <w:r w:rsidRPr="00EE3EE7">
              <w:rPr>
                <w:rFonts w:ascii="Gill Sans MT" w:hAnsi="Gill Sans MT"/>
                <w:b/>
                <w:sz w:val="16"/>
                <w:szCs w:val="20"/>
              </w:rPr>
              <w:t xml:space="preserve">ENERAL DEL </w:t>
            </w:r>
            <w:r w:rsidRPr="00EE3EE7">
              <w:rPr>
                <w:rFonts w:ascii="Gill Sans MT" w:hAnsi="Gill Sans MT"/>
                <w:b/>
                <w:sz w:val="20"/>
                <w:szCs w:val="20"/>
              </w:rPr>
              <w:t>P</w:t>
            </w:r>
            <w:r w:rsidRPr="00EE3EE7">
              <w:rPr>
                <w:rFonts w:ascii="Gill Sans MT" w:hAnsi="Gill Sans MT"/>
                <w:b/>
                <w:sz w:val="16"/>
                <w:szCs w:val="20"/>
              </w:rPr>
              <w:t>ROGRAMA</w:t>
            </w:r>
          </w:p>
        </w:tc>
      </w:tr>
      <w:tr w:rsidR="005A2EC9" w:rsidRPr="00EE3EE7" w:rsidTr="006F157F">
        <w:trPr>
          <w:jc w:val="center"/>
        </w:trPr>
        <w:tc>
          <w:tcPr>
            <w:tcW w:w="9072" w:type="dxa"/>
            <w:vAlign w:val="center"/>
          </w:tcPr>
          <w:p w:rsidR="005A2EC9" w:rsidRPr="00EE3EE7" w:rsidRDefault="005A2EC9" w:rsidP="006F157F">
            <w:pPr>
              <w:rPr>
                <w:rFonts w:ascii="Gill Sans MT" w:hAnsi="Gill Sans MT" w:cs="Arial"/>
                <w:b/>
                <w:bCs/>
                <w:sz w:val="20"/>
                <w:szCs w:val="20"/>
              </w:rPr>
            </w:pPr>
            <w:r w:rsidRPr="00EE3EE7">
              <w:rPr>
                <w:rFonts w:ascii="Gill Sans MT" w:hAnsi="Gill Sans MT" w:cs="Arial"/>
                <w:bCs/>
                <w:sz w:val="20"/>
                <w:szCs w:val="20"/>
              </w:rPr>
              <w:t>Asignar los recursos de manera eficiente a fin de propiciar finanzas públicas sanas y viables para poder fina</w:t>
            </w:r>
            <w:r w:rsidRPr="00EE3EE7">
              <w:rPr>
                <w:rFonts w:ascii="Gill Sans MT" w:hAnsi="Gill Sans MT" w:cs="Arial"/>
                <w:bCs/>
                <w:sz w:val="20"/>
                <w:szCs w:val="20"/>
              </w:rPr>
              <w:t>n</w:t>
            </w:r>
            <w:r w:rsidRPr="00EE3EE7">
              <w:rPr>
                <w:rFonts w:ascii="Gill Sans MT" w:hAnsi="Gill Sans MT" w:cs="Arial"/>
                <w:bCs/>
                <w:sz w:val="20"/>
                <w:szCs w:val="20"/>
              </w:rPr>
              <w:t>ciar el desarrollo de Villa Victoria.</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9072" w:type="dxa"/>
            <w:shd w:val="pct12" w:color="000000" w:fill="FFFFFF"/>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E</w:t>
            </w:r>
            <w:r w:rsidRPr="00EE3EE7">
              <w:rPr>
                <w:rFonts w:ascii="Gill Sans MT" w:hAnsi="Gill Sans MT"/>
                <w:b/>
                <w:sz w:val="16"/>
                <w:szCs w:val="20"/>
              </w:rPr>
              <w:t xml:space="preserve">STRUCTURA DEL </w:t>
            </w:r>
            <w:r w:rsidRPr="00EE3EE7">
              <w:rPr>
                <w:rFonts w:ascii="Gill Sans MT" w:hAnsi="Gill Sans MT"/>
                <w:b/>
                <w:sz w:val="20"/>
                <w:szCs w:val="20"/>
              </w:rPr>
              <w:t>I</w:t>
            </w:r>
            <w:r w:rsidRPr="00EE3EE7">
              <w:rPr>
                <w:rFonts w:ascii="Gill Sans MT" w:hAnsi="Gill Sans MT"/>
                <w:b/>
                <w:sz w:val="16"/>
                <w:szCs w:val="20"/>
              </w:rPr>
              <w:t>NDICADOR</w:t>
            </w: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597"/>
        <w:gridCol w:w="6475"/>
      </w:tblGrid>
      <w:tr w:rsidR="005A2EC9" w:rsidRPr="00EE3EE7" w:rsidTr="006F157F">
        <w:trPr>
          <w:trHeight w:val="492"/>
          <w:jc w:val="center"/>
        </w:trPr>
        <w:tc>
          <w:tcPr>
            <w:tcW w:w="2597" w:type="dxa"/>
            <w:tcBorders>
              <w:top w:val="single" w:sz="4" w:space="0" w:color="auto"/>
              <w:left w:val="single" w:sz="4" w:space="0" w:color="auto"/>
              <w:bottom w:val="single" w:sz="4" w:space="0" w:color="auto"/>
              <w:right w:val="single" w:sz="4" w:space="0" w:color="auto"/>
            </w:tcBorders>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 xml:space="preserve">NOMBRE: </w:t>
            </w:r>
          </w:p>
        </w:tc>
        <w:tc>
          <w:tcPr>
            <w:tcW w:w="6475" w:type="dxa"/>
            <w:tcBorders>
              <w:top w:val="single" w:sz="4" w:space="0" w:color="auto"/>
              <w:left w:val="single" w:sz="4" w:space="0" w:color="auto"/>
              <w:bottom w:val="single" w:sz="4" w:space="0" w:color="auto"/>
              <w:right w:val="single" w:sz="4" w:space="0" w:color="auto"/>
            </w:tcBorders>
            <w:vAlign w:val="center"/>
          </w:tcPr>
          <w:p w:rsidR="005A2EC9" w:rsidRPr="00EE3EE7" w:rsidRDefault="005A2EC9" w:rsidP="006F157F">
            <w:pPr>
              <w:rPr>
                <w:rFonts w:ascii="Gill Sans MT" w:hAnsi="Gill Sans MT" w:cs="Arial"/>
                <w:sz w:val="18"/>
                <w:szCs w:val="18"/>
              </w:rPr>
            </w:pPr>
            <w:r w:rsidRPr="00EE3EE7">
              <w:rPr>
                <w:rFonts w:ascii="Gill Sans MT" w:hAnsi="Gill Sans MT" w:cs="Arial"/>
                <w:sz w:val="18"/>
                <w:szCs w:val="18"/>
              </w:rPr>
              <w:t>Eficiencia recaudatoria</w:t>
            </w:r>
          </w:p>
        </w:tc>
      </w:tr>
      <w:tr w:rsidR="005A2EC9" w:rsidRPr="00EE3EE7" w:rsidTr="006F157F">
        <w:trPr>
          <w:trHeight w:val="505"/>
          <w:jc w:val="center"/>
        </w:trPr>
        <w:tc>
          <w:tcPr>
            <w:tcW w:w="2597" w:type="dxa"/>
            <w:tcBorders>
              <w:top w:val="single" w:sz="4" w:space="0" w:color="auto"/>
              <w:right w:val="single" w:sz="4" w:space="0" w:color="auto"/>
            </w:tcBorders>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 xml:space="preserve">FORMULA DE CALCULO: </w:t>
            </w:r>
          </w:p>
        </w:tc>
        <w:tc>
          <w:tcPr>
            <w:tcW w:w="6475" w:type="dxa"/>
            <w:tcBorders>
              <w:top w:val="single" w:sz="4" w:space="0" w:color="auto"/>
              <w:left w:val="single" w:sz="4" w:space="0" w:color="auto"/>
            </w:tcBorders>
            <w:vAlign w:val="center"/>
          </w:tcPr>
          <w:p w:rsidR="005A2EC9" w:rsidRPr="00EE3EE7" w:rsidRDefault="005A2EC9" w:rsidP="006F157F">
            <w:pPr>
              <w:rPr>
                <w:rFonts w:ascii="Gill Sans MT" w:hAnsi="Gill Sans MT" w:cs="Arial"/>
                <w:b/>
                <w:bCs/>
                <w:sz w:val="18"/>
                <w:szCs w:val="18"/>
              </w:rPr>
            </w:pPr>
            <w:r w:rsidRPr="00EE3EE7">
              <w:rPr>
                <w:rFonts w:ascii="Gill Sans MT" w:hAnsi="Gill Sans MT" w:cs="Arial"/>
                <w:sz w:val="18"/>
                <w:szCs w:val="18"/>
              </w:rPr>
              <w:t>Eficiencia recaudatoria = Contribuyentes que cumplen / Total de contribuyentes X 100</w:t>
            </w:r>
          </w:p>
        </w:tc>
      </w:tr>
      <w:tr w:rsidR="005A2EC9" w:rsidRPr="00EE3EE7" w:rsidTr="006F157F">
        <w:trPr>
          <w:trHeight w:val="565"/>
          <w:jc w:val="center"/>
        </w:trPr>
        <w:tc>
          <w:tcPr>
            <w:tcW w:w="2597" w:type="dxa"/>
            <w:tcBorders>
              <w:right w:val="single" w:sz="4" w:space="0" w:color="auto"/>
            </w:tcBorders>
            <w:vAlign w:val="center"/>
          </w:tcPr>
          <w:p w:rsidR="005A2EC9" w:rsidRPr="00EE3EE7" w:rsidRDefault="005A2EC9" w:rsidP="006F157F">
            <w:pPr>
              <w:rPr>
                <w:rFonts w:ascii="Gill Sans MT" w:hAnsi="Gill Sans MT"/>
                <w:b/>
                <w:sz w:val="16"/>
                <w:szCs w:val="20"/>
              </w:rPr>
            </w:pPr>
            <w:r w:rsidRPr="00EE3EE7">
              <w:rPr>
                <w:rFonts w:ascii="Gill Sans MT" w:hAnsi="Gill Sans MT"/>
                <w:b/>
                <w:sz w:val="20"/>
                <w:szCs w:val="20"/>
              </w:rPr>
              <w:t>I</w:t>
            </w:r>
            <w:r w:rsidRPr="00EE3EE7">
              <w:rPr>
                <w:rFonts w:ascii="Gill Sans MT" w:hAnsi="Gill Sans MT"/>
                <w:b/>
                <w:sz w:val="16"/>
                <w:szCs w:val="20"/>
              </w:rPr>
              <w:t xml:space="preserve">NTERPRETACIÓN: </w:t>
            </w:r>
          </w:p>
        </w:tc>
        <w:tc>
          <w:tcPr>
            <w:tcW w:w="6475" w:type="dxa"/>
            <w:tcBorders>
              <w:left w:val="single" w:sz="4" w:space="0" w:color="auto"/>
            </w:tcBorders>
            <w:vAlign w:val="center"/>
          </w:tcPr>
          <w:p w:rsidR="005A2EC9" w:rsidRPr="00EE3EE7" w:rsidRDefault="005A2EC9" w:rsidP="006F157F">
            <w:pPr>
              <w:tabs>
                <w:tab w:val="left" w:pos="6025"/>
              </w:tabs>
              <w:rPr>
                <w:rFonts w:ascii="Gill Sans MT" w:hAnsi="Gill Sans MT"/>
                <w:sz w:val="18"/>
                <w:szCs w:val="20"/>
              </w:rPr>
            </w:pPr>
            <w:r w:rsidRPr="00EE3EE7">
              <w:rPr>
                <w:rFonts w:ascii="Gill Sans MT" w:hAnsi="Gill Sans MT"/>
                <w:sz w:val="18"/>
                <w:szCs w:val="20"/>
              </w:rPr>
              <w:t>Proporción de contribuyentes que cumplen</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05"/>
        <w:gridCol w:w="1748"/>
        <w:gridCol w:w="1748"/>
        <w:gridCol w:w="1748"/>
        <w:gridCol w:w="1823"/>
      </w:tblGrid>
      <w:tr w:rsidR="005A2EC9" w:rsidRPr="00EE3EE7" w:rsidTr="006F157F">
        <w:trPr>
          <w:cantSplit/>
          <w:jc w:val="center"/>
        </w:trPr>
        <w:tc>
          <w:tcPr>
            <w:tcW w:w="2005" w:type="dxa"/>
            <w:vMerge w:val="restart"/>
            <w:tcBorders>
              <w:right w:val="single" w:sz="4" w:space="0" w:color="auto"/>
            </w:tcBorders>
            <w:shd w:val="pct12" w:color="000000" w:fill="FFFFFF"/>
            <w:vAlign w:val="center"/>
          </w:tcPr>
          <w:p w:rsidR="005A2EC9" w:rsidRPr="00EE3EE7" w:rsidRDefault="005A2EC9" w:rsidP="006F157F">
            <w:pPr>
              <w:rPr>
                <w:rFonts w:ascii="Gill Sans MT" w:hAnsi="Gill Sans MT"/>
                <w:b/>
                <w:sz w:val="16"/>
                <w:szCs w:val="16"/>
              </w:rPr>
            </w:pPr>
            <w:r w:rsidRPr="00EE3EE7">
              <w:rPr>
                <w:rFonts w:ascii="Gill Sans MT" w:hAnsi="Gill Sans MT"/>
                <w:b/>
                <w:sz w:val="16"/>
                <w:szCs w:val="16"/>
              </w:rPr>
              <w:t>DIMENSIÓN QUE ATIENDE</w:t>
            </w:r>
          </w:p>
        </w:tc>
        <w:tc>
          <w:tcPr>
            <w:tcW w:w="1748" w:type="dxa"/>
            <w:tcBorders>
              <w:lef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IMPACTO</w:t>
            </w:r>
          </w:p>
        </w:tc>
        <w:tc>
          <w:tcPr>
            <w:tcW w:w="1748"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COBERTURA</w:t>
            </w:r>
          </w:p>
        </w:tc>
        <w:tc>
          <w:tcPr>
            <w:tcW w:w="1748"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EFICIENCIA</w:t>
            </w:r>
          </w:p>
        </w:tc>
        <w:tc>
          <w:tcPr>
            <w:tcW w:w="1823" w:type="dxa"/>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CALIDAD</w:t>
            </w:r>
          </w:p>
        </w:tc>
      </w:tr>
      <w:tr w:rsidR="005A2EC9" w:rsidRPr="00EE3EE7" w:rsidTr="006F157F">
        <w:trPr>
          <w:cantSplit/>
          <w:jc w:val="center"/>
        </w:trPr>
        <w:tc>
          <w:tcPr>
            <w:tcW w:w="2005" w:type="dxa"/>
            <w:vMerge/>
            <w:tcBorders>
              <w:right w:val="single" w:sz="4" w:space="0" w:color="auto"/>
            </w:tcBorders>
          </w:tcPr>
          <w:p w:rsidR="005A2EC9" w:rsidRPr="00EE3EE7" w:rsidRDefault="005A2EC9" w:rsidP="006F157F">
            <w:pPr>
              <w:rPr>
                <w:rFonts w:ascii="Gill Sans MT" w:hAnsi="Gill Sans MT"/>
                <w:b/>
                <w:sz w:val="16"/>
                <w:szCs w:val="20"/>
              </w:rPr>
            </w:pPr>
          </w:p>
        </w:tc>
        <w:tc>
          <w:tcPr>
            <w:tcW w:w="1748"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X</w:t>
            </w:r>
          </w:p>
        </w:tc>
        <w:tc>
          <w:tcPr>
            <w:tcW w:w="1748" w:type="dxa"/>
            <w:vAlign w:val="center"/>
          </w:tcPr>
          <w:p w:rsidR="005A2EC9" w:rsidRPr="00EE3EE7" w:rsidRDefault="005A2EC9" w:rsidP="006F157F">
            <w:pPr>
              <w:jc w:val="center"/>
              <w:rPr>
                <w:rFonts w:ascii="Gill Sans MT" w:hAnsi="Gill Sans MT"/>
                <w:b/>
                <w:sz w:val="16"/>
                <w:szCs w:val="20"/>
              </w:rPr>
            </w:pPr>
          </w:p>
        </w:tc>
        <w:tc>
          <w:tcPr>
            <w:tcW w:w="1823" w:type="dxa"/>
            <w:vAlign w:val="center"/>
          </w:tcPr>
          <w:p w:rsidR="005A2EC9" w:rsidRPr="00EE3EE7" w:rsidRDefault="005A2EC9" w:rsidP="006F157F">
            <w:pPr>
              <w:jc w:val="center"/>
              <w:rPr>
                <w:rFonts w:ascii="Gill Sans MT" w:hAnsi="Gill Sans MT"/>
                <w:b/>
                <w:sz w:val="18"/>
                <w:szCs w:val="18"/>
              </w:rPr>
            </w:pPr>
          </w:p>
        </w:tc>
      </w:tr>
    </w:tbl>
    <w:p w:rsidR="005A2EC9" w:rsidRPr="00EE3EE7" w:rsidRDefault="005A2EC9" w:rsidP="005A2EC9">
      <w:pPr>
        <w:rPr>
          <w:rFonts w:ascii="Gill Sans MT" w:hAnsi="Gill Sans MT"/>
          <w:sz w:val="20"/>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496"/>
        <w:gridCol w:w="2192"/>
        <w:gridCol w:w="2192"/>
        <w:gridCol w:w="2192"/>
      </w:tblGrid>
      <w:tr w:rsidR="005A2EC9" w:rsidRPr="00EE3EE7" w:rsidTr="006F157F">
        <w:trPr>
          <w:cantSplit/>
          <w:jc w:val="center"/>
        </w:trPr>
        <w:tc>
          <w:tcPr>
            <w:tcW w:w="2496" w:type="dxa"/>
            <w:vMerge w:val="restart"/>
            <w:tcBorders>
              <w:righ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FRECUENCIA DE MEDICIÓN</w:t>
            </w:r>
          </w:p>
        </w:tc>
        <w:tc>
          <w:tcPr>
            <w:tcW w:w="2192" w:type="dxa"/>
            <w:tcBorders>
              <w:left w:val="single" w:sz="4" w:space="0" w:color="auto"/>
              <w:right w:val="single" w:sz="4" w:space="0" w:color="auto"/>
            </w:tcBorders>
            <w:shd w:val="pct12" w:color="000000" w:fill="FFFFFF"/>
            <w:vAlign w:val="center"/>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TRIMESTRAL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SEMESTRAL</w:t>
            </w:r>
          </w:p>
        </w:tc>
        <w:tc>
          <w:tcPr>
            <w:tcW w:w="2192" w:type="dxa"/>
            <w:tcBorders>
              <w:left w:val="single" w:sz="4" w:space="0" w:color="auto"/>
            </w:tcBorders>
            <w:shd w:val="pct12" w:color="000000" w:fill="FFFFFF"/>
          </w:tcPr>
          <w:p w:rsidR="005A2EC9" w:rsidRPr="00EE3EE7" w:rsidRDefault="005A2EC9" w:rsidP="006F157F">
            <w:pPr>
              <w:jc w:val="center"/>
              <w:rPr>
                <w:rFonts w:ascii="Gill Sans MT" w:hAnsi="Gill Sans MT"/>
                <w:b/>
                <w:sz w:val="16"/>
                <w:szCs w:val="16"/>
              </w:rPr>
            </w:pPr>
            <w:r w:rsidRPr="00EE3EE7">
              <w:rPr>
                <w:rFonts w:ascii="Gill Sans MT" w:hAnsi="Gill Sans MT"/>
                <w:b/>
                <w:sz w:val="16"/>
                <w:szCs w:val="16"/>
              </w:rPr>
              <w:t>ANUAL</w:t>
            </w:r>
          </w:p>
        </w:tc>
      </w:tr>
      <w:tr w:rsidR="005A2EC9" w:rsidRPr="00EE3EE7" w:rsidTr="006F157F">
        <w:trPr>
          <w:cantSplit/>
          <w:jc w:val="center"/>
        </w:trPr>
        <w:tc>
          <w:tcPr>
            <w:tcW w:w="2496" w:type="dxa"/>
            <w:vMerge/>
            <w:tcBorders>
              <w:right w:val="single" w:sz="4" w:space="0" w:color="auto"/>
            </w:tcBorders>
          </w:tcPr>
          <w:p w:rsidR="005A2EC9" w:rsidRPr="00EE3EE7" w:rsidRDefault="005A2EC9" w:rsidP="006F157F">
            <w:pPr>
              <w:rPr>
                <w:rFonts w:ascii="Gill Sans MT" w:hAnsi="Gill Sans MT"/>
                <w:b/>
                <w:sz w:val="16"/>
                <w:szCs w:val="20"/>
              </w:rPr>
            </w:pPr>
          </w:p>
        </w:tc>
        <w:tc>
          <w:tcPr>
            <w:tcW w:w="2192" w:type="dxa"/>
            <w:tcBorders>
              <w:left w:val="single" w:sz="4" w:space="0" w:color="auto"/>
              <w:right w:val="single" w:sz="4" w:space="0" w:color="auto"/>
            </w:tcBorders>
            <w:vAlign w:val="center"/>
          </w:tcPr>
          <w:p w:rsidR="005A2EC9" w:rsidRPr="00EE3EE7" w:rsidRDefault="005A2EC9" w:rsidP="006F157F">
            <w:pPr>
              <w:jc w:val="center"/>
              <w:rPr>
                <w:rFonts w:ascii="Gill Sans MT" w:hAnsi="Gill Sans MT"/>
                <w:b/>
                <w:sz w:val="18"/>
                <w:szCs w:val="18"/>
              </w:rPr>
            </w:pPr>
          </w:p>
        </w:tc>
        <w:tc>
          <w:tcPr>
            <w:tcW w:w="2192" w:type="dxa"/>
            <w:tcBorders>
              <w:left w:val="single" w:sz="4" w:space="0" w:color="auto"/>
            </w:tcBorders>
            <w:vAlign w:val="center"/>
          </w:tcPr>
          <w:p w:rsidR="005A2EC9" w:rsidRPr="00EE3EE7" w:rsidRDefault="005A2EC9" w:rsidP="006F157F">
            <w:pPr>
              <w:keepNext/>
              <w:jc w:val="center"/>
              <w:outlineLvl w:val="4"/>
              <w:rPr>
                <w:rFonts w:ascii="Gill Sans MT" w:hAnsi="Gill Sans MT"/>
                <w:b/>
                <w:sz w:val="16"/>
                <w:szCs w:val="20"/>
              </w:rPr>
            </w:pPr>
            <w:r w:rsidRPr="00EE3EE7">
              <w:rPr>
                <w:rFonts w:ascii="Gill Sans MT" w:hAnsi="Gill Sans MT"/>
                <w:b/>
                <w:sz w:val="18"/>
                <w:szCs w:val="18"/>
              </w:rPr>
              <w:t>X</w:t>
            </w:r>
          </w:p>
        </w:tc>
        <w:tc>
          <w:tcPr>
            <w:tcW w:w="2192" w:type="dxa"/>
            <w:tcBorders>
              <w:left w:val="single" w:sz="4" w:space="0" w:color="auto"/>
            </w:tcBorders>
            <w:vAlign w:val="center"/>
          </w:tcPr>
          <w:p w:rsidR="005A2EC9" w:rsidRPr="00EE3EE7" w:rsidRDefault="005A2EC9" w:rsidP="006F157F">
            <w:pPr>
              <w:keepNext/>
              <w:jc w:val="center"/>
              <w:outlineLvl w:val="7"/>
              <w:rPr>
                <w:rFonts w:ascii="Gill Sans MT" w:hAnsi="Gill Sans MT"/>
                <w:b/>
                <w:sz w:val="18"/>
                <w:szCs w:val="18"/>
              </w:rPr>
            </w:pP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072"/>
      </w:tblGrid>
      <w:tr w:rsidR="005A2EC9" w:rsidRPr="00EE3EE7" w:rsidTr="006F157F">
        <w:trPr>
          <w:jc w:val="center"/>
        </w:trPr>
        <w:tc>
          <w:tcPr>
            <w:tcW w:w="3756" w:type="dxa"/>
            <w:shd w:val="pct12" w:color="000000" w:fill="FFFFFF"/>
          </w:tcPr>
          <w:p w:rsidR="005A2EC9" w:rsidRPr="00EE3EE7" w:rsidRDefault="005A2EC9" w:rsidP="006F157F">
            <w:pPr>
              <w:rPr>
                <w:rFonts w:ascii="Gill Sans MT" w:hAnsi="Gill Sans MT"/>
                <w:b/>
                <w:sz w:val="16"/>
                <w:szCs w:val="20"/>
              </w:rPr>
            </w:pPr>
            <w:r w:rsidRPr="00EE3EE7">
              <w:rPr>
                <w:rFonts w:ascii="Gill Sans MT" w:hAnsi="Gill Sans MT"/>
                <w:b/>
                <w:szCs w:val="20"/>
              </w:rPr>
              <w:t>M</w:t>
            </w:r>
            <w:r w:rsidRPr="00EE3EE7">
              <w:rPr>
                <w:rFonts w:ascii="Gill Sans MT" w:hAnsi="Gill Sans MT"/>
                <w:b/>
                <w:sz w:val="16"/>
                <w:szCs w:val="20"/>
              </w:rPr>
              <w:t xml:space="preserve">ETAS Y </w:t>
            </w:r>
            <w:r w:rsidRPr="00EE3EE7">
              <w:rPr>
                <w:rFonts w:ascii="Gill Sans MT" w:hAnsi="Gill Sans MT"/>
                <w:b/>
                <w:szCs w:val="20"/>
              </w:rPr>
              <w:t>A</w:t>
            </w:r>
            <w:r w:rsidRPr="00EE3EE7">
              <w:rPr>
                <w:rFonts w:ascii="Gill Sans MT" w:hAnsi="Gill Sans MT"/>
                <w:b/>
                <w:sz w:val="16"/>
                <w:szCs w:val="20"/>
              </w:rPr>
              <w:t xml:space="preserve">VANCE DEL </w:t>
            </w:r>
            <w:r w:rsidRPr="00EE3EE7">
              <w:rPr>
                <w:rFonts w:ascii="Gill Sans MT" w:hAnsi="Gill Sans MT"/>
                <w:b/>
                <w:szCs w:val="20"/>
              </w:rPr>
              <w:t>I</w:t>
            </w:r>
            <w:r w:rsidRPr="00EE3EE7">
              <w:rPr>
                <w:rFonts w:ascii="Gill Sans MT" w:hAnsi="Gill Sans MT"/>
                <w:b/>
                <w:sz w:val="16"/>
                <w:szCs w:val="20"/>
              </w:rPr>
              <w:t>NDICADOR</w:t>
            </w:r>
          </w:p>
        </w:tc>
      </w:tr>
    </w:tbl>
    <w:p w:rsidR="005A2EC9" w:rsidRPr="00EE3EE7" w:rsidRDefault="005A2EC9" w:rsidP="005A2EC9">
      <w:pPr>
        <w:rPr>
          <w:rFonts w:ascii="Gill Sans MT" w:hAnsi="Gill Sans MT"/>
          <w:b/>
          <w:sz w:val="16"/>
          <w:szCs w:val="2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557"/>
        <w:gridCol w:w="1065"/>
        <w:gridCol w:w="1448"/>
        <w:gridCol w:w="873"/>
        <w:gridCol w:w="873"/>
        <w:gridCol w:w="1256"/>
      </w:tblGrid>
      <w:tr w:rsidR="005A2EC9" w:rsidRPr="00EE3EE7" w:rsidTr="006F157F">
        <w:trPr>
          <w:trHeight w:val="781"/>
          <w:jc w:val="center"/>
        </w:trPr>
        <w:tc>
          <w:tcPr>
            <w:tcW w:w="3557"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VARIABLES</w:t>
            </w:r>
          </w:p>
        </w:tc>
        <w:tc>
          <w:tcPr>
            <w:tcW w:w="1065"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UNIDAD DE M</w:t>
            </w:r>
            <w:r w:rsidRPr="00EE3EE7">
              <w:rPr>
                <w:rFonts w:ascii="Gill Sans MT" w:hAnsi="Gill Sans MT"/>
                <w:b/>
                <w:sz w:val="18"/>
                <w:szCs w:val="18"/>
              </w:rPr>
              <w:t>E</w:t>
            </w:r>
            <w:r w:rsidRPr="00EE3EE7">
              <w:rPr>
                <w:rFonts w:ascii="Gill Sans MT" w:hAnsi="Gill Sans MT"/>
                <w:b/>
                <w:sz w:val="18"/>
                <w:szCs w:val="18"/>
              </w:rPr>
              <w:t>DIDA</w:t>
            </w:r>
          </w:p>
        </w:tc>
        <w:tc>
          <w:tcPr>
            <w:tcW w:w="1448"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 xml:space="preserve">SITUACIÓN ACTUAL </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(2009)</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2010</w:t>
            </w:r>
          </w:p>
        </w:tc>
        <w:tc>
          <w:tcPr>
            <w:tcW w:w="873"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2011</w:t>
            </w:r>
          </w:p>
        </w:tc>
        <w:tc>
          <w:tcPr>
            <w:tcW w:w="1256" w:type="dxa"/>
            <w:shd w:val="pct12" w:color="000000" w:fill="FFFFFF"/>
            <w:vAlign w:val="center"/>
          </w:tcPr>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META</w:t>
            </w:r>
          </w:p>
          <w:p w:rsidR="005A2EC9" w:rsidRPr="00EE3EE7" w:rsidRDefault="005A2EC9" w:rsidP="006F157F">
            <w:pPr>
              <w:jc w:val="center"/>
              <w:rPr>
                <w:rFonts w:ascii="Gill Sans MT" w:hAnsi="Gill Sans MT"/>
                <w:b/>
                <w:sz w:val="18"/>
                <w:szCs w:val="18"/>
              </w:rPr>
            </w:pPr>
            <w:r w:rsidRPr="00EE3EE7">
              <w:rPr>
                <w:rFonts w:ascii="Gill Sans MT" w:hAnsi="Gill Sans MT"/>
                <w:b/>
                <w:sz w:val="18"/>
                <w:szCs w:val="18"/>
              </w:rPr>
              <w:t>2012</w:t>
            </w:r>
          </w:p>
        </w:tc>
      </w:tr>
      <w:tr w:rsidR="005A2EC9" w:rsidRPr="00EE3EE7" w:rsidTr="006F157F">
        <w:trPr>
          <w:jc w:val="center"/>
        </w:trPr>
        <w:tc>
          <w:tcPr>
            <w:tcW w:w="3557" w:type="dxa"/>
            <w:vAlign w:val="center"/>
          </w:tcPr>
          <w:p w:rsidR="005A2EC9" w:rsidRPr="00EE3EE7" w:rsidRDefault="005A2EC9" w:rsidP="006F157F">
            <w:pPr>
              <w:rPr>
                <w:rFonts w:ascii="Gill Sans MT" w:hAnsi="Gill Sans MT"/>
                <w:sz w:val="18"/>
                <w:szCs w:val="18"/>
              </w:rPr>
            </w:pPr>
            <w:r w:rsidRPr="00EE3EE7">
              <w:rPr>
                <w:rFonts w:ascii="Gill Sans MT" w:hAnsi="Gill Sans MT"/>
                <w:sz w:val="18"/>
                <w:szCs w:val="18"/>
              </w:rPr>
              <w:t>Índice de contribuyentes</w:t>
            </w:r>
          </w:p>
        </w:tc>
        <w:tc>
          <w:tcPr>
            <w:tcW w:w="1065" w:type="dxa"/>
            <w:vAlign w:val="center"/>
          </w:tcPr>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w:t>
            </w:r>
          </w:p>
        </w:tc>
        <w:tc>
          <w:tcPr>
            <w:tcW w:w="1448"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873" w:type="dxa"/>
            <w:vAlign w:val="center"/>
          </w:tcPr>
          <w:p w:rsidR="005A2EC9" w:rsidRPr="00EE3EE7" w:rsidRDefault="005A2EC9" w:rsidP="006F157F">
            <w:pPr>
              <w:jc w:val="center"/>
              <w:rPr>
                <w:rFonts w:ascii="Gill Sans MT" w:hAnsi="Gill Sans MT"/>
                <w:sz w:val="18"/>
                <w:szCs w:val="18"/>
              </w:rPr>
            </w:pPr>
          </w:p>
        </w:tc>
        <w:tc>
          <w:tcPr>
            <w:tcW w:w="1256" w:type="dxa"/>
            <w:vAlign w:val="center"/>
          </w:tcPr>
          <w:p w:rsidR="005A2EC9" w:rsidRPr="00EE3EE7" w:rsidRDefault="005A2EC9" w:rsidP="006F157F">
            <w:pPr>
              <w:jc w:val="center"/>
              <w:rPr>
                <w:rFonts w:ascii="Gill Sans MT" w:hAnsi="Gill Sans MT"/>
                <w:sz w:val="18"/>
                <w:szCs w:val="18"/>
              </w:rPr>
            </w:pPr>
          </w:p>
        </w:tc>
      </w:tr>
    </w:tbl>
    <w:p w:rsidR="005A2EC9" w:rsidRPr="00EE3EE7" w:rsidRDefault="005A2EC9" w:rsidP="005A2EC9">
      <w:pPr>
        <w:jc w:val="center"/>
        <w:rPr>
          <w:rFonts w:ascii="Gill Sans MT" w:hAnsi="Gill Sans MT"/>
          <w:b/>
          <w:sz w:val="18"/>
          <w:szCs w:val="20"/>
        </w:rPr>
      </w:pPr>
    </w:p>
    <w:p w:rsidR="005A2EC9" w:rsidRPr="00EE3EE7" w:rsidRDefault="005A2EC9" w:rsidP="005A2EC9">
      <w:pPr>
        <w:jc w:val="center"/>
        <w:rPr>
          <w:rFonts w:ascii="Gill Sans MT" w:hAnsi="Gill Sans MT"/>
          <w:b/>
          <w:sz w:val="18"/>
          <w:szCs w:val="20"/>
        </w:rPr>
      </w:pPr>
    </w:p>
    <w:tbl>
      <w:tblPr>
        <w:tblW w:w="0" w:type="auto"/>
        <w:jc w:val="center"/>
        <w:tblLayout w:type="fixed"/>
        <w:tblCellMar>
          <w:left w:w="70" w:type="dxa"/>
          <w:right w:w="70" w:type="dxa"/>
        </w:tblCellMar>
        <w:tblLook w:val="0000"/>
      </w:tblPr>
      <w:tblGrid>
        <w:gridCol w:w="3289"/>
        <w:gridCol w:w="3289"/>
      </w:tblGrid>
      <w:tr w:rsidR="005A2EC9" w:rsidRPr="00EE3EE7" w:rsidTr="006F157F">
        <w:trPr>
          <w:trHeight w:val="626"/>
          <w:jc w:val="center"/>
        </w:trPr>
        <w:tc>
          <w:tcPr>
            <w:tcW w:w="3289" w:type="dxa"/>
          </w:tcPr>
          <w:p w:rsidR="005A2EC9" w:rsidRPr="00EE3EE7" w:rsidRDefault="005A2EC9" w:rsidP="006F157F">
            <w:pPr>
              <w:jc w:val="center"/>
              <w:rPr>
                <w:rFonts w:ascii="Gill Sans MT" w:hAnsi="Gill Sans MT"/>
                <w:b/>
                <w:sz w:val="16"/>
                <w:szCs w:val="20"/>
              </w:rPr>
            </w:pPr>
            <w:r w:rsidRPr="00EE3EE7">
              <w:rPr>
                <w:rFonts w:ascii="Gill Sans MT" w:hAnsi="Gill Sans MT"/>
                <w:b/>
                <w:sz w:val="20"/>
                <w:szCs w:val="20"/>
              </w:rPr>
              <w:t>E</w:t>
            </w:r>
            <w:r w:rsidRPr="00EE3EE7">
              <w:rPr>
                <w:rFonts w:ascii="Gill Sans MT" w:hAnsi="Gill Sans MT"/>
                <w:b/>
                <w:sz w:val="16"/>
                <w:szCs w:val="20"/>
              </w:rPr>
              <w:t>LABORÓ</w:t>
            </w:r>
          </w:p>
          <w:p w:rsidR="005A2EC9" w:rsidRPr="00EE3EE7" w:rsidRDefault="005A2EC9" w:rsidP="006F157F">
            <w:pPr>
              <w:jc w:val="center"/>
              <w:rPr>
                <w:rFonts w:ascii="Gill Sans MT" w:hAnsi="Gill Sans MT"/>
                <w:b/>
                <w:sz w:val="18"/>
                <w:szCs w:val="20"/>
              </w:rPr>
            </w:pPr>
          </w:p>
          <w:p w:rsidR="005A2EC9" w:rsidRPr="00EE3EE7" w:rsidRDefault="005A2EC9" w:rsidP="006F157F">
            <w:pPr>
              <w:jc w:val="center"/>
              <w:rPr>
                <w:rFonts w:ascii="Gill Sans MT" w:hAnsi="Gill Sans MT"/>
                <w:b/>
                <w:sz w:val="16"/>
                <w:szCs w:val="20"/>
              </w:rPr>
            </w:pPr>
          </w:p>
        </w:tc>
        <w:tc>
          <w:tcPr>
            <w:tcW w:w="3289" w:type="dxa"/>
          </w:tcPr>
          <w:p w:rsidR="005A2EC9" w:rsidRPr="00EE3EE7" w:rsidRDefault="005A2EC9" w:rsidP="006F157F">
            <w:pPr>
              <w:jc w:val="center"/>
              <w:rPr>
                <w:rFonts w:ascii="Gill Sans MT" w:hAnsi="Gill Sans MT"/>
                <w:b/>
                <w:sz w:val="16"/>
                <w:szCs w:val="20"/>
              </w:rPr>
            </w:pPr>
            <w:r w:rsidRPr="00EE3EE7">
              <w:rPr>
                <w:rFonts w:ascii="Gill Sans MT" w:hAnsi="Gill Sans MT"/>
                <w:b/>
                <w:sz w:val="20"/>
                <w:szCs w:val="20"/>
              </w:rPr>
              <w:t>V</w:t>
            </w:r>
            <w:r w:rsidRPr="00EE3EE7">
              <w:rPr>
                <w:rFonts w:ascii="Gill Sans MT" w:hAnsi="Gill Sans MT"/>
                <w:b/>
                <w:sz w:val="16"/>
                <w:szCs w:val="20"/>
              </w:rPr>
              <w:t>ALIDÓ</w:t>
            </w:r>
          </w:p>
        </w:tc>
      </w:tr>
      <w:tr w:rsidR="005A2EC9" w:rsidRPr="00EE3EE7" w:rsidTr="006F157F">
        <w:trPr>
          <w:jc w:val="center"/>
        </w:trPr>
        <w:tc>
          <w:tcPr>
            <w:tcW w:w="3289" w:type="dxa"/>
          </w:tcPr>
          <w:p w:rsidR="005A2EC9" w:rsidRDefault="005A2EC9" w:rsidP="006F157F">
            <w:pPr>
              <w:jc w:val="center"/>
              <w:rPr>
                <w:rFonts w:ascii="Gill Sans MT" w:hAnsi="Gill Sans MT"/>
                <w:sz w:val="18"/>
                <w:szCs w:val="18"/>
              </w:rPr>
            </w:pPr>
            <w:r>
              <w:rPr>
                <w:rFonts w:ascii="Gill Sans MT" w:hAnsi="Gill Sans MT"/>
                <w:sz w:val="18"/>
                <w:szCs w:val="18"/>
              </w:rPr>
              <w:t>María Luisa Carmona Alvarado</w:t>
            </w:r>
          </w:p>
          <w:p w:rsidR="005A2EC9" w:rsidRPr="00EE3EE7" w:rsidRDefault="005A2EC9" w:rsidP="006F157F">
            <w:pPr>
              <w:jc w:val="center"/>
              <w:rPr>
                <w:rFonts w:ascii="Gill Sans MT" w:hAnsi="Gill Sans MT"/>
                <w:sz w:val="18"/>
                <w:szCs w:val="18"/>
              </w:rPr>
            </w:pPr>
            <w:r>
              <w:rPr>
                <w:rFonts w:ascii="Gill Sans MT" w:hAnsi="Gill Sans MT"/>
                <w:sz w:val="18"/>
                <w:szCs w:val="18"/>
              </w:rPr>
              <w:t>Tesorera Municipal</w:t>
            </w:r>
          </w:p>
        </w:tc>
        <w:tc>
          <w:tcPr>
            <w:tcW w:w="3289" w:type="dxa"/>
          </w:tcPr>
          <w:p w:rsidR="005A2EC9" w:rsidRPr="00EE3EE7" w:rsidRDefault="005A2EC9" w:rsidP="006F157F">
            <w:pPr>
              <w:jc w:val="center"/>
              <w:rPr>
                <w:rFonts w:ascii="Gill Sans MT" w:hAnsi="Gill Sans MT"/>
                <w:sz w:val="18"/>
                <w:szCs w:val="18"/>
              </w:rPr>
            </w:pPr>
            <w:r>
              <w:rPr>
                <w:rFonts w:ascii="Gill Sans MT" w:hAnsi="Gill Sans MT"/>
                <w:sz w:val="18"/>
                <w:szCs w:val="18"/>
              </w:rPr>
              <w:t>Raúl Ascencio Pilar</w:t>
            </w:r>
          </w:p>
          <w:p w:rsidR="005A2EC9" w:rsidRPr="00EE3EE7" w:rsidRDefault="005A2EC9" w:rsidP="006F157F">
            <w:pPr>
              <w:jc w:val="center"/>
              <w:rPr>
                <w:rFonts w:ascii="Gill Sans MT" w:hAnsi="Gill Sans MT"/>
                <w:sz w:val="18"/>
                <w:szCs w:val="18"/>
              </w:rPr>
            </w:pPr>
            <w:r w:rsidRPr="00EE3EE7">
              <w:rPr>
                <w:rFonts w:ascii="Gill Sans MT" w:hAnsi="Gill Sans MT"/>
                <w:sz w:val="18"/>
                <w:szCs w:val="18"/>
              </w:rPr>
              <w:t xml:space="preserve">Jefe de </w:t>
            </w:r>
            <w:smartTag w:uri="urn:schemas-microsoft-com:office:smarttags" w:element="PersonName">
              <w:smartTagPr>
                <w:attr w:name="ProductID" w:val="La Unidad"/>
              </w:smartTagPr>
              <w:r w:rsidRPr="00EE3EE7">
                <w:rPr>
                  <w:rFonts w:ascii="Gill Sans MT" w:hAnsi="Gill Sans MT"/>
                  <w:sz w:val="18"/>
                  <w:szCs w:val="18"/>
                </w:rPr>
                <w:t>la Unidad</w:t>
              </w:r>
            </w:smartTag>
            <w:r w:rsidRPr="00EE3EE7">
              <w:rPr>
                <w:rFonts w:ascii="Gill Sans MT" w:hAnsi="Gill Sans MT"/>
                <w:sz w:val="18"/>
                <w:szCs w:val="18"/>
              </w:rPr>
              <w:t xml:space="preserve"> de Planeación</w:t>
            </w:r>
          </w:p>
        </w:tc>
      </w:tr>
    </w:tbl>
    <w:p w:rsidR="005A2EC9" w:rsidRPr="00EE3EE7" w:rsidRDefault="005A2EC9" w:rsidP="005A2EC9">
      <w:pPr>
        <w:rPr>
          <w:rFonts w:ascii="Gill Sans MT" w:hAnsi="Gill Sans MT"/>
          <w:b/>
        </w:rPr>
      </w:pPr>
    </w:p>
    <w:p w:rsidR="005A2EC9" w:rsidRDefault="005A2EC9" w:rsidP="00721EC8"/>
    <w:p w:rsidR="006F157F" w:rsidRDefault="006F157F" w:rsidP="00721EC8"/>
    <w:p w:rsidR="006F157F" w:rsidRDefault="006F157F" w:rsidP="00721EC8"/>
    <w:p w:rsidR="006F157F" w:rsidRDefault="006F157F" w:rsidP="00721EC8"/>
    <w:p w:rsidR="006F157F" w:rsidRDefault="006F157F" w:rsidP="00721EC8"/>
    <w:p w:rsidR="006F157F" w:rsidRDefault="006F157F" w:rsidP="00721EC8"/>
    <w:p w:rsidR="006F157F" w:rsidRDefault="00DE7C94" w:rsidP="00721EC8">
      <w:r w:rsidRPr="00DE7C94">
        <w:rPr>
          <w:noProof/>
          <w:sz w:val="52"/>
          <w:szCs w:val="52"/>
          <w:lang w:eastAsia="es-MX"/>
        </w:rPr>
        <w:lastRenderedPageBreak/>
        <w:pict>
          <v:shape id="_x0000_s2287" type="#_x0000_t202" style="position:absolute;left:0;text-align:left;margin-left:177.45pt;margin-top:-27.25pt;width:270pt;height:57.95pt;z-index:6" filled="f" stroked="f">
            <v:textbox>
              <w:txbxContent>
                <w:p w:rsidR="00D551A4" w:rsidRPr="009C356B" w:rsidRDefault="00D551A4" w:rsidP="00187985">
                  <w:pPr>
                    <w:jc w:val="right"/>
                    <w:rPr>
                      <w:sz w:val="72"/>
                      <w:szCs w:val="72"/>
                    </w:rPr>
                  </w:pPr>
                  <w:r w:rsidRPr="009C356B">
                    <w:rPr>
                      <w:b/>
                      <w:sz w:val="72"/>
                      <w:szCs w:val="72"/>
                    </w:rPr>
                    <w:t>BIBLIOGRAFÍA</w:t>
                  </w:r>
                </w:p>
              </w:txbxContent>
            </v:textbox>
          </v:shape>
        </w:pict>
      </w:r>
      <w:r>
        <w:rPr>
          <w:noProof/>
        </w:rPr>
        <w:pict>
          <v:shape id="_x0000_s2277" type="#_x0000_t75" style="position:absolute;left:0;text-align:left;margin-left:-85.05pt;margin-top:-147.25pt;width:612pt;height:235.2pt;z-index:-25">
            <v:imagedata r:id="rId11" o:title="PIE SEPARADOR"/>
          </v:shape>
        </w:pict>
      </w:r>
    </w:p>
    <w:p w:rsidR="006F157F" w:rsidRDefault="006F157F" w:rsidP="00721EC8"/>
    <w:p w:rsidR="006F157F" w:rsidRDefault="006F157F" w:rsidP="00721EC8"/>
    <w:p w:rsidR="006F157F" w:rsidRDefault="006F157F" w:rsidP="00721EC8"/>
    <w:p w:rsidR="006F157F" w:rsidRDefault="006F157F" w:rsidP="00721EC8"/>
    <w:p w:rsidR="006F157F" w:rsidRDefault="006F157F" w:rsidP="00721EC8"/>
    <w:p w:rsidR="009C356B" w:rsidRDefault="009C356B" w:rsidP="00492A7D">
      <w:pPr>
        <w:pStyle w:val="subtitulo"/>
        <w:rPr>
          <w:sz w:val="32"/>
          <w:szCs w:val="32"/>
        </w:rPr>
      </w:pPr>
    </w:p>
    <w:p w:rsidR="009C356B" w:rsidRDefault="009C356B" w:rsidP="009C356B">
      <w:pPr>
        <w:pStyle w:val="Textoindependiente2"/>
        <w:rPr>
          <w:rFonts w:ascii="Calibri" w:hAnsi="Calibri"/>
          <w:szCs w:val="22"/>
        </w:rPr>
      </w:pPr>
      <w:r w:rsidRPr="009C356B">
        <w:rPr>
          <w:rFonts w:ascii="Calibri" w:hAnsi="Calibri"/>
          <w:szCs w:val="22"/>
        </w:rPr>
        <w:t xml:space="preserve">Consejo Estatal de Población (COESPO, 2009). </w:t>
      </w:r>
      <w:r w:rsidRPr="009C356B">
        <w:rPr>
          <w:rFonts w:ascii="Calibri" w:hAnsi="Calibri"/>
          <w:b/>
          <w:i/>
          <w:szCs w:val="22"/>
        </w:rPr>
        <w:t>Proyecciones de población.</w:t>
      </w:r>
      <w:r w:rsidRPr="009C356B">
        <w:rPr>
          <w:rFonts w:ascii="Calibri" w:hAnsi="Calibri"/>
          <w:b/>
          <w:szCs w:val="22"/>
        </w:rPr>
        <w:t xml:space="preserve"> </w:t>
      </w:r>
      <w:r w:rsidRPr="009C356B">
        <w:rPr>
          <w:rFonts w:ascii="Calibri" w:hAnsi="Calibri"/>
          <w:szCs w:val="22"/>
        </w:rPr>
        <w:t>México: COESPO, 2009.</w:t>
      </w:r>
    </w:p>
    <w:p w:rsidR="00D85C2C" w:rsidRPr="009C356B" w:rsidRDefault="00D85C2C" w:rsidP="009C356B">
      <w:pPr>
        <w:pStyle w:val="Textoindependiente2"/>
        <w:rPr>
          <w:rFonts w:ascii="Calibri" w:hAnsi="Calibri"/>
          <w:szCs w:val="22"/>
        </w:rPr>
      </w:pPr>
    </w:p>
    <w:p w:rsidR="009C356B" w:rsidRDefault="009C356B" w:rsidP="009C356B">
      <w:pPr>
        <w:pStyle w:val="Textoindependiente2"/>
        <w:rPr>
          <w:rFonts w:ascii="Calibri" w:hAnsi="Calibri"/>
          <w:szCs w:val="22"/>
        </w:rPr>
      </w:pPr>
      <w:r w:rsidRPr="009C356B">
        <w:rPr>
          <w:rFonts w:ascii="Calibri" w:hAnsi="Calibri"/>
          <w:szCs w:val="22"/>
        </w:rPr>
        <w:t xml:space="preserve">Consejo Nacional de Población (CONAPO, 2005). </w:t>
      </w:r>
      <w:r w:rsidRPr="009C356B">
        <w:rPr>
          <w:rFonts w:ascii="Calibri" w:hAnsi="Calibri"/>
          <w:b/>
          <w:i/>
          <w:szCs w:val="22"/>
        </w:rPr>
        <w:t xml:space="preserve">Proyecciones de población e indicadores del Índice de Marginación. </w:t>
      </w:r>
      <w:r w:rsidRPr="009C356B">
        <w:rPr>
          <w:rFonts w:ascii="Calibri" w:hAnsi="Calibri"/>
          <w:szCs w:val="22"/>
        </w:rPr>
        <w:t>México: CONAPO.</w:t>
      </w:r>
    </w:p>
    <w:p w:rsidR="00D85C2C" w:rsidRPr="009C356B" w:rsidRDefault="00D85C2C" w:rsidP="009C356B">
      <w:pPr>
        <w:pStyle w:val="Textoindependiente2"/>
        <w:rPr>
          <w:rFonts w:ascii="Calibri" w:hAnsi="Calibri"/>
          <w:szCs w:val="22"/>
        </w:rPr>
      </w:pPr>
    </w:p>
    <w:p w:rsidR="009C356B" w:rsidRDefault="009C356B" w:rsidP="009C356B">
      <w:pPr>
        <w:pStyle w:val="Textoindependiente2"/>
        <w:rPr>
          <w:rFonts w:ascii="Calibri" w:hAnsi="Calibri"/>
          <w:szCs w:val="22"/>
        </w:rPr>
      </w:pPr>
      <w:r w:rsidRPr="009C356B">
        <w:rPr>
          <w:rFonts w:ascii="Calibri" w:hAnsi="Calibri"/>
          <w:szCs w:val="22"/>
        </w:rPr>
        <w:t>Comisión Nacional del Agua. Estudio en Villa Victoria, 1991.</w:t>
      </w:r>
    </w:p>
    <w:p w:rsidR="00D85C2C" w:rsidRPr="009C356B" w:rsidRDefault="00D85C2C" w:rsidP="009C356B">
      <w:pPr>
        <w:pStyle w:val="Textoindependiente2"/>
        <w:rPr>
          <w:rFonts w:ascii="Calibri" w:hAnsi="Calibri"/>
          <w:szCs w:val="22"/>
        </w:rPr>
      </w:pPr>
    </w:p>
    <w:p w:rsidR="009C356B" w:rsidRPr="009C356B" w:rsidRDefault="009C356B" w:rsidP="009C356B">
      <w:pPr>
        <w:rPr>
          <w:rFonts w:cs="Arial"/>
        </w:rPr>
      </w:pPr>
      <w:r w:rsidRPr="009C356B">
        <w:rPr>
          <w:rFonts w:cs="Arial"/>
        </w:rPr>
        <w:t>Gobierno del Estado de México, Secretaría de Finanzas, Instituto Hacendario del Estado de Méx</w:t>
      </w:r>
      <w:r w:rsidRPr="009C356B">
        <w:rPr>
          <w:rFonts w:cs="Arial"/>
        </w:rPr>
        <w:t>i</w:t>
      </w:r>
      <w:r w:rsidRPr="009C356B">
        <w:rPr>
          <w:rFonts w:cs="Arial"/>
        </w:rPr>
        <w:t xml:space="preserve">co: IHAEM (2009). </w:t>
      </w:r>
      <w:r w:rsidRPr="009C356B">
        <w:rPr>
          <w:rFonts w:cs="Arial"/>
          <w:b/>
          <w:i/>
        </w:rPr>
        <w:t>Prontuario de Legislación Fiscal 2009</w:t>
      </w:r>
      <w:r w:rsidRPr="009C356B">
        <w:rPr>
          <w:rFonts w:cs="Arial"/>
        </w:rPr>
        <w:t>. Toluca, México: IHAEM.</w:t>
      </w:r>
    </w:p>
    <w:p w:rsidR="009C356B" w:rsidRPr="009C356B" w:rsidRDefault="009C356B" w:rsidP="009C356B">
      <w:pPr>
        <w:pStyle w:val="Textoindependiente2"/>
        <w:rPr>
          <w:rFonts w:ascii="Calibri" w:hAnsi="Calibri"/>
          <w:szCs w:val="22"/>
        </w:rPr>
      </w:pPr>
    </w:p>
    <w:p w:rsidR="009C356B" w:rsidRDefault="009C356B" w:rsidP="009C356B">
      <w:pPr>
        <w:pStyle w:val="Textoindependiente2"/>
        <w:rPr>
          <w:rFonts w:ascii="Calibri" w:hAnsi="Calibri"/>
          <w:szCs w:val="22"/>
        </w:rPr>
      </w:pPr>
      <w:r w:rsidRPr="009C356B">
        <w:rPr>
          <w:rFonts w:ascii="Calibri" w:hAnsi="Calibri"/>
          <w:szCs w:val="22"/>
        </w:rPr>
        <w:t>Gobierno del Estado de México. Cuaderno Estadístico Municipal, Villa Victoria, Estado de México.</w:t>
      </w:r>
    </w:p>
    <w:p w:rsidR="00D85C2C" w:rsidRPr="009C356B" w:rsidRDefault="00D85C2C" w:rsidP="009C356B">
      <w:pPr>
        <w:pStyle w:val="Textoindependiente2"/>
        <w:rPr>
          <w:rFonts w:ascii="Calibri" w:hAnsi="Calibri"/>
          <w:szCs w:val="22"/>
        </w:rPr>
      </w:pPr>
    </w:p>
    <w:p w:rsidR="009C356B" w:rsidRPr="009C356B" w:rsidRDefault="009C356B" w:rsidP="009C356B">
      <w:pPr>
        <w:rPr>
          <w:rFonts w:cs="Arial"/>
        </w:rPr>
      </w:pPr>
      <w:r w:rsidRPr="009C356B">
        <w:t xml:space="preserve">Gobierno del Estado de México. Dirección General de Protección Civil (GEM, 1999). </w:t>
      </w:r>
      <w:r w:rsidRPr="009C356B">
        <w:rPr>
          <w:b/>
          <w:i/>
          <w:iCs/>
        </w:rPr>
        <w:t>Atlas Estatal de Riesgos</w:t>
      </w:r>
      <w:r w:rsidRPr="009C356B">
        <w:t>. México: GEM.</w:t>
      </w:r>
    </w:p>
    <w:p w:rsidR="009C356B" w:rsidRPr="009C356B" w:rsidRDefault="009C356B" w:rsidP="009C356B">
      <w:pPr>
        <w:rPr>
          <w:rFonts w:cs="Arial"/>
        </w:rPr>
      </w:pPr>
    </w:p>
    <w:p w:rsidR="009C356B" w:rsidRPr="009C356B" w:rsidRDefault="009C356B" w:rsidP="009C356B">
      <w:pPr>
        <w:rPr>
          <w:rFonts w:cs="Arial"/>
        </w:rPr>
      </w:pPr>
      <w:r w:rsidRPr="009C356B">
        <w:rPr>
          <w:rFonts w:cs="Arial"/>
        </w:rPr>
        <w:t xml:space="preserve">Gobierno del Estado de México. Secretaría de Ecología. (GEM, 1999a). </w:t>
      </w:r>
      <w:r w:rsidRPr="009C356B">
        <w:rPr>
          <w:rFonts w:cs="Arial"/>
          <w:b/>
          <w:i/>
          <w:iCs/>
        </w:rPr>
        <w:t>Programa de Ordenamie</w:t>
      </w:r>
      <w:r w:rsidRPr="009C356B">
        <w:rPr>
          <w:rFonts w:cs="Arial"/>
          <w:b/>
          <w:i/>
          <w:iCs/>
        </w:rPr>
        <w:t>n</w:t>
      </w:r>
      <w:r w:rsidRPr="009C356B">
        <w:rPr>
          <w:rFonts w:cs="Arial"/>
          <w:b/>
          <w:i/>
          <w:iCs/>
        </w:rPr>
        <w:t>to Ecológico del Estado de México</w:t>
      </w:r>
      <w:r w:rsidRPr="009C356B">
        <w:rPr>
          <w:rFonts w:cs="Arial"/>
        </w:rPr>
        <w:t>. México: GEM.</w:t>
      </w:r>
    </w:p>
    <w:p w:rsidR="009C356B" w:rsidRPr="009C356B" w:rsidRDefault="009C356B" w:rsidP="009C356B">
      <w:pPr>
        <w:rPr>
          <w:rFonts w:cs="Arial"/>
        </w:rPr>
      </w:pPr>
    </w:p>
    <w:p w:rsidR="009C356B" w:rsidRPr="009C356B" w:rsidRDefault="009C356B" w:rsidP="009C356B">
      <w:pPr>
        <w:rPr>
          <w:rFonts w:cs="Arial"/>
          <w:bCs/>
          <w:position w:val="-6"/>
        </w:rPr>
      </w:pPr>
      <w:r w:rsidRPr="009C356B">
        <w:rPr>
          <w:rFonts w:cs="Arial"/>
          <w:bCs/>
          <w:position w:val="-6"/>
        </w:rPr>
        <w:t xml:space="preserve">Gobierno del Estado de México y el Instituto de Salud del Estado de México (GEM-ISEM, 2006). </w:t>
      </w:r>
      <w:r w:rsidRPr="009C356B">
        <w:rPr>
          <w:rFonts w:cs="Arial"/>
          <w:b/>
          <w:bCs/>
          <w:i/>
          <w:position w:val="-6"/>
        </w:rPr>
        <w:t>Sistema Único de Información en Salud</w:t>
      </w:r>
      <w:r w:rsidRPr="009C356B">
        <w:rPr>
          <w:rFonts w:cs="Arial"/>
          <w:bCs/>
          <w:position w:val="-6"/>
        </w:rPr>
        <w:t xml:space="preserve">: México: GEM. </w:t>
      </w:r>
    </w:p>
    <w:p w:rsidR="009C356B" w:rsidRPr="009C356B" w:rsidRDefault="009C356B" w:rsidP="009C356B">
      <w:pPr>
        <w:rPr>
          <w:rFonts w:cs="Arial"/>
        </w:rPr>
      </w:pPr>
    </w:p>
    <w:p w:rsidR="009C356B" w:rsidRPr="009C356B" w:rsidRDefault="009C356B" w:rsidP="009C356B">
      <w:pPr>
        <w:rPr>
          <w:rFonts w:cs="Arial"/>
        </w:rPr>
      </w:pPr>
      <w:r w:rsidRPr="009C356B">
        <w:rPr>
          <w:rFonts w:cs="Arial"/>
        </w:rPr>
        <w:t xml:space="preserve">Gobierno del Estado de México. Secretaría de Finanzas (GEM, 2008). </w:t>
      </w:r>
      <w:r w:rsidRPr="009C356B">
        <w:rPr>
          <w:rFonts w:cs="Arial"/>
          <w:b/>
          <w:i/>
        </w:rPr>
        <w:t>Metodología para la Con</w:t>
      </w:r>
      <w:r w:rsidRPr="009C356B">
        <w:rPr>
          <w:rFonts w:cs="Arial"/>
          <w:b/>
          <w:i/>
        </w:rPr>
        <w:t>s</w:t>
      </w:r>
      <w:r w:rsidRPr="009C356B">
        <w:rPr>
          <w:rFonts w:cs="Arial"/>
          <w:b/>
          <w:i/>
        </w:rPr>
        <w:t>trucción y Operación del Sistema de Evaluación de la Gestión Municipal</w:t>
      </w:r>
      <w:r w:rsidRPr="009C356B">
        <w:rPr>
          <w:rFonts w:cs="Arial"/>
        </w:rPr>
        <w:t>. México: GEM.</w:t>
      </w:r>
    </w:p>
    <w:p w:rsidR="009C356B" w:rsidRPr="009C356B" w:rsidRDefault="009C356B" w:rsidP="009C356B">
      <w:pPr>
        <w:pStyle w:val="Textonotapie"/>
        <w:rPr>
          <w:rFonts w:ascii="Calibri" w:hAnsi="Calibri" w:cs="Arial"/>
          <w:sz w:val="22"/>
          <w:szCs w:val="22"/>
          <w:lang w:val="es-MX"/>
        </w:rPr>
      </w:pPr>
    </w:p>
    <w:p w:rsidR="009C356B" w:rsidRPr="009C356B" w:rsidRDefault="009C356B" w:rsidP="009C356B">
      <w:pPr>
        <w:pStyle w:val="Textonotapie"/>
        <w:rPr>
          <w:rFonts w:ascii="Calibri" w:hAnsi="Calibri" w:cs="Arial"/>
          <w:sz w:val="22"/>
          <w:szCs w:val="22"/>
        </w:rPr>
      </w:pPr>
      <w:r w:rsidRPr="009C356B">
        <w:rPr>
          <w:rFonts w:ascii="Calibri" w:hAnsi="Calibri" w:cs="Arial"/>
          <w:sz w:val="22"/>
          <w:szCs w:val="22"/>
        </w:rPr>
        <w:t xml:space="preserve">Gobierno del Estado de México. Secretaría de Finanzas (GEM, 2006). </w:t>
      </w:r>
      <w:r w:rsidRPr="009C356B">
        <w:rPr>
          <w:rFonts w:ascii="Calibri" w:hAnsi="Calibri" w:cs="Arial"/>
          <w:b/>
          <w:i/>
          <w:sz w:val="22"/>
          <w:szCs w:val="22"/>
        </w:rPr>
        <w:t>Programa de Desarrollo R</w:t>
      </w:r>
      <w:r w:rsidRPr="009C356B">
        <w:rPr>
          <w:rFonts w:ascii="Calibri" w:hAnsi="Calibri" w:cs="Arial"/>
          <w:b/>
          <w:i/>
          <w:sz w:val="22"/>
          <w:szCs w:val="22"/>
        </w:rPr>
        <w:t>e</w:t>
      </w:r>
      <w:r w:rsidRPr="009C356B">
        <w:rPr>
          <w:rFonts w:ascii="Calibri" w:hAnsi="Calibri" w:cs="Arial"/>
          <w:b/>
          <w:i/>
          <w:sz w:val="22"/>
          <w:szCs w:val="22"/>
        </w:rPr>
        <w:t xml:space="preserve">gional, Macro Región V Poniente, Región XV Valle de Bravo 2006-2011. </w:t>
      </w:r>
      <w:r w:rsidRPr="009C356B">
        <w:rPr>
          <w:rFonts w:ascii="Calibri" w:hAnsi="Calibri" w:cs="Arial"/>
          <w:sz w:val="22"/>
          <w:szCs w:val="22"/>
        </w:rPr>
        <w:t>México: GEM</w:t>
      </w:r>
    </w:p>
    <w:p w:rsidR="009C356B" w:rsidRPr="009C356B" w:rsidRDefault="009C356B" w:rsidP="009C356B">
      <w:pPr>
        <w:pStyle w:val="Textonotapie"/>
        <w:rPr>
          <w:rFonts w:ascii="Calibri" w:hAnsi="Calibri" w:cs="Arial"/>
          <w:sz w:val="22"/>
          <w:szCs w:val="22"/>
          <w:lang w:val="es-MX"/>
        </w:rPr>
      </w:pPr>
    </w:p>
    <w:p w:rsidR="009C356B" w:rsidRDefault="009C356B" w:rsidP="009C356B">
      <w:pPr>
        <w:pStyle w:val="Textoindependiente2"/>
        <w:rPr>
          <w:rFonts w:ascii="Calibri" w:hAnsi="Calibri"/>
          <w:szCs w:val="22"/>
        </w:rPr>
      </w:pPr>
      <w:r w:rsidRPr="009C356B">
        <w:rPr>
          <w:rFonts w:ascii="Calibri" w:hAnsi="Calibri"/>
          <w:szCs w:val="22"/>
        </w:rPr>
        <w:t xml:space="preserve">H. Ayuntamiento de Villa Victoria, Estado de México. </w:t>
      </w:r>
      <w:r w:rsidRPr="009C356B">
        <w:rPr>
          <w:rFonts w:ascii="Calibri" w:hAnsi="Calibri"/>
          <w:b/>
          <w:i/>
          <w:iCs/>
          <w:szCs w:val="22"/>
        </w:rPr>
        <w:t>Plan de Desarrollo Municipal de Villa Vict</w:t>
      </w:r>
      <w:r w:rsidRPr="009C356B">
        <w:rPr>
          <w:rFonts w:ascii="Calibri" w:hAnsi="Calibri"/>
          <w:b/>
          <w:i/>
          <w:iCs/>
          <w:szCs w:val="22"/>
        </w:rPr>
        <w:t>o</w:t>
      </w:r>
      <w:r w:rsidRPr="009C356B">
        <w:rPr>
          <w:rFonts w:ascii="Calibri" w:hAnsi="Calibri"/>
          <w:b/>
          <w:i/>
          <w:iCs/>
          <w:szCs w:val="22"/>
        </w:rPr>
        <w:t>ria 2006-2009</w:t>
      </w:r>
      <w:r w:rsidR="00D85C2C">
        <w:rPr>
          <w:rFonts w:ascii="Calibri" w:hAnsi="Calibri"/>
          <w:szCs w:val="22"/>
        </w:rPr>
        <w:t>. México.</w:t>
      </w:r>
    </w:p>
    <w:p w:rsidR="00D85C2C" w:rsidRPr="009C356B" w:rsidRDefault="00D85C2C" w:rsidP="009C356B">
      <w:pPr>
        <w:pStyle w:val="Textoindependiente2"/>
        <w:rPr>
          <w:rFonts w:ascii="Calibri" w:hAnsi="Calibri"/>
          <w:szCs w:val="22"/>
        </w:rPr>
      </w:pPr>
    </w:p>
    <w:p w:rsidR="009C356B" w:rsidRPr="009C356B" w:rsidRDefault="009C356B" w:rsidP="009C356B">
      <w:pPr>
        <w:rPr>
          <w:rFonts w:cs="Arial"/>
          <w:bCs/>
          <w:position w:val="-6"/>
        </w:rPr>
      </w:pPr>
      <w:r w:rsidRPr="009C356B">
        <w:rPr>
          <w:rFonts w:cs="Arial"/>
          <w:bCs/>
          <w:position w:val="-6"/>
        </w:rPr>
        <w:t xml:space="preserve">H. Ayuntamiento de Villa Victoria (2009). </w:t>
      </w:r>
      <w:r w:rsidRPr="009C356B">
        <w:rPr>
          <w:rFonts w:cs="Arial"/>
          <w:b/>
          <w:bCs/>
          <w:i/>
          <w:position w:val="-6"/>
        </w:rPr>
        <w:t>Bando Municipal 2009</w:t>
      </w:r>
      <w:r w:rsidRPr="009C356B">
        <w:rPr>
          <w:rFonts w:cs="Arial"/>
          <w:bCs/>
          <w:position w:val="-6"/>
        </w:rPr>
        <w:t>. Villa Victoria, México: Gaceta Municipal, 2009.</w:t>
      </w:r>
    </w:p>
    <w:p w:rsidR="009C356B" w:rsidRPr="009C356B" w:rsidRDefault="009C356B" w:rsidP="009C356B">
      <w:pPr>
        <w:rPr>
          <w:rFonts w:cs="Arial"/>
        </w:rPr>
      </w:pPr>
    </w:p>
    <w:p w:rsidR="009C356B" w:rsidRPr="009C356B" w:rsidRDefault="009C356B" w:rsidP="009C356B">
      <w:pPr>
        <w:rPr>
          <w:rFonts w:cs="Arial"/>
        </w:rPr>
      </w:pPr>
      <w:r w:rsidRPr="009C356B">
        <w:rPr>
          <w:rFonts w:cs="Arial"/>
        </w:rPr>
        <w:t>Instituto Mexicano de Tecnología del Agua, 2005.</w:t>
      </w:r>
    </w:p>
    <w:p w:rsidR="009C356B" w:rsidRPr="009C356B" w:rsidRDefault="009C356B" w:rsidP="009C356B">
      <w:pPr>
        <w:rPr>
          <w:rFonts w:cs="Arial"/>
        </w:rPr>
      </w:pPr>
    </w:p>
    <w:p w:rsidR="009C356B" w:rsidRPr="009C356B" w:rsidRDefault="009C356B" w:rsidP="009C356B">
      <w:pPr>
        <w:rPr>
          <w:rFonts w:cs="Arial"/>
        </w:rPr>
      </w:pPr>
      <w:r w:rsidRPr="009C356B">
        <w:rPr>
          <w:rFonts w:cs="Arial"/>
        </w:rPr>
        <w:t xml:space="preserve">Instituto Nacional de Estadística Geografía e Informática (INEGI, 1980). </w:t>
      </w:r>
      <w:r w:rsidRPr="009C356B">
        <w:rPr>
          <w:rFonts w:cs="Arial"/>
          <w:b/>
          <w:i/>
          <w:iCs/>
        </w:rPr>
        <w:t>X Censo General de Pobl</w:t>
      </w:r>
      <w:r w:rsidRPr="009C356B">
        <w:rPr>
          <w:rFonts w:cs="Arial"/>
          <w:b/>
          <w:i/>
          <w:iCs/>
        </w:rPr>
        <w:t>a</w:t>
      </w:r>
      <w:r w:rsidRPr="009C356B">
        <w:rPr>
          <w:rFonts w:cs="Arial"/>
          <w:b/>
          <w:i/>
          <w:iCs/>
        </w:rPr>
        <w:t>ción y Vivienda</w:t>
      </w:r>
      <w:r w:rsidRPr="009C356B">
        <w:rPr>
          <w:rFonts w:cs="Arial"/>
        </w:rPr>
        <w:t>. México: INEGI.</w:t>
      </w:r>
    </w:p>
    <w:p w:rsidR="009C356B" w:rsidRPr="009C356B" w:rsidRDefault="009C356B" w:rsidP="009C356B">
      <w:pPr>
        <w:rPr>
          <w:rFonts w:cs="Arial"/>
        </w:rPr>
      </w:pPr>
    </w:p>
    <w:p w:rsidR="009C356B" w:rsidRPr="009C356B" w:rsidRDefault="009C356B" w:rsidP="009C356B">
      <w:pPr>
        <w:rPr>
          <w:rFonts w:cs="Arial"/>
        </w:rPr>
      </w:pPr>
      <w:r w:rsidRPr="009C356B">
        <w:rPr>
          <w:rFonts w:cs="Arial"/>
        </w:rPr>
        <w:t xml:space="preserve">Instituto Nacional de Estadística Geografía e Informática (INEGI, 1990). </w:t>
      </w:r>
      <w:r w:rsidRPr="009C356B">
        <w:rPr>
          <w:rFonts w:cs="Arial"/>
          <w:b/>
          <w:i/>
          <w:iCs/>
        </w:rPr>
        <w:t>XI Censo General de Pobl</w:t>
      </w:r>
      <w:r w:rsidRPr="009C356B">
        <w:rPr>
          <w:rFonts w:cs="Arial"/>
          <w:b/>
          <w:i/>
          <w:iCs/>
        </w:rPr>
        <w:t>a</w:t>
      </w:r>
      <w:r w:rsidRPr="009C356B">
        <w:rPr>
          <w:rFonts w:cs="Arial"/>
          <w:b/>
          <w:i/>
          <w:iCs/>
        </w:rPr>
        <w:t>ción y Vivienda</w:t>
      </w:r>
      <w:r w:rsidRPr="009C356B">
        <w:rPr>
          <w:rFonts w:cs="Arial"/>
        </w:rPr>
        <w:t>. México: INEGI.</w:t>
      </w:r>
    </w:p>
    <w:p w:rsidR="009C356B" w:rsidRPr="009C356B" w:rsidRDefault="009C356B" w:rsidP="009C356B">
      <w:pPr>
        <w:rPr>
          <w:rFonts w:cs="Arial"/>
          <w:b/>
          <w:bCs/>
        </w:rPr>
      </w:pPr>
    </w:p>
    <w:p w:rsidR="009C356B" w:rsidRPr="009C356B" w:rsidRDefault="009C356B" w:rsidP="009C356B">
      <w:pPr>
        <w:rPr>
          <w:rFonts w:cs="Arial"/>
          <w:b/>
          <w:bCs/>
        </w:rPr>
      </w:pPr>
      <w:r w:rsidRPr="009C356B">
        <w:rPr>
          <w:rFonts w:cs="Arial"/>
        </w:rPr>
        <w:t xml:space="preserve">Instituto Nacional de Estadística Geografía e Informática (INEGI, 2000). </w:t>
      </w:r>
      <w:r w:rsidRPr="009C356B">
        <w:rPr>
          <w:rFonts w:cs="Arial"/>
          <w:b/>
          <w:i/>
          <w:iCs/>
        </w:rPr>
        <w:t>XII Censo General de P</w:t>
      </w:r>
      <w:r w:rsidRPr="009C356B">
        <w:rPr>
          <w:rFonts w:cs="Arial"/>
          <w:b/>
          <w:i/>
          <w:iCs/>
        </w:rPr>
        <w:t>o</w:t>
      </w:r>
      <w:r w:rsidRPr="009C356B">
        <w:rPr>
          <w:rFonts w:cs="Arial"/>
          <w:b/>
          <w:i/>
          <w:iCs/>
        </w:rPr>
        <w:t>blación y Vivienda</w:t>
      </w:r>
      <w:r w:rsidRPr="009C356B">
        <w:rPr>
          <w:rFonts w:cs="Arial"/>
        </w:rPr>
        <w:t>. México: INEGI.</w:t>
      </w:r>
    </w:p>
    <w:p w:rsidR="009C356B" w:rsidRPr="009C356B" w:rsidRDefault="009C356B" w:rsidP="009C356B">
      <w:pPr>
        <w:pStyle w:val="Textonotapie"/>
        <w:rPr>
          <w:rFonts w:ascii="Calibri" w:hAnsi="Calibri"/>
          <w:sz w:val="22"/>
          <w:szCs w:val="22"/>
        </w:rPr>
      </w:pPr>
    </w:p>
    <w:p w:rsidR="009C356B" w:rsidRPr="009C356B" w:rsidRDefault="009C356B" w:rsidP="00D85C2C">
      <w:pPr>
        <w:pStyle w:val="Textonotapie"/>
        <w:rPr>
          <w:rFonts w:cs="Arial"/>
        </w:rPr>
      </w:pPr>
      <w:r w:rsidRPr="009C356B">
        <w:rPr>
          <w:rFonts w:ascii="Calibri" w:hAnsi="Calibri" w:cs="Arial"/>
          <w:sz w:val="22"/>
          <w:szCs w:val="22"/>
        </w:rPr>
        <w:t xml:space="preserve">Instituto Nacional de Estadística Geografía e Informática </w:t>
      </w:r>
      <w:r w:rsidRPr="009C356B">
        <w:rPr>
          <w:rFonts w:ascii="Calibri" w:hAnsi="Calibri"/>
          <w:sz w:val="22"/>
          <w:szCs w:val="22"/>
        </w:rPr>
        <w:t xml:space="preserve">(INEGI, 2004). </w:t>
      </w:r>
      <w:r w:rsidRPr="009C356B">
        <w:rPr>
          <w:rFonts w:ascii="Calibri" w:hAnsi="Calibri"/>
          <w:b/>
          <w:i/>
          <w:sz w:val="22"/>
          <w:szCs w:val="22"/>
        </w:rPr>
        <w:t>Censo Económico 2004. Sistema Automatizado de Información Censal (SIAC)</w:t>
      </w:r>
      <w:r w:rsidRPr="009C356B">
        <w:rPr>
          <w:rFonts w:ascii="Calibri" w:hAnsi="Calibri"/>
          <w:sz w:val="22"/>
          <w:szCs w:val="22"/>
        </w:rPr>
        <w:t>. México: INEGI.</w:t>
      </w:r>
    </w:p>
    <w:p w:rsidR="009C356B" w:rsidRPr="009C356B" w:rsidRDefault="009C356B" w:rsidP="009C356B">
      <w:pPr>
        <w:rPr>
          <w:rFonts w:cs="Arial"/>
        </w:rPr>
      </w:pPr>
    </w:p>
    <w:p w:rsidR="009C356B" w:rsidRPr="009C356B" w:rsidRDefault="009C356B" w:rsidP="009C356B">
      <w:pPr>
        <w:rPr>
          <w:rFonts w:cs="Arial"/>
        </w:rPr>
      </w:pPr>
      <w:r w:rsidRPr="009C356B">
        <w:rPr>
          <w:rFonts w:cs="Arial"/>
        </w:rPr>
        <w:t xml:space="preserve">Instituto Nacional de Estadística Geografía e Informática (INEGI, 1995). </w:t>
      </w:r>
      <w:r w:rsidRPr="009C356B">
        <w:rPr>
          <w:rFonts w:cs="Arial"/>
          <w:b/>
          <w:i/>
          <w:iCs/>
        </w:rPr>
        <w:t>I Conteo de Población y Vivienda</w:t>
      </w:r>
      <w:r w:rsidRPr="009C356B">
        <w:rPr>
          <w:rFonts w:cs="Arial"/>
        </w:rPr>
        <w:t>. México: INEGI.</w:t>
      </w:r>
    </w:p>
    <w:p w:rsidR="009C356B" w:rsidRPr="009C356B" w:rsidRDefault="009C356B" w:rsidP="009C356B">
      <w:pPr>
        <w:rPr>
          <w:rFonts w:cs="Arial"/>
        </w:rPr>
      </w:pPr>
    </w:p>
    <w:p w:rsidR="009C356B" w:rsidRPr="009C356B" w:rsidRDefault="009C356B" w:rsidP="009C356B">
      <w:pPr>
        <w:rPr>
          <w:rFonts w:cs="Arial"/>
        </w:rPr>
      </w:pPr>
      <w:r w:rsidRPr="009C356B">
        <w:rPr>
          <w:rFonts w:cs="Arial"/>
        </w:rPr>
        <w:t xml:space="preserve">Instituto Nacional de Estadística Geografía e Informática (INEGI, 2005). </w:t>
      </w:r>
      <w:r w:rsidRPr="009C356B">
        <w:rPr>
          <w:rFonts w:cs="Arial"/>
          <w:b/>
          <w:i/>
          <w:iCs/>
        </w:rPr>
        <w:t>II Conteo de Población y Vivienda</w:t>
      </w:r>
      <w:r w:rsidRPr="009C356B">
        <w:rPr>
          <w:rFonts w:cs="Arial"/>
        </w:rPr>
        <w:t>. México: INEGI.</w:t>
      </w:r>
    </w:p>
    <w:p w:rsidR="009C356B" w:rsidRPr="009C356B" w:rsidRDefault="009C356B" w:rsidP="009C356B">
      <w:pPr>
        <w:rPr>
          <w:rFonts w:cs="Arial"/>
        </w:rPr>
      </w:pPr>
    </w:p>
    <w:p w:rsidR="009C356B" w:rsidRPr="009C356B" w:rsidRDefault="009C356B" w:rsidP="009C356B">
      <w:pPr>
        <w:pStyle w:val="Textoindependiente2"/>
        <w:rPr>
          <w:rFonts w:ascii="Calibri" w:hAnsi="Calibri"/>
          <w:szCs w:val="22"/>
        </w:rPr>
      </w:pPr>
      <w:r w:rsidRPr="009C356B">
        <w:rPr>
          <w:rFonts w:ascii="Calibri" w:hAnsi="Calibri"/>
          <w:szCs w:val="22"/>
        </w:rPr>
        <w:t>Instituto Nacional de Estadística Geografía e Informática (INEGI, 2008</w:t>
      </w:r>
      <w:r w:rsidRPr="009C356B">
        <w:rPr>
          <w:rFonts w:ascii="Calibri" w:hAnsi="Calibri"/>
          <w:b/>
          <w:i/>
          <w:szCs w:val="22"/>
        </w:rPr>
        <w:t xml:space="preserve">). Anuario Estadístico del Estado de México. </w:t>
      </w:r>
      <w:r w:rsidRPr="009C356B">
        <w:rPr>
          <w:rFonts w:ascii="Calibri" w:hAnsi="Calibri"/>
          <w:szCs w:val="22"/>
        </w:rPr>
        <w:t>México: INEGI.</w:t>
      </w:r>
    </w:p>
    <w:p w:rsidR="009C356B" w:rsidRPr="009C356B" w:rsidRDefault="009C356B" w:rsidP="009C356B">
      <w:pPr>
        <w:rPr>
          <w:rFonts w:cs="Arial"/>
        </w:rPr>
      </w:pPr>
    </w:p>
    <w:p w:rsidR="009C356B" w:rsidRPr="009C356B" w:rsidRDefault="009C356B" w:rsidP="009C356B">
      <w:pPr>
        <w:pStyle w:val="Textoindependiente2"/>
        <w:rPr>
          <w:rFonts w:ascii="Calibri" w:hAnsi="Calibri"/>
          <w:szCs w:val="22"/>
        </w:rPr>
      </w:pPr>
      <w:r w:rsidRPr="009C356B">
        <w:rPr>
          <w:rFonts w:ascii="Calibri" w:hAnsi="Calibri"/>
          <w:szCs w:val="22"/>
        </w:rPr>
        <w:t xml:space="preserve">Juan Daniel González Gómez y Pedro Gutiérrez Arzaluz (1999). </w:t>
      </w:r>
      <w:r w:rsidRPr="009C356B">
        <w:rPr>
          <w:rFonts w:ascii="Calibri" w:hAnsi="Calibri"/>
          <w:b/>
          <w:i/>
          <w:iCs/>
          <w:szCs w:val="22"/>
        </w:rPr>
        <w:t>Monografía Municipal de Villa Victoria</w:t>
      </w:r>
      <w:r w:rsidRPr="009C356B">
        <w:rPr>
          <w:rFonts w:ascii="Calibri" w:hAnsi="Calibri"/>
          <w:szCs w:val="22"/>
        </w:rPr>
        <w:t>. México: Gobierno del Estado de México.</w:t>
      </w:r>
    </w:p>
    <w:p w:rsidR="009C356B" w:rsidRPr="009C356B" w:rsidRDefault="009C356B" w:rsidP="009C356B">
      <w:pPr>
        <w:rPr>
          <w:rFonts w:cs="Arial"/>
        </w:rPr>
      </w:pPr>
    </w:p>
    <w:p w:rsidR="009C356B" w:rsidRPr="009C356B" w:rsidRDefault="009C356B" w:rsidP="009C356B">
      <w:pPr>
        <w:pStyle w:val="Textoindependiente2"/>
        <w:rPr>
          <w:rFonts w:ascii="Calibri" w:hAnsi="Calibri"/>
          <w:szCs w:val="22"/>
        </w:rPr>
      </w:pPr>
      <w:r w:rsidRPr="009C356B">
        <w:rPr>
          <w:rFonts w:ascii="Calibri" w:hAnsi="Calibri"/>
          <w:szCs w:val="22"/>
        </w:rPr>
        <w:t>Moisés Pérez Alvirde, Erecciones municipales, villas, ciudades, anexiones y segregaciones teritori</w:t>
      </w:r>
      <w:r w:rsidRPr="009C356B">
        <w:rPr>
          <w:rFonts w:ascii="Calibri" w:hAnsi="Calibri"/>
          <w:szCs w:val="22"/>
        </w:rPr>
        <w:t>a</w:t>
      </w:r>
      <w:r w:rsidRPr="009C356B">
        <w:rPr>
          <w:rFonts w:ascii="Calibri" w:hAnsi="Calibri"/>
          <w:szCs w:val="22"/>
        </w:rPr>
        <w:t>les del Estado de México.</w:t>
      </w:r>
    </w:p>
    <w:p w:rsidR="009C356B" w:rsidRPr="009C356B" w:rsidRDefault="009C356B" w:rsidP="009C356B">
      <w:pPr>
        <w:pStyle w:val="Textoindependiente2"/>
        <w:rPr>
          <w:rFonts w:ascii="Calibri" w:hAnsi="Calibri"/>
          <w:szCs w:val="22"/>
        </w:rPr>
      </w:pPr>
    </w:p>
    <w:p w:rsidR="009C356B" w:rsidRDefault="009C356B" w:rsidP="009C356B">
      <w:pPr>
        <w:pStyle w:val="Textoindependiente2"/>
        <w:rPr>
          <w:rFonts w:ascii="Calibri" w:hAnsi="Calibri"/>
          <w:szCs w:val="22"/>
        </w:rPr>
      </w:pPr>
      <w:r w:rsidRPr="009C356B">
        <w:rPr>
          <w:rFonts w:ascii="Calibri" w:hAnsi="Calibri"/>
          <w:b/>
          <w:i/>
          <w:szCs w:val="22"/>
        </w:rPr>
        <w:t xml:space="preserve">Plan Nacional de Desarrollo 2007-2012. </w:t>
      </w:r>
      <w:r w:rsidRPr="009C356B">
        <w:rPr>
          <w:rFonts w:ascii="Calibri" w:hAnsi="Calibri"/>
          <w:szCs w:val="22"/>
        </w:rPr>
        <w:t>México.</w:t>
      </w:r>
    </w:p>
    <w:p w:rsidR="00D85C2C" w:rsidRPr="009C356B" w:rsidRDefault="00D85C2C" w:rsidP="009C356B">
      <w:pPr>
        <w:pStyle w:val="Textoindependiente2"/>
        <w:rPr>
          <w:rFonts w:ascii="Calibri" w:hAnsi="Calibri"/>
          <w:szCs w:val="22"/>
        </w:rPr>
      </w:pPr>
    </w:p>
    <w:p w:rsidR="009C356B" w:rsidRDefault="009C356B" w:rsidP="009C356B">
      <w:pPr>
        <w:pStyle w:val="Textoindependiente2"/>
        <w:rPr>
          <w:rFonts w:ascii="Calibri" w:hAnsi="Calibri"/>
          <w:szCs w:val="22"/>
        </w:rPr>
      </w:pPr>
      <w:r w:rsidRPr="009C356B">
        <w:rPr>
          <w:rFonts w:ascii="Calibri" w:hAnsi="Calibri"/>
          <w:b/>
          <w:i/>
          <w:szCs w:val="22"/>
        </w:rPr>
        <w:t xml:space="preserve">Plan Estatal de Desarrollo 2005-2011. </w:t>
      </w:r>
      <w:r w:rsidRPr="009C356B">
        <w:rPr>
          <w:rFonts w:ascii="Calibri" w:hAnsi="Calibri"/>
          <w:szCs w:val="22"/>
        </w:rPr>
        <w:t>México.</w:t>
      </w:r>
    </w:p>
    <w:p w:rsidR="00D85C2C" w:rsidRPr="009C356B" w:rsidRDefault="00D85C2C" w:rsidP="009C356B">
      <w:pPr>
        <w:pStyle w:val="Textoindependiente2"/>
        <w:rPr>
          <w:rFonts w:ascii="Calibri" w:hAnsi="Calibri"/>
          <w:szCs w:val="22"/>
        </w:rPr>
      </w:pPr>
    </w:p>
    <w:p w:rsidR="009C356B" w:rsidRPr="009C356B" w:rsidRDefault="009C356B" w:rsidP="009C356B">
      <w:pPr>
        <w:rPr>
          <w:rFonts w:cs="Arial"/>
        </w:rPr>
      </w:pPr>
      <w:r w:rsidRPr="009C356B">
        <w:rPr>
          <w:rFonts w:cs="Arial"/>
        </w:rPr>
        <w:t>Secretaría de Agricultura, Ganadería y Pesca (SAGARPA, SNIDRUS, 2009). Información Estadística. México: SAGARPA.</w:t>
      </w:r>
    </w:p>
    <w:p w:rsidR="009C356B" w:rsidRPr="009C356B" w:rsidRDefault="009C356B" w:rsidP="009C356B">
      <w:pPr>
        <w:rPr>
          <w:rFonts w:cs="Arial"/>
        </w:rPr>
      </w:pPr>
      <w:r w:rsidRPr="009C356B">
        <w:rPr>
          <w:rFonts w:cs="Arial"/>
        </w:rPr>
        <w:t xml:space="preserve"> </w:t>
      </w:r>
    </w:p>
    <w:p w:rsidR="009C356B" w:rsidRDefault="009C356B" w:rsidP="009C356B">
      <w:pPr>
        <w:pStyle w:val="Textoindependiente2"/>
        <w:rPr>
          <w:rFonts w:ascii="Calibri" w:hAnsi="Calibri"/>
          <w:szCs w:val="22"/>
        </w:rPr>
      </w:pPr>
      <w:r w:rsidRPr="009C356B">
        <w:rPr>
          <w:rFonts w:ascii="Calibri" w:hAnsi="Calibri"/>
          <w:szCs w:val="22"/>
        </w:rPr>
        <w:t xml:space="preserve">Secretaría de Desarrollo Urbano y Vivienda (SEDUV, 2003). </w:t>
      </w:r>
      <w:r w:rsidRPr="009C356B">
        <w:rPr>
          <w:rFonts w:ascii="Calibri" w:hAnsi="Calibri"/>
          <w:b/>
          <w:i/>
          <w:iCs/>
          <w:szCs w:val="22"/>
        </w:rPr>
        <w:t>Plan Municipal de Desarrollo Urbano  de Villa Victoria 2000-2003</w:t>
      </w:r>
      <w:r w:rsidRPr="009C356B">
        <w:rPr>
          <w:rFonts w:ascii="Calibri" w:hAnsi="Calibri"/>
          <w:szCs w:val="22"/>
        </w:rPr>
        <w:t>. México: Gaceta del gobierno del Estado de México.</w:t>
      </w:r>
    </w:p>
    <w:p w:rsidR="00D85C2C" w:rsidRPr="009C356B" w:rsidRDefault="00D85C2C" w:rsidP="009C356B">
      <w:pPr>
        <w:pStyle w:val="Textoindependiente2"/>
        <w:rPr>
          <w:rFonts w:ascii="Calibri" w:hAnsi="Calibri"/>
          <w:szCs w:val="22"/>
        </w:rPr>
      </w:pPr>
    </w:p>
    <w:p w:rsidR="009C356B" w:rsidRDefault="009C356B" w:rsidP="009C356B">
      <w:pPr>
        <w:pStyle w:val="Continuarlista"/>
        <w:ind w:left="0"/>
        <w:jc w:val="both"/>
        <w:rPr>
          <w:rFonts w:ascii="Calibri" w:hAnsi="Calibri" w:cs="Arial"/>
          <w:sz w:val="22"/>
          <w:szCs w:val="22"/>
        </w:rPr>
      </w:pPr>
      <w:r w:rsidRPr="009C356B">
        <w:rPr>
          <w:rFonts w:ascii="Calibri" w:hAnsi="Calibri" w:cs="Arial"/>
          <w:sz w:val="22"/>
          <w:szCs w:val="22"/>
        </w:rPr>
        <w:t xml:space="preserve">Secretaría de Finanzas (2008). </w:t>
      </w:r>
      <w:r w:rsidRPr="009C356B">
        <w:rPr>
          <w:rFonts w:ascii="Calibri" w:hAnsi="Calibri" w:cs="Arial"/>
          <w:b/>
          <w:i/>
          <w:sz w:val="22"/>
          <w:szCs w:val="22"/>
        </w:rPr>
        <w:t>Manual para la Programación y Presupuestación Municipal para el Ejercicio Fiscal 2009</w:t>
      </w:r>
      <w:r w:rsidRPr="009C356B">
        <w:rPr>
          <w:rFonts w:ascii="Calibri" w:hAnsi="Calibri" w:cs="Arial"/>
          <w:i/>
          <w:sz w:val="22"/>
          <w:szCs w:val="22"/>
        </w:rPr>
        <w:t xml:space="preserve">. </w:t>
      </w:r>
      <w:r w:rsidRPr="009C356B">
        <w:rPr>
          <w:rFonts w:ascii="Calibri" w:hAnsi="Calibri" w:cs="Arial"/>
          <w:sz w:val="22"/>
          <w:szCs w:val="22"/>
        </w:rPr>
        <w:t>Toluca, México: Secretaría de Finanzas.</w:t>
      </w:r>
    </w:p>
    <w:p w:rsidR="00D85C2C" w:rsidRPr="009C356B" w:rsidRDefault="00D85C2C" w:rsidP="009C356B">
      <w:pPr>
        <w:pStyle w:val="Continuarlista"/>
        <w:ind w:left="0"/>
        <w:jc w:val="both"/>
        <w:rPr>
          <w:rFonts w:ascii="Calibri" w:hAnsi="Calibri" w:cs="Arial"/>
          <w:sz w:val="22"/>
          <w:szCs w:val="22"/>
        </w:rPr>
      </w:pPr>
    </w:p>
    <w:p w:rsidR="009C356B" w:rsidRPr="009C356B" w:rsidRDefault="009C356B" w:rsidP="009C356B">
      <w:pPr>
        <w:pStyle w:val="Continuarlista"/>
        <w:ind w:left="0"/>
        <w:jc w:val="both"/>
        <w:rPr>
          <w:rFonts w:ascii="Calibri" w:hAnsi="Calibri" w:cs="Arial"/>
          <w:sz w:val="22"/>
          <w:szCs w:val="22"/>
        </w:rPr>
      </w:pPr>
      <w:r w:rsidRPr="009C356B">
        <w:rPr>
          <w:rFonts w:ascii="Calibri" w:hAnsi="Calibri"/>
          <w:sz w:val="22"/>
          <w:szCs w:val="22"/>
        </w:rPr>
        <w:t xml:space="preserve">Secretaría de Finanzas, Dirección General de Planeación y Gasto Público (2009). </w:t>
      </w:r>
      <w:r w:rsidRPr="009C356B">
        <w:rPr>
          <w:rFonts w:ascii="Calibri" w:hAnsi="Calibri"/>
          <w:b/>
          <w:i/>
          <w:sz w:val="22"/>
          <w:szCs w:val="22"/>
        </w:rPr>
        <w:t>Manual Para la Elaboración del Plan de Desarrollo Municipal 2009-2012</w:t>
      </w:r>
      <w:r w:rsidRPr="009C356B">
        <w:rPr>
          <w:rFonts w:ascii="Calibri" w:hAnsi="Calibri"/>
          <w:i/>
          <w:sz w:val="22"/>
          <w:szCs w:val="22"/>
        </w:rPr>
        <w:t>.</w:t>
      </w:r>
      <w:r w:rsidRPr="009C356B">
        <w:rPr>
          <w:rFonts w:ascii="Calibri" w:hAnsi="Calibri"/>
          <w:sz w:val="22"/>
          <w:szCs w:val="22"/>
        </w:rPr>
        <w:t xml:space="preserve"> Toluca, México: Secretaría de Finanzas.</w:t>
      </w:r>
    </w:p>
    <w:p w:rsidR="009C356B" w:rsidRPr="009C356B" w:rsidRDefault="009C356B" w:rsidP="009C356B">
      <w:pPr>
        <w:rPr>
          <w:lang w:val="es-ES_tradnl"/>
        </w:rPr>
      </w:pPr>
    </w:p>
    <w:p w:rsidR="009C356B" w:rsidRPr="009C356B" w:rsidRDefault="009C356B" w:rsidP="009C356B"/>
    <w:p w:rsidR="009C356B" w:rsidRPr="009C356B" w:rsidRDefault="009C356B" w:rsidP="009C356B"/>
    <w:p w:rsidR="009C356B" w:rsidRPr="009C356B" w:rsidRDefault="00DE7C94" w:rsidP="009C356B">
      <w:r w:rsidRPr="00DE7C94">
        <w:rPr>
          <w:noProof/>
          <w:sz w:val="52"/>
          <w:szCs w:val="52"/>
          <w:lang w:eastAsia="es-MX"/>
        </w:rPr>
        <w:lastRenderedPageBreak/>
        <w:pict>
          <v:shape id="_x0000_s2306" type="#_x0000_t202" style="position:absolute;left:0;text-align:left;margin-left:24.45pt;margin-top:-21.25pt;width:415.5pt;height:130.4pt;z-index:17" filled="f" stroked="f">
            <v:textbox>
              <w:txbxContent>
                <w:p w:rsidR="00D551A4" w:rsidRDefault="00D551A4" w:rsidP="00187985">
                  <w:pPr>
                    <w:jc w:val="right"/>
                    <w:rPr>
                      <w:b/>
                      <w:sz w:val="56"/>
                      <w:szCs w:val="56"/>
                    </w:rPr>
                  </w:pPr>
                  <w:r w:rsidRPr="009C356B">
                    <w:rPr>
                      <w:b/>
                      <w:sz w:val="56"/>
                      <w:szCs w:val="56"/>
                    </w:rPr>
                    <w:t>ÍNDICE DE CUADROS</w:t>
                  </w:r>
                  <w:r>
                    <w:rPr>
                      <w:b/>
                      <w:sz w:val="56"/>
                      <w:szCs w:val="56"/>
                    </w:rPr>
                    <w:t>, MATRICES,</w:t>
                  </w:r>
                </w:p>
                <w:p w:rsidR="00D551A4" w:rsidRDefault="00D551A4" w:rsidP="00187985">
                  <w:pPr>
                    <w:jc w:val="right"/>
                    <w:rPr>
                      <w:b/>
                      <w:sz w:val="56"/>
                      <w:szCs w:val="56"/>
                    </w:rPr>
                  </w:pPr>
                  <w:r>
                    <w:rPr>
                      <w:b/>
                      <w:sz w:val="56"/>
                      <w:szCs w:val="56"/>
                    </w:rPr>
                    <w:t xml:space="preserve">GRAFICAS, MAPAS Y </w:t>
                  </w:r>
                </w:p>
                <w:p w:rsidR="00D551A4" w:rsidRDefault="00D551A4" w:rsidP="00187985">
                  <w:pPr>
                    <w:jc w:val="right"/>
                    <w:rPr>
                      <w:b/>
                      <w:sz w:val="56"/>
                      <w:szCs w:val="56"/>
                    </w:rPr>
                  </w:pPr>
                  <w:r>
                    <w:rPr>
                      <w:b/>
                      <w:sz w:val="56"/>
                      <w:szCs w:val="56"/>
                    </w:rPr>
                    <w:t>FICHAS TECNICAS</w:t>
                  </w:r>
                </w:p>
                <w:p w:rsidR="00D551A4" w:rsidRPr="009C356B" w:rsidRDefault="00D551A4" w:rsidP="00187985">
                  <w:pPr>
                    <w:jc w:val="right"/>
                    <w:rPr>
                      <w:sz w:val="56"/>
                      <w:szCs w:val="56"/>
                    </w:rPr>
                  </w:pPr>
                </w:p>
              </w:txbxContent>
            </v:textbox>
          </v:shape>
        </w:pict>
      </w:r>
      <w:r w:rsidRPr="00DE7C94">
        <w:rPr>
          <w:noProof/>
          <w:sz w:val="52"/>
          <w:szCs w:val="52"/>
          <w:lang w:eastAsia="es-MX"/>
        </w:rPr>
        <w:pict>
          <v:shape id="_x0000_s2305" type="#_x0000_t75" style="position:absolute;left:0;text-align:left;margin-left:-85.05pt;margin-top:-146.25pt;width:612pt;height:235.2pt;z-index:-22">
            <v:imagedata r:id="rId11" o:title="PIE SEPARADOR"/>
          </v:shape>
        </w:pict>
      </w:r>
    </w:p>
    <w:p w:rsidR="009C356B" w:rsidRPr="009C356B" w:rsidRDefault="009C356B" w:rsidP="009C356B"/>
    <w:p w:rsidR="009C356B" w:rsidRPr="009C356B" w:rsidRDefault="009C356B" w:rsidP="009C356B"/>
    <w:p w:rsidR="009C356B" w:rsidRPr="009C356B" w:rsidRDefault="009C356B" w:rsidP="009C356B"/>
    <w:p w:rsidR="009C356B" w:rsidRPr="009C356B" w:rsidRDefault="009C356B" w:rsidP="009C356B"/>
    <w:p w:rsidR="009C356B" w:rsidRDefault="009C356B" w:rsidP="009C356B"/>
    <w:p w:rsidR="009C356B" w:rsidRDefault="009C356B" w:rsidP="009C356B"/>
    <w:p w:rsidR="009C356B" w:rsidRDefault="009C356B" w:rsidP="009C356B"/>
    <w:p w:rsidR="009C356B" w:rsidRDefault="009C356B" w:rsidP="009C356B"/>
    <w:p w:rsidR="009C356B" w:rsidRDefault="009C356B" w:rsidP="009C356B"/>
    <w:p w:rsidR="009C356B" w:rsidRDefault="009C356B" w:rsidP="009C356B"/>
    <w:p w:rsidR="009C356B" w:rsidRDefault="009C356B" w:rsidP="009C356B"/>
    <w:p w:rsidR="009C356B" w:rsidRDefault="009C356B" w:rsidP="009C356B"/>
    <w:p w:rsidR="00492A7D" w:rsidRDefault="00492A7D" w:rsidP="009C356B"/>
    <w:p w:rsidR="004D084F" w:rsidRDefault="004D084F" w:rsidP="009C356B">
      <w:pPr>
        <w:pStyle w:val="subtitulo"/>
      </w:pPr>
    </w:p>
    <w:p w:rsidR="004D084F" w:rsidRDefault="004D084F" w:rsidP="009C356B">
      <w:pPr>
        <w:pStyle w:val="subtitulo"/>
      </w:pPr>
    </w:p>
    <w:p w:rsidR="004D084F" w:rsidRDefault="004D084F" w:rsidP="009C356B">
      <w:pPr>
        <w:pStyle w:val="subtitulo"/>
      </w:pPr>
    </w:p>
    <w:p w:rsidR="004D084F" w:rsidRDefault="004D084F" w:rsidP="009C356B">
      <w:pPr>
        <w:pStyle w:val="subtitulo"/>
      </w:pPr>
    </w:p>
    <w:p w:rsidR="004D084F" w:rsidRDefault="004D084F" w:rsidP="009C356B">
      <w:pPr>
        <w:pStyle w:val="subtitulo"/>
      </w:pPr>
    </w:p>
    <w:p w:rsidR="009C356B" w:rsidRPr="009C356B" w:rsidRDefault="0048696C" w:rsidP="009C356B">
      <w:pPr>
        <w:pStyle w:val="subtitulo"/>
      </w:pPr>
      <w:r>
        <w:t>Í</w:t>
      </w:r>
      <w:r w:rsidR="009C356B" w:rsidRPr="009C356B">
        <w:t>ndice de cuadros</w:t>
      </w:r>
    </w:p>
    <w:p w:rsidR="009C356B" w:rsidRPr="009C356B" w:rsidRDefault="009C356B" w:rsidP="009C356B"/>
    <w:tbl>
      <w:tblPr>
        <w:tblW w:w="0" w:type="auto"/>
        <w:tblLook w:val="04A0"/>
      </w:tblPr>
      <w:tblGrid>
        <w:gridCol w:w="675"/>
        <w:gridCol w:w="7763"/>
        <w:gridCol w:w="616"/>
      </w:tblGrid>
      <w:tr w:rsidR="009C356B" w:rsidRPr="009C356B" w:rsidTr="009355DA">
        <w:tc>
          <w:tcPr>
            <w:tcW w:w="675" w:type="dxa"/>
          </w:tcPr>
          <w:p w:rsidR="009C356B" w:rsidRPr="009C356B" w:rsidRDefault="009C356B" w:rsidP="009C356B">
            <w:pPr>
              <w:jc w:val="center"/>
              <w:rPr>
                <w:rFonts w:cs="Arial"/>
                <w:b/>
              </w:rPr>
            </w:pPr>
            <w:r w:rsidRPr="009C356B">
              <w:rPr>
                <w:rFonts w:cs="Arial"/>
                <w:b/>
              </w:rPr>
              <w:t>No.</w:t>
            </w:r>
          </w:p>
        </w:tc>
        <w:tc>
          <w:tcPr>
            <w:tcW w:w="7763" w:type="dxa"/>
          </w:tcPr>
          <w:p w:rsidR="009C356B" w:rsidRPr="009C356B" w:rsidRDefault="009C356B" w:rsidP="009C356B">
            <w:pPr>
              <w:rPr>
                <w:rFonts w:cs="Arial"/>
                <w:b/>
              </w:rPr>
            </w:pPr>
            <w:r w:rsidRPr="009C356B">
              <w:rPr>
                <w:rFonts w:cs="Arial"/>
                <w:b/>
              </w:rPr>
              <w:t>Nombre</w:t>
            </w:r>
          </w:p>
        </w:tc>
        <w:tc>
          <w:tcPr>
            <w:tcW w:w="616" w:type="dxa"/>
          </w:tcPr>
          <w:p w:rsidR="009C356B" w:rsidRPr="009C356B" w:rsidRDefault="00A82874" w:rsidP="009C356B">
            <w:pPr>
              <w:jc w:val="center"/>
              <w:rPr>
                <w:rFonts w:cs="Arial"/>
                <w:b/>
              </w:rPr>
            </w:pPr>
            <w:r>
              <w:rPr>
                <w:rFonts w:cs="Arial"/>
                <w:b/>
              </w:rPr>
              <w:t>Pag.</w:t>
            </w:r>
          </w:p>
        </w:tc>
      </w:tr>
      <w:tr w:rsidR="009C356B" w:rsidRPr="009C356B" w:rsidTr="009355DA">
        <w:tc>
          <w:tcPr>
            <w:tcW w:w="675" w:type="dxa"/>
          </w:tcPr>
          <w:p w:rsidR="009C356B" w:rsidRPr="00D85C2C" w:rsidRDefault="009C356B" w:rsidP="009C356B">
            <w:pPr>
              <w:jc w:val="center"/>
              <w:rPr>
                <w:rFonts w:cs="Arial"/>
              </w:rPr>
            </w:pPr>
            <w:r w:rsidRPr="00D85C2C">
              <w:rPr>
                <w:rFonts w:cs="Arial"/>
              </w:rPr>
              <w:t>1</w:t>
            </w:r>
          </w:p>
        </w:tc>
        <w:tc>
          <w:tcPr>
            <w:tcW w:w="7763" w:type="dxa"/>
          </w:tcPr>
          <w:p w:rsidR="009C356B" w:rsidRPr="00D85C2C" w:rsidRDefault="009C356B" w:rsidP="009C356B">
            <w:pPr>
              <w:rPr>
                <w:rFonts w:cs="Arial"/>
              </w:rPr>
            </w:pPr>
            <w:r w:rsidRPr="00D85C2C">
              <w:rPr>
                <w:rFonts w:cs="Arial"/>
              </w:rPr>
              <w:t xml:space="preserve">División Político-Administrativa del Municipio de Villa Victoria, 2005  </w:t>
            </w:r>
          </w:p>
        </w:tc>
        <w:tc>
          <w:tcPr>
            <w:tcW w:w="616" w:type="dxa"/>
          </w:tcPr>
          <w:p w:rsidR="009C356B" w:rsidRPr="009C356B" w:rsidRDefault="00A82874" w:rsidP="009C356B">
            <w:pPr>
              <w:jc w:val="center"/>
              <w:rPr>
                <w:rFonts w:cs="Arial"/>
                <w:b/>
              </w:rPr>
            </w:pPr>
            <w:r>
              <w:rPr>
                <w:rFonts w:cs="Arial"/>
                <w:b/>
              </w:rPr>
              <w:t>23</w:t>
            </w:r>
          </w:p>
        </w:tc>
      </w:tr>
      <w:tr w:rsidR="009C356B" w:rsidRPr="009C356B" w:rsidTr="009355DA">
        <w:tc>
          <w:tcPr>
            <w:tcW w:w="675" w:type="dxa"/>
          </w:tcPr>
          <w:p w:rsidR="009C356B" w:rsidRPr="00D85C2C" w:rsidRDefault="009C356B" w:rsidP="009C356B">
            <w:pPr>
              <w:jc w:val="center"/>
              <w:rPr>
                <w:rFonts w:cs="Arial"/>
              </w:rPr>
            </w:pPr>
            <w:r w:rsidRPr="00D85C2C">
              <w:rPr>
                <w:rFonts w:cs="Arial"/>
              </w:rPr>
              <w:t>2</w:t>
            </w:r>
          </w:p>
        </w:tc>
        <w:tc>
          <w:tcPr>
            <w:tcW w:w="7763" w:type="dxa"/>
          </w:tcPr>
          <w:p w:rsidR="009C356B" w:rsidRPr="00D85C2C" w:rsidRDefault="009C356B" w:rsidP="009C356B">
            <w:pPr>
              <w:rPr>
                <w:rFonts w:cs="Arial"/>
              </w:rPr>
            </w:pPr>
            <w:r w:rsidRPr="00D85C2C">
              <w:rPr>
                <w:rFonts w:cs="Arial"/>
              </w:rPr>
              <w:t>Población de 5 años y más en condición de habla indígena, 2005</w:t>
            </w:r>
          </w:p>
        </w:tc>
        <w:tc>
          <w:tcPr>
            <w:tcW w:w="616" w:type="dxa"/>
          </w:tcPr>
          <w:p w:rsidR="009C356B" w:rsidRPr="009C356B" w:rsidRDefault="009355DA" w:rsidP="009C356B">
            <w:pPr>
              <w:jc w:val="center"/>
              <w:rPr>
                <w:rFonts w:cs="Arial"/>
                <w:b/>
              </w:rPr>
            </w:pPr>
            <w:r>
              <w:rPr>
                <w:rFonts w:cs="Arial"/>
                <w:b/>
              </w:rPr>
              <w:t>29</w:t>
            </w:r>
          </w:p>
        </w:tc>
      </w:tr>
      <w:tr w:rsidR="009C356B" w:rsidRPr="009C356B" w:rsidTr="009355DA">
        <w:tc>
          <w:tcPr>
            <w:tcW w:w="675" w:type="dxa"/>
          </w:tcPr>
          <w:p w:rsidR="009C356B" w:rsidRPr="00D85C2C" w:rsidRDefault="009C356B" w:rsidP="009C356B">
            <w:pPr>
              <w:jc w:val="center"/>
              <w:rPr>
                <w:rFonts w:cs="Arial"/>
              </w:rPr>
            </w:pPr>
            <w:r w:rsidRPr="00D85C2C">
              <w:rPr>
                <w:rFonts w:cs="Arial"/>
              </w:rPr>
              <w:t>3</w:t>
            </w:r>
          </w:p>
        </w:tc>
        <w:tc>
          <w:tcPr>
            <w:tcW w:w="7763" w:type="dxa"/>
          </w:tcPr>
          <w:p w:rsidR="009C356B" w:rsidRPr="00D85C2C" w:rsidRDefault="009C356B" w:rsidP="009C356B">
            <w:pPr>
              <w:rPr>
                <w:rFonts w:cs="Arial"/>
              </w:rPr>
            </w:pPr>
            <w:r w:rsidRPr="00D85C2C">
              <w:rPr>
                <w:rFonts w:cs="Arial"/>
              </w:rPr>
              <w:t xml:space="preserve">Población en hogares indígenas y jefatura, 2005   </w:t>
            </w:r>
          </w:p>
        </w:tc>
        <w:tc>
          <w:tcPr>
            <w:tcW w:w="616" w:type="dxa"/>
          </w:tcPr>
          <w:p w:rsidR="009C356B" w:rsidRPr="009C356B" w:rsidRDefault="009355DA" w:rsidP="009C356B">
            <w:pPr>
              <w:jc w:val="center"/>
              <w:rPr>
                <w:rFonts w:cs="Arial"/>
                <w:b/>
              </w:rPr>
            </w:pPr>
            <w:r>
              <w:rPr>
                <w:rFonts w:cs="Arial"/>
                <w:b/>
              </w:rPr>
              <w:t>29</w:t>
            </w:r>
          </w:p>
        </w:tc>
      </w:tr>
      <w:tr w:rsidR="009C356B" w:rsidRPr="009C356B" w:rsidTr="009355DA">
        <w:tc>
          <w:tcPr>
            <w:tcW w:w="675" w:type="dxa"/>
          </w:tcPr>
          <w:p w:rsidR="009C356B" w:rsidRPr="00D85C2C" w:rsidRDefault="009C356B" w:rsidP="009C356B">
            <w:pPr>
              <w:tabs>
                <w:tab w:val="center" w:pos="4536"/>
                <w:tab w:val="left" w:pos="5609"/>
              </w:tabs>
              <w:jc w:val="center"/>
              <w:rPr>
                <w:rFonts w:cs="Arial"/>
              </w:rPr>
            </w:pPr>
            <w:r w:rsidRPr="00D85C2C">
              <w:rPr>
                <w:rFonts w:cs="Arial"/>
              </w:rPr>
              <w:t>4</w:t>
            </w:r>
          </w:p>
        </w:tc>
        <w:tc>
          <w:tcPr>
            <w:tcW w:w="7763" w:type="dxa"/>
          </w:tcPr>
          <w:p w:rsidR="009C356B" w:rsidRPr="00D85C2C" w:rsidRDefault="009C356B" w:rsidP="009C356B">
            <w:pPr>
              <w:tabs>
                <w:tab w:val="center" w:pos="4536"/>
                <w:tab w:val="left" w:pos="5609"/>
              </w:tabs>
              <w:rPr>
                <w:rFonts w:cs="Arial"/>
              </w:rPr>
            </w:pPr>
            <w:r w:rsidRPr="00D85C2C">
              <w:rPr>
                <w:rFonts w:cs="Arial"/>
              </w:rPr>
              <w:t xml:space="preserve">Población y tipo de lengua indígena, 2005 </w:t>
            </w:r>
          </w:p>
        </w:tc>
        <w:tc>
          <w:tcPr>
            <w:tcW w:w="616" w:type="dxa"/>
          </w:tcPr>
          <w:p w:rsidR="009C356B" w:rsidRPr="009C356B" w:rsidRDefault="009355DA" w:rsidP="009C356B">
            <w:pPr>
              <w:jc w:val="center"/>
              <w:rPr>
                <w:rFonts w:cs="Arial"/>
                <w:b/>
              </w:rPr>
            </w:pPr>
            <w:r>
              <w:rPr>
                <w:rFonts w:cs="Arial"/>
                <w:b/>
              </w:rPr>
              <w:t>30</w:t>
            </w:r>
          </w:p>
        </w:tc>
      </w:tr>
      <w:tr w:rsidR="009C356B" w:rsidRPr="009C356B" w:rsidTr="009355DA">
        <w:tc>
          <w:tcPr>
            <w:tcW w:w="675" w:type="dxa"/>
          </w:tcPr>
          <w:p w:rsidR="009C356B" w:rsidRPr="00D85C2C" w:rsidRDefault="009C356B" w:rsidP="009C356B">
            <w:pPr>
              <w:shd w:val="clear" w:color="auto" w:fill="FFFFFF"/>
              <w:jc w:val="center"/>
              <w:rPr>
                <w:rFonts w:cs="Arial"/>
              </w:rPr>
            </w:pPr>
            <w:r w:rsidRPr="00D85C2C">
              <w:rPr>
                <w:rFonts w:cs="Arial"/>
              </w:rPr>
              <w:t>5</w:t>
            </w:r>
          </w:p>
        </w:tc>
        <w:tc>
          <w:tcPr>
            <w:tcW w:w="7763" w:type="dxa"/>
          </w:tcPr>
          <w:p w:rsidR="009C356B" w:rsidRPr="00D85C2C" w:rsidRDefault="009C356B" w:rsidP="009355DA">
            <w:pPr>
              <w:shd w:val="clear" w:color="auto" w:fill="FFFFFF"/>
              <w:rPr>
                <w:rFonts w:cs="Arial"/>
              </w:rPr>
            </w:pPr>
            <w:r w:rsidRPr="00D85C2C">
              <w:rPr>
                <w:rFonts w:cs="Arial"/>
              </w:rPr>
              <w:t>Principales localidades con presencia de población que habla lengua indígena, 2005</w:t>
            </w:r>
          </w:p>
        </w:tc>
        <w:tc>
          <w:tcPr>
            <w:tcW w:w="616" w:type="dxa"/>
          </w:tcPr>
          <w:p w:rsidR="009C356B" w:rsidRPr="009C356B" w:rsidRDefault="009355DA" w:rsidP="009C356B">
            <w:pPr>
              <w:jc w:val="center"/>
              <w:rPr>
                <w:rFonts w:cs="Arial"/>
                <w:b/>
              </w:rPr>
            </w:pPr>
            <w:r>
              <w:rPr>
                <w:rFonts w:cs="Arial"/>
                <w:b/>
              </w:rPr>
              <w:t>31</w:t>
            </w:r>
          </w:p>
        </w:tc>
      </w:tr>
      <w:tr w:rsidR="009C356B" w:rsidRPr="009C356B" w:rsidTr="009355DA">
        <w:tc>
          <w:tcPr>
            <w:tcW w:w="675" w:type="dxa"/>
          </w:tcPr>
          <w:p w:rsidR="009C356B" w:rsidRPr="00D85C2C" w:rsidRDefault="009C356B" w:rsidP="009C356B">
            <w:pPr>
              <w:shd w:val="clear" w:color="auto" w:fill="FFFFFF"/>
              <w:jc w:val="center"/>
              <w:outlineLvl w:val="0"/>
              <w:rPr>
                <w:rFonts w:cs="Arial"/>
                <w:bCs/>
              </w:rPr>
            </w:pPr>
            <w:r w:rsidRPr="00D85C2C">
              <w:rPr>
                <w:rFonts w:cs="Arial"/>
                <w:bCs/>
              </w:rPr>
              <w:t>6</w:t>
            </w:r>
          </w:p>
        </w:tc>
        <w:tc>
          <w:tcPr>
            <w:tcW w:w="7763" w:type="dxa"/>
          </w:tcPr>
          <w:p w:rsidR="009C356B" w:rsidRPr="00D85C2C" w:rsidRDefault="009C356B" w:rsidP="009C356B">
            <w:pPr>
              <w:shd w:val="clear" w:color="auto" w:fill="FFFFFF"/>
              <w:outlineLvl w:val="0"/>
              <w:rPr>
                <w:rFonts w:cs="Arial"/>
                <w:bCs/>
              </w:rPr>
            </w:pPr>
            <w:r w:rsidRPr="00D85C2C">
              <w:rPr>
                <w:rFonts w:cs="Arial"/>
                <w:bCs/>
              </w:rPr>
              <w:t>Población total, hombres y mujeres de Villa Victoria (1950-2005)</w:t>
            </w:r>
          </w:p>
        </w:tc>
        <w:tc>
          <w:tcPr>
            <w:tcW w:w="616" w:type="dxa"/>
          </w:tcPr>
          <w:p w:rsidR="009C356B" w:rsidRPr="009C356B" w:rsidRDefault="009355DA" w:rsidP="009C356B">
            <w:pPr>
              <w:jc w:val="center"/>
              <w:rPr>
                <w:rFonts w:cs="Arial"/>
                <w:b/>
              </w:rPr>
            </w:pPr>
            <w:r>
              <w:rPr>
                <w:rFonts w:cs="Arial"/>
                <w:b/>
              </w:rPr>
              <w:t>32</w:t>
            </w:r>
          </w:p>
        </w:tc>
      </w:tr>
      <w:tr w:rsidR="009C356B" w:rsidRPr="009C356B" w:rsidTr="009355DA">
        <w:tc>
          <w:tcPr>
            <w:tcW w:w="675" w:type="dxa"/>
          </w:tcPr>
          <w:p w:rsidR="009C356B" w:rsidRPr="00D85C2C" w:rsidRDefault="009C356B" w:rsidP="009C356B">
            <w:pPr>
              <w:shd w:val="clear" w:color="auto" w:fill="FFFFFF"/>
              <w:jc w:val="center"/>
              <w:outlineLvl w:val="0"/>
              <w:rPr>
                <w:rFonts w:cs="Arial"/>
                <w:bCs/>
              </w:rPr>
            </w:pPr>
            <w:r w:rsidRPr="00D85C2C">
              <w:rPr>
                <w:rFonts w:cs="Arial"/>
                <w:bCs/>
              </w:rPr>
              <w:t>7</w:t>
            </w:r>
          </w:p>
        </w:tc>
        <w:tc>
          <w:tcPr>
            <w:tcW w:w="7763" w:type="dxa"/>
          </w:tcPr>
          <w:p w:rsidR="009C356B" w:rsidRPr="00D85C2C" w:rsidRDefault="009C356B" w:rsidP="009C356B">
            <w:pPr>
              <w:shd w:val="clear" w:color="auto" w:fill="FFFFFF"/>
              <w:outlineLvl w:val="0"/>
              <w:rPr>
                <w:rFonts w:cs="Arial"/>
                <w:bCs/>
              </w:rPr>
            </w:pPr>
            <w:r w:rsidRPr="00D85C2C">
              <w:rPr>
                <w:rFonts w:cs="Arial"/>
                <w:bCs/>
              </w:rPr>
              <w:t>Tasa de crecimiento intercensal 1970-2005</w:t>
            </w:r>
          </w:p>
        </w:tc>
        <w:tc>
          <w:tcPr>
            <w:tcW w:w="616" w:type="dxa"/>
          </w:tcPr>
          <w:p w:rsidR="009C356B" w:rsidRPr="009C356B" w:rsidRDefault="009355DA" w:rsidP="009C356B">
            <w:pPr>
              <w:jc w:val="center"/>
              <w:rPr>
                <w:rFonts w:cs="Arial"/>
                <w:b/>
              </w:rPr>
            </w:pPr>
            <w:r>
              <w:rPr>
                <w:rFonts w:cs="Arial"/>
                <w:b/>
              </w:rPr>
              <w:t>33</w:t>
            </w:r>
          </w:p>
        </w:tc>
      </w:tr>
      <w:tr w:rsidR="009C356B" w:rsidRPr="009C356B" w:rsidTr="009355DA">
        <w:tc>
          <w:tcPr>
            <w:tcW w:w="675" w:type="dxa"/>
          </w:tcPr>
          <w:p w:rsidR="009C356B" w:rsidRPr="00D85C2C" w:rsidRDefault="009C356B" w:rsidP="009C356B">
            <w:pPr>
              <w:shd w:val="clear" w:color="auto" w:fill="FFFFFF"/>
              <w:jc w:val="center"/>
              <w:outlineLvl w:val="0"/>
              <w:rPr>
                <w:rFonts w:cs="Arial"/>
              </w:rPr>
            </w:pPr>
            <w:r w:rsidRPr="00D85C2C">
              <w:rPr>
                <w:rFonts w:cs="Arial"/>
              </w:rPr>
              <w:t>8</w:t>
            </w:r>
          </w:p>
        </w:tc>
        <w:tc>
          <w:tcPr>
            <w:tcW w:w="7763" w:type="dxa"/>
          </w:tcPr>
          <w:p w:rsidR="009C356B" w:rsidRPr="00D85C2C" w:rsidRDefault="009C356B" w:rsidP="009C356B">
            <w:pPr>
              <w:shd w:val="clear" w:color="auto" w:fill="FFFFFF"/>
              <w:outlineLvl w:val="0"/>
              <w:rPr>
                <w:rFonts w:cs="Arial"/>
              </w:rPr>
            </w:pPr>
            <w:r w:rsidRPr="00D85C2C">
              <w:rPr>
                <w:rFonts w:cs="Arial"/>
              </w:rPr>
              <w:t>Tasa de Crecimiento Medio Anual, 2000-2006</w:t>
            </w:r>
          </w:p>
        </w:tc>
        <w:tc>
          <w:tcPr>
            <w:tcW w:w="616" w:type="dxa"/>
          </w:tcPr>
          <w:p w:rsidR="009C356B" w:rsidRPr="009C356B" w:rsidRDefault="009355DA" w:rsidP="009C356B">
            <w:pPr>
              <w:jc w:val="center"/>
              <w:rPr>
                <w:rFonts w:cs="Arial"/>
                <w:b/>
              </w:rPr>
            </w:pPr>
            <w:r>
              <w:rPr>
                <w:rFonts w:cs="Arial"/>
                <w:b/>
              </w:rPr>
              <w:t>33</w:t>
            </w:r>
          </w:p>
        </w:tc>
      </w:tr>
      <w:tr w:rsidR="009C356B" w:rsidRPr="009C356B" w:rsidTr="009355DA">
        <w:tc>
          <w:tcPr>
            <w:tcW w:w="675" w:type="dxa"/>
          </w:tcPr>
          <w:p w:rsidR="009C356B" w:rsidRPr="00D85C2C" w:rsidRDefault="009C356B" w:rsidP="009C356B">
            <w:pPr>
              <w:shd w:val="clear" w:color="auto" w:fill="FFFFFF"/>
              <w:jc w:val="center"/>
              <w:outlineLvl w:val="0"/>
              <w:rPr>
                <w:rFonts w:cs="Arial"/>
                <w:bCs/>
              </w:rPr>
            </w:pPr>
            <w:r w:rsidRPr="00D85C2C">
              <w:rPr>
                <w:rFonts w:cs="Arial"/>
                <w:bCs/>
              </w:rPr>
              <w:t>9</w:t>
            </w:r>
          </w:p>
        </w:tc>
        <w:tc>
          <w:tcPr>
            <w:tcW w:w="7763" w:type="dxa"/>
          </w:tcPr>
          <w:p w:rsidR="009C356B" w:rsidRPr="00D85C2C" w:rsidRDefault="009C356B" w:rsidP="009C356B">
            <w:pPr>
              <w:shd w:val="clear" w:color="auto" w:fill="FFFFFF"/>
              <w:rPr>
                <w:rFonts w:cs="Arial"/>
                <w:bCs/>
              </w:rPr>
            </w:pPr>
            <w:r w:rsidRPr="00D85C2C">
              <w:rPr>
                <w:rFonts w:cs="Arial"/>
                <w:bCs/>
              </w:rPr>
              <w:t>Población  y lugar  de residencia en octubre de 2000 según sexo</w:t>
            </w:r>
          </w:p>
        </w:tc>
        <w:tc>
          <w:tcPr>
            <w:tcW w:w="616" w:type="dxa"/>
          </w:tcPr>
          <w:p w:rsidR="009C356B" w:rsidRPr="009C356B" w:rsidRDefault="009355DA" w:rsidP="009C356B">
            <w:pPr>
              <w:jc w:val="center"/>
              <w:rPr>
                <w:rFonts w:cs="Arial"/>
                <w:b/>
              </w:rPr>
            </w:pPr>
            <w:r>
              <w:rPr>
                <w:rFonts w:cs="Arial"/>
                <w:b/>
              </w:rPr>
              <w:t>33</w:t>
            </w:r>
          </w:p>
        </w:tc>
      </w:tr>
      <w:tr w:rsidR="009C356B" w:rsidRPr="009C356B" w:rsidTr="009355DA">
        <w:tc>
          <w:tcPr>
            <w:tcW w:w="675" w:type="dxa"/>
          </w:tcPr>
          <w:p w:rsidR="009C356B" w:rsidRPr="00D85C2C" w:rsidRDefault="009C356B" w:rsidP="009C356B">
            <w:pPr>
              <w:shd w:val="clear" w:color="auto" w:fill="FFFFFF"/>
              <w:jc w:val="center"/>
              <w:rPr>
                <w:rFonts w:cs="Arial"/>
                <w:bCs/>
              </w:rPr>
            </w:pPr>
            <w:r w:rsidRPr="00D85C2C">
              <w:rPr>
                <w:rFonts w:cs="Arial"/>
                <w:bCs/>
              </w:rPr>
              <w:t>10</w:t>
            </w:r>
          </w:p>
        </w:tc>
        <w:tc>
          <w:tcPr>
            <w:tcW w:w="7763" w:type="dxa"/>
          </w:tcPr>
          <w:p w:rsidR="009C356B" w:rsidRPr="00D85C2C" w:rsidRDefault="009C356B" w:rsidP="009C356B">
            <w:pPr>
              <w:shd w:val="clear" w:color="auto" w:fill="FFFFFF"/>
              <w:rPr>
                <w:rFonts w:cs="Arial"/>
                <w:bCs/>
              </w:rPr>
            </w:pPr>
            <w:r w:rsidRPr="00D85C2C">
              <w:rPr>
                <w:rFonts w:cs="Arial"/>
                <w:bCs/>
              </w:rPr>
              <w:t>Población de 5 Años y más que Migró de Villa Victoria en el Periodo 2000-2005</w:t>
            </w:r>
          </w:p>
        </w:tc>
        <w:tc>
          <w:tcPr>
            <w:tcW w:w="616" w:type="dxa"/>
          </w:tcPr>
          <w:p w:rsidR="009C356B" w:rsidRPr="009C356B" w:rsidRDefault="009355DA" w:rsidP="009C356B">
            <w:pPr>
              <w:jc w:val="center"/>
              <w:rPr>
                <w:rFonts w:cs="Arial"/>
                <w:b/>
              </w:rPr>
            </w:pPr>
            <w:r>
              <w:rPr>
                <w:rFonts w:cs="Arial"/>
                <w:b/>
              </w:rPr>
              <w:t>34</w:t>
            </w:r>
          </w:p>
        </w:tc>
      </w:tr>
      <w:tr w:rsidR="009C356B" w:rsidRPr="009C356B" w:rsidTr="009355DA">
        <w:trPr>
          <w:trHeight w:val="268"/>
        </w:trPr>
        <w:tc>
          <w:tcPr>
            <w:tcW w:w="675" w:type="dxa"/>
          </w:tcPr>
          <w:p w:rsidR="009C356B" w:rsidRPr="00D85C2C" w:rsidRDefault="009C356B" w:rsidP="009C356B">
            <w:pPr>
              <w:jc w:val="center"/>
              <w:rPr>
                <w:rFonts w:cs="Arial"/>
              </w:rPr>
            </w:pPr>
            <w:r w:rsidRPr="00D85C2C">
              <w:rPr>
                <w:rFonts w:cs="Arial"/>
              </w:rPr>
              <w:t>11</w:t>
            </w:r>
          </w:p>
        </w:tc>
        <w:tc>
          <w:tcPr>
            <w:tcW w:w="7763" w:type="dxa"/>
          </w:tcPr>
          <w:p w:rsidR="009C356B" w:rsidRPr="00D85C2C" w:rsidRDefault="009C356B" w:rsidP="009C356B">
            <w:pPr>
              <w:rPr>
                <w:rFonts w:cs="Arial"/>
              </w:rPr>
            </w:pPr>
            <w:r w:rsidRPr="00D85C2C">
              <w:rPr>
                <w:rFonts w:cs="Arial"/>
              </w:rPr>
              <w:t>Población de 15 años y más alfabeta y analfabeta, 2000 y 2005</w:t>
            </w:r>
          </w:p>
        </w:tc>
        <w:tc>
          <w:tcPr>
            <w:tcW w:w="616" w:type="dxa"/>
          </w:tcPr>
          <w:p w:rsidR="009C356B" w:rsidRPr="009C356B" w:rsidRDefault="009355DA" w:rsidP="009C356B">
            <w:pPr>
              <w:jc w:val="center"/>
              <w:rPr>
                <w:rFonts w:cs="Arial"/>
                <w:b/>
              </w:rPr>
            </w:pPr>
            <w:r>
              <w:rPr>
                <w:rFonts w:cs="Arial"/>
                <w:b/>
              </w:rPr>
              <w:t>35</w:t>
            </w:r>
          </w:p>
        </w:tc>
      </w:tr>
      <w:tr w:rsidR="009C356B" w:rsidRPr="009C356B" w:rsidTr="009355DA">
        <w:tc>
          <w:tcPr>
            <w:tcW w:w="675" w:type="dxa"/>
          </w:tcPr>
          <w:p w:rsidR="009C356B" w:rsidRPr="00D85C2C" w:rsidRDefault="009C356B" w:rsidP="009C356B">
            <w:pPr>
              <w:jc w:val="center"/>
              <w:rPr>
                <w:rFonts w:cs="Arial"/>
              </w:rPr>
            </w:pPr>
            <w:r w:rsidRPr="00D85C2C">
              <w:rPr>
                <w:rFonts w:cs="Arial"/>
              </w:rPr>
              <w:t>12</w:t>
            </w:r>
          </w:p>
        </w:tc>
        <w:tc>
          <w:tcPr>
            <w:tcW w:w="7763" w:type="dxa"/>
          </w:tcPr>
          <w:p w:rsidR="009C356B" w:rsidRPr="00D85C2C" w:rsidRDefault="009C356B" w:rsidP="009C356B">
            <w:pPr>
              <w:rPr>
                <w:rFonts w:cs="Arial"/>
              </w:rPr>
            </w:pPr>
            <w:r w:rsidRPr="00D85C2C">
              <w:rPr>
                <w:rFonts w:cs="Arial"/>
              </w:rPr>
              <w:t>Población Rural y Urbana, 2005</w:t>
            </w:r>
          </w:p>
        </w:tc>
        <w:tc>
          <w:tcPr>
            <w:tcW w:w="616" w:type="dxa"/>
          </w:tcPr>
          <w:p w:rsidR="009C356B" w:rsidRPr="009C356B" w:rsidRDefault="009355DA" w:rsidP="009C356B">
            <w:pPr>
              <w:jc w:val="center"/>
              <w:rPr>
                <w:rFonts w:cs="Arial"/>
                <w:b/>
              </w:rPr>
            </w:pPr>
            <w:r>
              <w:rPr>
                <w:rFonts w:cs="Arial"/>
                <w:b/>
              </w:rPr>
              <w:t>35</w:t>
            </w:r>
          </w:p>
        </w:tc>
      </w:tr>
      <w:tr w:rsidR="009C356B" w:rsidRPr="009C356B" w:rsidTr="009355DA">
        <w:tc>
          <w:tcPr>
            <w:tcW w:w="675" w:type="dxa"/>
          </w:tcPr>
          <w:p w:rsidR="009C356B" w:rsidRPr="00D85C2C" w:rsidRDefault="009C356B" w:rsidP="009C356B">
            <w:pPr>
              <w:spacing w:line="312" w:lineRule="auto"/>
              <w:jc w:val="center"/>
              <w:rPr>
                <w:rFonts w:cs="Arial"/>
              </w:rPr>
            </w:pPr>
            <w:r w:rsidRPr="00D85C2C">
              <w:rPr>
                <w:rFonts w:cs="Arial"/>
              </w:rPr>
              <w:t>13</w:t>
            </w:r>
          </w:p>
        </w:tc>
        <w:tc>
          <w:tcPr>
            <w:tcW w:w="7763" w:type="dxa"/>
          </w:tcPr>
          <w:p w:rsidR="009C356B" w:rsidRPr="00D85C2C" w:rsidRDefault="009C356B" w:rsidP="009C356B">
            <w:pPr>
              <w:spacing w:line="312" w:lineRule="auto"/>
              <w:rPr>
                <w:rFonts w:cs="Arial"/>
              </w:rPr>
            </w:pPr>
            <w:r w:rsidRPr="00D85C2C">
              <w:rPr>
                <w:rFonts w:cs="Arial"/>
              </w:rPr>
              <w:t>Tamaño de localidades y su población, 2005</w:t>
            </w:r>
          </w:p>
        </w:tc>
        <w:tc>
          <w:tcPr>
            <w:tcW w:w="616" w:type="dxa"/>
          </w:tcPr>
          <w:p w:rsidR="009C356B" w:rsidRPr="009C356B" w:rsidRDefault="009355DA" w:rsidP="009C356B">
            <w:pPr>
              <w:jc w:val="center"/>
              <w:rPr>
                <w:rFonts w:cs="Arial"/>
                <w:b/>
              </w:rPr>
            </w:pPr>
            <w:r>
              <w:rPr>
                <w:rFonts w:cs="Arial"/>
                <w:b/>
              </w:rPr>
              <w:t>36</w:t>
            </w:r>
          </w:p>
        </w:tc>
      </w:tr>
      <w:tr w:rsidR="009C356B" w:rsidRPr="009C356B" w:rsidTr="009355DA">
        <w:tc>
          <w:tcPr>
            <w:tcW w:w="675" w:type="dxa"/>
          </w:tcPr>
          <w:p w:rsidR="009C356B" w:rsidRPr="00D85C2C" w:rsidRDefault="009C356B" w:rsidP="009C356B">
            <w:pPr>
              <w:jc w:val="center"/>
              <w:rPr>
                <w:rFonts w:cs="Arial"/>
              </w:rPr>
            </w:pPr>
            <w:r w:rsidRPr="00D85C2C">
              <w:rPr>
                <w:rFonts w:cs="Arial"/>
              </w:rPr>
              <w:t>14</w:t>
            </w:r>
          </w:p>
        </w:tc>
        <w:tc>
          <w:tcPr>
            <w:tcW w:w="7763" w:type="dxa"/>
          </w:tcPr>
          <w:p w:rsidR="009C356B" w:rsidRPr="00D85C2C" w:rsidRDefault="009C356B" w:rsidP="009C356B">
            <w:pPr>
              <w:rPr>
                <w:rFonts w:cs="Arial"/>
                <w:bCs/>
                <w:position w:val="-6"/>
              </w:rPr>
            </w:pPr>
            <w:r w:rsidRPr="00D85C2C">
              <w:rPr>
                <w:rFonts w:cs="Arial"/>
                <w:bCs/>
                <w:position w:val="-6"/>
              </w:rPr>
              <w:t>Densidad de Población, 1990-2005</w:t>
            </w:r>
          </w:p>
        </w:tc>
        <w:tc>
          <w:tcPr>
            <w:tcW w:w="616" w:type="dxa"/>
          </w:tcPr>
          <w:p w:rsidR="009C356B" w:rsidRPr="009C356B" w:rsidRDefault="009355DA" w:rsidP="009C356B">
            <w:pPr>
              <w:jc w:val="center"/>
              <w:rPr>
                <w:rFonts w:cs="Arial"/>
                <w:b/>
              </w:rPr>
            </w:pPr>
            <w:r>
              <w:rPr>
                <w:rFonts w:cs="Arial"/>
                <w:b/>
              </w:rPr>
              <w:t>37</w:t>
            </w:r>
          </w:p>
        </w:tc>
      </w:tr>
      <w:tr w:rsidR="009C356B" w:rsidRPr="009C356B" w:rsidTr="009355DA">
        <w:tc>
          <w:tcPr>
            <w:tcW w:w="675" w:type="dxa"/>
          </w:tcPr>
          <w:p w:rsidR="009C356B" w:rsidRPr="00D85C2C" w:rsidRDefault="009C356B" w:rsidP="009C356B">
            <w:pPr>
              <w:jc w:val="center"/>
              <w:rPr>
                <w:rFonts w:cs="Arial"/>
              </w:rPr>
            </w:pPr>
            <w:r w:rsidRPr="00D85C2C">
              <w:rPr>
                <w:rFonts w:cs="Arial"/>
              </w:rPr>
              <w:t>15</w:t>
            </w:r>
          </w:p>
        </w:tc>
        <w:tc>
          <w:tcPr>
            <w:tcW w:w="7763" w:type="dxa"/>
          </w:tcPr>
          <w:p w:rsidR="009C356B" w:rsidRPr="00D85C2C" w:rsidRDefault="009C356B" w:rsidP="009C356B">
            <w:pPr>
              <w:autoSpaceDE w:val="0"/>
              <w:autoSpaceDN w:val="0"/>
              <w:adjustRightInd w:val="0"/>
              <w:rPr>
                <w:rFonts w:cs="Arial"/>
              </w:rPr>
            </w:pPr>
            <w:r w:rsidRPr="00D85C2C">
              <w:rPr>
                <w:rFonts w:cs="Arial"/>
              </w:rPr>
              <w:t>Características de la población municipal, 2005</w:t>
            </w:r>
          </w:p>
        </w:tc>
        <w:tc>
          <w:tcPr>
            <w:tcW w:w="616" w:type="dxa"/>
          </w:tcPr>
          <w:p w:rsidR="009C356B" w:rsidRPr="009C356B" w:rsidRDefault="009355DA" w:rsidP="009C356B">
            <w:pPr>
              <w:jc w:val="center"/>
              <w:rPr>
                <w:rFonts w:cs="Arial"/>
                <w:b/>
              </w:rPr>
            </w:pPr>
            <w:r>
              <w:rPr>
                <w:rFonts w:cs="Arial"/>
                <w:b/>
              </w:rPr>
              <w:t>37</w:t>
            </w:r>
          </w:p>
        </w:tc>
      </w:tr>
      <w:tr w:rsidR="009C356B" w:rsidRPr="009C356B" w:rsidTr="009355DA">
        <w:tc>
          <w:tcPr>
            <w:tcW w:w="675" w:type="dxa"/>
          </w:tcPr>
          <w:p w:rsidR="009C356B" w:rsidRPr="00D85C2C" w:rsidRDefault="009C356B" w:rsidP="009C356B">
            <w:pPr>
              <w:jc w:val="center"/>
              <w:rPr>
                <w:rFonts w:cs="Arial"/>
              </w:rPr>
            </w:pPr>
            <w:r w:rsidRPr="00D85C2C">
              <w:rPr>
                <w:rFonts w:cs="Arial"/>
              </w:rPr>
              <w:t>16</w:t>
            </w:r>
          </w:p>
        </w:tc>
        <w:tc>
          <w:tcPr>
            <w:tcW w:w="7763" w:type="dxa"/>
          </w:tcPr>
          <w:p w:rsidR="009C356B" w:rsidRPr="00D85C2C" w:rsidRDefault="009C356B" w:rsidP="009C356B">
            <w:pPr>
              <w:autoSpaceDE w:val="0"/>
              <w:autoSpaceDN w:val="0"/>
              <w:adjustRightInd w:val="0"/>
              <w:rPr>
                <w:rFonts w:cs="Arial"/>
              </w:rPr>
            </w:pPr>
            <w:r w:rsidRPr="00D85C2C">
              <w:rPr>
                <w:rFonts w:cs="Arial"/>
              </w:rPr>
              <w:t>Características de la población por localidad, 2005</w:t>
            </w:r>
          </w:p>
        </w:tc>
        <w:tc>
          <w:tcPr>
            <w:tcW w:w="616" w:type="dxa"/>
          </w:tcPr>
          <w:p w:rsidR="009C356B" w:rsidRPr="009C356B" w:rsidRDefault="009355DA" w:rsidP="009C356B">
            <w:pPr>
              <w:jc w:val="center"/>
              <w:rPr>
                <w:rFonts w:cs="Arial"/>
                <w:b/>
              </w:rPr>
            </w:pPr>
            <w:r>
              <w:rPr>
                <w:rFonts w:cs="Arial"/>
                <w:b/>
              </w:rPr>
              <w:t>37</w:t>
            </w:r>
          </w:p>
        </w:tc>
      </w:tr>
      <w:tr w:rsidR="009C356B" w:rsidRPr="009C356B" w:rsidTr="009355DA">
        <w:tc>
          <w:tcPr>
            <w:tcW w:w="675" w:type="dxa"/>
          </w:tcPr>
          <w:p w:rsidR="009C356B" w:rsidRPr="00D85C2C" w:rsidRDefault="009C356B" w:rsidP="009C356B">
            <w:pPr>
              <w:jc w:val="center"/>
              <w:rPr>
                <w:rFonts w:cs="Arial"/>
              </w:rPr>
            </w:pPr>
            <w:r w:rsidRPr="00D85C2C">
              <w:rPr>
                <w:rFonts w:cs="Arial"/>
              </w:rPr>
              <w:t>17</w:t>
            </w:r>
          </w:p>
        </w:tc>
        <w:tc>
          <w:tcPr>
            <w:tcW w:w="7763" w:type="dxa"/>
          </w:tcPr>
          <w:p w:rsidR="009C356B" w:rsidRPr="00D85C2C" w:rsidRDefault="009C356B" w:rsidP="009C356B">
            <w:pPr>
              <w:pStyle w:val="Textoindependiente"/>
              <w:jc w:val="left"/>
              <w:rPr>
                <w:rFonts w:ascii="Calibri" w:hAnsi="Calibri"/>
                <w:b w:val="0"/>
                <w:sz w:val="22"/>
                <w:szCs w:val="22"/>
              </w:rPr>
            </w:pPr>
            <w:r w:rsidRPr="00D85C2C">
              <w:rPr>
                <w:rFonts w:ascii="Calibri" w:hAnsi="Calibri"/>
                <w:b w:val="0"/>
                <w:sz w:val="22"/>
                <w:szCs w:val="22"/>
              </w:rPr>
              <w:t>Índice y grado de marginación municipal, 2005</w:t>
            </w:r>
          </w:p>
        </w:tc>
        <w:tc>
          <w:tcPr>
            <w:tcW w:w="616" w:type="dxa"/>
          </w:tcPr>
          <w:p w:rsidR="009C356B" w:rsidRPr="009C356B" w:rsidRDefault="009355DA" w:rsidP="009C356B">
            <w:pPr>
              <w:jc w:val="center"/>
              <w:rPr>
                <w:rFonts w:cs="Arial"/>
                <w:b/>
              </w:rPr>
            </w:pPr>
            <w:r>
              <w:rPr>
                <w:rFonts w:cs="Arial"/>
                <w:b/>
              </w:rPr>
              <w:t>42</w:t>
            </w:r>
          </w:p>
        </w:tc>
      </w:tr>
      <w:tr w:rsidR="009C356B" w:rsidRPr="009C356B" w:rsidTr="009355DA">
        <w:tc>
          <w:tcPr>
            <w:tcW w:w="675" w:type="dxa"/>
          </w:tcPr>
          <w:p w:rsidR="009C356B" w:rsidRPr="00D85C2C" w:rsidRDefault="009C356B" w:rsidP="009C356B">
            <w:pPr>
              <w:jc w:val="center"/>
              <w:rPr>
                <w:rFonts w:cs="Arial"/>
              </w:rPr>
            </w:pPr>
            <w:r w:rsidRPr="00D85C2C">
              <w:rPr>
                <w:rFonts w:cs="Arial"/>
              </w:rPr>
              <w:t>18</w:t>
            </w:r>
          </w:p>
        </w:tc>
        <w:tc>
          <w:tcPr>
            <w:tcW w:w="7763" w:type="dxa"/>
          </w:tcPr>
          <w:p w:rsidR="009C356B" w:rsidRPr="00D85C2C" w:rsidRDefault="009C356B" w:rsidP="009C356B">
            <w:pPr>
              <w:rPr>
                <w:rFonts w:cs="Arial"/>
              </w:rPr>
            </w:pPr>
            <w:r w:rsidRPr="00D85C2C">
              <w:rPr>
                <w:rFonts w:cs="Arial"/>
              </w:rPr>
              <w:t>Matricula escolar ciclo escolar 2008-2009</w:t>
            </w:r>
          </w:p>
        </w:tc>
        <w:tc>
          <w:tcPr>
            <w:tcW w:w="616" w:type="dxa"/>
          </w:tcPr>
          <w:p w:rsidR="009C356B" w:rsidRPr="009C356B" w:rsidRDefault="009355DA" w:rsidP="009C356B">
            <w:pPr>
              <w:jc w:val="center"/>
              <w:rPr>
                <w:rFonts w:cs="Arial"/>
                <w:b/>
              </w:rPr>
            </w:pPr>
            <w:r>
              <w:rPr>
                <w:rFonts w:cs="Arial"/>
                <w:b/>
              </w:rPr>
              <w:t>43</w:t>
            </w:r>
          </w:p>
        </w:tc>
      </w:tr>
      <w:tr w:rsidR="009C356B" w:rsidRPr="009C356B" w:rsidTr="009355DA">
        <w:tc>
          <w:tcPr>
            <w:tcW w:w="675" w:type="dxa"/>
          </w:tcPr>
          <w:p w:rsidR="009C356B" w:rsidRPr="00D85C2C" w:rsidRDefault="009C356B" w:rsidP="009C356B">
            <w:pPr>
              <w:jc w:val="center"/>
              <w:rPr>
                <w:rFonts w:cs="Arial"/>
              </w:rPr>
            </w:pPr>
            <w:r w:rsidRPr="00D85C2C">
              <w:rPr>
                <w:rFonts w:cs="Arial"/>
              </w:rPr>
              <w:t>19</w:t>
            </w:r>
          </w:p>
        </w:tc>
        <w:tc>
          <w:tcPr>
            <w:tcW w:w="7763" w:type="dxa"/>
          </w:tcPr>
          <w:p w:rsidR="009C356B" w:rsidRPr="00D85C2C" w:rsidRDefault="009C356B" w:rsidP="009C356B">
            <w:pPr>
              <w:rPr>
                <w:rFonts w:cs="Arial"/>
              </w:rPr>
            </w:pPr>
            <w:r w:rsidRPr="00D85C2C">
              <w:rPr>
                <w:rFonts w:cs="Arial"/>
              </w:rPr>
              <w:t>Índice de atención educativa ciclo escolar 2008-2009</w:t>
            </w:r>
          </w:p>
        </w:tc>
        <w:tc>
          <w:tcPr>
            <w:tcW w:w="616" w:type="dxa"/>
          </w:tcPr>
          <w:p w:rsidR="009C356B" w:rsidRPr="009C356B" w:rsidRDefault="009355DA" w:rsidP="009C356B">
            <w:pPr>
              <w:jc w:val="center"/>
              <w:rPr>
                <w:rFonts w:cs="Arial"/>
                <w:b/>
              </w:rPr>
            </w:pPr>
            <w:r>
              <w:rPr>
                <w:rFonts w:cs="Arial"/>
                <w:b/>
              </w:rPr>
              <w:t>44</w:t>
            </w:r>
          </w:p>
        </w:tc>
      </w:tr>
      <w:tr w:rsidR="009C356B" w:rsidRPr="009C356B" w:rsidTr="009355DA">
        <w:tc>
          <w:tcPr>
            <w:tcW w:w="675" w:type="dxa"/>
          </w:tcPr>
          <w:p w:rsidR="009C356B" w:rsidRPr="00D85C2C" w:rsidRDefault="009C356B" w:rsidP="009C356B">
            <w:pPr>
              <w:jc w:val="center"/>
              <w:rPr>
                <w:rFonts w:cs="Arial"/>
              </w:rPr>
            </w:pPr>
            <w:r w:rsidRPr="00D85C2C">
              <w:rPr>
                <w:rFonts w:cs="Arial"/>
              </w:rPr>
              <w:t>20</w:t>
            </w:r>
          </w:p>
        </w:tc>
        <w:tc>
          <w:tcPr>
            <w:tcW w:w="7763" w:type="dxa"/>
          </w:tcPr>
          <w:p w:rsidR="009C356B" w:rsidRPr="00D85C2C" w:rsidRDefault="009C356B" w:rsidP="009C356B">
            <w:pPr>
              <w:rPr>
                <w:rFonts w:cs="Arial"/>
              </w:rPr>
            </w:pPr>
            <w:r w:rsidRPr="00D85C2C">
              <w:rPr>
                <w:rFonts w:cs="Arial"/>
              </w:rPr>
              <w:t>Porcentaje de población que asiste a la escuela, 2005</w:t>
            </w:r>
          </w:p>
        </w:tc>
        <w:tc>
          <w:tcPr>
            <w:tcW w:w="616" w:type="dxa"/>
          </w:tcPr>
          <w:p w:rsidR="009C356B" w:rsidRPr="009C356B" w:rsidRDefault="009355DA" w:rsidP="009C356B">
            <w:pPr>
              <w:jc w:val="center"/>
              <w:rPr>
                <w:rFonts w:cs="Arial"/>
                <w:b/>
              </w:rPr>
            </w:pPr>
            <w:r>
              <w:rPr>
                <w:rFonts w:cs="Arial"/>
                <w:b/>
              </w:rPr>
              <w:t>45</w:t>
            </w:r>
          </w:p>
        </w:tc>
      </w:tr>
      <w:tr w:rsidR="009C356B" w:rsidRPr="009C356B" w:rsidTr="009355DA">
        <w:tc>
          <w:tcPr>
            <w:tcW w:w="675" w:type="dxa"/>
          </w:tcPr>
          <w:p w:rsidR="009C356B" w:rsidRPr="00D85C2C" w:rsidRDefault="009C356B" w:rsidP="009C356B">
            <w:pPr>
              <w:jc w:val="center"/>
              <w:rPr>
                <w:rFonts w:cs="Arial"/>
              </w:rPr>
            </w:pPr>
            <w:r w:rsidRPr="00D85C2C">
              <w:rPr>
                <w:rFonts w:cs="Arial"/>
              </w:rPr>
              <w:t>21</w:t>
            </w:r>
          </w:p>
        </w:tc>
        <w:tc>
          <w:tcPr>
            <w:tcW w:w="7763" w:type="dxa"/>
          </w:tcPr>
          <w:p w:rsidR="009C356B" w:rsidRPr="00D85C2C" w:rsidRDefault="009C356B" w:rsidP="009C356B">
            <w:pPr>
              <w:tabs>
                <w:tab w:val="left" w:pos="1356"/>
                <w:tab w:val="center" w:pos="4536"/>
              </w:tabs>
              <w:outlineLvl w:val="0"/>
              <w:rPr>
                <w:rFonts w:cs="Arial"/>
              </w:rPr>
            </w:pPr>
            <w:r w:rsidRPr="00D85C2C">
              <w:rPr>
                <w:rFonts w:cs="Arial"/>
              </w:rPr>
              <w:t>Índice de Atención a la Demanda Educativa en el ciclo 2008-2009</w:t>
            </w:r>
          </w:p>
        </w:tc>
        <w:tc>
          <w:tcPr>
            <w:tcW w:w="616" w:type="dxa"/>
          </w:tcPr>
          <w:p w:rsidR="009C356B" w:rsidRPr="009C356B" w:rsidRDefault="009355DA" w:rsidP="009C356B">
            <w:pPr>
              <w:jc w:val="center"/>
              <w:rPr>
                <w:rFonts w:cs="Arial"/>
                <w:b/>
              </w:rPr>
            </w:pPr>
            <w:r>
              <w:rPr>
                <w:rFonts w:cs="Arial"/>
                <w:b/>
              </w:rPr>
              <w:t>46</w:t>
            </w:r>
          </w:p>
        </w:tc>
      </w:tr>
      <w:tr w:rsidR="009C356B" w:rsidRPr="009C356B" w:rsidTr="009355DA">
        <w:tc>
          <w:tcPr>
            <w:tcW w:w="675" w:type="dxa"/>
          </w:tcPr>
          <w:p w:rsidR="009C356B" w:rsidRPr="00D85C2C" w:rsidRDefault="009C356B" w:rsidP="009C356B">
            <w:pPr>
              <w:jc w:val="center"/>
              <w:rPr>
                <w:rFonts w:cs="Arial"/>
              </w:rPr>
            </w:pPr>
            <w:r w:rsidRPr="00D85C2C">
              <w:rPr>
                <w:rFonts w:cs="Arial"/>
              </w:rPr>
              <w:lastRenderedPageBreak/>
              <w:t>22</w:t>
            </w:r>
          </w:p>
        </w:tc>
        <w:tc>
          <w:tcPr>
            <w:tcW w:w="7763" w:type="dxa"/>
          </w:tcPr>
          <w:p w:rsidR="009C356B" w:rsidRPr="00D85C2C" w:rsidRDefault="009C356B" w:rsidP="009C356B">
            <w:pPr>
              <w:outlineLvl w:val="0"/>
              <w:rPr>
                <w:rFonts w:cs="Arial"/>
                <w:bCs/>
              </w:rPr>
            </w:pPr>
            <w:r w:rsidRPr="00D85C2C">
              <w:rPr>
                <w:rFonts w:cs="Arial"/>
                <w:bCs/>
              </w:rPr>
              <w:t>Planteles Escolares del Municipio de Villa Victoria</w:t>
            </w:r>
          </w:p>
        </w:tc>
        <w:tc>
          <w:tcPr>
            <w:tcW w:w="616" w:type="dxa"/>
          </w:tcPr>
          <w:p w:rsidR="009C356B" w:rsidRPr="009C356B" w:rsidRDefault="009355DA" w:rsidP="009C356B">
            <w:pPr>
              <w:jc w:val="center"/>
              <w:rPr>
                <w:rFonts w:cs="Arial"/>
                <w:b/>
              </w:rPr>
            </w:pPr>
            <w:r>
              <w:rPr>
                <w:rFonts w:cs="Arial"/>
                <w:b/>
              </w:rPr>
              <w:t>46</w:t>
            </w:r>
          </w:p>
        </w:tc>
      </w:tr>
      <w:tr w:rsidR="009C356B" w:rsidRPr="009C356B" w:rsidTr="009355DA">
        <w:tc>
          <w:tcPr>
            <w:tcW w:w="675" w:type="dxa"/>
          </w:tcPr>
          <w:p w:rsidR="009C356B" w:rsidRPr="00D85C2C" w:rsidRDefault="009C356B" w:rsidP="009C356B">
            <w:pPr>
              <w:jc w:val="center"/>
              <w:rPr>
                <w:rFonts w:cs="Arial"/>
              </w:rPr>
            </w:pPr>
            <w:r w:rsidRPr="00D85C2C">
              <w:rPr>
                <w:rFonts w:cs="Arial"/>
              </w:rPr>
              <w:t>23</w:t>
            </w:r>
          </w:p>
        </w:tc>
        <w:tc>
          <w:tcPr>
            <w:tcW w:w="7763" w:type="dxa"/>
          </w:tcPr>
          <w:p w:rsidR="009C356B" w:rsidRPr="00D85C2C" w:rsidRDefault="009C356B" w:rsidP="009C356B">
            <w:pPr>
              <w:rPr>
                <w:rFonts w:cs="Arial"/>
                <w:color w:val="000000"/>
              </w:rPr>
            </w:pPr>
            <w:r w:rsidRPr="00D85C2C">
              <w:rPr>
                <w:rFonts w:cs="Arial"/>
                <w:color w:val="000000"/>
              </w:rPr>
              <w:t xml:space="preserve">Equipamiento cultural, 2009 </w:t>
            </w:r>
          </w:p>
        </w:tc>
        <w:tc>
          <w:tcPr>
            <w:tcW w:w="616" w:type="dxa"/>
          </w:tcPr>
          <w:p w:rsidR="009C356B" w:rsidRPr="009C356B" w:rsidRDefault="009355DA" w:rsidP="009C356B">
            <w:pPr>
              <w:jc w:val="center"/>
              <w:rPr>
                <w:rFonts w:cs="Arial"/>
                <w:b/>
              </w:rPr>
            </w:pPr>
            <w:r>
              <w:rPr>
                <w:rFonts w:cs="Arial"/>
                <w:b/>
              </w:rPr>
              <w:t>47</w:t>
            </w:r>
          </w:p>
        </w:tc>
      </w:tr>
      <w:tr w:rsidR="009C356B" w:rsidRPr="009C356B" w:rsidTr="009355DA">
        <w:tc>
          <w:tcPr>
            <w:tcW w:w="675" w:type="dxa"/>
          </w:tcPr>
          <w:p w:rsidR="009C356B" w:rsidRPr="00D85C2C" w:rsidRDefault="009C356B" w:rsidP="009C356B">
            <w:pPr>
              <w:jc w:val="center"/>
              <w:rPr>
                <w:rFonts w:cs="Arial"/>
              </w:rPr>
            </w:pPr>
            <w:r w:rsidRPr="00D85C2C">
              <w:rPr>
                <w:rFonts w:cs="Arial"/>
              </w:rPr>
              <w:t>24</w:t>
            </w:r>
          </w:p>
        </w:tc>
        <w:tc>
          <w:tcPr>
            <w:tcW w:w="7763" w:type="dxa"/>
          </w:tcPr>
          <w:p w:rsidR="009C356B" w:rsidRPr="00D85C2C" w:rsidRDefault="009C356B" w:rsidP="009C356B">
            <w:pPr>
              <w:outlineLvl w:val="0"/>
              <w:rPr>
                <w:rFonts w:cs="Arial"/>
              </w:rPr>
            </w:pPr>
            <w:r w:rsidRPr="00D85C2C">
              <w:rPr>
                <w:rFonts w:cs="Arial"/>
              </w:rPr>
              <w:t>Equipamiento deportivo, 2009</w:t>
            </w:r>
          </w:p>
        </w:tc>
        <w:tc>
          <w:tcPr>
            <w:tcW w:w="616" w:type="dxa"/>
          </w:tcPr>
          <w:p w:rsidR="009C356B" w:rsidRPr="009C356B" w:rsidRDefault="009355DA" w:rsidP="009C356B">
            <w:pPr>
              <w:jc w:val="center"/>
              <w:rPr>
                <w:rFonts w:cs="Arial"/>
                <w:b/>
              </w:rPr>
            </w:pPr>
            <w:r>
              <w:rPr>
                <w:rFonts w:cs="Arial"/>
                <w:b/>
              </w:rPr>
              <w:t>48</w:t>
            </w:r>
          </w:p>
        </w:tc>
      </w:tr>
      <w:tr w:rsidR="009C356B" w:rsidRPr="009C356B" w:rsidTr="009355DA">
        <w:tc>
          <w:tcPr>
            <w:tcW w:w="675" w:type="dxa"/>
          </w:tcPr>
          <w:p w:rsidR="009C356B" w:rsidRPr="00D85C2C" w:rsidRDefault="009C356B" w:rsidP="009C356B">
            <w:pPr>
              <w:jc w:val="center"/>
              <w:rPr>
                <w:rFonts w:cs="Arial"/>
              </w:rPr>
            </w:pPr>
            <w:r w:rsidRPr="00D85C2C">
              <w:rPr>
                <w:rFonts w:cs="Arial"/>
              </w:rPr>
              <w:t>25</w:t>
            </w:r>
          </w:p>
        </w:tc>
        <w:tc>
          <w:tcPr>
            <w:tcW w:w="7763" w:type="dxa"/>
          </w:tcPr>
          <w:p w:rsidR="009C356B" w:rsidRPr="00D85C2C" w:rsidRDefault="009C356B" w:rsidP="009C356B">
            <w:pPr>
              <w:outlineLvl w:val="0"/>
              <w:rPr>
                <w:rFonts w:cs="Arial"/>
              </w:rPr>
            </w:pPr>
            <w:r w:rsidRPr="00D85C2C">
              <w:rPr>
                <w:rFonts w:cs="Arial"/>
              </w:rPr>
              <w:t>Equipamiento recreativo, 2009</w:t>
            </w:r>
          </w:p>
        </w:tc>
        <w:tc>
          <w:tcPr>
            <w:tcW w:w="616" w:type="dxa"/>
          </w:tcPr>
          <w:p w:rsidR="009C356B" w:rsidRPr="009C356B" w:rsidRDefault="009355DA" w:rsidP="009C356B">
            <w:pPr>
              <w:jc w:val="center"/>
              <w:rPr>
                <w:rFonts w:cs="Arial"/>
                <w:b/>
              </w:rPr>
            </w:pPr>
            <w:r>
              <w:rPr>
                <w:rFonts w:cs="Arial"/>
                <w:b/>
              </w:rPr>
              <w:t>48</w:t>
            </w:r>
          </w:p>
        </w:tc>
      </w:tr>
      <w:tr w:rsidR="009C356B" w:rsidRPr="009C356B" w:rsidTr="009355DA">
        <w:tc>
          <w:tcPr>
            <w:tcW w:w="675" w:type="dxa"/>
          </w:tcPr>
          <w:p w:rsidR="009C356B" w:rsidRPr="00D85C2C" w:rsidRDefault="009C356B" w:rsidP="009C356B">
            <w:pPr>
              <w:jc w:val="center"/>
              <w:rPr>
                <w:rFonts w:cs="Arial"/>
              </w:rPr>
            </w:pPr>
            <w:r w:rsidRPr="00D85C2C">
              <w:rPr>
                <w:rFonts w:cs="Arial"/>
              </w:rPr>
              <w:t>26</w:t>
            </w:r>
          </w:p>
        </w:tc>
        <w:tc>
          <w:tcPr>
            <w:tcW w:w="7763" w:type="dxa"/>
          </w:tcPr>
          <w:p w:rsidR="009C356B" w:rsidRPr="00D85C2C" w:rsidRDefault="009C356B" w:rsidP="009C356B">
            <w:pPr>
              <w:ind w:right="252"/>
              <w:rPr>
                <w:rFonts w:cs="Arial"/>
              </w:rPr>
            </w:pPr>
            <w:r w:rsidRPr="00D85C2C">
              <w:rPr>
                <w:rFonts w:cs="Arial"/>
              </w:rPr>
              <w:t>Indicadores de mortalidad, 2006</w:t>
            </w:r>
          </w:p>
        </w:tc>
        <w:tc>
          <w:tcPr>
            <w:tcW w:w="616" w:type="dxa"/>
          </w:tcPr>
          <w:p w:rsidR="009C356B" w:rsidRPr="009C356B" w:rsidRDefault="009355DA" w:rsidP="009C356B">
            <w:pPr>
              <w:jc w:val="center"/>
              <w:rPr>
                <w:rFonts w:cs="Arial"/>
                <w:b/>
              </w:rPr>
            </w:pPr>
            <w:r>
              <w:rPr>
                <w:rFonts w:cs="Arial"/>
                <w:b/>
              </w:rPr>
              <w:t>49</w:t>
            </w:r>
          </w:p>
        </w:tc>
      </w:tr>
      <w:tr w:rsidR="009C356B" w:rsidRPr="009C356B" w:rsidTr="009355DA">
        <w:tc>
          <w:tcPr>
            <w:tcW w:w="675" w:type="dxa"/>
          </w:tcPr>
          <w:p w:rsidR="009C356B" w:rsidRPr="00D85C2C" w:rsidRDefault="009C356B" w:rsidP="009C356B">
            <w:pPr>
              <w:jc w:val="center"/>
              <w:rPr>
                <w:rFonts w:cs="Arial"/>
              </w:rPr>
            </w:pPr>
            <w:r w:rsidRPr="00D85C2C">
              <w:rPr>
                <w:rFonts w:cs="Arial"/>
              </w:rPr>
              <w:t>27</w:t>
            </w:r>
          </w:p>
        </w:tc>
        <w:tc>
          <w:tcPr>
            <w:tcW w:w="7763" w:type="dxa"/>
          </w:tcPr>
          <w:p w:rsidR="009C356B" w:rsidRPr="00D85C2C" w:rsidRDefault="009C356B" w:rsidP="009C356B">
            <w:pPr>
              <w:tabs>
                <w:tab w:val="left" w:pos="6686"/>
                <w:tab w:val="left" w:pos="8978"/>
              </w:tabs>
              <w:rPr>
                <w:rFonts w:cs="Arial"/>
                <w:color w:val="000000"/>
              </w:rPr>
            </w:pPr>
            <w:r w:rsidRPr="00D85C2C">
              <w:rPr>
                <w:rFonts w:cs="Arial"/>
                <w:color w:val="000000"/>
              </w:rPr>
              <w:t>Población derechohabiente según tipo de institución, 2005</w:t>
            </w:r>
          </w:p>
        </w:tc>
        <w:tc>
          <w:tcPr>
            <w:tcW w:w="616" w:type="dxa"/>
          </w:tcPr>
          <w:p w:rsidR="009C356B" w:rsidRPr="009C356B" w:rsidRDefault="009355DA" w:rsidP="009C356B">
            <w:pPr>
              <w:jc w:val="center"/>
              <w:rPr>
                <w:rFonts w:cs="Arial"/>
                <w:b/>
              </w:rPr>
            </w:pPr>
            <w:r>
              <w:rPr>
                <w:rFonts w:cs="Arial"/>
                <w:b/>
              </w:rPr>
              <w:t>51</w:t>
            </w:r>
          </w:p>
        </w:tc>
      </w:tr>
      <w:tr w:rsidR="009C356B" w:rsidRPr="009C356B" w:rsidTr="009355DA">
        <w:tc>
          <w:tcPr>
            <w:tcW w:w="675" w:type="dxa"/>
          </w:tcPr>
          <w:p w:rsidR="009C356B" w:rsidRPr="00D85C2C" w:rsidRDefault="009C356B" w:rsidP="009C356B">
            <w:pPr>
              <w:jc w:val="center"/>
              <w:rPr>
                <w:rFonts w:cs="Arial"/>
              </w:rPr>
            </w:pPr>
            <w:r w:rsidRPr="00D85C2C">
              <w:rPr>
                <w:rFonts w:cs="Arial"/>
              </w:rPr>
              <w:t>28</w:t>
            </w:r>
          </w:p>
        </w:tc>
        <w:tc>
          <w:tcPr>
            <w:tcW w:w="7763" w:type="dxa"/>
          </w:tcPr>
          <w:p w:rsidR="009C356B" w:rsidRPr="00D85C2C" w:rsidRDefault="009C356B" w:rsidP="009C356B">
            <w:pPr>
              <w:shd w:val="clear" w:color="auto" w:fill="FFFFFF"/>
              <w:rPr>
                <w:lang w:val="es-ES_tradnl"/>
              </w:rPr>
            </w:pPr>
            <w:r w:rsidRPr="00D85C2C">
              <w:rPr>
                <w:lang w:val="es-ES_tradnl"/>
              </w:rPr>
              <w:t>Infraestructura de Salud 2007</w:t>
            </w:r>
          </w:p>
        </w:tc>
        <w:tc>
          <w:tcPr>
            <w:tcW w:w="616" w:type="dxa"/>
          </w:tcPr>
          <w:p w:rsidR="009C356B" w:rsidRPr="009C356B" w:rsidRDefault="009355DA" w:rsidP="009C356B">
            <w:pPr>
              <w:jc w:val="center"/>
              <w:rPr>
                <w:rFonts w:cs="Arial"/>
                <w:b/>
              </w:rPr>
            </w:pPr>
            <w:r>
              <w:rPr>
                <w:rFonts w:cs="Arial"/>
                <w:b/>
              </w:rPr>
              <w:t>52</w:t>
            </w:r>
          </w:p>
        </w:tc>
      </w:tr>
      <w:tr w:rsidR="009C356B" w:rsidRPr="009C356B" w:rsidTr="009355DA">
        <w:tc>
          <w:tcPr>
            <w:tcW w:w="675" w:type="dxa"/>
          </w:tcPr>
          <w:p w:rsidR="009C356B" w:rsidRPr="00D85C2C" w:rsidRDefault="009C356B" w:rsidP="009C356B">
            <w:pPr>
              <w:jc w:val="center"/>
              <w:rPr>
                <w:rFonts w:cs="Arial"/>
              </w:rPr>
            </w:pPr>
            <w:r w:rsidRPr="00D85C2C">
              <w:rPr>
                <w:rFonts w:cs="Arial"/>
              </w:rPr>
              <w:t>29</w:t>
            </w:r>
          </w:p>
        </w:tc>
        <w:tc>
          <w:tcPr>
            <w:tcW w:w="7763" w:type="dxa"/>
          </w:tcPr>
          <w:p w:rsidR="009C356B" w:rsidRPr="00D85C2C" w:rsidRDefault="009C356B" w:rsidP="009C356B">
            <w:pPr>
              <w:rPr>
                <w:rFonts w:cs="Arial"/>
              </w:rPr>
            </w:pPr>
            <w:r w:rsidRPr="00D85C2C">
              <w:rPr>
                <w:rFonts w:cs="Arial"/>
              </w:rPr>
              <w:t>Índice de atención en materia de salud, 2006</w:t>
            </w:r>
          </w:p>
        </w:tc>
        <w:tc>
          <w:tcPr>
            <w:tcW w:w="616" w:type="dxa"/>
          </w:tcPr>
          <w:p w:rsidR="009C356B" w:rsidRPr="009C356B" w:rsidRDefault="009355DA" w:rsidP="009C356B">
            <w:pPr>
              <w:jc w:val="center"/>
              <w:rPr>
                <w:rFonts w:cs="Arial"/>
                <w:b/>
              </w:rPr>
            </w:pPr>
            <w:r>
              <w:rPr>
                <w:rFonts w:cs="Arial"/>
                <w:b/>
              </w:rPr>
              <w:t>52</w:t>
            </w:r>
          </w:p>
        </w:tc>
      </w:tr>
      <w:tr w:rsidR="009C356B" w:rsidRPr="009C356B" w:rsidTr="009355DA">
        <w:tc>
          <w:tcPr>
            <w:tcW w:w="675" w:type="dxa"/>
          </w:tcPr>
          <w:p w:rsidR="009C356B" w:rsidRPr="00D85C2C" w:rsidRDefault="009C356B" w:rsidP="009C356B">
            <w:pPr>
              <w:jc w:val="center"/>
              <w:rPr>
                <w:rFonts w:cs="Arial"/>
              </w:rPr>
            </w:pPr>
            <w:r w:rsidRPr="00D85C2C">
              <w:rPr>
                <w:rFonts w:cs="Arial"/>
              </w:rPr>
              <w:t>30</w:t>
            </w:r>
          </w:p>
        </w:tc>
        <w:tc>
          <w:tcPr>
            <w:tcW w:w="7763" w:type="dxa"/>
          </w:tcPr>
          <w:p w:rsidR="009C356B" w:rsidRPr="00D85C2C" w:rsidRDefault="009C356B" w:rsidP="009C356B">
            <w:pPr>
              <w:outlineLvl w:val="0"/>
              <w:rPr>
                <w:rFonts w:cs="Arial"/>
              </w:rPr>
            </w:pPr>
            <w:r w:rsidRPr="00D85C2C">
              <w:rPr>
                <w:rFonts w:cs="Arial"/>
              </w:rPr>
              <w:t>Hospital Municipal y Centros de Salud, 2009</w:t>
            </w:r>
          </w:p>
        </w:tc>
        <w:tc>
          <w:tcPr>
            <w:tcW w:w="616" w:type="dxa"/>
          </w:tcPr>
          <w:p w:rsidR="009C356B" w:rsidRPr="009C356B" w:rsidRDefault="009355DA" w:rsidP="009C356B">
            <w:pPr>
              <w:jc w:val="center"/>
              <w:rPr>
                <w:rFonts w:cs="Arial"/>
                <w:b/>
              </w:rPr>
            </w:pPr>
            <w:r>
              <w:rPr>
                <w:rFonts w:cs="Arial"/>
                <w:b/>
              </w:rPr>
              <w:t>52</w:t>
            </w:r>
          </w:p>
        </w:tc>
      </w:tr>
      <w:tr w:rsidR="009C356B" w:rsidRPr="009C356B" w:rsidTr="009355DA">
        <w:tc>
          <w:tcPr>
            <w:tcW w:w="675" w:type="dxa"/>
          </w:tcPr>
          <w:p w:rsidR="009C356B" w:rsidRPr="00D85C2C" w:rsidRDefault="009C356B" w:rsidP="009C356B">
            <w:pPr>
              <w:jc w:val="center"/>
              <w:rPr>
                <w:rFonts w:cs="Arial"/>
              </w:rPr>
            </w:pPr>
            <w:r w:rsidRPr="00D85C2C">
              <w:rPr>
                <w:rFonts w:cs="Arial"/>
              </w:rPr>
              <w:t>31</w:t>
            </w:r>
          </w:p>
        </w:tc>
        <w:tc>
          <w:tcPr>
            <w:tcW w:w="7763" w:type="dxa"/>
          </w:tcPr>
          <w:p w:rsidR="009C356B" w:rsidRPr="00D85C2C" w:rsidRDefault="009C356B" w:rsidP="009C356B">
            <w:pPr>
              <w:outlineLvl w:val="0"/>
              <w:rPr>
                <w:rFonts w:cs="Arial"/>
              </w:rPr>
            </w:pPr>
            <w:r w:rsidRPr="00D85C2C">
              <w:rPr>
                <w:rFonts w:cs="Arial"/>
              </w:rPr>
              <w:t>Consultorios Periféricos, 2009</w:t>
            </w:r>
          </w:p>
        </w:tc>
        <w:tc>
          <w:tcPr>
            <w:tcW w:w="616" w:type="dxa"/>
          </w:tcPr>
          <w:p w:rsidR="009C356B" w:rsidRPr="009C356B" w:rsidRDefault="009355DA" w:rsidP="009C356B">
            <w:pPr>
              <w:jc w:val="center"/>
              <w:rPr>
                <w:rFonts w:cs="Arial"/>
                <w:b/>
              </w:rPr>
            </w:pPr>
            <w:r>
              <w:rPr>
                <w:rFonts w:cs="Arial"/>
                <w:b/>
              </w:rPr>
              <w:t>53</w:t>
            </w:r>
          </w:p>
        </w:tc>
      </w:tr>
      <w:tr w:rsidR="009C356B" w:rsidRPr="009C356B" w:rsidTr="009355DA">
        <w:tc>
          <w:tcPr>
            <w:tcW w:w="675" w:type="dxa"/>
          </w:tcPr>
          <w:p w:rsidR="009C356B" w:rsidRPr="00D85C2C" w:rsidRDefault="009C356B" w:rsidP="009C356B">
            <w:pPr>
              <w:jc w:val="center"/>
              <w:rPr>
                <w:rFonts w:cs="Arial"/>
              </w:rPr>
            </w:pPr>
            <w:r w:rsidRPr="00D85C2C">
              <w:rPr>
                <w:rFonts w:cs="Arial"/>
              </w:rPr>
              <w:t>32</w:t>
            </w:r>
          </w:p>
        </w:tc>
        <w:tc>
          <w:tcPr>
            <w:tcW w:w="7763" w:type="dxa"/>
          </w:tcPr>
          <w:p w:rsidR="009C356B" w:rsidRPr="00D85C2C" w:rsidRDefault="009C356B" w:rsidP="009C356B">
            <w:pPr>
              <w:outlineLvl w:val="0"/>
              <w:rPr>
                <w:rFonts w:cs="Arial"/>
              </w:rPr>
            </w:pPr>
            <w:r w:rsidRPr="00D85C2C">
              <w:rPr>
                <w:rFonts w:cs="Arial"/>
              </w:rPr>
              <w:t>Consultorios Periféricos sin funcionamiento, 2009</w:t>
            </w:r>
          </w:p>
        </w:tc>
        <w:tc>
          <w:tcPr>
            <w:tcW w:w="616" w:type="dxa"/>
          </w:tcPr>
          <w:p w:rsidR="009C356B" w:rsidRPr="009C356B" w:rsidRDefault="009355DA" w:rsidP="009C356B">
            <w:pPr>
              <w:jc w:val="center"/>
              <w:rPr>
                <w:rFonts w:cs="Arial"/>
                <w:b/>
              </w:rPr>
            </w:pPr>
            <w:r>
              <w:rPr>
                <w:rFonts w:cs="Arial"/>
                <w:b/>
              </w:rPr>
              <w:t>54</w:t>
            </w:r>
          </w:p>
        </w:tc>
      </w:tr>
      <w:tr w:rsidR="009C356B" w:rsidRPr="009C356B" w:rsidTr="009355DA">
        <w:tc>
          <w:tcPr>
            <w:tcW w:w="675" w:type="dxa"/>
          </w:tcPr>
          <w:p w:rsidR="009C356B" w:rsidRPr="00D85C2C" w:rsidRDefault="009C356B" w:rsidP="009C356B">
            <w:pPr>
              <w:jc w:val="center"/>
              <w:rPr>
                <w:rFonts w:cs="Arial"/>
              </w:rPr>
            </w:pPr>
            <w:r w:rsidRPr="00D85C2C">
              <w:rPr>
                <w:rFonts w:cs="Arial"/>
              </w:rPr>
              <w:t>33</w:t>
            </w:r>
          </w:p>
        </w:tc>
        <w:tc>
          <w:tcPr>
            <w:tcW w:w="7763" w:type="dxa"/>
          </w:tcPr>
          <w:p w:rsidR="009C356B" w:rsidRPr="00D85C2C" w:rsidRDefault="009C356B" w:rsidP="009C356B">
            <w:pPr>
              <w:outlineLvl w:val="0"/>
              <w:rPr>
                <w:rFonts w:cs="Arial"/>
              </w:rPr>
            </w:pPr>
            <w:r w:rsidRPr="00D85C2C">
              <w:rPr>
                <w:rFonts w:cs="Arial"/>
              </w:rPr>
              <w:t>Asistencia Social, 2009</w:t>
            </w:r>
          </w:p>
        </w:tc>
        <w:tc>
          <w:tcPr>
            <w:tcW w:w="616" w:type="dxa"/>
          </w:tcPr>
          <w:p w:rsidR="009C356B" w:rsidRPr="009C356B" w:rsidRDefault="009355DA" w:rsidP="009C356B">
            <w:pPr>
              <w:jc w:val="center"/>
              <w:rPr>
                <w:rFonts w:cs="Arial"/>
                <w:b/>
              </w:rPr>
            </w:pPr>
            <w:r>
              <w:rPr>
                <w:rFonts w:cs="Arial"/>
                <w:b/>
              </w:rPr>
              <w:t>57</w:t>
            </w:r>
          </w:p>
        </w:tc>
      </w:tr>
      <w:tr w:rsidR="009C356B" w:rsidRPr="009C356B" w:rsidTr="009355DA">
        <w:tc>
          <w:tcPr>
            <w:tcW w:w="675" w:type="dxa"/>
          </w:tcPr>
          <w:p w:rsidR="009C356B" w:rsidRPr="00D85C2C" w:rsidRDefault="009C356B" w:rsidP="009C356B">
            <w:pPr>
              <w:jc w:val="center"/>
              <w:rPr>
                <w:rFonts w:cs="Arial"/>
              </w:rPr>
            </w:pPr>
            <w:r w:rsidRPr="00D85C2C">
              <w:rPr>
                <w:rFonts w:cs="Arial"/>
              </w:rPr>
              <w:t>34</w:t>
            </w:r>
          </w:p>
        </w:tc>
        <w:tc>
          <w:tcPr>
            <w:tcW w:w="7763" w:type="dxa"/>
          </w:tcPr>
          <w:p w:rsidR="009C356B" w:rsidRPr="00D85C2C" w:rsidRDefault="009C356B" w:rsidP="009C356B">
            <w:pPr>
              <w:shd w:val="clear" w:color="auto" w:fill="FFFFFF"/>
              <w:rPr>
                <w:rFonts w:cs="Arial"/>
              </w:rPr>
            </w:pPr>
            <w:r w:rsidRPr="00D85C2C">
              <w:t>Programas Asistenciales, 2009</w:t>
            </w:r>
          </w:p>
        </w:tc>
        <w:tc>
          <w:tcPr>
            <w:tcW w:w="616" w:type="dxa"/>
          </w:tcPr>
          <w:p w:rsidR="009C356B" w:rsidRPr="009C356B" w:rsidRDefault="009355DA" w:rsidP="009C356B">
            <w:pPr>
              <w:jc w:val="center"/>
              <w:rPr>
                <w:rFonts w:cs="Arial"/>
                <w:b/>
              </w:rPr>
            </w:pPr>
            <w:r>
              <w:rPr>
                <w:rFonts w:cs="Arial"/>
                <w:b/>
              </w:rPr>
              <w:t>57</w:t>
            </w:r>
          </w:p>
        </w:tc>
      </w:tr>
      <w:tr w:rsidR="009C356B" w:rsidRPr="009C356B" w:rsidTr="009355DA">
        <w:tc>
          <w:tcPr>
            <w:tcW w:w="675" w:type="dxa"/>
          </w:tcPr>
          <w:p w:rsidR="009C356B" w:rsidRPr="00D85C2C" w:rsidRDefault="009C356B" w:rsidP="009C356B">
            <w:pPr>
              <w:jc w:val="center"/>
              <w:rPr>
                <w:rFonts w:cs="Arial"/>
              </w:rPr>
            </w:pPr>
            <w:r w:rsidRPr="00D85C2C">
              <w:rPr>
                <w:rFonts w:cs="Arial"/>
              </w:rPr>
              <w:t>35</w:t>
            </w:r>
          </w:p>
        </w:tc>
        <w:tc>
          <w:tcPr>
            <w:tcW w:w="7763" w:type="dxa"/>
          </w:tcPr>
          <w:p w:rsidR="009C356B" w:rsidRPr="00D85C2C" w:rsidRDefault="009C356B" w:rsidP="009C356B">
            <w:pPr>
              <w:rPr>
                <w:rFonts w:cs="Arial"/>
              </w:rPr>
            </w:pPr>
            <w:r w:rsidRPr="00D85C2C">
              <w:rPr>
                <w:rFonts w:cs="Arial"/>
              </w:rPr>
              <w:t>Presas de Villa Victoria, 2009</w:t>
            </w:r>
          </w:p>
        </w:tc>
        <w:tc>
          <w:tcPr>
            <w:tcW w:w="616" w:type="dxa"/>
          </w:tcPr>
          <w:p w:rsidR="009C356B" w:rsidRPr="009C356B" w:rsidRDefault="009355DA" w:rsidP="009C356B">
            <w:pPr>
              <w:jc w:val="center"/>
              <w:rPr>
                <w:rFonts w:cs="Arial"/>
                <w:b/>
              </w:rPr>
            </w:pPr>
            <w:r>
              <w:rPr>
                <w:rFonts w:cs="Arial"/>
                <w:b/>
              </w:rPr>
              <w:t>68</w:t>
            </w:r>
          </w:p>
        </w:tc>
      </w:tr>
      <w:tr w:rsidR="009C356B" w:rsidRPr="009C356B" w:rsidTr="009355DA">
        <w:tc>
          <w:tcPr>
            <w:tcW w:w="675" w:type="dxa"/>
          </w:tcPr>
          <w:p w:rsidR="009C356B" w:rsidRPr="00D85C2C" w:rsidRDefault="009C356B" w:rsidP="009C356B">
            <w:pPr>
              <w:jc w:val="center"/>
              <w:rPr>
                <w:rFonts w:cs="Arial"/>
              </w:rPr>
            </w:pPr>
            <w:r w:rsidRPr="00D85C2C">
              <w:rPr>
                <w:rFonts w:cs="Arial"/>
              </w:rPr>
              <w:t>36</w:t>
            </w:r>
          </w:p>
        </w:tc>
        <w:tc>
          <w:tcPr>
            <w:tcW w:w="7763" w:type="dxa"/>
          </w:tcPr>
          <w:p w:rsidR="009C356B" w:rsidRPr="00D85C2C" w:rsidRDefault="009C356B" w:rsidP="009C356B">
            <w:pPr>
              <w:rPr>
                <w:rFonts w:cs="Arial"/>
              </w:rPr>
            </w:pPr>
            <w:r w:rsidRPr="00D85C2C">
              <w:rPr>
                <w:rFonts w:cs="Arial"/>
                <w:bCs/>
              </w:rPr>
              <w:t xml:space="preserve">Clasificación del territorio por ocupación del suelo </w:t>
            </w:r>
            <w:r w:rsidRPr="00D85C2C">
              <w:rPr>
                <w:rFonts w:cs="Arial"/>
              </w:rPr>
              <w:t>(Km</w:t>
            </w:r>
            <w:r w:rsidRPr="00D85C2C">
              <w:rPr>
                <w:rFonts w:cs="Arial"/>
                <w:vertAlign w:val="superscript"/>
              </w:rPr>
              <w:t>2</w:t>
            </w:r>
            <w:r w:rsidRPr="00D85C2C">
              <w:rPr>
                <w:rFonts w:cs="Arial"/>
              </w:rPr>
              <w:t>)</w:t>
            </w:r>
          </w:p>
        </w:tc>
        <w:tc>
          <w:tcPr>
            <w:tcW w:w="616" w:type="dxa"/>
          </w:tcPr>
          <w:p w:rsidR="009C356B" w:rsidRPr="009C356B" w:rsidRDefault="009355DA" w:rsidP="009C356B">
            <w:pPr>
              <w:jc w:val="center"/>
              <w:rPr>
                <w:rFonts w:cs="Arial"/>
                <w:b/>
              </w:rPr>
            </w:pPr>
            <w:r>
              <w:rPr>
                <w:rFonts w:cs="Arial"/>
                <w:b/>
              </w:rPr>
              <w:t>71</w:t>
            </w:r>
          </w:p>
        </w:tc>
      </w:tr>
      <w:tr w:rsidR="009C356B" w:rsidRPr="009C356B" w:rsidTr="009355DA">
        <w:tc>
          <w:tcPr>
            <w:tcW w:w="675" w:type="dxa"/>
          </w:tcPr>
          <w:p w:rsidR="009C356B" w:rsidRPr="00D85C2C" w:rsidRDefault="009C356B" w:rsidP="009C356B">
            <w:pPr>
              <w:jc w:val="center"/>
              <w:rPr>
                <w:rFonts w:cs="Arial"/>
              </w:rPr>
            </w:pPr>
            <w:r w:rsidRPr="00D85C2C">
              <w:rPr>
                <w:rFonts w:cs="Arial"/>
              </w:rPr>
              <w:t>37</w:t>
            </w:r>
          </w:p>
        </w:tc>
        <w:tc>
          <w:tcPr>
            <w:tcW w:w="7763" w:type="dxa"/>
          </w:tcPr>
          <w:p w:rsidR="009C356B" w:rsidRPr="00D85C2C" w:rsidRDefault="009C356B" w:rsidP="009C356B">
            <w:pPr>
              <w:rPr>
                <w:bCs/>
              </w:rPr>
            </w:pPr>
            <w:r w:rsidRPr="00D85C2C">
              <w:rPr>
                <w:bCs/>
              </w:rPr>
              <w:t>Superficie agrícola de riego ciclo primavera-verano 2009</w:t>
            </w:r>
          </w:p>
        </w:tc>
        <w:tc>
          <w:tcPr>
            <w:tcW w:w="616" w:type="dxa"/>
          </w:tcPr>
          <w:p w:rsidR="009C356B" w:rsidRPr="009C356B" w:rsidRDefault="009355DA" w:rsidP="009C356B">
            <w:pPr>
              <w:jc w:val="center"/>
              <w:rPr>
                <w:rFonts w:cs="Arial"/>
                <w:b/>
              </w:rPr>
            </w:pPr>
            <w:r>
              <w:rPr>
                <w:rFonts w:cs="Arial"/>
                <w:b/>
              </w:rPr>
              <w:t>73</w:t>
            </w:r>
          </w:p>
        </w:tc>
      </w:tr>
      <w:tr w:rsidR="009C356B" w:rsidRPr="009C356B" w:rsidTr="009355DA">
        <w:tc>
          <w:tcPr>
            <w:tcW w:w="675" w:type="dxa"/>
          </w:tcPr>
          <w:p w:rsidR="009C356B" w:rsidRPr="00D85C2C" w:rsidRDefault="009C356B" w:rsidP="009C356B">
            <w:pPr>
              <w:jc w:val="center"/>
              <w:rPr>
                <w:rFonts w:cs="Arial"/>
              </w:rPr>
            </w:pPr>
            <w:r w:rsidRPr="00D85C2C">
              <w:rPr>
                <w:rFonts w:cs="Arial"/>
              </w:rPr>
              <w:t>38</w:t>
            </w:r>
          </w:p>
        </w:tc>
        <w:tc>
          <w:tcPr>
            <w:tcW w:w="7763" w:type="dxa"/>
          </w:tcPr>
          <w:p w:rsidR="009C356B" w:rsidRPr="00D85C2C" w:rsidRDefault="009C356B" w:rsidP="009C356B">
            <w:r w:rsidRPr="00D85C2C">
              <w:t>Superficie agrícola de Temporal ciclo primavera-verano 2009 (1ª parte)</w:t>
            </w:r>
          </w:p>
        </w:tc>
        <w:tc>
          <w:tcPr>
            <w:tcW w:w="616" w:type="dxa"/>
          </w:tcPr>
          <w:p w:rsidR="009C356B" w:rsidRPr="009C356B" w:rsidRDefault="009355DA" w:rsidP="009C356B">
            <w:pPr>
              <w:jc w:val="center"/>
              <w:rPr>
                <w:rFonts w:cs="Arial"/>
                <w:b/>
              </w:rPr>
            </w:pPr>
            <w:r>
              <w:rPr>
                <w:rFonts w:cs="Arial"/>
                <w:b/>
              </w:rPr>
              <w:t>73</w:t>
            </w:r>
          </w:p>
        </w:tc>
      </w:tr>
      <w:tr w:rsidR="009C356B" w:rsidRPr="009C356B" w:rsidTr="009355DA">
        <w:tc>
          <w:tcPr>
            <w:tcW w:w="675" w:type="dxa"/>
          </w:tcPr>
          <w:p w:rsidR="009C356B" w:rsidRPr="00D85C2C" w:rsidRDefault="009C356B" w:rsidP="009C356B">
            <w:pPr>
              <w:jc w:val="center"/>
              <w:rPr>
                <w:rFonts w:cs="Arial"/>
              </w:rPr>
            </w:pPr>
            <w:r w:rsidRPr="00D85C2C">
              <w:rPr>
                <w:rFonts w:cs="Arial"/>
              </w:rPr>
              <w:t>39</w:t>
            </w:r>
          </w:p>
        </w:tc>
        <w:tc>
          <w:tcPr>
            <w:tcW w:w="7763" w:type="dxa"/>
          </w:tcPr>
          <w:p w:rsidR="009C356B" w:rsidRPr="00D85C2C" w:rsidRDefault="009C356B" w:rsidP="009C356B">
            <w:r w:rsidRPr="00D85C2C">
              <w:t>Superficie agrícola de Temporal ciclo primavera-verano 2009 (2ª parte)</w:t>
            </w:r>
          </w:p>
        </w:tc>
        <w:tc>
          <w:tcPr>
            <w:tcW w:w="616" w:type="dxa"/>
          </w:tcPr>
          <w:p w:rsidR="009C356B" w:rsidRPr="009C356B" w:rsidRDefault="009355DA" w:rsidP="009C356B">
            <w:pPr>
              <w:jc w:val="center"/>
              <w:rPr>
                <w:rFonts w:cs="Arial"/>
                <w:b/>
              </w:rPr>
            </w:pPr>
            <w:r>
              <w:rPr>
                <w:rFonts w:cs="Arial"/>
                <w:b/>
              </w:rPr>
              <w:t>74</w:t>
            </w:r>
          </w:p>
        </w:tc>
      </w:tr>
      <w:tr w:rsidR="009C356B" w:rsidRPr="009C356B" w:rsidTr="009355DA">
        <w:tc>
          <w:tcPr>
            <w:tcW w:w="675" w:type="dxa"/>
          </w:tcPr>
          <w:p w:rsidR="009C356B" w:rsidRPr="00D85C2C" w:rsidRDefault="009C356B" w:rsidP="009C356B">
            <w:pPr>
              <w:jc w:val="center"/>
              <w:rPr>
                <w:rFonts w:cs="Arial"/>
              </w:rPr>
            </w:pPr>
            <w:r w:rsidRPr="00D85C2C">
              <w:rPr>
                <w:rFonts w:cs="Arial"/>
              </w:rPr>
              <w:t>40</w:t>
            </w:r>
          </w:p>
        </w:tc>
        <w:tc>
          <w:tcPr>
            <w:tcW w:w="7763" w:type="dxa"/>
          </w:tcPr>
          <w:p w:rsidR="009C356B" w:rsidRPr="00D85C2C" w:rsidRDefault="009C356B" w:rsidP="009C356B">
            <w:pPr>
              <w:rPr>
                <w:rFonts w:cs="Arial"/>
              </w:rPr>
            </w:pPr>
            <w:r w:rsidRPr="00D85C2C">
              <w:rPr>
                <w:rFonts w:cs="Arial"/>
                <w:bCs/>
              </w:rPr>
              <w:t>Superficie sembrada y cosechada, 2002-2007</w:t>
            </w:r>
          </w:p>
        </w:tc>
        <w:tc>
          <w:tcPr>
            <w:tcW w:w="616" w:type="dxa"/>
          </w:tcPr>
          <w:p w:rsidR="009C356B" w:rsidRPr="009C356B" w:rsidRDefault="009355DA" w:rsidP="009C356B">
            <w:pPr>
              <w:jc w:val="center"/>
              <w:rPr>
                <w:rFonts w:cs="Arial"/>
                <w:b/>
              </w:rPr>
            </w:pPr>
            <w:r>
              <w:rPr>
                <w:rFonts w:cs="Arial"/>
                <w:b/>
              </w:rPr>
              <w:t>74</w:t>
            </w:r>
          </w:p>
        </w:tc>
      </w:tr>
      <w:tr w:rsidR="009C356B" w:rsidRPr="009C356B" w:rsidTr="009355DA">
        <w:tc>
          <w:tcPr>
            <w:tcW w:w="675" w:type="dxa"/>
          </w:tcPr>
          <w:p w:rsidR="009C356B" w:rsidRPr="00D85C2C" w:rsidRDefault="009C356B" w:rsidP="009C356B">
            <w:pPr>
              <w:jc w:val="center"/>
              <w:rPr>
                <w:rFonts w:cs="Arial"/>
              </w:rPr>
            </w:pPr>
            <w:r w:rsidRPr="00D85C2C">
              <w:rPr>
                <w:rFonts w:cs="Arial"/>
              </w:rPr>
              <w:t>41</w:t>
            </w:r>
          </w:p>
        </w:tc>
        <w:tc>
          <w:tcPr>
            <w:tcW w:w="7763" w:type="dxa"/>
          </w:tcPr>
          <w:p w:rsidR="009C356B" w:rsidRPr="00D85C2C" w:rsidRDefault="009C356B" w:rsidP="009C356B">
            <w:pPr>
              <w:tabs>
                <w:tab w:val="left" w:pos="2495"/>
                <w:tab w:val="center" w:pos="4536"/>
              </w:tabs>
              <w:rPr>
                <w:rFonts w:cs="Arial"/>
              </w:rPr>
            </w:pPr>
            <w:r w:rsidRPr="00D85C2C">
              <w:rPr>
                <w:rFonts w:cs="Arial"/>
                <w:bCs/>
              </w:rPr>
              <w:t>Carne en canal y otros productos, 2007</w:t>
            </w:r>
          </w:p>
        </w:tc>
        <w:tc>
          <w:tcPr>
            <w:tcW w:w="616" w:type="dxa"/>
          </w:tcPr>
          <w:p w:rsidR="009C356B" w:rsidRPr="009C356B" w:rsidRDefault="009355DA" w:rsidP="009C356B">
            <w:pPr>
              <w:jc w:val="center"/>
              <w:rPr>
                <w:rFonts w:cs="Arial"/>
                <w:b/>
              </w:rPr>
            </w:pPr>
            <w:r>
              <w:rPr>
                <w:rFonts w:cs="Arial"/>
                <w:b/>
              </w:rPr>
              <w:t>75</w:t>
            </w:r>
          </w:p>
        </w:tc>
      </w:tr>
      <w:tr w:rsidR="009C356B" w:rsidRPr="009C356B" w:rsidTr="009355DA">
        <w:tc>
          <w:tcPr>
            <w:tcW w:w="675" w:type="dxa"/>
          </w:tcPr>
          <w:p w:rsidR="009C356B" w:rsidRPr="00D85C2C" w:rsidRDefault="009C356B" w:rsidP="009C356B">
            <w:pPr>
              <w:jc w:val="center"/>
              <w:rPr>
                <w:rFonts w:cs="Arial"/>
              </w:rPr>
            </w:pPr>
            <w:r w:rsidRPr="00D85C2C">
              <w:rPr>
                <w:rFonts w:cs="Arial"/>
              </w:rPr>
              <w:t>42</w:t>
            </w:r>
          </w:p>
        </w:tc>
        <w:tc>
          <w:tcPr>
            <w:tcW w:w="7763" w:type="dxa"/>
          </w:tcPr>
          <w:p w:rsidR="009C356B" w:rsidRPr="00D85C2C" w:rsidRDefault="009C356B" w:rsidP="009C356B">
            <w:pPr>
              <w:rPr>
                <w:rFonts w:cs="Arial"/>
              </w:rPr>
            </w:pPr>
            <w:r w:rsidRPr="00D85C2C">
              <w:rPr>
                <w:rFonts w:cs="Arial"/>
                <w:bCs/>
              </w:rPr>
              <w:t>Producción pesquera, 2007</w:t>
            </w:r>
          </w:p>
        </w:tc>
        <w:tc>
          <w:tcPr>
            <w:tcW w:w="616" w:type="dxa"/>
          </w:tcPr>
          <w:p w:rsidR="009C356B" w:rsidRPr="009C356B" w:rsidRDefault="009355DA" w:rsidP="009C356B">
            <w:pPr>
              <w:jc w:val="center"/>
              <w:rPr>
                <w:rFonts w:cs="Arial"/>
                <w:b/>
              </w:rPr>
            </w:pPr>
            <w:r>
              <w:rPr>
                <w:rFonts w:cs="Arial"/>
                <w:b/>
              </w:rPr>
              <w:t>76</w:t>
            </w:r>
          </w:p>
        </w:tc>
      </w:tr>
      <w:tr w:rsidR="009C356B" w:rsidRPr="009C356B" w:rsidTr="009355DA">
        <w:tc>
          <w:tcPr>
            <w:tcW w:w="675" w:type="dxa"/>
          </w:tcPr>
          <w:p w:rsidR="009C356B" w:rsidRPr="00D85C2C" w:rsidRDefault="009C356B" w:rsidP="009C356B">
            <w:pPr>
              <w:jc w:val="center"/>
              <w:rPr>
                <w:rFonts w:cs="Arial"/>
              </w:rPr>
            </w:pPr>
            <w:r w:rsidRPr="00D85C2C">
              <w:rPr>
                <w:rFonts w:cs="Arial"/>
              </w:rPr>
              <w:t>43</w:t>
            </w:r>
          </w:p>
        </w:tc>
        <w:tc>
          <w:tcPr>
            <w:tcW w:w="7763" w:type="dxa"/>
          </w:tcPr>
          <w:p w:rsidR="009C356B" w:rsidRPr="00D85C2C" w:rsidRDefault="009C356B" w:rsidP="009C356B">
            <w:pPr>
              <w:rPr>
                <w:bCs/>
              </w:rPr>
            </w:pPr>
            <w:r w:rsidRPr="00D85C2C">
              <w:rPr>
                <w:bCs/>
              </w:rPr>
              <w:t>Bancos de Material</w:t>
            </w:r>
          </w:p>
        </w:tc>
        <w:tc>
          <w:tcPr>
            <w:tcW w:w="616" w:type="dxa"/>
          </w:tcPr>
          <w:p w:rsidR="009C356B" w:rsidRPr="009C356B" w:rsidRDefault="009355DA" w:rsidP="009C356B">
            <w:pPr>
              <w:jc w:val="center"/>
              <w:rPr>
                <w:rFonts w:cs="Arial"/>
                <w:b/>
              </w:rPr>
            </w:pPr>
            <w:r>
              <w:rPr>
                <w:rFonts w:cs="Arial"/>
                <w:b/>
              </w:rPr>
              <w:t>78</w:t>
            </w:r>
          </w:p>
        </w:tc>
      </w:tr>
      <w:tr w:rsidR="009C356B" w:rsidRPr="009C356B" w:rsidTr="009355DA">
        <w:tc>
          <w:tcPr>
            <w:tcW w:w="675" w:type="dxa"/>
          </w:tcPr>
          <w:p w:rsidR="009C356B" w:rsidRPr="00D85C2C" w:rsidRDefault="009C356B" w:rsidP="009C356B">
            <w:pPr>
              <w:jc w:val="center"/>
              <w:rPr>
                <w:rFonts w:cs="Arial"/>
              </w:rPr>
            </w:pPr>
            <w:r w:rsidRPr="00D85C2C">
              <w:rPr>
                <w:rFonts w:cs="Arial"/>
              </w:rPr>
              <w:t>44</w:t>
            </w:r>
          </w:p>
        </w:tc>
        <w:tc>
          <w:tcPr>
            <w:tcW w:w="7763" w:type="dxa"/>
          </w:tcPr>
          <w:p w:rsidR="009C356B" w:rsidRPr="00D85C2C" w:rsidRDefault="009C356B" w:rsidP="009C356B">
            <w:pPr>
              <w:rPr>
                <w:bCs/>
              </w:rPr>
            </w:pPr>
            <w:r w:rsidRPr="00D85C2C">
              <w:rPr>
                <w:bCs/>
              </w:rPr>
              <w:t>Pequeña Industria</w:t>
            </w:r>
          </w:p>
        </w:tc>
        <w:tc>
          <w:tcPr>
            <w:tcW w:w="616" w:type="dxa"/>
          </w:tcPr>
          <w:p w:rsidR="009C356B" w:rsidRPr="009C356B" w:rsidRDefault="009355DA" w:rsidP="009C356B">
            <w:pPr>
              <w:jc w:val="center"/>
              <w:rPr>
                <w:rFonts w:cs="Arial"/>
                <w:b/>
              </w:rPr>
            </w:pPr>
            <w:r>
              <w:rPr>
                <w:rFonts w:cs="Arial"/>
                <w:b/>
              </w:rPr>
              <w:t>79</w:t>
            </w:r>
          </w:p>
        </w:tc>
      </w:tr>
      <w:tr w:rsidR="009C356B" w:rsidRPr="009C356B" w:rsidTr="009355DA">
        <w:tc>
          <w:tcPr>
            <w:tcW w:w="675" w:type="dxa"/>
          </w:tcPr>
          <w:p w:rsidR="009C356B" w:rsidRPr="00D85C2C" w:rsidRDefault="009C356B" w:rsidP="009C356B">
            <w:pPr>
              <w:jc w:val="center"/>
              <w:rPr>
                <w:rFonts w:cs="Arial"/>
              </w:rPr>
            </w:pPr>
            <w:r w:rsidRPr="00D85C2C">
              <w:rPr>
                <w:rFonts w:cs="Arial"/>
              </w:rPr>
              <w:t>45</w:t>
            </w:r>
          </w:p>
        </w:tc>
        <w:tc>
          <w:tcPr>
            <w:tcW w:w="7763" w:type="dxa"/>
          </w:tcPr>
          <w:p w:rsidR="009C356B" w:rsidRPr="00D85C2C" w:rsidRDefault="009C356B" w:rsidP="009C356B">
            <w:pPr>
              <w:rPr>
                <w:bCs/>
              </w:rPr>
            </w:pPr>
            <w:r w:rsidRPr="00D85C2C">
              <w:rPr>
                <w:bCs/>
              </w:rPr>
              <w:t>Pequeña Industria fuera de servicio</w:t>
            </w:r>
          </w:p>
        </w:tc>
        <w:tc>
          <w:tcPr>
            <w:tcW w:w="616" w:type="dxa"/>
          </w:tcPr>
          <w:p w:rsidR="009C356B" w:rsidRPr="009C356B" w:rsidRDefault="009355DA" w:rsidP="009C356B">
            <w:pPr>
              <w:jc w:val="center"/>
              <w:rPr>
                <w:rFonts w:cs="Arial"/>
                <w:b/>
              </w:rPr>
            </w:pPr>
            <w:r>
              <w:rPr>
                <w:rFonts w:cs="Arial"/>
                <w:b/>
              </w:rPr>
              <w:t>80</w:t>
            </w:r>
          </w:p>
        </w:tc>
      </w:tr>
      <w:tr w:rsidR="009C356B" w:rsidRPr="009C356B" w:rsidTr="009355DA">
        <w:tc>
          <w:tcPr>
            <w:tcW w:w="675" w:type="dxa"/>
          </w:tcPr>
          <w:p w:rsidR="009C356B" w:rsidRPr="00D85C2C" w:rsidRDefault="009C356B" w:rsidP="009C356B">
            <w:pPr>
              <w:jc w:val="center"/>
              <w:rPr>
                <w:rFonts w:cs="Arial"/>
              </w:rPr>
            </w:pPr>
            <w:r w:rsidRPr="00D85C2C">
              <w:rPr>
                <w:rFonts w:cs="Arial"/>
              </w:rPr>
              <w:t>46</w:t>
            </w:r>
          </w:p>
        </w:tc>
        <w:tc>
          <w:tcPr>
            <w:tcW w:w="7763" w:type="dxa"/>
          </w:tcPr>
          <w:p w:rsidR="009C356B" w:rsidRPr="00D85C2C" w:rsidRDefault="009C356B" w:rsidP="00492A7D">
            <w:pPr>
              <w:rPr>
                <w:rFonts w:cs="Arial"/>
              </w:rPr>
            </w:pPr>
            <w:r w:rsidRPr="00D85C2C">
              <w:rPr>
                <w:rFonts w:cs="Arial"/>
                <w:bCs/>
              </w:rPr>
              <w:t>Población Económicamente Activa e Inactiva Municipal, 1980, 1990 y 2000</w:t>
            </w:r>
          </w:p>
        </w:tc>
        <w:tc>
          <w:tcPr>
            <w:tcW w:w="616" w:type="dxa"/>
          </w:tcPr>
          <w:p w:rsidR="009C356B" w:rsidRPr="009C356B" w:rsidRDefault="009355DA" w:rsidP="009C356B">
            <w:pPr>
              <w:jc w:val="center"/>
              <w:rPr>
                <w:rFonts w:cs="Arial"/>
                <w:b/>
              </w:rPr>
            </w:pPr>
            <w:r>
              <w:rPr>
                <w:rFonts w:cs="Arial"/>
                <w:b/>
              </w:rPr>
              <w:t>81</w:t>
            </w:r>
          </w:p>
        </w:tc>
      </w:tr>
      <w:tr w:rsidR="009C356B" w:rsidRPr="009C356B" w:rsidTr="009355DA">
        <w:tc>
          <w:tcPr>
            <w:tcW w:w="675" w:type="dxa"/>
          </w:tcPr>
          <w:p w:rsidR="009C356B" w:rsidRPr="00D85C2C" w:rsidRDefault="009C356B" w:rsidP="009C356B">
            <w:pPr>
              <w:jc w:val="center"/>
              <w:rPr>
                <w:rFonts w:cs="Arial"/>
              </w:rPr>
            </w:pPr>
            <w:r w:rsidRPr="00D85C2C">
              <w:rPr>
                <w:rFonts w:cs="Arial"/>
              </w:rPr>
              <w:t>47</w:t>
            </w:r>
          </w:p>
        </w:tc>
        <w:tc>
          <w:tcPr>
            <w:tcW w:w="7763" w:type="dxa"/>
          </w:tcPr>
          <w:p w:rsidR="009C356B" w:rsidRPr="00D85C2C" w:rsidRDefault="009C356B" w:rsidP="009C356B">
            <w:pPr>
              <w:rPr>
                <w:rFonts w:cs="Arial"/>
              </w:rPr>
            </w:pPr>
            <w:r w:rsidRPr="00D85C2C">
              <w:rPr>
                <w:rFonts w:cs="Arial"/>
                <w:bCs/>
              </w:rPr>
              <w:t xml:space="preserve">Población Económicamente Activa (PEA) por </w:t>
            </w:r>
            <w:r w:rsidRPr="00D85C2C">
              <w:rPr>
                <w:rFonts w:cs="Arial"/>
              </w:rPr>
              <w:t>Rama de Actividad</w:t>
            </w:r>
            <w:r w:rsidRPr="00D85C2C">
              <w:rPr>
                <w:rFonts w:cs="Arial"/>
                <w:bCs/>
              </w:rPr>
              <w:t>, 1980, 1990 y 2000</w:t>
            </w:r>
          </w:p>
        </w:tc>
        <w:tc>
          <w:tcPr>
            <w:tcW w:w="616" w:type="dxa"/>
          </w:tcPr>
          <w:p w:rsidR="009C356B" w:rsidRPr="009C356B" w:rsidRDefault="009355DA" w:rsidP="009C356B">
            <w:pPr>
              <w:jc w:val="center"/>
              <w:rPr>
                <w:rFonts w:cs="Arial"/>
                <w:b/>
              </w:rPr>
            </w:pPr>
            <w:r>
              <w:rPr>
                <w:rFonts w:cs="Arial"/>
                <w:b/>
              </w:rPr>
              <w:t>82</w:t>
            </w:r>
          </w:p>
        </w:tc>
      </w:tr>
      <w:tr w:rsidR="009C356B" w:rsidRPr="009C356B" w:rsidTr="009355DA">
        <w:tc>
          <w:tcPr>
            <w:tcW w:w="675" w:type="dxa"/>
          </w:tcPr>
          <w:p w:rsidR="009C356B" w:rsidRPr="00D85C2C" w:rsidRDefault="009C356B" w:rsidP="009C356B">
            <w:pPr>
              <w:jc w:val="center"/>
              <w:rPr>
                <w:rFonts w:cs="Arial"/>
              </w:rPr>
            </w:pPr>
            <w:r w:rsidRPr="00D85C2C">
              <w:rPr>
                <w:rFonts w:cs="Arial"/>
              </w:rPr>
              <w:t>48</w:t>
            </w:r>
          </w:p>
        </w:tc>
        <w:tc>
          <w:tcPr>
            <w:tcW w:w="7763" w:type="dxa"/>
          </w:tcPr>
          <w:p w:rsidR="009C356B" w:rsidRPr="00D85C2C" w:rsidRDefault="009C356B" w:rsidP="009C356B">
            <w:pPr>
              <w:rPr>
                <w:rFonts w:cs="Arial"/>
              </w:rPr>
            </w:pPr>
            <w:r w:rsidRPr="00D85C2C">
              <w:rPr>
                <w:rFonts w:cs="Arial"/>
                <w:bCs/>
              </w:rPr>
              <w:t>Población Económicamente Activa (PEA) por Sector, 1980, 1990 y 2000</w:t>
            </w:r>
          </w:p>
        </w:tc>
        <w:tc>
          <w:tcPr>
            <w:tcW w:w="616" w:type="dxa"/>
          </w:tcPr>
          <w:p w:rsidR="009C356B" w:rsidRPr="009C356B" w:rsidRDefault="009355DA" w:rsidP="009C356B">
            <w:pPr>
              <w:jc w:val="center"/>
              <w:rPr>
                <w:rFonts w:cs="Arial"/>
                <w:b/>
              </w:rPr>
            </w:pPr>
            <w:r>
              <w:rPr>
                <w:rFonts w:cs="Arial"/>
                <w:b/>
              </w:rPr>
              <w:t>83</w:t>
            </w:r>
          </w:p>
        </w:tc>
      </w:tr>
      <w:tr w:rsidR="009C356B" w:rsidRPr="009C356B" w:rsidTr="009355DA">
        <w:tc>
          <w:tcPr>
            <w:tcW w:w="675" w:type="dxa"/>
          </w:tcPr>
          <w:p w:rsidR="009C356B" w:rsidRPr="00D85C2C" w:rsidRDefault="009C356B" w:rsidP="009C356B">
            <w:pPr>
              <w:jc w:val="center"/>
              <w:rPr>
                <w:rFonts w:cs="Arial"/>
              </w:rPr>
            </w:pPr>
            <w:r w:rsidRPr="00D85C2C">
              <w:rPr>
                <w:rFonts w:cs="Arial"/>
              </w:rPr>
              <w:t>49</w:t>
            </w:r>
          </w:p>
        </w:tc>
        <w:tc>
          <w:tcPr>
            <w:tcW w:w="7763" w:type="dxa"/>
          </w:tcPr>
          <w:p w:rsidR="009C356B" w:rsidRPr="00D85C2C" w:rsidRDefault="009C356B" w:rsidP="009C356B">
            <w:pPr>
              <w:ind w:left="57" w:right="-1"/>
              <w:rPr>
                <w:rFonts w:cs="Arial"/>
                <w:bCs/>
                <w:position w:val="-6"/>
              </w:rPr>
            </w:pPr>
            <w:r w:rsidRPr="00D85C2C">
              <w:rPr>
                <w:rFonts w:cs="Arial"/>
                <w:bCs/>
                <w:position w:val="-6"/>
              </w:rPr>
              <w:t>Porcentaje de Población Económicamente Inactiva (PEI), 1990-2000</w:t>
            </w:r>
          </w:p>
        </w:tc>
        <w:tc>
          <w:tcPr>
            <w:tcW w:w="616" w:type="dxa"/>
          </w:tcPr>
          <w:p w:rsidR="009C356B" w:rsidRPr="009C356B" w:rsidRDefault="009355DA" w:rsidP="009C356B">
            <w:pPr>
              <w:jc w:val="center"/>
              <w:rPr>
                <w:rFonts w:cs="Arial"/>
                <w:b/>
              </w:rPr>
            </w:pPr>
            <w:r>
              <w:rPr>
                <w:rFonts w:cs="Arial"/>
                <w:b/>
              </w:rPr>
              <w:t>84</w:t>
            </w:r>
          </w:p>
        </w:tc>
      </w:tr>
      <w:tr w:rsidR="009C356B" w:rsidRPr="009C356B" w:rsidTr="009355DA">
        <w:tc>
          <w:tcPr>
            <w:tcW w:w="675" w:type="dxa"/>
          </w:tcPr>
          <w:p w:rsidR="009C356B" w:rsidRPr="00D85C2C" w:rsidRDefault="009C356B" w:rsidP="009C356B">
            <w:pPr>
              <w:jc w:val="center"/>
              <w:rPr>
                <w:rFonts w:cs="Arial"/>
              </w:rPr>
            </w:pPr>
            <w:r w:rsidRPr="00D85C2C">
              <w:rPr>
                <w:rFonts w:cs="Arial"/>
              </w:rPr>
              <w:t>50</w:t>
            </w:r>
          </w:p>
        </w:tc>
        <w:tc>
          <w:tcPr>
            <w:tcW w:w="7763" w:type="dxa"/>
          </w:tcPr>
          <w:p w:rsidR="009C356B" w:rsidRPr="00D85C2C" w:rsidRDefault="009C356B" w:rsidP="009C356B">
            <w:pPr>
              <w:rPr>
                <w:rFonts w:cs="Arial"/>
              </w:rPr>
            </w:pPr>
            <w:r w:rsidRPr="00D85C2C">
              <w:rPr>
                <w:rFonts w:cs="Arial"/>
                <w:bCs/>
              </w:rPr>
              <w:t>Índice de Especialización Económica (IEE) Municipal, 1980, 1990 y 2000</w:t>
            </w:r>
          </w:p>
        </w:tc>
        <w:tc>
          <w:tcPr>
            <w:tcW w:w="616" w:type="dxa"/>
          </w:tcPr>
          <w:p w:rsidR="009C356B" w:rsidRPr="009C356B" w:rsidRDefault="009355DA" w:rsidP="009C356B">
            <w:pPr>
              <w:jc w:val="center"/>
              <w:rPr>
                <w:rFonts w:cs="Arial"/>
                <w:b/>
              </w:rPr>
            </w:pPr>
            <w:r>
              <w:rPr>
                <w:rFonts w:cs="Arial"/>
                <w:b/>
              </w:rPr>
              <w:t>84</w:t>
            </w:r>
          </w:p>
        </w:tc>
      </w:tr>
      <w:tr w:rsidR="009C356B" w:rsidRPr="009C356B" w:rsidTr="009355DA">
        <w:tc>
          <w:tcPr>
            <w:tcW w:w="675" w:type="dxa"/>
          </w:tcPr>
          <w:p w:rsidR="009C356B" w:rsidRPr="00D85C2C" w:rsidRDefault="009C356B" w:rsidP="009C356B">
            <w:pPr>
              <w:jc w:val="center"/>
              <w:rPr>
                <w:rFonts w:cs="Arial"/>
              </w:rPr>
            </w:pPr>
            <w:r w:rsidRPr="00D85C2C">
              <w:rPr>
                <w:rFonts w:cs="Arial"/>
              </w:rPr>
              <w:t>51</w:t>
            </w:r>
          </w:p>
        </w:tc>
        <w:tc>
          <w:tcPr>
            <w:tcW w:w="7763" w:type="dxa"/>
          </w:tcPr>
          <w:p w:rsidR="009C356B" w:rsidRPr="00D85C2C" w:rsidRDefault="009C356B" w:rsidP="009C356B">
            <w:pPr>
              <w:rPr>
                <w:rFonts w:cs="Arial"/>
              </w:rPr>
            </w:pPr>
            <w:r w:rsidRPr="00D85C2C">
              <w:rPr>
                <w:rFonts w:cs="Arial"/>
              </w:rPr>
              <w:t xml:space="preserve">Tasa Neta de Dependencia y Participación Económica, </w:t>
            </w:r>
            <w:r w:rsidRPr="00D85C2C">
              <w:rPr>
                <w:rFonts w:cs="Arial"/>
                <w:bCs/>
              </w:rPr>
              <w:t>1980, 1990 y 2000</w:t>
            </w:r>
          </w:p>
        </w:tc>
        <w:tc>
          <w:tcPr>
            <w:tcW w:w="616" w:type="dxa"/>
          </w:tcPr>
          <w:p w:rsidR="009C356B" w:rsidRPr="009C356B" w:rsidRDefault="009355DA" w:rsidP="009C356B">
            <w:pPr>
              <w:jc w:val="center"/>
              <w:rPr>
                <w:rFonts w:cs="Arial"/>
                <w:b/>
              </w:rPr>
            </w:pPr>
            <w:r>
              <w:rPr>
                <w:rFonts w:cs="Arial"/>
                <w:b/>
              </w:rPr>
              <w:t>85</w:t>
            </w:r>
          </w:p>
        </w:tc>
      </w:tr>
      <w:tr w:rsidR="009C356B" w:rsidRPr="009C356B" w:rsidTr="009355DA">
        <w:tc>
          <w:tcPr>
            <w:tcW w:w="675" w:type="dxa"/>
          </w:tcPr>
          <w:p w:rsidR="009C356B" w:rsidRPr="00D85C2C" w:rsidRDefault="009C356B" w:rsidP="009C356B">
            <w:pPr>
              <w:jc w:val="center"/>
              <w:rPr>
                <w:rFonts w:cs="Arial"/>
              </w:rPr>
            </w:pPr>
            <w:r w:rsidRPr="00D85C2C">
              <w:rPr>
                <w:rFonts w:cs="Arial"/>
              </w:rPr>
              <w:t>52</w:t>
            </w:r>
          </w:p>
        </w:tc>
        <w:tc>
          <w:tcPr>
            <w:tcW w:w="7763" w:type="dxa"/>
          </w:tcPr>
          <w:p w:rsidR="009C356B" w:rsidRPr="00D85C2C" w:rsidRDefault="009C356B" w:rsidP="009C356B">
            <w:pPr>
              <w:tabs>
                <w:tab w:val="left" w:pos="1775"/>
                <w:tab w:val="center" w:pos="4536"/>
              </w:tabs>
              <w:ind w:right="911"/>
              <w:rPr>
                <w:rFonts w:cs="Arial"/>
                <w:bCs/>
                <w:position w:val="-6"/>
              </w:rPr>
            </w:pPr>
            <w:r w:rsidRPr="00D85C2C">
              <w:rPr>
                <w:rFonts w:cs="Arial"/>
                <w:bCs/>
                <w:position w:val="-6"/>
              </w:rPr>
              <w:t>Población ocupada de 12 años y más según Ingreso, 2000</w:t>
            </w:r>
          </w:p>
        </w:tc>
        <w:tc>
          <w:tcPr>
            <w:tcW w:w="616" w:type="dxa"/>
          </w:tcPr>
          <w:p w:rsidR="009C356B" w:rsidRPr="009C356B" w:rsidRDefault="009355DA" w:rsidP="009C356B">
            <w:pPr>
              <w:jc w:val="center"/>
              <w:rPr>
                <w:rFonts w:cs="Arial"/>
                <w:b/>
              </w:rPr>
            </w:pPr>
            <w:r>
              <w:rPr>
                <w:rFonts w:cs="Arial"/>
                <w:b/>
              </w:rPr>
              <w:t>87</w:t>
            </w:r>
          </w:p>
        </w:tc>
      </w:tr>
      <w:tr w:rsidR="009C356B" w:rsidRPr="009C356B" w:rsidTr="009355DA">
        <w:tc>
          <w:tcPr>
            <w:tcW w:w="675" w:type="dxa"/>
          </w:tcPr>
          <w:p w:rsidR="009C356B" w:rsidRPr="00D85C2C" w:rsidRDefault="009C356B" w:rsidP="009C356B">
            <w:pPr>
              <w:jc w:val="center"/>
              <w:rPr>
                <w:rFonts w:cs="Arial"/>
              </w:rPr>
            </w:pPr>
            <w:r w:rsidRPr="00D85C2C">
              <w:rPr>
                <w:rFonts w:cs="Arial"/>
              </w:rPr>
              <w:t>53</w:t>
            </w:r>
          </w:p>
        </w:tc>
        <w:tc>
          <w:tcPr>
            <w:tcW w:w="7763" w:type="dxa"/>
          </w:tcPr>
          <w:p w:rsidR="009C356B" w:rsidRPr="00D85C2C" w:rsidRDefault="009C356B" w:rsidP="009C356B">
            <w:pPr>
              <w:rPr>
                <w:rFonts w:cs="Arial"/>
              </w:rPr>
            </w:pPr>
            <w:r w:rsidRPr="00D85C2C">
              <w:rPr>
                <w:rFonts w:cs="Arial"/>
                <w:bCs/>
              </w:rPr>
              <w:t>Tasa de Desempleo Abierto (TDA) Municipal, 1980, 1990 y 2000</w:t>
            </w:r>
          </w:p>
        </w:tc>
        <w:tc>
          <w:tcPr>
            <w:tcW w:w="616" w:type="dxa"/>
          </w:tcPr>
          <w:p w:rsidR="009C356B" w:rsidRPr="009C356B" w:rsidRDefault="009355DA" w:rsidP="009C356B">
            <w:pPr>
              <w:jc w:val="center"/>
              <w:rPr>
                <w:rFonts w:cs="Arial"/>
                <w:b/>
              </w:rPr>
            </w:pPr>
            <w:r>
              <w:rPr>
                <w:rFonts w:cs="Arial"/>
                <w:b/>
              </w:rPr>
              <w:t>88</w:t>
            </w:r>
          </w:p>
        </w:tc>
      </w:tr>
      <w:tr w:rsidR="009C356B" w:rsidRPr="009C356B" w:rsidTr="009355DA">
        <w:tc>
          <w:tcPr>
            <w:tcW w:w="675" w:type="dxa"/>
          </w:tcPr>
          <w:p w:rsidR="009C356B" w:rsidRPr="00D85C2C" w:rsidRDefault="009C356B" w:rsidP="009C356B">
            <w:pPr>
              <w:jc w:val="center"/>
              <w:rPr>
                <w:rFonts w:cs="Arial"/>
              </w:rPr>
            </w:pPr>
            <w:r w:rsidRPr="00D85C2C">
              <w:rPr>
                <w:rFonts w:cs="Arial"/>
              </w:rPr>
              <w:t>54</w:t>
            </w:r>
          </w:p>
        </w:tc>
        <w:tc>
          <w:tcPr>
            <w:tcW w:w="7763" w:type="dxa"/>
          </w:tcPr>
          <w:p w:rsidR="009C356B" w:rsidRPr="00D85C2C" w:rsidRDefault="009C356B" w:rsidP="009C356B">
            <w:pPr>
              <w:rPr>
                <w:rFonts w:cs="Arial"/>
              </w:rPr>
            </w:pPr>
            <w:r w:rsidRPr="00D85C2C">
              <w:rPr>
                <w:rFonts w:cs="Arial"/>
                <w:bCs/>
              </w:rPr>
              <w:t>Tasa Neta de Ocupación (TNO) Municipal, 1980, 1990 y 2000</w:t>
            </w:r>
          </w:p>
        </w:tc>
        <w:tc>
          <w:tcPr>
            <w:tcW w:w="616" w:type="dxa"/>
          </w:tcPr>
          <w:p w:rsidR="009C356B" w:rsidRPr="009C356B" w:rsidRDefault="009355DA" w:rsidP="009C356B">
            <w:pPr>
              <w:jc w:val="center"/>
              <w:rPr>
                <w:rFonts w:cs="Arial"/>
                <w:b/>
              </w:rPr>
            </w:pPr>
            <w:r>
              <w:rPr>
                <w:rFonts w:cs="Arial"/>
                <w:b/>
              </w:rPr>
              <w:t>88</w:t>
            </w:r>
          </w:p>
        </w:tc>
      </w:tr>
      <w:tr w:rsidR="009C356B" w:rsidRPr="009C356B" w:rsidTr="009355DA">
        <w:tc>
          <w:tcPr>
            <w:tcW w:w="675" w:type="dxa"/>
          </w:tcPr>
          <w:p w:rsidR="009C356B" w:rsidRPr="00D85C2C" w:rsidRDefault="009C356B" w:rsidP="009C356B">
            <w:pPr>
              <w:jc w:val="center"/>
              <w:rPr>
                <w:rFonts w:cs="Arial"/>
              </w:rPr>
            </w:pPr>
            <w:r w:rsidRPr="00D85C2C">
              <w:rPr>
                <w:rFonts w:cs="Arial"/>
              </w:rPr>
              <w:t>55</w:t>
            </w:r>
          </w:p>
        </w:tc>
        <w:tc>
          <w:tcPr>
            <w:tcW w:w="7763" w:type="dxa"/>
          </w:tcPr>
          <w:p w:rsidR="009C356B" w:rsidRPr="00D85C2C" w:rsidRDefault="009C356B" w:rsidP="009C356B">
            <w:pPr>
              <w:rPr>
                <w:rFonts w:cs="Arial"/>
              </w:rPr>
            </w:pPr>
            <w:r w:rsidRPr="00D85C2C">
              <w:rPr>
                <w:rFonts w:cs="Arial"/>
                <w:bCs/>
              </w:rPr>
              <w:t>Población Ocupada Asalariada (POAS) Municipal, 1980, 1990 y 2000</w:t>
            </w:r>
          </w:p>
        </w:tc>
        <w:tc>
          <w:tcPr>
            <w:tcW w:w="616" w:type="dxa"/>
          </w:tcPr>
          <w:p w:rsidR="009C356B" w:rsidRPr="009C356B" w:rsidRDefault="009355DA" w:rsidP="009C356B">
            <w:pPr>
              <w:jc w:val="center"/>
              <w:rPr>
                <w:rFonts w:cs="Arial"/>
                <w:b/>
              </w:rPr>
            </w:pPr>
            <w:r>
              <w:rPr>
                <w:rFonts w:cs="Arial"/>
                <w:b/>
              </w:rPr>
              <w:t>89</w:t>
            </w:r>
          </w:p>
        </w:tc>
      </w:tr>
      <w:tr w:rsidR="009C356B" w:rsidRPr="009C356B" w:rsidTr="009355DA">
        <w:tc>
          <w:tcPr>
            <w:tcW w:w="675" w:type="dxa"/>
          </w:tcPr>
          <w:p w:rsidR="009C356B" w:rsidRPr="00D85C2C" w:rsidRDefault="009C356B" w:rsidP="009C356B">
            <w:pPr>
              <w:jc w:val="center"/>
              <w:rPr>
                <w:rFonts w:cs="Arial"/>
              </w:rPr>
            </w:pPr>
            <w:r w:rsidRPr="00D85C2C">
              <w:rPr>
                <w:rFonts w:cs="Arial"/>
              </w:rPr>
              <w:t>56</w:t>
            </w:r>
          </w:p>
        </w:tc>
        <w:tc>
          <w:tcPr>
            <w:tcW w:w="7763" w:type="dxa"/>
          </w:tcPr>
          <w:p w:rsidR="009C356B" w:rsidRPr="00D85C2C" w:rsidRDefault="009C356B" w:rsidP="009C356B">
            <w:pPr>
              <w:ind w:right="911"/>
              <w:rPr>
                <w:rFonts w:cs="Arial"/>
                <w:bCs/>
                <w:position w:val="-6"/>
              </w:rPr>
            </w:pPr>
            <w:r w:rsidRPr="00D85C2C">
              <w:rPr>
                <w:rFonts w:cs="Arial"/>
                <w:bCs/>
                <w:position w:val="-6"/>
              </w:rPr>
              <w:t>Valor Agregado por Sector de Actividad, 2004</w:t>
            </w:r>
          </w:p>
        </w:tc>
        <w:tc>
          <w:tcPr>
            <w:tcW w:w="616" w:type="dxa"/>
          </w:tcPr>
          <w:p w:rsidR="009C356B" w:rsidRPr="009C356B" w:rsidRDefault="009355DA" w:rsidP="009C356B">
            <w:pPr>
              <w:jc w:val="center"/>
              <w:rPr>
                <w:rFonts w:cs="Arial"/>
                <w:b/>
              </w:rPr>
            </w:pPr>
            <w:r>
              <w:rPr>
                <w:rFonts w:cs="Arial"/>
                <w:b/>
              </w:rPr>
              <w:t>89</w:t>
            </w:r>
          </w:p>
        </w:tc>
      </w:tr>
      <w:tr w:rsidR="009C356B" w:rsidRPr="009C356B" w:rsidTr="009355DA">
        <w:tc>
          <w:tcPr>
            <w:tcW w:w="675" w:type="dxa"/>
          </w:tcPr>
          <w:p w:rsidR="009C356B" w:rsidRPr="00D85C2C" w:rsidRDefault="009C356B" w:rsidP="009C356B">
            <w:pPr>
              <w:jc w:val="center"/>
              <w:rPr>
                <w:rFonts w:cs="Arial"/>
              </w:rPr>
            </w:pPr>
            <w:r w:rsidRPr="00D85C2C">
              <w:rPr>
                <w:rFonts w:cs="Arial"/>
              </w:rPr>
              <w:t>57</w:t>
            </w:r>
          </w:p>
        </w:tc>
        <w:tc>
          <w:tcPr>
            <w:tcW w:w="7763" w:type="dxa"/>
          </w:tcPr>
          <w:p w:rsidR="009C356B" w:rsidRPr="00D85C2C" w:rsidRDefault="009C356B" w:rsidP="009C356B">
            <w:pPr>
              <w:rPr>
                <w:rFonts w:cs="Arial"/>
              </w:rPr>
            </w:pPr>
            <w:r w:rsidRPr="00D85C2C">
              <w:rPr>
                <w:rFonts w:cs="Arial"/>
              </w:rPr>
              <w:t>Viviendas habitadas y sus ocupantes, según tipo de vivienda, 2005</w:t>
            </w:r>
          </w:p>
        </w:tc>
        <w:tc>
          <w:tcPr>
            <w:tcW w:w="616" w:type="dxa"/>
          </w:tcPr>
          <w:p w:rsidR="009C356B" w:rsidRPr="009C356B" w:rsidRDefault="009355DA" w:rsidP="009C356B">
            <w:pPr>
              <w:jc w:val="center"/>
              <w:rPr>
                <w:rFonts w:cs="Arial"/>
                <w:b/>
              </w:rPr>
            </w:pPr>
            <w:r>
              <w:rPr>
                <w:rFonts w:cs="Arial"/>
                <w:b/>
              </w:rPr>
              <w:t>90</w:t>
            </w:r>
          </w:p>
        </w:tc>
      </w:tr>
      <w:tr w:rsidR="009C356B" w:rsidRPr="009C356B" w:rsidTr="009355DA">
        <w:tc>
          <w:tcPr>
            <w:tcW w:w="675" w:type="dxa"/>
          </w:tcPr>
          <w:p w:rsidR="009C356B" w:rsidRPr="00D85C2C" w:rsidRDefault="009C356B" w:rsidP="009C356B">
            <w:pPr>
              <w:jc w:val="center"/>
              <w:rPr>
                <w:rFonts w:cs="Arial"/>
              </w:rPr>
            </w:pPr>
            <w:r w:rsidRPr="00D85C2C">
              <w:rPr>
                <w:rFonts w:cs="Arial"/>
              </w:rPr>
              <w:t>58</w:t>
            </w:r>
          </w:p>
        </w:tc>
        <w:tc>
          <w:tcPr>
            <w:tcW w:w="7763" w:type="dxa"/>
          </w:tcPr>
          <w:p w:rsidR="009C356B" w:rsidRPr="00D85C2C" w:rsidRDefault="009C356B" w:rsidP="009C356B">
            <w:pPr>
              <w:outlineLvl w:val="0"/>
              <w:rPr>
                <w:rFonts w:cs="Arial"/>
              </w:rPr>
            </w:pPr>
            <w:r w:rsidRPr="00D85C2C">
              <w:rPr>
                <w:rFonts w:cs="Arial"/>
              </w:rPr>
              <w:t>Total viviendas y número de cuartos por vivienda, 2005</w:t>
            </w:r>
          </w:p>
        </w:tc>
        <w:tc>
          <w:tcPr>
            <w:tcW w:w="616" w:type="dxa"/>
          </w:tcPr>
          <w:p w:rsidR="009C356B" w:rsidRPr="009C356B" w:rsidRDefault="009355DA" w:rsidP="009C356B">
            <w:pPr>
              <w:jc w:val="center"/>
              <w:rPr>
                <w:rFonts w:cs="Arial"/>
                <w:b/>
              </w:rPr>
            </w:pPr>
            <w:r>
              <w:rPr>
                <w:rFonts w:cs="Arial"/>
                <w:b/>
              </w:rPr>
              <w:t>90</w:t>
            </w:r>
          </w:p>
        </w:tc>
      </w:tr>
      <w:tr w:rsidR="009C356B" w:rsidRPr="009C356B" w:rsidTr="009355DA">
        <w:tc>
          <w:tcPr>
            <w:tcW w:w="675" w:type="dxa"/>
          </w:tcPr>
          <w:p w:rsidR="009C356B" w:rsidRPr="00D85C2C" w:rsidRDefault="009C356B" w:rsidP="009C356B">
            <w:pPr>
              <w:jc w:val="center"/>
              <w:rPr>
                <w:rFonts w:cs="Arial"/>
              </w:rPr>
            </w:pPr>
            <w:r w:rsidRPr="00D85C2C">
              <w:rPr>
                <w:rFonts w:cs="Arial"/>
              </w:rPr>
              <w:t>59</w:t>
            </w:r>
          </w:p>
        </w:tc>
        <w:tc>
          <w:tcPr>
            <w:tcW w:w="7763" w:type="dxa"/>
          </w:tcPr>
          <w:p w:rsidR="009C356B" w:rsidRPr="00D85C2C" w:rsidRDefault="009C356B" w:rsidP="009C356B">
            <w:pPr>
              <w:outlineLvl w:val="0"/>
              <w:rPr>
                <w:rFonts w:cs="Arial"/>
              </w:rPr>
            </w:pPr>
            <w:r w:rsidRPr="00D85C2C">
              <w:rPr>
                <w:rFonts w:cs="Arial"/>
              </w:rPr>
              <w:t>Total de viviendas según material de muros y techo, 2005</w:t>
            </w:r>
          </w:p>
        </w:tc>
        <w:tc>
          <w:tcPr>
            <w:tcW w:w="616" w:type="dxa"/>
          </w:tcPr>
          <w:p w:rsidR="009C356B" w:rsidRPr="009C356B" w:rsidRDefault="009355DA" w:rsidP="009C356B">
            <w:pPr>
              <w:jc w:val="center"/>
              <w:rPr>
                <w:rFonts w:cs="Arial"/>
                <w:b/>
              </w:rPr>
            </w:pPr>
            <w:r>
              <w:rPr>
                <w:rFonts w:cs="Arial"/>
                <w:b/>
              </w:rPr>
              <w:t>91</w:t>
            </w:r>
          </w:p>
        </w:tc>
      </w:tr>
      <w:tr w:rsidR="009C356B" w:rsidRPr="009C356B" w:rsidTr="009355DA">
        <w:tc>
          <w:tcPr>
            <w:tcW w:w="675" w:type="dxa"/>
          </w:tcPr>
          <w:p w:rsidR="009C356B" w:rsidRPr="00D85C2C" w:rsidRDefault="009C356B" w:rsidP="009C356B">
            <w:pPr>
              <w:jc w:val="center"/>
              <w:rPr>
                <w:rFonts w:cs="Arial"/>
              </w:rPr>
            </w:pPr>
            <w:r w:rsidRPr="00D85C2C">
              <w:rPr>
                <w:rFonts w:cs="Arial"/>
              </w:rPr>
              <w:t>60</w:t>
            </w:r>
          </w:p>
        </w:tc>
        <w:tc>
          <w:tcPr>
            <w:tcW w:w="7763" w:type="dxa"/>
          </w:tcPr>
          <w:p w:rsidR="009C356B" w:rsidRPr="00D85C2C" w:rsidRDefault="009C356B" w:rsidP="009C356B">
            <w:pPr>
              <w:outlineLvl w:val="0"/>
              <w:rPr>
                <w:rFonts w:cs="Arial"/>
              </w:rPr>
            </w:pPr>
            <w:r w:rsidRPr="00D85C2C">
              <w:rPr>
                <w:rFonts w:cs="Arial"/>
              </w:rPr>
              <w:t>Total de viviendas según material del piso, 2005</w:t>
            </w:r>
          </w:p>
        </w:tc>
        <w:tc>
          <w:tcPr>
            <w:tcW w:w="616" w:type="dxa"/>
          </w:tcPr>
          <w:p w:rsidR="009C356B" w:rsidRPr="009C356B" w:rsidRDefault="009355DA" w:rsidP="009C356B">
            <w:pPr>
              <w:jc w:val="center"/>
              <w:rPr>
                <w:rFonts w:cs="Arial"/>
                <w:b/>
              </w:rPr>
            </w:pPr>
            <w:r>
              <w:rPr>
                <w:rFonts w:cs="Arial"/>
                <w:b/>
              </w:rPr>
              <w:t>91</w:t>
            </w:r>
          </w:p>
        </w:tc>
      </w:tr>
      <w:tr w:rsidR="009C356B" w:rsidRPr="009C356B" w:rsidTr="009355DA">
        <w:tc>
          <w:tcPr>
            <w:tcW w:w="675" w:type="dxa"/>
          </w:tcPr>
          <w:p w:rsidR="009C356B" w:rsidRPr="00D85C2C" w:rsidRDefault="009C356B" w:rsidP="009C356B">
            <w:pPr>
              <w:jc w:val="center"/>
              <w:rPr>
                <w:rFonts w:cs="Arial"/>
              </w:rPr>
            </w:pPr>
            <w:r w:rsidRPr="00D85C2C">
              <w:rPr>
                <w:rFonts w:cs="Arial"/>
              </w:rPr>
              <w:t>61</w:t>
            </w:r>
          </w:p>
        </w:tc>
        <w:tc>
          <w:tcPr>
            <w:tcW w:w="7763" w:type="dxa"/>
          </w:tcPr>
          <w:p w:rsidR="009C356B" w:rsidRPr="00D85C2C" w:rsidRDefault="009C356B" w:rsidP="009C356B">
            <w:pPr>
              <w:outlineLvl w:val="0"/>
              <w:rPr>
                <w:rFonts w:cs="Arial"/>
              </w:rPr>
            </w:pPr>
            <w:r w:rsidRPr="00D85C2C">
              <w:rPr>
                <w:rFonts w:cs="Arial"/>
              </w:rPr>
              <w:t>Total viviendas y combustible utilizado por vivienda</w:t>
            </w:r>
          </w:p>
        </w:tc>
        <w:tc>
          <w:tcPr>
            <w:tcW w:w="616" w:type="dxa"/>
          </w:tcPr>
          <w:p w:rsidR="009C356B" w:rsidRPr="009C356B" w:rsidRDefault="009355DA" w:rsidP="009C356B">
            <w:pPr>
              <w:jc w:val="center"/>
              <w:rPr>
                <w:rFonts w:cs="Arial"/>
                <w:b/>
              </w:rPr>
            </w:pPr>
            <w:r>
              <w:rPr>
                <w:rFonts w:cs="Arial"/>
                <w:b/>
              </w:rPr>
              <w:t>92</w:t>
            </w:r>
          </w:p>
        </w:tc>
      </w:tr>
      <w:tr w:rsidR="009C356B" w:rsidRPr="009C356B" w:rsidTr="009355DA">
        <w:tc>
          <w:tcPr>
            <w:tcW w:w="675" w:type="dxa"/>
          </w:tcPr>
          <w:p w:rsidR="009C356B" w:rsidRPr="00D85C2C" w:rsidRDefault="009C356B" w:rsidP="009C356B">
            <w:pPr>
              <w:jc w:val="center"/>
              <w:rPr>
                <w:rFonts w:cs="Arial"/>
              </w:rPr>
            </w:pPr>
            <w:r w:rsidRPr="00D85C2C">
              <w:rPr>
                <w:rFonts w:cs="Arial"/>
              </w:rPr>
              <w:t>62</w:t>
            </w:r>
          </w:p>
        </w:tc>
        <w:tc>
          <w:tcPr>
            <w:tcW w:w="7763" w:type="dxa"/>
          </w:tcPr>
          <w:p w:rsidR="009C356B" w:rsidRPr="00D85C2C" w:rsidRDefault="009C356B" w:rsidP="009C356B">
            <w:pPr>
              <w:rPr>
                <w:rFonts w:cs="Arial"/>
                <w:bCs/>
                <w:position w:val="-6"/>
              </w:rPr>
            </w:pPr>
            <w:r w:rsidRPr="00D85C2C">
              <w:rPr>
                <w:rFonts w:cs="Arial"/>
                <w:bCs/>
                <w:position w:val="-6"/>
              </w:rPr>
              <w:t>Viviendas particulares que disponen de Agua Potable, 2000-2005</w:t>
            </w:r>
          </w:p>
        </w:tc>
        <w:tc>
          <w:tcPr>
            <w:tcW w:w="616" w:type="dxa"/>
          </w:tcPr>
          <w:p w:rsidR="009C356B" w:rsidRPr="009C356B" w:rsidRDefault="009355DA" w:rsidP="009C356B">
            <w:pPr>
              <w:jc w:val="center"/>
              <w:rPr>
                <w:rFonts w:cs="Arial"/>
                <w:b/>
              </w:rPr>
            </w:pPr>
            <w:r>
              <w:rPr>
                <w:rFonts w:cs="Arial"/>
                <w:b/>
              </w:rPr>
              <w:t>92</w:t>
            </w:r>
          </w:p>
        </w:tc>
      </w:tr>
      <w:tr w:rsidR="009C356B" w:rsidRPr="009C356B" w:rsidTr="009355DA">
        <w:tc>
          <w:tcPr>
            <w:tcW w:w="675" w:type="dxa"/>
          </w:tcPr>
          <w:p w:rsidR="009C356B" w:rsidRPr="00D85C2C" w:rsidRDefault="009C356B" w:rsidP="009C356B">
            <w:pPr>
              <w:jc w:val="center"/>
              <w:rPr>
                <w:rFonts w:cs="Arial"/>
              </w:rPr>
            </w:pPr>
            <w:r w:rsidRPr="00D85C2C">
              <w:rPr>
                <w:rFonts w:cs="Arial"/>
              </w:rPr>
              <w:t>63</w:t>
            </w:r>
          </w:p>
        </w:tc>
        <w:tc>
          <w:tcPr>
            <w:tcW w:w="7763" w:type="dxa"/>
          </w:tcPr>
          <w:p w:rsidR="009C356B" w:rsidRPr="00D85C2C" w:rsidRDefault="009C356B" w:rsidP="009C356B">
            <w:pPr>
              <w:rPr>
                <w:rFonts w:cs="Arial"/>
                <w:bCs/>
                <w:position w:val="-6"/>
              </w:rPr>
            </w:pPr>
            <w:r w:rsidRPr="00D85C2C">
              <w:rPr>
                <w:rFonts w:cs="Arial"/>
                <w:bCs/>
                <w:position w:val="-6"/>
              </w:rPr>
              <w:t>Viviendas que disponen de Drenaje, 1990-2005</w:t>
            </w:r>
          </w:p>
        </w:tc>
        <w:tc>
          <w:tcPr>
            <w:tcW w:w="616" w:type="dxa"/>
          </w:tcPr>
          <w:p w:rsidR="009C356B" w:rsidRPr="009C356B" w:rsidRDefault="009355DA" w:rsidP="009C356B">
            <w:pPr>
              <w:jc w:val="center"/>
              <w:rPr>
                <w:rFonts w:cs="Arial"/>
                <w:b/>
              </w:rPr>
            </w:pPr>
            <w:r>
              <w:rPr>
                <w:rFonts w:cs="Arial"/>
                <w:b/>
              </w:rPr>
              <w:t>92</w:t>
            </w:r>
          </w:p>
        </w:tc>
      </w:tr>
      <w:tr w:rsidR="009C356B" w:rsidRPr="009C356B" w:rsidTr="009355DA">
        <w:tc>
          <w:tcPr>
            <w:tcW w:w="675" w:type="dxa"/>
          </w:tcPr>
          <w:p w:rsidR="009C356B" w:rsidRPr="00D85C2C" w:rsidRDefault="009C356B" w:rsidP="009C356B">
            <w:pPr>
              <w:jc w:val="center"/>
              <w:rPr>
                <w:rFonts w:cs="Arial"/>
              </w:rPr>
            </w:pPr>
            <w:r w:rsidRPr="00D85C2C">
              <w:rPr>
                <w:rFonts w:cs="Arial"/>
              </w:rPr>
              <w:t>64</w:t>
            </w:r>
          </w:p>
        </w:tc>
        <w:tc>
          <w:tcPr>
            <w:tcW w:w="7763" w:type="dxa"/>
          </w:tcPr>
          <w:p w:rsidR="009C356B" w:rsidRPr="00D85C2C" w:rsidRDefault="009C356B" w:rsidP="009C356B">
            <w:pPr>
              <w:rPr>
                <w:rFonts w:cs="Arial"/>
                <w:bCs/>
                <w:position w:val="-6"/>
              </w:rPr>
            </w:pPr>
            <w:r w:rsidRPr="00D85C2C">
              <w:rPr>
                <w:rFonts w:cs="Arial"/>
                <w:bCs/>
                <w:position w:val="-6"/>
              </w:rPr>
              <w:t>Viviendas que disponen de Energía Eléctrica, 2000-2005</w:t>
            </w:r>
          </w:p>
        </w:tc>
        <w:tc>
          <w:tcPr>
            <w:tcW w:w="616" w:type="dxa"/>
          </w:tcPr>
          <w:p w:rsidR="009C356B" w:rsidRPr="009C356B" w:rsidRDefault="009355DA" w:rsidP="009C356B">
            <w:pPr>
              <w:jc w:val="center"/>
              <w:rPr>
                <w:rFonts w:cs="Arial"/>
                <w:b/>
              </w:rPr>
            </w:pPr>
            <w:r>
              <w:rPr>
                <w:rFonts w:cs="Arial"/>
                <w:b/>
              </w:rPr>
              <w:t>93</w:t>
            </w:r>
          </w:p>
        </w:tc>
      </w:tr>
      <w:tr w:rsidR="009C356B" w:rsidRPr="009C356B" w:rsidTr="009355DA">
        <w:tc>
          <w:tcPr>
            <w:tcW w:w="675" w:type="dxa"/>
          </w:tcPr>
          <w:p w:rsidR="009C356B" w:rsidRPr="00D85C2C" w:rsidRDefault="009C356B" w:rsidP="009C356B">
            <w:pPr>
              <w:jc w:val="center"/>
              <w:rPr>
                <w:rFonts w:cs="Arial"/>
              </w:rPr>
            </w:pPr>
            <w:r w:rsidRPr="00D85C2C">
              <w:rPr>
                <w:rFonts w:cs="Arial"/>
              </w:rPr>
              <w:t>65</w:t>
            </w:r>
          </w:p>
        </w:tc>
        <w:tc>
          <w:tcPr>
            <w:tcW w:w="7763" w:type="dxa"/>
          </w:tcPr>
          <w:p w:rsidR="009C356B" w:rsidRPr="00D85C2C" w:rsidRDefault="009C356B" w:rsidP="009C356B">
            <w:pPr>
              <w:tabs>
                <w:tab w:val="left" w:pos="6311"/>
                <w:tab w:val="left" w:pos="7679"/>
                <w:tab w:val="left" w:pos="8587"/>
              </w:tabs>
              <w:outlineLvl w:val="0"/>
              <w:rPr>
                <w:rFonts w:cs="Arial"/>
              </w:rPr>
            </w:pPr>
            <w:r w:rsidRPr="00D85C2C">
              <w:rPr>
                <w:rFonts w:cs="Arial"/>
              </w:rPr>
              <w:t>Viviendas según disposición de servicios, 2005</w:t>
            </w:r>
          </w:p>
        </w:tc>
        <w:tc>
          <w:tcPr>
            <w:tcW w:w="616" w:type="dxa"/>
          </w:tcPr>
          <w:p w:rsidR="009C356B" w:rsidRPr="009C356B" w:rsidRDefault="009355DA" w:rsidP="009C356B">
            <w:pPr>
              <w:jc w:val="center"/>
              <w:rPr>
                <w:rFonts w:cs="Arial"/>
                <w:b/>
              </w:rPr>
            </w:pPr>
            <w:r>
              <w:rPr>
                <w:rFonts w:cs="Arial"/>
                <w:b/>
              </w:rPr>
              <w:t>93</w:t>
            </w:r>
          </w:p>
        </w:tc>
      </w:tr>
      <w:tr w:rsidR="009C356B" w:rsidRPr="009C356B" w:rsidTr="009355DA">
        <w:tc>
          <w:tcPr>
            <w:tcW w:w="675" w:type="dxa"/>
          </w:tcPr>
          <w:p w:rsidR="009C356B" w:rsidRPr="00D85C2C" w:rsidRDefault="009C356B" w:rsidP="009C356B">
            <w:pPr>
              <w:jc w:val="center"/>
              <w:rPr>
                <w:rFonts w:cs="Arial"/>
              </w:rPr>
            </w:pPr>
            <w:r w:rsidRPr="00D85C2C">
              <w:rPr>
                <w:rFonts w:cs="Arial"/>
              </w:rPr>
              <w:t>66</w:t>
            </w:r>
          </w:p>
        </w:tc>
        <w:tc>
          <w:tcPr>
            <w:tcW w:w="7763" w:type="dxa"/>
          </w:tcPr>
          <w:p w:rsidR="009C356B" w:rsidRPr="00D85C2C" w:rsidRDefault="009C356B" w:rsidP="009C356B">
            <w:pPr>
              <w:shd w:val="clear" w:color="auto" w:fill="FFFFFF"/>
              <w:outlineLvl w:val="0"/>
              <w:rPr>
                <w:rFonts w:cs="Arial"/>
              </w:rPr>
            </w:pPr>
            <w:r w:rsidRPr="00D85C2C">
              <w:rPr>
                <w:rFonts w:cs="Arial"/>
              </w:rPr>
              <w:t>Vivienda según disponibilidad de servicios básicos por localidad, 2005</w:t>
            </w:r>
          </w:p>
        </w:tc>
        <w:tc>
          <w:tcPr>
            <w:tcW w:w="616" w:type="dxa"/>
          </w:tcPr>
          <w:p w:rsidR="009C356B" w:rsidRPr="009C356B" w:rsidRDefault="009355DA" w:rsidP="009C356B">
            <w:pPr>
              <w:jc w:val="center"/>
              <w:rPr>
                <w:rFonts w:cs="Arial"/>
                <w:b/>
              </w:rPr>
            </w:pPr>
            <w:r>
              <w:rPr>
                <w:rFonts w:cs="Arial"/>
                <w:b/>
              </w:rPr>
              <w:t>93</w:t>
            </w:r>
          </w:p>
        </w:tc>
      </w:tr>
      <w:tr w:rsidR="009C356B" w:rsidRPr="009C356B" w:rsidTr="009355DA">
        <w:tc>
          <w:tcPr>
            <w:tcW w:w="675" w:type="dxa"/>
          </w:tcPr>
          <w:p w:rsidR="009C356B" w:rsidRPr="00D85C2C" w:rsidRDefault="009C356B" w:rsidP="009C356B">
            <w:pPr>
              <w:jc w:val="center"/>
              <w:rPr>
                <w:rFonts w:cs="Arial"/>
              </w:rPr>
            </w:pPr>
            <w:r w:rsidRPr="00D85C2C">
              <w:rPr>
                <w:rFonts w:cs="Arial"/>
              </w:rPr>
              <w:lastRenderedPageBreak/>
              <w:t>67</w:t>
            </w:r>
          </w:p>
        </w:tc>
        <w:tc>
          <w:tcPr>
            <w:tcW w:w="7763" w:type="dxa"/>
          </w:tcPr>
          <w:p w:rsidR="009C356B" w:rsidRPr="00D85C2C" w:rsidRDefault="009C356B" w:rsidP="009C356B">
            <w:pPr>
              <w:rPr>
                <w:rFonts w:cs="Arial"/>
              </w:rPr>
            </w:pPr>
            <w:r w:rsidRPr="00D85C2C">
              <w:rPr>
                <w:rFonts w:cs="Arial"/>
              </w:rPr>
              <w:t xml:space="preserve">Tomas domiciliarias del servicio de agua entubada </w:t>
            </w:r>
          </w:p>
        </w:tc>
        <w:tc>
          <w:tcPr>
            <w:tcW w:w="616" w:type="dxa"/>
          </w:tcPr>
          <w:p w:rsidR="009C356B" w:rsidRPr="009C356B" w:rsidRDefault="009355DA" w:rsidP="009C356B">
            <w:pPr>
              <w:jc w:val="center"/>
              <w:rPr>
                <w:rFonts w:cs="Arial"/>
                <w:b/>
              </w:rPr>
            </w:pPr>
            <w:r>
              <w:rPr>
                <w:rFonts w:cs="Arial"/>
                <w:b/>
              </w:rPr>
              <w:t>97</w:t>
            </w:r>
          </w:p>
        </w:tc>
      </w:tr>
      <w:tr w:rsidR="009C356B" w:rsidRPr="009C356B" w:rsidTr="009355DA">
        <w:tc>
          <w:tcPr>
            <w:tcW w:w="675" w:type="dxa"/>
          </w:tcPr>
          <w:p w:rsidR="009C356B" w:rsidRPr="00D85C2C" w:rsidRDefault="009C356B" w:rsidP="009C356B">
            <w:pPr>
              <w:jc w:val="center"/>
              <w:rPr>
                <w:rFonts w:cs="Arial"/>
              </w:rPr>
            </w:pPr>
            <w:r w:rsidRPr="00D85C2C">
              <w:rPr>
                <w:rFonts w:cs="Arial"/>
              </w:rPr>
              <w:t>68</w:t>
            </w:r>
          </w:p>
        </w:tc>
        <w:tc>
          <w:tcPr>
            <w:tcW w:w="7763" w:type="dxa"/>
          </w:tcPr>
          <w:p w:rsidR="009C356B" w:rsidRPr="00D85C2C" w:rsidRDefault="009C356B" w:rsidP="009C356B">
            <w:pPr>
              <w:rPr>
                <w:rFonts w:cs="Arial"/>
              </w:rPr>
            </w:pPr>
            <w:r w:rsidRPr="00D85C2C">
              <w:rPr>
                <w:rFonts w:cs="Arial"/>
              </w:rPr>
              <w:t>Disponibilidad del servicio de drenaje, 2005</w:t>
            </w:r>
          </w:p>
        </w:tc>
        <w:tc>
          <w:tcPr>
            <w:tcW w:w="616" w:type="dxa"/>
          </w:tcPr>
          <w:p w:rsidR="009C356B" w:rsidRPr="009C356B" w:rsidRDefault="009355DA" w:rsidP="009C356B">
            <w:pPr>
              <w:jc w:val="center"/>
              <w:rPr>
                <w:rFonts w:cs="Arial"/>
                <w:b/>
              </w:rPr>
            </w:pPr>
            <w:r>
              <w:rPr>
                <w:rFonts w:cs="Arial"/>
                <w:b/>
              </w:rPr>
              <w:t>99</w:t>
            </w:r>
          </w:p>
        </w:tc>
      </w:tr>
      <w:tr w:rsidR="009C356B" w:rsidRPr="009C356B" w:rsidTr="009355DA">
        <w:tc>
          <w:tcPr>
            <w:tcW w:w="675" w:type="dxa"/>
          </w:tcPr>
          <w:p w:rsidR="009C356B" w:rsidRPr="00D85C2C" w:rsidRDefault="009C356B" w:rsidP="009C356B">
            <w:pPr>
              <w:jc w:val="center"/>
              <w:rPr>
                <w:rFonts w:cs="Arial"/>
              </w:rPr>
            </w:pPr>
            <w:r w:rsidRPr="00D85C2C">
              <w:rPr>
                <w:rFonts w:cs="Arial"/>
              </w:rPr>
              <w:t>69</w:t>
            </w:r>
          </w:p>
        </w:tc>
        <w:tc>
          <w:tcPr>
            <w:tcW w:w="7763" w:type="dxa"/>
          </w:tcPr>
          <w:p w:rsidR="009C356B" w:rsidRPr="00D85C2C" w:rsidRDefault="009C356B" w:rsidP="009C356B">
            <w:pPr>
              <w:rPr>
                <w:rFonts w:cs="Arial"/>
              </w:rPr>
            </w:pPr>
            <w:r w:rsidRPr="00D85C2C">
              <w:rPr>
                <w:rFonts w:cs="Arial"/>
              </w:rPr>
              <w:t xml:space="preserve">Equipamiento de Panteones, 2009 </w:t>
            </w:r>
          </w:p>
        </w:tc>
        <w:tc>
          <w:tcPr>
            <w:tcW w:w="616" w:type="dxa"/>
          </w:tcPr>
          <w:p w:rsidR="009C356B" w:rsidRPr="009C356B" w:rsidRDefault="009355DA" w:rsidP="009C356B">
            <w:pPr>
              <w:jc w:val="center"/>
              <w:rPr>
                <w:rFonts w:cs="Arial"/>
                <w:b/>
              </w:rPr>
            </w:pPr>
            <w:r>
              <w:rPr>
                <w:rFonts w:cs="Arial"/>
                <w:b/>
              </w:rPr>
              <w:t>102</w:t>
            </w:r>
          </w:p>
        </w:tc>
      </w:tr>
      <w:tr w:rsidR="009C356B" w:rsidRPr="009C356B" w:rsidTr="009355DA">
        <w:tc>
          <w:tcPr>
            <w:tcW w:w="675" w:type="dxa"/>
          </w:tcPr>
          <w:p w:rsidR="009C356B" w:rsidRPr="00D85C2C" w:rsidRDefault="009C356B" w:rsidP="009C356B">
            <w:pPr>
              <w:jc w:val="center"/>
              <w:rPr>
                <w:rFonts w:cs="Arial"/>
              </w:rPr>
            </w:pPr>
            <w:r w:rsidRPr="00D85C2C">
              <w:rPr>
                <w:rFonts w:cs="Arial"/>
              </w:rPr>
              <w:t>70</w:t>
            </w:r>
          </w:p>
        </w:tc>
        <w:tc>
          <w:tcPr>
            <w:tcW w:w="7763" w:type="dxa"/>
          </w:tcPr>
          <w:p w:rsidR="009C356B" w:rsidRPr="00D85C2C" w:rsidRDefault="009C356B" w:rsidP="009C356B">
            <w:pPr>
              <w:rPr>
                <w:rFonts w:cs="Arial"/>
              </w:rPr>
            </w:pPr>
            <w:r w:rsidRPr="00D85C2C">
              <w:rPr>
                <w:rFonts w:cs="Arial"/>
              </w:rPr>
              <w:t>Rastro, 2009</w:t>
            </w:r>
          </w:p>
        </w:tc>
        <w:tc>
          <w:tcPr>
            <w:tcW w:w="616" w:type="dxa"/>
          </w:tcPr>
          <w:p w:rsidR="009C356B" w:rsidRPr="009C356B" w:rsidRDefault="009355DA" w:rsidP="009C356B">
            <w:pPr>
              <w:jc w:val="center"/>
              <w:rPr>
                <w:rFonts w:cs="Arial"/>
                <w:b/>
              </w:rPr>
            </w:pPr>
            <w:r>
              <w:rPr>
                <w:rFonts w:cs="Arial"/>
                <w:b/>
              </w:rPr>
              <w:t>104</w:t>
            </w:r>
          </w:p>
        </w:tc>
      </w:tr>
      <w:tr w:rsidR="009C356B" w:rsidRPr="009C356B" w:rsidTr="009355DA">
        <w:tc>
          <w:tcPr>
            <w:tcW w:w="675" w:type="dxa"/>
          </w:tcPr>
          <w:p w:rsidR="009C356B" w:rsidRPr="00D85C2C" w:rsidRDefault="009C356B" w:rsidP="009C356B">
            <w:pPr>
              <w:jc w:val="center"/>
              <w:rPr>
                <w:rFonts w:cs="Arial"/>
              </w:rPr>
            </w:pPr>
            <w:r w:rsidRPr="00D85C2C">
              <w:rPr>
                <w:rFonts w:cs="Arial"/>
              </w:rPr>
              <w:t>71</w:t>
            </w:r>
          </w:p>
        </w:tc>
        <w:tc>
          <w:tcPr>
            <w:tcW w:w="7763" w:type="dxa"/>
          </w:tcPr>
          <w:p w:rsidR="009C356B" w:rsidRPr="00D85C2C" w:rsidRDefault="009C356B" w:rsidP="009C356B">
            <w:pPr>
              <w:shd w:val="clear" w:color="auto" w:fill="FFFFFF"/>
              <w:rPr>
                <w:rFonts w:cs="Arial"/>
              </w:rPr>
            </w:pPr>
            <w:r w:rsidRPr="00D85C2C">
              <w:rPr>
                <w:rFonts w:cs="Arial"/>
              </w:rPr>
              <w:t>Abasto del municipio, 2009</w:t>
            </w:r>
          </w:p>
        </w:tc>
        <w:tc>
          <w:tcPr>
            <w:tcW w:w="616" w:type="dxa"/>
          </w:tcPr>
          <w:p w:rsidR="009C356B" w:rsidRPr="009C356B" w:rsidRDefault="009355DA" w:rsidP="009C356B">
            <w:pPr>
              <w:jc w:val="center"/>
              <w:rPr>
                <w:rFonts w:cs="Arial"/>
                <w:b/>
              </w:rPr>
            </w:pPr>
            <w:r>
              <w:rPr>
                <w:rFonts w:cs="Arial"/>
                <w:b/>
              </w:rPr>
              <w:t>105</w:t>
            </w:r>
          </w:p>
        </w:tc>
      </w:tr>
      <w:tr w:rsidR="009C356B" w:rsidRPr="009C356B" w:rsidTr="009355DA">
        <w:tc>
          <w:tcPr>
            <w:tcW w:w="675" w:type="dxa"/>
          </w:tcPr>
          <w:p w:rsidR="009C356B" w:rsidRPr="00D85C2C" w:rsidRDefault="009C356B" w:rsidP="009C356B">
            <w:pPr>
              <w:jc w:val="center"/>
              <w:rPr>
                <w:rFonts w:cs="Arial"/>
              </w:rPr>
            </w:pPr>
            <w:r w:rsidRPr="00D85C2C">
              <w:rPr>
                <w:rFonts w:cs="Arial"/>
              </w:rPr>
              <w:t>72</w:t>
            </w:r>
          </w:p>
        </w:tc>
        <w:tc>
          <w:tcPr>
            <w:tcW w:w="7763" w:type="dxa"/>
          </w:tcPr>
          <w:p w:rsidR="009C356B" w:rsidRPr="00D85C2C" w:rsidRDefault="009C356B" w:rsidP="009C356B">
            <w:pPr>
              <w:rPr>
                <w:bCs/>
              </w:rPr>
            </w:pPr>
            <w:r w:rsidRPr="00D85C2C">
              <w:rPr>
                <w:bCs/>
              </w:rPr>
              <w:t>Padrón de negocios establecidos</w:t>
            </w:r>
          </w:p>
        </w:tc>
        <w:tc>
          <w:tcPr>
            <w:tcW w:w="616" w:type="dxa"/>
          </w:tcPr>
          <w:p w:rsidR="009C356B" w:rsidRPr="009C356B" w:rsidRDefault="009355DA" w:rsidP="009C356B">
            <w:pPr>
              <w:jc w:val="center"/>
              <w:rPr>
                <w:rFonts w:cs="Arial"/>
                <w:b/>
              </w:rPr>
            </w:pPr>
            <w:r>
              <w:rPr>
                <w:rFonts w:cs="Arial"/>
                <w:b/>
              </w:rPr>
              <w:t>106</w:t>
            </w:r>
          </w:p>
        </w:tc>
      </w:tr>
      <w:tr w:rsidR="009C356B" w:rsidRPr="009C356B" w:rsidTr="009355DA">
        <w:tc>
          <w:tcPr>
            <w:tcW w:w="675" w:type="dxa"/>
          </w:tcPr>
          <w:p w:rsidR="009C356B" w:rsidRPr="00D85C2C" w:rsidRDefault="009C356B" w:rsidP="009C356B">
            <w:pPr>
              <w:jc w:val="center"/>
              <w:rPr>
                <w:rFonts w:cs="Arial"/>
              </w:rPr>
            </w:pPr>
            <w:r w:rsidRPr="00D85C2C">
              <w:rPr>
                <w:rFonts w:cs="Arial"/>
              </w:rPr>
              <w:t>73</w:t>
            </w:r>
          </w:p>
        </w:tc>
        <w:tc>
          <w:tcPr>
            <w:tcW w:w="7763" w:type="dxa"/>
          </w:tcPr>
          <w:p w:rsidR="009C356B" w:rsidRPr="00D85C2C" w:rsidRDefault="009C356B" w:rsidP="009C356B">
            <w:pPr>
              <w:rPr>
                <w:rFonts w:cs="Arial"/>
              </w:rPr>
            </w:pPr>
            <w:r w:rsidRPr="00D85C2C">
              <w:rPr>
                <w:rFonts w:cs="Arial"/>
              </w:rPr>
              <w:t>Principales problemáticas en las vías de comunicación</w:t>
            </w:r>
          </w:p>
        </w:tc>
        <w:tc>
          <w:tcPr>
            <w:tcW w:w="616" w:type="dxa"/>
          </w:tcPr>
          <w:p w:rsidR="009C356B" w:rsidRPr="009C356B" w:rsidRDefault="009355DA" w:rsidP="009C356B">
            <w:pPr>
              <w:jc w:val="center"/>
              <w:rPr>
                <w:rFonts w:cs="Arial"/>
                <w:b/>
              </w:rPr>
            </w:pPr>
            <w:r>
              <w:rPr>
                <w:rFonts w:cs="Arial"/>
                <w:b/>
              </w:rPr>
              <w:t>108</w:t>
            </w:r>
          </w:p>
        </w:tc>
      </w:tr>
      <w:tr w:rsidR="009C356B" w:rsidRPr="009C356B" w:rsidTr="009355DA">
        <w:tc>
          <w:tcPr>
            <w:tcW w:w="675" w:type="dxa"/>
          </w:tcPr>
          <w:p w:rsidR="009C356B" w:rsidRPr="00D85C2C" w:rsidRDefault="009C356B" w:rsidP="009C356B">
            <w:pPr>
              <w:jc w:val="center"/>
              <w:rPr>
                <w:rFonts w:cs="Arial"/>
              </w:rPr>
            </w:pPr>
            <w:r w:rsidRPr="00D85C2C">
              <w:rPr>
                <w:rFonts w:cs="Arial"/>
              </w:rPr>
              <w:t>74</w:t>
            </w:r>
          </w:p>
        </w:tc>
        <w:tc>
          <w:tcPr>
            <w:tcW w:w="7763" w:type="dxa"/>
          </w:tcPr>
          <w:p w:rsidR="009C356B" w:rsidRPr="00D85C2C" w:rsidRDefault="009C356B" w:rsidP="009C356B">
            <w:pPr>
              <w:outlineLvl w:val="0"/>
              <w:rPr>
                <w:rFonts w:cs="Arial"/>
              </w:rPr>
            </w:pPr>
            <w:r w:rsidRPr="00D85C2C">
              <w:rPr>
                <w:rFonts w:cs="Arial"/>
              </w:rPr>
              <w:t>Uniones de Taxis del municipio, 2009</w:t>
            </w:r>
          </w:p>
        </w:tc>
        <w:tc>
          <w:tcPr>
            <w:tcW w:w="616" w:type="dxa"/>
          </w:tcPr>
          <w:p w:rsidR="009C356B" w:rsidRPr="009C356B" w:rsidRDefault="009355DA" w:rsidP="009C356B">
            <w:pPr>
              <w:jc w:val="center"/>
              <w:rPr>
                <w:rFonts w:cs="Arial"/>
                <w:b/>
              </w:rPr>
            </w:pPr>
            <w:r>
              <w:rPr>
                <w:rFonts w:cs="Arial"/>
                <w:b/>
              </w:rPr>
              <w:t>110</w:t>
            </w:r>
          </w:p>
        </w:tc>
      </w:tr>
      <w:tr w:rsidR="009C356B" w:rsidRPr="009C356B" w:rsidTr="009355DA">
        <w:tc>
          <w:tcPr>
            <w:tcW w:w="675" w:type="dxa"/>
          </w:tcPr>
          <w:p w:rsidR="009C356B" w:rsidRPr="00D85C2C" w:rsidRDefault="009C356B" w:rsidP="009C356B">
            <w:pPr>
              <w:jc w:val="center"/>
              <w:rPr>
                <w:rFonts w:cs="Arial"/>
              </w:rPr>
            </w:pPr>
            <w:r w:rsidRPr="00D85C2C">
              <w:rPr>
                <w:rFonts w:cs="Arial"/>
              </w:rPr>
              <w:t>75</w:t>
            </w:r>
          </w:p>
        </w:tc>
        <w:tc>
          <w:tcPr>
            <w:tcW w:w="7763" w:type="dxa"/>
          </w:tcPr>
          <w:p w:rsidR="009C356B" w:rsidRPr="00D85C2C" w:rsidRDefault="009C356B" w:rsidP="009C356B">
            <w:pPr>
              <w:outlineLvl w:val="0"/>
              <w:rPr>
                <w:rFonts w:cs="Arial"/>
                <w:bCs/>
              </w:rPr>
            </w:pPr>
            <w:r w:rsidRPr="00D85C2C">
              <w:rPr>
                <w:rFonts w:cs="Arial"/>
                <w:bCs/>
              </w:rPr>
              <w:t>Número de Localidades y Población por tamaño</w:t>
            </w:r>
          </w:p>
        </w:tc>
        <w:tc>
          <w:tcPr>
            <w:tcW w:w="616" w:type="dxa"/>
          </w:tcPr>
          <w:p w:rsidR="009C356B" w:rsidRPr="009C356B" w:rsidRDefault="009355DA" w:rsidP="009C356B">
            <w:pPr>
              <w:jc w:val="center"/>
              <w:rPr>
                <w:rFonts w:cs="Arial"/>
                <w:b/>
              </w:rPr>
            </w:pPr>
            <w:r>
              <w:rPr>
                <w:rFonts w:cs="Arial"/>
                <w:b/>
              </w:rPr>
              <w:t>111</w:t>
            </w:r>
          </w:p>
        </w:tc>
      </w:tr>
      <w:tr w:rsidR="009C356B" w:rsidRPr="009C356B" w:rsidTr="009355DA">
        <w:tc>
          <w:tcPr>
            <w:tcW w:w="675" w:type="dxa"/>
          </w:tcPr>
          <w:p w:rsidR="009C356B" w:rsidRPr="00D85C2C" w:rsidRDefault="009C356B" w:rsidP="009C356B">
            <w:pPr>
              <w:jc w:val="center"/>
              <w:rPr>
                <w:rFonts w:cs="Arial"/>
              </w:rPr>
            </w:pPr>
            <w:r w:rsidRPr="00D85C2C">
              <w:rPr>
                <w:rFonts w:cs="Arial"/>
              </w:rPr>
              <w:t>76</w:t>
            </w:r>
          </w:p>
        </w:tc>
        <w:tc>
          <w:tcPr>
            <w:tcW w:w="7763" w:type="dxa"/>
          </w:tcPr>
          <w:p w:rsidR="009C356B" w:rsidRPr="00D85C2C" w:rsidRDefault="009C356B" w:rsidP="009C356B">
            <w:pPr>
              <w:ind w:right="170"/>
              <w:rPr>
                <w:rFonts w:cs="Arial"/>
                <w:bCs/>
                <w:position w:val="-6"/>
              </w:rPr>
            </w:pPr>
            <w:r w:rsidRPr="00D85C2C">
              <w:rPr>
                <w:rFonts w:cs="Arial"/>
                <w:bCs/>
                <w:position w:val="-6"/>
              </w:rPr>
              <w:t>Escalograma de Establecimientos Municipales, 2009</w:t>
            </w:r>
          </w:p>
        </w:tc>
        <w:tc>
          <w:tcPr>
            <w:tcW w:w="616" w:type="dxa"/>
          </w:tcPr>
          <w:p w:rsidR="009C356B" w:rsidRPr="009C356B" w:rsidRDefault="009355DA" w:rsidP="009C356B">
            <w:pPr>
              <w:jc w:val="center"/>
              <w:rPr>
                <w:rFonts w:cs="Arial"/>
                <w:b/>
              </w:rPr>
            </w:pPr>
            <w:r>
              <w:rPr>
                <w:rFonts w:cs="Arial"/>
                <w:b/>
              </w:rPr>
              <w:t>112</w:t>
            </w:r>
          </w:p>
        </w:tc>
      </w:tr>
      <w:tr w:rsidR="009C356B" w:rsidRPr="009C356B" w:rsidTr="009355DA">
        <w:tc>
          <w:tcPr>
            <w:tcW w:w="675" w:type="dxa"/>
          </w:tcPr>
          <w:p w:rsidR="009C356B" w:rsidRPr="00D85C2C" w:rsidRDefault="009C356B" w:rsidP="009C356B">
            <w:pPr>
              <w:jc w:val="center"/>
              <w:rPr>
                <w:rFonts w:cs="Arial"/>
              </w:rPr>
            </w:pPr>
            <w:r w:rsidRPr="00D85C2C">
              <w:rPr>
                <w:rFonts w:cs="Arial"/>
              </w:rPr>
              <w:t>77</w:t>
            </w:r>
          </w:p>
        </w:tc>
        <w:tc>
          <w:tcPr>
            <w:tcW w:w="7763" w:type="dxa"/>
          </w:tcPr>
          <w:p w:rsidR="009C356B" w:rsidRPr="00D85C2C" w:rsidRDefault="009C356B" w:rsidP="009C356B">
            <w:pPr>
              <w:autoSpaceDE w:val="0"/>
              <w:autoSpaceDN w:val="0"/>
              <w:adjustRightInd w:val="0"/>
              <w:outlineLvl w:val="0"/>
              <w:rPr>
                <w:rFonts w:cs="Arial"/>
                <w:bCs/>
              </w:rPr>
            </w:pPr>
            <w:r w:rsidRPr="00D85C2C">
              <w:rPr>
                <w:rFonts w:cs="Arial"/>
                <w:bCs/>
              </w:rPr>
              <w:t>Generalidades del Parque Nacional Bosencheve</w:t>
            </w:r>
          </w:p>
        </w:tc>
        <w:tc>
          <w:tcPr>
            <w:tcW w:w="616" w:type="dxa"/>
          </w:tcPr>
          <w:p w:rsidR="009C356B" w:rsidRPr="009C356B" w:rsidRDefault="009355DA" w:rsidP="009C356B">
            <w:pPr>
              <w:jc w:val="center"/>
              <w:rPr>
                <w:rFonts w:cs="Arial"/>
                <w:b/>
              </w:rPr>
            </w:pPr>
            <w:r>
              <w:rPr>
                <w:rFonts w:cs="Arial"/>
                <w:b/>
              </w:rPr>
              <w:t>118</w:t>
            </w:r>
          </w:p>
        </w:tc>
      </w:tr>
      <w:tr w:rsidR="009C356B" w:rsidRPr="009C356B" w:rsidTr="009355DA">
        <w:tc>
          <w:tcPr>
            <w:tcW w:w="675" w:type="dxa"/>
          </w:tcPr>
          <w:p w:rsidR="009C356B" w:rsidRPr="00D85C2C" w:rsidRDefault="009C356B" w:rsidP="009C356B">
            <w:pPr>
              <w:jc w:val="center"/>
              <w:rPr>
                <w:rFonts w:cs="Arial"/>
              </w:rPr>
            </w:pPr>
            <w:r w:rsidRPr="00D85C2C">
              <w:rPr>
                <w:rFonts w:cs="Arial"/>
              </w:rPr>
              <w:t>78</w:t>
            </w:r>
          </w:p>
        </w:tc>
        <w:tc>
          <w:tcPr>
            <w:tcW w:w="7763" w:type="dxa"/>
          </w:tcPr>
          <w:p w:rsidR="009C356B" w:rsidRPr="00D85C2C" w:rsidRDefault="009C356B" w:rsidP="009C356B">
            <w:pPr>
              <w:autoSpaceDE w:val="0"/>
              <w:autoSpaceDN w:val="0"/>
              <w:adjustRightInd w:val="0"/>
              <w:outlineLvl w:val="0"/>
              <w:rPr>
                <w:rFonts w:cs="Arial"/>
                <w:bCs/>
              </w:rPr>
            </w:pPr>
            <w:r w:rsidRPr="00D85C2C">
              <w:rPr>
                <w:rFonts w:cs="Arial"/>
                <w:bCs/>
              </w:rPr>
              <w:t>Generalidades del Parque Estatal “Santuario del Agua y Forestal Presa Villa Victoria”</w:t>
            </w:r>
          </w:p>
        </w:tc>
        <w:tc>
          <w:tcPr>
            <w:tcW w:w="616" w:type="dxa"/>
          </w:tcPr>
          <w:p w:rsidR="009C356B" w:rsidRPr="009C356B" w:rsidRDefault="009355DA" w:rsidP="009C356B">
            <w:pPr>
              <w:jc w:val="center"/>
              <w:rPr>
                <w:rFonts w:cs="Arial"/>
                <w:b/>
              </w:rPr>
            </w:pPr>
            <w:r>
              <w:rPr>
                <w:rFonts w:cs="Arial"/>
                <w:b/>
              </w:rPr>
              <w:t>119</w:t>
            </w:r>
          </w:p>
        </w:tc>
      </w:tr>
      <w:tr w:rsidR="009C356B" w:rsidRPr="009C356B" w:rsidTr="009355DA">
        <w:tc>
          <w:tcPr>
            <w:tcW w:w="675" w:type="dxa"/>
          </w:tcPr>
          <w:p w:rsidR="009C356B" w:rsidRPr="00D85C2C" w:rsidRDefault="009C356B" w:rsidP="009C356B">
            <w:pPr>
              <w:jc w:val="center"/>
              <w:rPr>
                <w:rFonts w:cs="Arial"/>
              </w:rPr>
            </w:pPr>
            <w:r w:rsidRPr="00D85C2C">
              <w:rPr>
                <w:rFonts w:cs="Arial"/>
              </w:rPr>
              <w:t>79</w:t>
            </w:r>
          </w:p>
        </w:tc>
        <w:tc>
          <w:tcPr>
            <w:tcW w:w="7763" w:type="dxa"/>
          </w:tcPr>
          <w:p w:rsidR="009C356B" w:rsidRPr="00D85C2C" w:rsidRDefault="009C356B" w:rsidP="009C356B">
            <w:pPr>
              <w:shd w:val="clear" w:color="auto" w:fill="FFFFFF"/>
              <w:rPr>
                <w:rFonts w:cs="Arial"/>
              </w:rPr>
            </w:pPr>
            <w:r w:rsidRPr="00D85C2C">
              <w:rPr>
                <w:rFonts w:cs="Arial"/>
              </w:rPr>
              <w:t>Superficie Forestal</w:t>
            </w:r>
          </w:p>
        </w:tc>
        <w:tc>
          <w:tcPr>
            <w:tcW w:w="616" w:type="dxa"/>
          </w:tcPr>
          <w:p w:rsidR="009C356B" w:rsidRPr="009C356B" w:rsidRDefault="009355DA" w:rsidP="009C356B">
            <w:pPr>
              <w:jc w:val="center"/>
              <w:rPr>
                <w:rFonts w:cs="Arial"/>
                <w:b/>
              </w:rPr>
            </w:pPr>
            <w:r>
              <w:rPr>
                <w:rFonts w:cs="Arial"/>
                <w:b/>
              </w:rPr>
              <w:t>120</w:t>
            </w:r>
          </w:p>
        </w:tc>
      </w:tr>
      <w:tr w:rsidR="009C356B" w:rsidRPr="009C356B" w:rsidTr="009355DA">
        <w:tc>
          <w:tcPr>
            <w:tcW w:w="675" w:type="dxa"/>
          </w:tcPr>
          <w:p w:rsidR="009C356B" w:rsidRPr="00D85C2C" w:rsidRDefault="009C356B" w:rsidP="009C356B">
            <w:pPr>
              <w:jc w:val="center"/>
              <w:rPr>
                <w:rFonts w:cs="Arial"/>
              </w:rPr>
            </w:pPr>
            <w:r w:rsidRPr="00D85C2C">
              <w:rPr>
                <w:rFonts w:cs="Arial"/>
              </w:rPr>
              <w:t>80</w:t>
            </w:r>
          </w:p>
        </w:tc>
        <w:tc>
          <w:tcPr>
            <w:tcW w:w="7763" w:type="dxa"/>
          </w:tcPr>
          <w:p w:rsidR="009C356B" w:rsidRPr="00D85C2C" w:rsidRDefault="009C356B" w:rsidP="009C356B">
            <w:r w:rsidRPr="00D85C2C">
              <w:t>Recurso suelo</w:t>
            </w:r>
          </w:p>
        </w:tc>
        <w:tc>
          <w:tcPr>
            <w:tcW w:w="616" w:type="dxa"/>
          </w:tcPr>
          <w:p w:rsidR="009C356B" w:rsidRPr="009C356B" w:rsidRDefault="009355DA" w:rsidP="009C356B">
            <w:pPr>
              <w:jc w:val="center"/>
              <w:rPr>
                <w:rFonts w:cs="Arial"/>
                <w:b/>
              </w:rPr>
            </w:pPr>
            <w:r>
              <w:rPr>
                <w:rFonts w:cs="Arial"/>
                <w:b/>
              </w:rPr>
              <w:t>121</w:t>
            </w:r>
          </w:p>
        </w:tc>
      </w:tr>
      <w:tr w:rsidR="009C356B" w:rsidRPr="009C356B" w:rsidTr="009355DA">
        <w:tc>
          <w:tcPr>
            <w:tcW w:w="675" w:type="dxa"/>
          </w:tcPr>
          <w:p w:rsidR="009C356B" w:rsidRPr="00D85C2C" w:rsidRDefault="009C356B" w:rsidP="009C356B">
            <w:pPr>
              <w:jc w:val="center"/>
              <w:rPr>
                <w:rFonts w:cs="Arial"/>
              </w:rPr>
            </w:pPr>
            <w:r w:rsidRPr="00D85C2C">
              <w:rPr>
                <w:rFonts w:cs="Arial"/>
              </w:rPr>
              <w:t>81</w:t>
            </w:r>
          </w:p>
        </w:tc>
        <w:tc>
          <w:tcPr>
            <w:tcW w:w="7763" w:type="dxa"/>
          </w:tcPr>
          <w:p w:rsidR="009C356B" w:rsidRPr="00D85C2C" w:rsidRDefault="009C356B" w:rsidP="009C356B">
            <w:pPr>
              <w:shd w:val="clear" w:color="auto" w:fill="FFFFFF"/>
              <w:rPr>
                <w:bCs/>
                <w:lang w:val="es-ES_tradnl"/>
              </w:rPr>
            </w:pPr>
            <w:r w:rsidRPr="00D85C2C">
              <w:rPr>
                <w:bCs/>
                <w:lang w:val="es-ES_tradnl"/>
              </w:rPr>
              <w:t>Recurso aire</w:t>
            </w:r>
          </w:p>
        </w:tc>
        <w:tc>
          <w:tcPr>
            <w:tcW w:w="616" w:type="dxa"/>
          </w:tcPr>
          <w:p w:rsidR="009C356B" w:rsidRPr="009C356B" w:rsidRDefault="009355DA" w:rsidP="009C356B">
            <w:pPr>
              <w:jc w:val="center"/>
              <w:rPr>
                <w:rFonts w:cs="Arial"/>
                <w:b/>
              </w:rPr>
            </w:pPr>
            <w:r>
              <w:rPr>
                <w:rFonts w:cs="Arial"/>
                <w:b/>
              </w:rPr>
              <w:t>122</w:t>
            </w:r>
          </w:p>
        </w:tc>
      </w:tr>
      <w:tr w:rsidR="009C356B" w:rsidRPr="009C356B" w:rsidTr="009355DA">
        <w:tc>
          <w:tcPr>
            <w:tcW w:w="675" w:type="dxa"/>
          </w:tcPr>
          <w:p w:rsidR="009C356B" w:rsidRPr="00D85C2C" w:rsidRDefault="009C356B" w:rsidP="009C356B">
            <w:pPr>
              <w:jc w:val="center"/>
              <w:rPr>
                <w:rFonts w:cs="Arial"/>
              </w:rPr>
            </w:pPr>
            <w:r w:rsidRPr="00D85C2C">
              <w:rPr>
                <w:rFonts w:cs="Arial"/>
              </w:rPr>
              <w:t>82</w:t>
            </w:r>
          </w:p>
        </w:tc>
        <w:tc>
          <w:tcPr>
            <w:tcW w:w="7763" w:type="dxa"/>
          </w:tcPr>
          <w:p w:rsidR="009C356B" w:rsidRPr="00D85C2C" w:rsidRDefault="009C356B" w:rsidP="009C356B">
            <w:pPr>
              <w:rPr>
                <w:bCs/>
                <w:lang w:val="es-ES_tradnl"/>
              </w:rPr>
            </w:pPr>
            <w:r w:rsidRPr="00D85C2C">
              <w:rPr>
                <w:bCs/>
                <w:lang w:val="es-ES_tradnl"/>
              </w:rPr>
              <w:t>Recurso agua (aprovechamiento)</w:t>
            </w:r>
          </w:p>
        </w:tc>
        <w:tc>
          <w:tcPr>
            <w:tcW w:w="616" w:type="dxa"/>
          </w:tcPr>
          <w:p w:rsidR="009C356B" w:rsidRPr="009C356B" w:rsidRDefault="009355DA" w:rsidP="009C356B">
            <w:pPr>
              <w:jc w:val="center"/>
              <w:rPr>
                <w:rFonts w:cs="Arial"/>
                <w:b/>
              </w:rPr>
            </w:pPr>
            <w:r>
              <w:rPr>
                <w:rFonts w:cs="Arial"/>
                <w:b/>
              </w:rPr>
              <w:t>122</w:t>
            </w:r>
          </w:p>
        </w:tc>
      </w:tr>
      <w:tr w:rsidR="009C356B" w:rsidRPr="009C356B" w:rsidTr="009355DA">
        <w:tc>
          <w:tcPr>
            <w:tcW w:w="675" w:type="dxa"/>
          </w:tcPr>
          <w:p w:rsidR="009C356B" w:rsidRPr="00D85C2C" w:rsidRDefault="009C356B" w:rsidP="009C356B">
            <w:pPr>
              <w:jc w:val="center"/>
              <w:rPr>
                <w:rFonts w:cs="Arial"/>
              </w:rPr>
            </w:pPr>
            <w:r w:rsidRPr="00D85C2C">
              <w:rPr>
                <w:rFonts w:cs="Arial"/>
              </w:rPr>
              <w:t>83</w:t>
            </w:r>
          </w:p>
        </w:tc>
        <w:tc>
          <w:tcPr>
            <w:tcW w:w="7763" w:type="dxa"/>
          </w:tcPr>
          <w:p w:rsidR="009C356B" w:rsidRPr="00D85C2C" w:rsidRDefault="009C356B" w:rsidP="009C356B">
            <w:r w:rsidRPr="00D85C2C">
              <w:t>Incidencia Delictiva: Enero-Septiembre 2009</w:t>
            </w:r>
          </w:p>
        </w:tc>
        <w:tc>
          <w:tcPr>
            <w:tcW w:w="616" w:type="dxa"/>
          </w:tcPr>
          <w:p w:rsidR="009C356B" w:rsidRPr="009C356B" w:rsidRDefault="009355DA" w:rsidP="009C356B">
            <w:pPr>
              <w:jc w:val="center"/>
              <w:rPr>
                <w:rFonts w:cs="Arial"/>
                <w:b/>
              </w:rPr>
            </w:pPr>
            <w:r>
              <w:rPr>
                <w:rFonts w:cs="Arial"/>
                <w:b/>
              </w:rPr>
              <w:t>130</w:t>
            </w:r>
          </w:p>
        </w:tc>
      </w:tr>
      <w:tr w:rsidR="009C356B" w:rsidRPr="009C356B" w:rsidTr="009355DA">
        <w:tc>
          <w:tcPr>
            <w:tcW w:w="675" w:type="dxa"/>
          </w:tcPr>
          <w:p w:rsidR="009C356B" w:rsidRPr="00D85C2C" w:rsidRDefault="009C356B" w:rsidP="009C356B">
            <w:pPr>
              <w:jc w:val="center"/>
              <w:rPr>
                <w:rFonts w:cs="Arial"/>
              </w:rPr>
            </w:pPr>
            <w:r w:rsidRPr="00D85C2C">
              <w:rPr>
                <w:rFonts w:cs="Arial"/>
              </w:rPr>
              <w:t>84</w:t>
            </w:r>
          </w:p>
        </w:tc>
        <w:tc>
          <w:tcPr>
            <w:tcW w:w="7763" w:type="dxa"/>
          </w:tcPr>
          <w:p w:rsidR="009C356B" w:rsidRPr="00D85C2C" w:rsidRDefault="009C356B" w:rsidP="009C356B">
            <w:pPr>
              <w:pStyle w:val="Textoindependiente"/>
              <w:shd w:val="clear" w:color="auto" w:fill="FFFFFF"/>
              <w:jc w:val="left"/>
              <w:rPr>
                <w:rFonts w:ascii="Calibri" w:hAnsi="Calibri"/>
                <w:b w:val="0"/>
                <w:color w:val="FF0000"/>
                <w:sz w:val="22"/>
                <w:szCs w:val="22"/>
              </w:rPr>
            </w:pPr>
            <w:r w:rsidRPr="00D85C2C">
              <w:rPr>
                <w:rFonts w:ascii="Calibri" w:hAnsi="Calibri"/>
                <w:b w:val="0"/>
                <w:bCs w:val="0"/>
                <w:position w:val="-6"/>
                <w:sz w:val="22"/>
                <w:szCs w:val="22"/>
              </w:rPr>
              <w:t>|Indicadores de la Seguridad Pública Municipal, 2009</w:t>
            </w:r>
          </w:p>
        </w:tc>
        <w:tc>
          <w:tcPr>
            <w:tcW w:w="616" w:type="dxa"/>
          </w:tcPr>
          <w:p w:rsidR="009C356B" w:rsidRPr="009C356B" w:rsidRDefault="009355DA" w:rsidP="009C356B">
            <w:pPr>
              <w:jc w:val="center"/>
              <w:rPr>
                <w:rFonts w:cs="Arial"/>
                <w:b/>
              </w:rPr>
            </w:pPr>
            <w:r>
              <w:rPr>
                <w:rFonts w:cs="Arial"/>
                <w:b/>
              </w:rPr>
              <w:t>132</w:t>
            </w:r>
          </w:p>
        </w:tc>
      </w:tr>
      <w:tr w:rsidR="009C356B" w:rsidRPr="009C356B" w:rsidTr="009355DA">
        <w:tc>
          <w:tcPr>
            <w:tcW w:w="675" w:type="dxa"/>
          </w:tcPr>
          <w:p w:rsidR="009C356B" w:rsidRPr="00D85C2C" w:rsidRDefault="009C356B" w:rsidP="009C356B">
            <w:pPr>
              <w:jc w:val="center"/>
              <w:rPr>
                <w:rFonts w:cs="Arial"/>
              </w:rPr>
            </w:pPr>
            <w:r w:rsidRPr="00D85C2C">
              <w:rPr>
                <w:rFonts w:cs="Arial"/>
              </w:rPr>
              <w:t>85</w:t>
            </w:r>
          </w:p>
        </w:tc>
        <w:tc>
          <w:tcPr>
            <w:tcW w:w="7763" w:type="dxa"/>
          </w:tcPr>
          <w:p w:rsidR="009C356B" w:rsidRPr="00D85C2C" w:rsidRDefault="009C356B" w:rsidP="009C356B">
            <w:pPr>
              <w:rPr>
                <w:rFonts w:cs="Arial"/>
              </w:rPr>
            </w:pPr>
            <w:r w:rsidRPr="00D85C2C">
              <w:rPr>
                <w:bCs/>
                <w:lang w:val="es-ES_tradnl"/>
              </w:rPr>
              <w:t>Accidentes registrados por Protección Civil, 2005</w:t>
            </w:r>
          </w:p>
        </w:tc>
        <w:tc>
          <w:tcPr>
            <w:tcW w:w="616" w:type="dxa"/>
          </w:tcPr>
          <w:p w:rsidR="009C356B" w:rsidRPr="009C356B" w:rsidRDefault="009355DA" w:rsidP="009C356B">
            <w:pPr>
              <w:jc w:val="center"/>
              <w:rPr>
                <w:rFonts w:cs="Arial"/>
                <w:b/>
              </w:rPr>
            </w:pPr>
            <w:r>
              <w:rPr>
                <w:rFonts w:cs="Arial"/>
                <w:b/>
              </w:rPr>
              <w:t>134</w:t>
            </w:r>
          </w:p>
        </w:tc>
      </w:tr>
      <w:tr w:rsidR="009C356B" w:rsidRPr="009C356B" w:rsidTr="009355DA">
        <w:tc>
          <w:tcPr>
            <w:tcW w:w="675" w:type="dxa"/>
          </w:tcPr>
          <w:p w:rsidR="009C356B" w:rsidRPr="00D85C2C" w:rsidRDefault="009C356B" w:rsidP="009C356B">
            <w:pPr>
              <w:jc w:val="center"/>
              <w:rPr>
                <w:rFonts w:cs="Arial"/>
              </w:rPr>
            </w:pPr>
            <w:r w:rsidRPr="00D85C2C">
              <w:rPr>
                <w:rFonts w:cs="Arial"/>
              </w:rPr>
              <w:t>86</w:t>
            </w:r>
          </w:p>
        </w:tc>
        <w:tc>
          <w:tcPr>
            <w:tcW w:w="7763" w:type="dxa"/>
          </w:tcPr>
          <w:p w:rsidR="009C356B" w:rsidRPr="00D85C2C" w:rsidRDefault="009C356B" w:rsidP="009C356B">
            <w:pPr>
              <w:rPr>
                <w:lang w:val="es-ES_tradnl"/>
              </w:rPr>
            </w:pPr>
            <w:r w:rsidRPr="00D85C2C">
              <w:rPr>
                <w:lang w:val="es-ES_tradnl"/>
              </w:rPr>
              <w:t>Uniones y Asociaciones de Villa Victoria</w:t>
            </w:r>
          </w:p>
        </w:tc>
        <w:tc>
          <w:tcPr>
            <w:tcW w:w="616" w:type="dxa"/>
          </w:tcPr>
          <w:p w:rsidR="009C356B" w:rsidRPr="009C356B" w:rsidRDefault="009355DA" w:rsidP="009C356B">
            <w:pPr>
              <w:jc w:val="center"/>
              <w:rPr>
                <w:rFonts w:cs="Arial"/>
                <w:b/>
              </w:rPr>
            </w:pPr>
            <w:r>
              <w:rPr>
                <w:rFonts w:cs="Arial"/>
                <w:b/>
              </w:rPr>
              <w:t>144</w:t>
            </w:r>
          </w:p>
        </w:tc>
      </w:tr>
      <w:tr w:rsidR="009C356B" w:rsidRPr="009C356B" w:rsidTr="009355DA">
        <w:tc>
          <w:tcPr>
            <w:tcW w:w="675" w:type="dxa"/>
          </w:tcPr>
          <w:p w:rsidR="009C356B" w:rsidRPr="00D85C2C" w:rsidRDefault="009C356B" w:rsidP="009C356B">
            <w:pPr>
              <w:jc w:val="center"/>
              <w:rPr>
                <w:rFonts w:cs="Arial"/>
              </w:rPr>
            </w:pPr>
            <w:r w:rsidRPr="00D85C2C">
              <w:rPr>
                <w:rFonts w:cs="Arial"/>
              </w:rPr>
              <w:t>87</w:t>
            </w:r>
          </w:p>
        </w:tc>
        <w:tc>
          <w:tcPr>
            <w:tcW w:w="7763" w:type="dxa"/>
          </w:tcPr>
          <w:p w:rsidR="009C356B" w:rsidRPr="00D85C2C" w:rsidRDefault="009C356B" w:rsidP="009C356B">
            <w:pPr>
              <w:rPr>
                <w:bCs/>
              </w:rPr>
            </w:pPr>
            <w:r w:rsidRPr="00D85C2C">
              <w:rPr>
                <w:bCs/>
              </w:rPr>
              <w:t>Evaluación de Ingresos del Municipio de 2005-2009</w:t>
            </w:r>
          </w:p>
        </w:tc>
        <w:tc>
          <w:tcPr>
            <w:tcW w:w="616" w:type="dxa"/>
          </w:tcPr>
          <w:p w:rsidR="009C356B" w:rsidRPr="009C356B" w:rsidRDefault="009355DA" w:rsidP="009C356B">
            <w:pPr>
              <w:jc w:val="center"/>
              <w:rPr>
                <w:rFonts w:cs="Arial"/>
                <w:b/>
              </w:rPr>
            </w:pPr>
            <w:r>
              <w:rPr>
                <w:rFonts w:cs="Arial"/>
                <w:b/>
              </w:rPr>
              <w:t>146</w:t>
            </w:r>
          </w:p>
        </w:tc>
      </w:tr>
      <w:tr w:rsidR="009C356B" w:rsidRPr="009C356B" w:rsidTr="009355DA">
        <w:tc>
          <w:tcPr>
            <w:tcW w:w="675" w:type="dxa"/>
          </w:tcPr>
          <w:p w:rsidR="009C356B" w:rsidRPr="00D85C2C" w:rsidRDefault="009C356B" w:rsidP="009C356B">
            <w:pPr>
              <w:jc w:val="center"/>
              <w:rPr>
                <w:rFonts w:cs="Arial"/>
              </w:rPr>
            </w:pPr>
            <w:r w:rsidRPr="00D85C2C">
              <w:rPr>
                <w:rFonts w:cs="Arial"/>
              </w:rPr>
              <w:t>88</w:t>
            </w:r>
          </w:p>
        </w:tc>
        <w:tc>
          <w:tcPr>
            <w:tcW w:w="7763" w:type="dxa"/>
          </w:tcPr>
          <w:p w:rsidR="009C356B" w:rsidRPr="00D85C2C" w:rsidRDefault="009C356B" w:rsidP="009C356B">
            <w:pPr>
              <w:rPr>
                <w:bCs/>
              </w:rPr>
            </w:pPr>
            <w:r w:rsidRPr="00D85C2C">
              <w:rPr>
                <w:bCs/>
              </w:rPr>
              <w:t>Comportamiento de los ingresos según su fuente</w:t>
            </w:r>
          </w:p>
        </w:tc>
        <w:tc>
          <w:tcPr>
            <w:tcW w:w="616" w:type="dxa"/>
          </w:tcPr>
          <w:p w:rsidR="009C356B" w:rsidRPr="009C356B" w:rsidRDefault="009355DA" w:rsidP="009C356B">
            <w:pPr>
              <w:jc w:val="center"/>
              <w:rPr>
                <w:rFonts w:cs="Arial"/>
                <w:b/>
              </w:rPr>
            </w:pPr>
            <w:r>
              <w:rPr>
                <w:rFonts w:cs="Arial"/>
                <w:b/>
              </w:rPr>
              <w:t>147</w:t>
            </w:r>
          </w:p>
        </w:tc>
      </w:tr>
      <w:tr w:rsidR="009C356B" w:rsidRPr="009C356B" w:rsidTr="009355DA">
        <w:tc>
          <w:tcPr>
            <w:tcW w:w="675" w:type="dxa"/>
          </w:tcPr>
          <w:p w:rsidR="009C356B" w:rsidRPr="00D85C2C" w:rsidRDefault="009C356B" w:rsidP="009C356B">
            <w:pPr>
              <w:jc w:val="center"/>
              <w:rPr>
                <w:rFonts w:cs="Arial"/>
              </w:rPr>
            </w:pPr>
            <w:r w:rsidRPr="00D85C2C">
              <w:rPr>
                <w:rFonts w:cs="Arial"/>
              </w:rPr>
              <w:t>89</w:t>
            </w:r>
          </w:p>
        </w:tc>
        <w:tc>
          <w:tcPr>
            <w:tcW w:w="7763" w:type="dxa"/>
          </w:tcPr>
          <w:p w:rsidR="009C356B" w:rsidRPr="00D85C2C" w:rsidRDefault="009C356B" w:rsidP="00492A7D">
            <w:pPr>
              <w:pStyle w:val="Ttulo2"/>
              <w:shd w:val="clear" w:color="auto" w:fill="FFFFFF"/>
              <w:jc w:val="both"/>
              <w:rPr>
                <w:rFonts w:ascii="Calibri" w:hAnsi="Calibri"/>
                <w:b w:val="0"/>
                <w:sz w:val="22"/>
                <w:szCs w:val="22"/>
              </w:rPr>
            </w:pPr>
            <w:r w:rsidRPr="00D85C2C">
              <w:rPr>
                <w:rFonts w:ascii="Calibri" w:hAnsi="Calibri"/>
                <w:b w:val="0"/>
                <w:sz w:val="22"/>
                <w:szCs w:val="22"/>
              </w:rPr>
              <w:t xml:space="preserve">Evaluación de Egresos del Municipio de </w:t>
            </w:r>
            <w:r w:rsidRPr="00D85C2C">
              <w:rPr>
                <w:rFonts w:ascii="Calibri" w:hAnsi="Calibri"/>
                <w:b w:val="0"/>
                <w:bCs w:val="0"/>
                <w:sz w:val="22"/>
                <w:szCs w:val="22"/>
              </w:rPr>
              <w:t>2005-2009</w:t>
            </w:r>
          </w:p>
        </w:tc>
        <w:tc>
          <w:tcPr>
            <w:tcW w:w="616" w:type="dxa"/>
          </w:tcPr>
          <w:p w:rsidR="009C356B" w:rsidRPr="009C356B" w:rsidRDefault="009355DA" w:rsidP="009C356B">
            <w:pPr>
              <w:jc w:val="center"/>
              <w:rPr>
                <w:rFonts w:cs="Arial"/>
                <w:b/>
              </w:rPr>
            </w:pPr>
            <w:r>
              <w:rPr>
                <w:rFonts w:cs="Arial"/>
                <w:b/>
              </w:rPr>
              <w:t>149</w:t>
            </w:r>
          </w:p>
        </w:tc>
      </w:tr>
      <w:tr w:rsidR="009C356B" w:rsidRPr="009C356B" w:rsidTr="009355DA">
        <w:tc>
          <w:tcPr>
            <w:tcW w:w="675" w:type="dxa"/>
          </w:tcPr>
          <w:p w:rsidR="009C356B" w:rsidRPr="00D85C2C" w:rsidRDefault="009C356B" w:rsidP="009C356B">
            <w:pPr>
              <w:jc w:val="center"/>
              <w:rPr>
                <w:rFonts w:cs="Arial"/>
              </w:rPr>
            </w:pPr>
            <w:r w:rsidRPr="00D85C2C">
              <w:rPr>
                <w:rFonts w:cs="Arial"/>
              </w:rPr>
              <w:t>90</w:t>
            </w:r>
          </w:p>
        </w:tc>
        <w:tc>
          <w:tcPr>
            <w:tcW w:w="7763" w:type="dxa"/>
          </w:tcPr>
          <w:p w:rsidR="009C356B" w:rsidRPr="00D85C2C" w:rsidRDefault="009C356B" w:rsidP="009C356B">
            <w:pPr>
              <w:rPr>
                <w:bCs/>
              </w:rPr>
            </w:pPr>
            <w:r w:rsidRPr="00D85C2C">
              <w:rPr>
                <w:bCs/>
              </w:rPr>
              <w:t>Comportamiento de los egresos por objeto del gasto</w:t>
            </w:r>
          </w:p>
        </w:tc>
        <w:tc>
          <w:tcPr>
            <w:tcW w:w="616" w:type="dxa"/>
          </w:tcPr>
          <w:p w:rsidR="009C356B" w:rsidRPr="009C356B" w:rsidRDefault="009355DA" w:rsidP="009C356B">
            <w:pPr>
              <w:jc w:val="center"/>
              <w:rPr>
                <w:rFonts w:cs="Arial"/>
                <w:b/>
              </w:rPr>
            </w:pPr>
            <w:r>
              <w:rPr>
                <w:rFonts w:cs="Arial"/>
                <w:b/>
              </w:rPr>
              <w:t>150</w:t>
            </w:r>
          </w:p>
        </w:tc>
      </w:tr>
      <w:tr w:rsidR="009C356B" w:rsidRPr="009C356B" w:rsidTr="009355DA">
        <w:tc>
          <w:tcPr>
            <w:tcW w:w="675" w:type="dxa"/>
          </w:tcPr>
          <w:p w:rsidR="009C356B" w:rsidRPr="00D85C2C" w:rsidRDefault="009C356B" w:rsidP="009C356B">
            <w:pPr>
              <w:jc w:val="center"/>
              <w:rPr>
                <w:rFonts w:cs="Arial"/>
              </w:rPr>
            </w:pPr>
            <w:r w:rsidRPr="00D85C2C">
              <w:rPr>
                <w:rFonts w:cs="Arial"/>
              </w:rPr>
              <w:t>91</w:t>
            </w:r>
          </w:p>
        </w:tc>
        <w:tc>
          <w:tcPr>
            <w:tcW w:w="7763" w:type="dxa"/>
          </w:tcPr>
          <w:p w:rsidR="009C356B" w:rsidRPr="00D85C2C" w:rsidRDefault="009C356B" w:rsidP="009C356B">
            <w:pPr>
              <w:rPr>
                <w:bCs/>
                <w:position w:val="-6"/>
              </w:rPr>
            </w:pPr>
            <w:r w:rsidRPr="00D85C2C">
              <w:rPr>
                <w:bCs/>
                <w:position w:val="-6"/>
              </w:rPr>
              <w:t>Compromisos Gubernamentales PILAR DE SEGURIDAD SOCIAL</w:t>
            </w:r>
          </w:p>
        </w:tc>
        <w:tc>
          <w:tcPr>
            <w:tcW w:w="616" w:type="dxa"/>
          </w:tcPr>
          <w:p w:rsidR="009C356B" w:rsidRPr="009C356B" w:rsidRDefault="009355DA" w:rsidP="009C356B">
            <w:pPr>
              <w:jc w:val="center"/>
              <w:rPr>
                <w:rFonts w:cs="Arial"/>
                <w:b/>
              </w:rPr>
            </w:pPr>
            <w:r>
              <w:rPr>
                <w:rFonts w:cs="Arial"/>
                <w:b/>
              </w:rPr>
              <w:t>154</w:t>
            </w:r>
          </w:p>
        </w:tc>
      </w:tr>
      <w:tr w:rsidR="009C356B" w:rsidRPr="009C356B" w:rsidTr="009355DA">
        <w:tc>
          <w:tcPr>
            <w:tcW w:w="675" w:type="dxa"/>
          </w:tcPr>
          <w:p w:rsidR="009C356B" w:rsidRPr="00D85C2C" w:rsidRDefault="009C356B" w:rsidP="009C356B">
            <w:pPr>
              <w:jc w:val="center"/>
              <w:rPr>
                <w:rFonts w:cs="Arial"/>
              </w:rPr>
            </w:pPr>
            <w:r w:rsidRPr="00D85C2C">
              <w:rPr>
                <w:rFonts w:cs="Arial"/>
              </w:rPr>
              <w:t>92</w:t>
            </w:r>
          </w:p>
        </w:tc>
        <w:tc>
          <w:tcPr>
            <w:tcW w:w="7763" w:type="dxa"/>
          </w:tcPr>
          <w:p w:rsidR="009C356B" w:rsidRPr="00D85C2C" w:rsidRDefault="009C356B" w:rsidP="009C356B">
            <w:pPr>
              <w:rPr>
                <w:bCs/>
                <w:position w:val="-6"/>
              </w:rPr>
            </w:pPr>
            <w:r w:rsidRPr="00D85C2C">
              <w:rPr>
                <w:bCs/>
                <w:position w:val="-6"/>
              </w:rPr>
              <w:t>Compromisos Gubernamentales PILAR DE SEGURIDAD ECONÓMICA</w:t>
            </w:r>
          </w:p>
        </w:tc>
        <w:tc>
          <w:tcPr>
            <w:tcW w:w="616" w:type="dxa"/>
          </w:tcPr>
          <w:p w:rsidR="009C356B" w:rsidRPr="009C356B" w:rsidRDefault="009355DA" w:rsidP="009C356B">
            <w:pPr>
              <w:jc w:val="center"/>
              <w:rPr>
                <w:rFonts w:cs="Arial"/>
                <w:b/>
              </w:rPr>
            </w:pPr>
            <w:r>
              <w:rPr>
                <w:rFonts w:cs="Arial"/>
                <w:b/>
              </w:rPr>
              <w:t>156</w:t>
            </w:r>
          </w:p>
        </w:tc>
      </w:tr>
      <w:tr w:rsidR="009C356B" w:rsidRPr="009C356B" w:rsidTr="009355DA">
        <w:tc>
          <w:tcPr>
            <w:tcW w:w="675" w:type="dxa"/>
          </w:tcPr>
          <w:p w:rsidR="009C356B" w:rsidRPr="00D85C2C" w:rsidRDefault="009C356B" w:rsidP="009C356B">
            <w:pPr>
              <w:jc w:val="center"/>
              <w:rPr>
                <w:rFonts w:cs="Arial"/>
              </w:rPr>
            </w:pPr>
            <w:r w:rsidRPr="00D85C2C">
              <w:rPr>
                <w:rFonts w:cs="Arial"/>
              </w:rPr>
              <w:t>93</w:t>
            </w:r>
          </w:p>
        </w:tc>
        <w:tc>
          <w:tcPr>
            <w:tcW w:w="7763" w:type="dxa"/>
          </w:tcPr>
          <w:p w:rsidR="009C356B" w:rsidRPr="00D85C2C" w:rsidRDefault="009C356B" w:rsidP="009C356B">
            <w:pPr>
              <w:rPr>
                <w:bCs/>
                <w:position w:val="-6"/>
              </w:rPr>
            </w:pPr>
            <w:r w:rsidRPr="00D85C2C">
              <w:rPr>
                <w:bCs/>
                <w:position w:val="-6"/>
              </w:rPr>
              <w:t>Compromisos Gubernamentales PILAR DE SEGURIDAD PÚBLICA</w:t>
            </w:r>
          </w:p>
        </w:tc>
        <w:tc>
          <w:tcPr>
            <w:tcW w:w="616" w:type="dxa"/>
          </w:tcPr>
          <w:p w:rsidR="009C356B" w:rsidRPr="009C356B" w:rsidRDefault="009355DA" w:rsidP="009C356B">
            <w:pPr>
              <w:jc w:val="center"/>
              <w:rPr>
                <w:rFonts w:cs="Arial"/>
                <w:b/>
              </w:rPr>
            </w:pPr>
            <w:r>
              <w:rPr>
                <w:rFonts w:cs="Arial"/>
                <w:b/>
              </w:rPr>
              <w:t>166</w:t>
            </w:r>
          </w:p>
        </w:tc>
      </w:tr>
      <w:tr w:rsidR="009C356B" w:rsidRPr="009C356B" w:rsidTr="009355DA">
        <w:tc>
          <w:tcPr>
            <w:tcW w:w="675" w:type="dxa"/>
          </w:tcPr>
          <w:p w:rsidR="009C356B" w:rsidRPr="00D85C2C" w:rsidRDefault="009C356B" w:rsidP="009C356B">
            <w:pPr>
              <w:jc w:val="center"/>
              <w:rPr>
                <w:rFonts w:cs="Arial"/>
              </w:rPr>
            </w:pPr>
            <w:r w:rsidRPr="00D85C2C">
              <w:rPr>
                <w:rFonts w:cs="Arial"/>
              </w:rPr>
              <w:t>94</w:t>
            </w:r>
          </w:p>
        </w:tc>
        <w:tc>
          <w:tcPr>
            <w:tcW w:w="7763" w:type="dxa"/>
          </w:tcPr>
          <w:p w:rsidR="009C356B" w:rsidRPr="00D85C2C" w:rsidRDefault="009C356B" w:rsidP="009C356B">
            <w:pPr>
              <w:rPr>
                <w:bCs/>
                <w:position w:val="-6"/>
              </w:rPr>
            </w:pPr>
            <w:r w:rsidRPr="00D85C2C">
              <w:rPr>
                <w:bCs/>
                <w:position w:val="-6"/>
              </w:rPr>
              <w:t>Compromisos gubernamentales según programa</w:t>
            </w:r>
          </w:p>
        </w:tc>
        <w:tc>
          <w:tcPr>
            <w:tcW w:w="616" w:type="dxa"/>
          </w:tcPr>
          <w:p w:rsidR="009C356B" w:rsidRPr="009C356B" w:rsidRDefault="009355DA" w:rsidP="009C356B">
            <w:pPr>
              <w:jc w:val="center"/>
              <w:rPr>
                <w:rFonts w:cs="Arial"/>
                <w:b/>
              </w:rPr>
            </w:pPr>
            <w:r>
              <w:rPr>
                <w:rFonts w:cs="Arial"/>
                <w:b/>
              </w:rPr>
              <w:t>166</w:t>
            </w:r>
          </w:p>
        </w:tc>
      </w:tr>
      <w:tr w:rsidR="009C356B" w:rsidRPr="009C356B" w:rsidTr="009355DA">
        <w:tc>
          <w:tcPr>
            <w:tcW w:w="675" w:type="dxa"/>
          </w:tcPr>
          <w:p w:rsidR="009C356B" w:rsidRPr="00D85C2C" w:rsidRDefault="009C356B" w:rsidP="009C356B">
            <w:pPr>
              <w:jc w:val="center"/>
              <w:rPr>
                <w:rFonts w:cs="Arial"/>
              </w:rPr>
            </w:pPr>
            <w:r w:rsidRPr="00D85C2C">
              <w:rPr>
                <w:rFonts w:cs="Arial"/>
              </w:rPr>
              <w:t>95</w:t>
            </w:r>
          </w:p>
        </w:tc>
        <w:tc>
          <w:tcPr>
            <w:tcW w:w="7763" w:type="dxa"/>
          </w:tcPr>
          <w:p w:rsidR="009C356B" w:rsidRPr="00D85C2C" w:rsidRDefault="009C356B" w:rsidP="009C356B">
            <w:pPr>
              <w:pStyle w:val="EstiloREGnormalAutomtico"/>
              <w:spacing w:before="0"/>
              <w:jc w:val="left"/>
              <w:rPr>
                <w:rFonts w:ascii="Calibri" w:hAnsi="Calibri"/>
                <w:sz w:val="22"/>
                <w:szCs w:val="22"/>
              </w:rPr>
            </w:pPr>
            <w:r w:rsidRPr="00D85C2C">
              <w:rPr>
                <w:rFonts w:ascii="Calibri" w:hAnsi="Calibri"/>
                <w:sz w:val="22"/>
                <w:szCs w:val="22"/>
              </w:rPr>
              <w:t>Requerimientos de servicios 2000-2020</w:t>
            </w:r>
          </w:p>
        </w:tc>
        <w:tc>
          <w:tcPr>
            <w:tcW w:w="616" w:type="dxa"/>
          </w:tcPr>
          <w:p w:rsidR="009C356B" w:rsidRPr="009C356B" w:rsidRDefault="009355DA" w:rsidP="009C356B">
            <w:pPr>
              <w:jc w:val="center"/>
              <w:rPr>
                <w:rFonts w:cs="Arial"/>
                <w:b/>
              </w:rPr>
            </w:pPr>
            <w:r>
              <w:rPr>
                <w:rFonts w:cs="Arial"/>
                <w:b/>
              </w:rPr>
              <w:t>171</w:t>
            </w:r>
          </w:p>
        </w:tc>
      </w:tr>
      <w:tr w:rsidR="009C356B" w:rsidRPr="009C356B" w:rsidTr="009355DA">
        <w:tc>
          <w:tcPr>
            <w:tcW w:w="675" w:type="dxa"/>
          </w:tcPr>
          <w:p w:rsidR="009C356B" w:rsidRPr="00D85C2C" w:rsidRDefault="009C356B" w:rsidP="009C356B">
            <w:pPr>
              <w:jc w:val="center"/>
              <w:rPr>
                <w:rFonts w:cs="Arial"/>
              </w:rPr>
            </w:pPr>
            <w:r w:rsidRPr="00D85C2C">
              <w:rPr>
                <w:rFonts w:cs="Arial"/>
              </w:rPr>
              <w:t>96</w:t>
            </w:r>
          </w:p>
        </w:tc>
        <w:tc>
          <w:tcPr>
            <w:tcW w:w="7763" w:type="dxa"/>
          </w:tcPr>
          <w:p w:rsidR="009C356B" w:rsidRPr="00D85C2C" w:rsidRDefault="009C356B" w:rsidP="009C356B">
            <w:pPr>
              <w:rPr>
                <w:rFonts w:cs="Arial"/>
                <w:bCs/>
                <w:position w:val="-6"/>
              </w:rPr>
            </w:pPr>
            <w:r w:rsidRPr="00D85C2C">
              <w:rPr>
                <w:rFonts w:cs="Arial"/>
                <w:bCs/>
                <w:position w:val="-6"/>
              </w:rPr>
              <w:t>Vinculación con los Sistemas de Planeación Nacional y Estatal</w:t>
            </w:r>
          </w:p>
        </w:tc>
        <w:tc>
          <w:tcPr>
            <w:tcW w:w="616" w:type="dxa"/>
          </w:tcPr>
          <w:p w:rsidR="009C356B" w:rsidRPr="009C356B" w:rsidRDefault="009355DA" w:rsidP="009C356B">
            <w:pPr>
              <w:jc w:val="center"/>
              <w:rPr>
                <w:rFonts w:cs="Arial"/>
                <w:b/>
              </w:rPr>
            </w:pPr>
            <w:r>
              <w:rPr>
                <w:rFonts w:cs="Arial"/>
                <w:b/>
              </w:rPr>
              <w:t>180</w:t>
            </w:r>
          </w:p>
        </w:tc>
      </w:tr>
      <w:tr w:rsidR="009C356B" w:rsidRPr="009C356B" w:rsidTr="009355DA">
        <w:tc>
          <w:tcPr>
            <w:tcW w:w="675" w:type="dxa"/>
          </w:tcPr>
          <w:p w:rsidR="009C356B" w:rsidRPr="00D85C2C" w:rsidRDefault="009C356B" w:rsidP="009C356B">
            <w:pPr>
              <w:jc w:val="center"/>
              <w:rPr>
                <w:rFonts w:cs="Arial"/>
              </w:rPr>
            </w:pPr>
            <w:r w:rsidRPr="00D85C2C">
              <w:rPr>
                <w:rFonts w:cs="Arial"/>
              </w:rPr>
              <w:t>97</w:t>
            </w:r>
          </w:p>
        </w:tc>
        <w:tc>
          <w:tcPr>
            <w:tcW w:w="7763" w:type="dxa"/>
          </w:tcPr>
          <w:p w:rsidR="009C356B" w:rsidRPr="00D85C2C" w:rsidRDefault="009C356B" w:rsidP="009C356B">
            <w:pPr>
              <w:rPr>
                <w:rFonts w:cs="Arial"/>
                <w:bCs/>
              </w:rPr>
            </w:pPr>
            <w:r w:rsidRPr="00D85C2C">
              <w:rPr>
                <w:rFonts w:cs="Arial"/>
                <w:bCs/>
              </w:rPr>
              <w:t xml:space="preserve">Obras Públicas Inconclusas </w:t>
            </w:r>
          </w:p>
        </w:tc>
        <w:tc>
          <w:tcPr>
            <w:tcW w:w="616" w:type="dxa"/>
          </w:tcPr>
          <w:p w:rsidR="009C356B" w:rsidRPr="009C356B" w:rsidRDefault="009355DA" w:rsidP="009C356B">
            <w:pPr>
              <w:jc w:val="center"/>
              <w:rPr>
                <w:rFonts w:cs="Arial"/>
                <w:b/>
              </w:rPr>
            </w:pPr>
            <w:r>
              <w:rPr>
                <w:rFonts w:cs="Arial"/>
                <w:b/>
              </w:rPr>
              <w:t>211</w:t>
            </w:r>
          </w:p>
        </w:tc>
      </w:tr>
    </w:tbl>
    <w:p w:rsidR="009C356B" w:rsidRDefault="009C356B" w:rsidP="009C356B">
      <w:pPr>
        <w:jc w:val="center"/>
        <w:rPr>
          <w:rFonts w:cs="Arial"/>
          <w:b/>
        </w:rPr>
      </w:pPr>
    </w:p>
    <w:p w:rsidR="004D084F" w:rsidRDefault="004D084F" w:rsidP="009C356B">
      <w:pPr>
        <w:jc w:val="center"/>
        <w:rPr>
          <w:rFonts w:cs="Arial"/>
          <w:b/>
        </w:rPr>
      </w:pPr>
    </w:p>
    <w:p w:rsidR="004D084F" w:rsidRDefault="004D084F" w:rsidP="009C356B">
      <w:pPr>
        <w:jc w:val="center"/>
        <w:rPr>
          <w:rFonts w:cs="Arial"/>
          <w:b/>
        </w:rPr>
      </w:pPr>
    </w:p>
    <w:p w:rsidR="004D084F" w:rsidRDefault="004D084F" w:rsidP="009C356B">
      <w:pPr>
        <w:jc w:val="center"/>
        <w:rPr>
          <w:rFonts w:cs="Arial"/>
          <w:b/>
        </w:rPr>
      </w:pPr>
    </w:p>
    <w:p w:rsidR="004D084F" w:rsidRDefault="004D084F" w:rsidP="009C356B">
      <w:pPr>
        <w:jc w:val="center"/>
        <w:rPr>
          <w:rFonts w:cs="Arial"/>
          <w:b/>
        </w:rPr>
      </w:pPr>
    </w:p>
    <w:p w:rsidR="004D084F" w:rsidRDefault="004D084F" w:rsidP="009C356B">
      <w:pPr>
        <w:jc w:val="center"/>
        <w:rPr>
          <w:rFonts w:cs="Arial"/>
          <w:b/>
        </w:rPr>
      </w:pPr>
    </w:p>
    <w:p w:rsidR="00D85C2C" w:rsidRDefault="00D85C2C" w:rsidP="009C356B">
      <w:pPr>
        <w:jc w:val="center"/>
        <w:rPr>
          <w:rFonts w:cs="Arial"/>
          <w:b/>
        </w:rPr>
      </w:pPr>
    </w:p>
    <w:p w:rsidR="00D85C2C" w:rsidRDefault="00D85C2C" w:rsidP="009C356B">
      <w:pPr>
        <w:jc w:val="center"/>
        <w:rPr>
          <w:rFonts w:cs="Arial"/>
          <w:b/>
        </w:rPr>
      </w:pPr>
    </w:p>
    <w:p w:rsidR="009355DA" w:rsidRDefault="009355DA" w:rsidP="009C356B">
      <w:pPr>
        <w:jc w:val="center"/>
        <w:rPr>
          <w:rFonts w:cs="Arial"/>
          <w:b/>
        </w:rPr>
      </w:pPr>
    </w:p>
    <w:p w:rsidR="009355DA" w:rsidRDefault="009355DA" w:rsidP="009C356B">
      <w:pPr>
        <w:jc w:val="center"/>
        <w:rPr>
          <w:rFonts w:cs="Arial"/>
          <w:b/>
        </w:rPr>
      </w:pPr>
    </w:p>
    <w:p w:rsidR="009355DA" w:rsidRDefault="009355DA" w:rsidP="009C356B">
      <w:pPr>
        <w:jc w:val="center"/>
        <w:rPr>
          <w:rFonts w:cs="Arial"/>
          <w:b/>
        </w:rPr>
      </w:pPr>
    </w:p>
    <w:p w:rsidR="009355DA" w:rsidRDefault="009355DA" w:rsidP="009C356B">
      <w:pPr>
        <w:jc w:val="center"/>
        <w:rPr>
          <w:rFonts w:cs="Arial"/>
          <w:b/>
        </w:rPr>
      </w:pPr>
    </w:p>
    <w:p w:rsidR="009355DA" w:rsidRDefault="009355DA" w:rsidP="009C356B">
      <w:pPr>
        <w:jc w:val="center"/>
        <w:rPr>
          <w:rFonts w:cs="Arial"/>
          <w:b/>
        </w:rPr>
      </w:pPr>
    </w:p>
    <w:p w:rsidR="00D85C2C" w:rsidRDefault="00D85C2C" w:rsidP="009C356B">
      <w:pPr>
        <w:jc w:val="center"/>
        <w:rPr>
          <w:rFonts w:cs="Arial"/>
          <w:b/>
        </w:rPr>
      </w:pPr>
    </w:p>
    <w:p w:rsidR="009C356B" w:rsidRPr="009C356B" w:rsidRDefault="009C356B" w:rsidP="009C356B">
      <w:pPr>
        <w:jc w:val="center"/>
        <w:rPr>
          <w:rFonts w:cs="Arial"/>
          <w:b/>
        </w:rPr>
      </w:pPr>
    </w:p>
    <w:p w:rsidR="009C356B" w:rsidRPr="009C356B" w:rsidRDefault="009C356B" w:rsidP="009C356B">
      <w:pPr>
        <w:pStyle w:val="subtitulo"/>
      </w:pPr>
      <w:r w:rsidRPr="009C356B">
        <w:t>Índice de Matrices</w:t>
      </w:r>
    </w:p>
    <w:p w:rsidR="009C356B" w:rsidRPr="009C356B" w:rsidRDefault="009C356B" w:rsidP="009C356B">
      <w:pPr>
        <w:jc w:val="center"/>
        <w:rPr>
          <w:rFonts w:cs="Arial"/>
          <w:b/>
        </w:rPr>
      </w:pPr>
    </w:p>
    <w:tbl>
      <w:tblPr>
        <w:tblW w:w="0" w:type="auto"/>
        <w:tblLook w:val="04A0"/>
      </w:tblPr>
      <w:tblGrid>
        <w:gridCol w:w="817"/>
        <w:gridCol w:w="7621"/>
        <w:gridCol w:w="616"/>
      </w:tblGrid>
      <w:tr w:rsidR="009C356B" w:rsidRPr="009C356B" w:rsidTr="009355DA">
        <w:tc>
          <w:tcPr>
            <w:tcW w:w="817" w:type="dxa"/>
          </w:tcPr>
          <w:p w:rsidR="009C356B" w:rsidRPr="009C356B" w:rsidRDefault="009C356B" w:rsidP="009C356B">
            <w:pPr>
              <w:jc w:val="center"/>
              <w:rPr>
                <w:rFonts w:cs="Arial"/>
                <w:b/>
              </w:rPr>
            </w:pPr>
            <w:r w:rsidRPr="009C356B">
              <w:rPr>
                <w:rFonts w:cs="Arial"/>
                <w:b/>
              </w:rPr>
              <w:t>No.</w:t>
            </w:r>
          </w:p>
        </w:tc>
        <w:tc>
          <w:tcPr>
            <w:tcW w:w="7621" w:type="dxa"/>
          </w:tcPr>
          <w:p w:rsidR="009C356B" w:rsidRPr="009C356B" w:rsidRDefault="009C356B" w:rsidP="009C356B">
            <w:pPr>
              <w:rPr>
                <w:rFonts w:cs="Arial"/>
                <w:b/>
              </w:rPr>
            </w:pPr>
            <w:r w:rsidRPr="009C356B">
              <w:rPr>
                <w:rFonts w:cs="Arial"/>
                <w:b/>
              </w:rPr>
              <w:t>Nombre</w:t>
            </w:r>
          </w:p>
        </w:tc>
        <w:tc>
          <w:tcPr>
            <w:tcW w:w="616" w:type="dxa"/>
          </w:tcPr>
          <w:p w:rsidR="009C356B" w:rsidRPr="009C356B" w:rsidRDefault="009C356B" w:rsidP="009C356B">
            <w:pPr>
              <w:jc w:val="center"/>
              <w:rPr>
                <w:rFonts w:cs="Arial"/>
                <w:b/>
              </w:rPr>
            </w:pPr>
            <w:r w:rsidRPr="009C356B">
              <w:rPr>
                <w:rFonts w:cs="Arial"/>
                <w:b/>
              </w:rPr>
              <w:t>Pág.</w:t>
            </w:r>
          </w:p>
        </w:tc>
      </w:tr>
      <w:tr w:rsidR="009C356B" w:rsidRPr="009C356B" w:rsidTr="009355DA">
        <w:tc>
          <w:tcPr>
            <w:tcW w:w="817" w:type="dxa"/>
          </w:tcPr>
          <w:p w:rsidR="009C356B" w:rsidRPr="00D85C2C" w:rsidRDefault="009C356B" w:rsidP="009C356B">
            <w:pPr>
              <w:jc w:val="center"/>
              <w:rPr>
                <w:rFonts w:cs="Arial"/>
              </w:rPr>
            </w:pPr>
            <w:r w:rsidRPr="00D85C2C">
              <w:rPr>
                <w:rFonts w:cs="Arial"/>
              </w:rPr>
              <w:t>1</w:t>
            </w:r>
          </w:p>
        </w:tc>
        <w:tc>
          <w:tcPr>
            <w:tcW w:w="7621" w:type="dxa"/>
          </w:tcPr>
          <w:p w:rsidR="009C356B" w:rsidRPr="00D85C2C" w:rsidRDefault="009C356B" w:rsidP="009C356B">
            <w:pPr>
              <w:rPr>
                <w:rFonts w:cs="Arial"/>
              </w:rPr>
            </w:pPr>
            <w:r w:rsidRPr="00D85C2C">
              <w:rPr>
                <w:rFonts w:cs="Arial"/>
              </w:rPr>
              <w:t>Análisis FODA Pilar de Seguridad Social</w:t>
            </w:r>
          </w:p>
        </w:tc>
        <w:tc>
          <w:tcPr>
            <w:tcW w:w="616" w:type="dxa"/>
          </w:tcPr>
          <w:p w:rsidR="009C356B" w:rsidRPr="009C356B" w:rsidRDefault="009355DA" w:rsidP="009C356B">
            <w:pPr>
              <w:jc w:val="center"/>
              <w:rPr>
                <w:rFonts w:cs="Arial"/>
                <w:b/>
              </w:rPr>
            </w:pPr>
            <w:r>
              <w:rPr>
                <w:rFonts w:cs="Arial"/>
                <w:b/>
              </w:rPr>
              <w:t>60</w:t>
            </w:r>
          </w:p>
        </w:tc>
      </w:tr>
      <w:tr w:rsidR="009C356B" w:rsidRPr="009C356B" w:rsidTr="009355DA">
        <w:tc>
          <w:tcPr>
            <w:tcW w:w="817" w:type="dxa"/>
          </w:tcPr>
          <w:p w:rsidR="009C356B" w:rsidRPr="00D85C2C" w:rsidRDefault="009C356B" w:rsidP="009C356B">
            <w:pPr>
              <w:jc w:val="center"/>
              <w:rPr>
                <w:rFonts w:cs="Arial"/>
              </w:rPr>
            </w:pPr>
            <w:r w:rsidRPr="00D85C2C">
              <w:rPr>
                <w:rFonts w:cs="Arial"/>
              </w:rPr>
              <w:t>2</w:t>
            </w:r>
          </w:p>
        </w:tc>
        <w:tc>
          <w:tcPr>
            <w:tcW w:w="7621" w:type="dxa"/>
          </w:tcPr>
          <w:p w:rsidR="009C356B" w:rsidRPr="00D85C2C" w:rsidRDefault="009C356B" w:rsidP="009C356B">
            <w:pPr>
              <w:rPr>
                <w:rFonts w:cs="Arial"/>
              </w:rPr>
            </w:pPr>
            <w:r w:rsidRPr="00D85C2C">
              <w:rPr>
                <w:rFonts w:cs="Arial"/>
              </w:rPr>
              <w:t>Análisis FODA Pilar de Seguridad Económica</w:t>
            </w:r>
          </w:p>
        </w:tc>
        <w:tc>
          <w:tcPr>
            <w:tcW w:w="616" w:type="dxa"/>
          </w:tcPr>
          <w:p w:rsidR="009C356B" w:rsidRPr="009C356B" w:rsidRDefault="009355DA" w:rsidP="009C356B">
            <w:pPr>
              <w:jc w:val="center"/>
              <w:rPr>
                <w:rFonts w:cs="Arial"/>
                <w:b/>
              </w:rPr>
            </w:pPr>
            <w:r>
              <w:rPr>
                <w:rFonts w:cs="Arial"/>
                <w:b/>
              </w:rPr>
              <w:t>124</w:t>
            </w:r>
          </w:p>
        </w:tc>
      </w:tr>
      <w:tr w:rsidR="009C356B" w:rsidRPr="009C356B" w:rsidTr="009355DA">
        <w:tc>
          <w:tcPr>
            <w:tcW w:w="817" w:type="dxa"/>
          </w:tcPr>
          <w:p w:rsidR="009C356B" w:rsidRPr="00D85C2C" w:rsidRDefault="009C356B" w:rsidP="009C356B">
            <w:pPr>
              <w:jc w:val="center"/>
              <w:rPr>
                <w:rFonts w:cs="Arial"/>
              </w:rPr>
            </w:pPr>
            <w:r w:rsidRPr="00D85C2C">
              <w:rPr>
                <w:rFonts w:cs="Arial"/>
              </w:rPr>
              <w:t>3</w:t>
            </w:r>
          </w:p>
        </w:tc>
        <w:tc>
          <w:tcPr>
            <w:tcW w:w="7621" w:type="dxa"/>
          </w:tcPr>
          <w:p w:rsidR="009C356B" w:rsidRPr="00D85C2C" w:rsidRDefault="009C356B" w:rsidP="009C356B">
            <w:pPr>
              <w:rPr>
                <w:rFonts w:cs="Arial"/>
              </w:rPr>
            </w:pPr>
            <w:r w:rsidRPr="00D85C2C">
              <w:rPr>
                <w:rFonts w:cs="Arial"/>
              </w:rPr>
              <w:t>Análisis FODA Pilar de Seguridad Pública</w:t>
            </w:r>
          </w:p>
        </w:tc>
        <w:tc>
          <w:tcPr>
            <w:tcW w:w="616" w:type="dxa"/>
          </w:tcPr>
          <w:p w:rsidR="009C356B" w:rsidRPr="009C356B" w:rsidRDefault="009355DA" w:rsidP="009C356B">
            <w:pPr>
              <w:jc w:val="center"/>
              <w:rPr>
                <w:rFonts w:cs="Arial"/>
                <w:b/>
              </w:rPr>
            </w:pPr>
            <w:r>
              <w:rPr>
                <w:rFonts w:cs="Arial"/>
                <w:b/>
              </w:rPr>
              <w:t>136</w:t>
            </w:r>
          </w:p>
        </w:tc>
      </w:tr>
      <w:tr w:rsidR="009C356B" w:rsidRPr="009C356B" w:rsidTr="009355DA">
        <w:tc>
          <w:tcPr>
            <w:tcW w:w="817" w:type="dxa"/>
          </w:tcPr>
          <w:p w:rsidR="009C356B" w:rsidRPr="00D85C2C" w:rsidRDefault="009C356B" w:rsidP="009C356B">
            <w:pPr>
              <w:jc w:val="center"/>
              <w:rPr>
                <w:rFonts w:cs="Arial"/>
              </w:rPr>
            </w:pPr>
            <w:r w:rsidRPr="00D85C2C">
              <w:rPr>
                <w:rFonts w:cs="Arial"/>
              </w:rPr>
              <w:t>4</w:t>
            </w:r>
          </w:p>
        </w:tc>
        <w:tc>
          <w:tcPr>
            <w:tcW w:w="7621" w:type="dxa"/>
          </w:tcPr>
          <w:p w:rsidR="009C356B" w:rsidRPr="00D85C2C" w:rsidRDefault="009C356B" w:rsidP="009C356B">
            <w:pPr>
              <w:rPr>
                <w:rFonts w:cs="Arial"/>
              </w:rPr>
            </w:pPr>
            <w:r w:rsidRPr="00D85C2C">
              <w:rPr>
                <w:rFonts w:cs="Arial"/>
              </w:rPr>
              <w:t>Análisis FODA Cimiento para la Seguridad Integral</w:t>
            </w:r>
          </w:p>
        </w:tc>
        <w:tc>
          <w:tcPr>
            <w:tcW w:w="616" w:type="dxa"/>
          </w:tcPr>
          <w:p w:rsidR="009C356B" w:rsidRPr="009C356B" w:rsidRDefault="009355DA" w:rsidP="009C356B">
            <w:pPr>
              <w:jc w:val="center"/>
              <w:rPr>
                <w:rFonts w:cs="Arial"/>
                <w:b/>
              </w:rPr>
            </w:pPr>
            <w:r>
              <w:rPr>
                <w:rFonts w:cs="Arial"/>
                <w:b/>
              </w:rPr>
              <w:t>151</w:t>
            </w:r>
          </w:p>
        </w:tc>
      </w:tr>
      <w:tr w:rsidR="009C356B" w:rsidRPr="009C356B" w:rsidTr="009355DA">
        <w:tc>
          <w:tcPr>
            <w:tcW w:w="817" w:type="dxa"/>
          </w:tcPr>
          <w:p w:rsidR="009C356B" w:rsidRPr="00D85C2C" w:rsidRDefault="009C356B" w:rsidP="009C356B">
            <w:pPr>
              <w:jc w:val="center"/>
              <w:rPr>
                <w:rFonts w:cs="Arial"/>
              </w:rPr>
            </w:pPr>
            <w:r w:rsidRPr="00D85C2C">
              <w:rPr>
                <w:rFonts w:cs="Arial"/>
              </w:rPr>
              <w:t>5</w:t>
            </w:r>
          </w:p>
        </w:tc>
        <w:tc>
          <w:tcPr>
            <w:tcW w:w="7621" w:type="dxa"/>
          </w:tcPr>
          <w:p w:rsidR="009C356B" w:rsidRPr="00D85C2C" w:rsidRDefault="009C356B" w:rsidP="009C356B">
            <w:pPr>
              <w:rPr>
                <w:rFonts w:cs="Arial"/>
              </w:rPr>
            </w:pPr>
            <w:r w:rsidRPr="00D85C2C">
              <w:rPr>
                <w:rFonts w:cs="Arial"/>
              </w:rPr>
              <w:t>Escenarios Pilar de Seguridad Social</w:t>
            </w:r>
          </w:p>
        </w:tc>
        <w:tc>
          <w:tcPr>
            <w:tcW w:w="616" w:type="dxa"/>
          </w:tcPr>
          <w:p w:rsidR="009C356B" w:rsidRPr="009C356B" w:rsidRDefault="009355DA" w:rsidP="009C356B">
            <w:pPr>
              <w:jc w:val="center"/>
              <w:rPr>
                <w:rFonts w:cs="Arial"/>
                <w:b/>
              </w:rPr>
            </w:pPr>
            <w:r>
              <w:rPr>
                <w:rFonts w:cs="Arial"/>
                <w:b/>
              </w:rPr>
              <w:t>172</w:t>
            </w:r>
          </w:p>
        </w:tc>
      </w:tr>
      <w:tr w:rsidR="009C356B" w:rsidRPr="009C356B" w:rsidTr="009355DA">
        <w:tc>
          <w:tcPr>
            <w:tcW w:w="817" w:type="dxa"/>
          </w:tcPr>
          <w:p w:rsidR="009C356B" w:rsidRPr="00D85C2C" w:rsidRDefault="009C356B" w:rsidP="009C356B">
            <w:pPr>
              <w:jc w:val="center"/>
              <w:rPr>
                <w:rFonts w:cs="Arial"/>
              </w:rPr>
            </w:pPr>
            <w:r w:rsidRPr="00D85C2C">
              <w:rPr>
                <w:rFonts w:cs="Arial"/>
              </w:rPr>
              <w:t>6</w:t>
            </w:r>
          </w:p>
        </w:tc>
        <w:tc>
          <w:tcPr>
            <w:tcW w:w="7621" w:type="dxa"/>
          </w:tcPr>
          <w:p w:rsidR="009C356B" w:rsidRPr="00D85C2C" w:rsidRDefault="009C356B" w:rsidP="009C356B">
            <w:pPr>
              <w:tabs>
                <w:tab w:val="left" w:pos="804"/>
              </w:tabs>
              <w:rPr>
                <w:rFonts w:cs="Arial"/>
              </w:rPr>
            </w:pPr>
            <w:r w:rsidRPr="00D85C2C">
              <w:rPr>
                <w:rFonts w:cs="Arial"/>
              </w:rPr>
              <w:t>Escenarios Pilar de Seguridad Económica</w:t>
            </w:r>
          </w:p>
        </w:tc>
        <w:tc>
          <w:tcPr>
            <w:tcW w:w="616" w:type="dxa"/>
          </w:tcPr>
          <w:p w:rsidR="009C356B" w:rsidRPr="009C356B" w:rsidRDefault="009355DA" w:rsidP="009C356B">
            <w:pPr>
              <w:jc w:val="center"/>
              <w:rPr>
                <w:rFonts w:cs="Arial"/>
                <w:b/>
              </w:rPr>
            </w:pPr>
            <w:r>
              <w:rPr>
                <w:rFonts w:cs="Arial"/>
                <w:b/>
              </w:rPr>
              <w:t>173</w:t>
            </w:r>
          </w:p>
        </w:tc>
      </w:tr>
      <w:tr w:rsidR="009C356B" w:rsidRPr="009C356B" w:rsidTr="009355DA">
        <w:tc>
          <w:tcPr>
            <w:tcW w:w="817" w:type="dxa"/>
          </w:tcPr>
          <w:p w:rsidR="009C356B" w:rsidRPr="00D85C2C" w:rsidRDefault="009C356B" w:rsidP="009C356B">
            <w:pPr>
              <w:jc w:val="center"/>
              <w:rPr>
                <w:rFonts w:cs="Arial"/>
              </w:rPr>
            </w:pPr>
            <w:r w:rsidRPr="00D85C2C">
              <w:rPr>
                <w:rFonts w:cs="Arial"/>
              </w:rPr>
              <w:t>7</w:t>
            </w:r>
          </w:p>
        </w:tc>
        <w:tc>
          <w:tcPr>
            <w:tcW w:w="7621" w:type="dxa"/>
          </w:tcPr>
          <w:p w:rsidR="009C356B" w:rsidRPr="00D85C2C" w:rsidRDefault="009C356B" w:rsidP="009C356B">
            <w:pPr>
              <w:rPr>
                <w:rFonts w:cs="Arial"/>
              </w:rPr>
            </w:pPr>
            <w:r w:rsidRPr="00D85C2C">
              <w:rPr>
                <w:rFonts w:cs="Arial"/>
              </w:rPr>
              <w:t>Escenarios Pilar de Seguridad Pública</w:t>
            </w:r>
          </w:p>
        </w:tc>
        <w:tc>
          <w:tcPr>
            <w:tcW w:w="616" w:type="dxa"/>
          </w:tcPr>
          <w:p w:rsidR="009C356B" w:rsidRPr="009C356B" w:rsidRDefault="009355DA" w:rsidP="009C356B">
            <w:pPr>
              <w:jc w:val="center"/>
              <w:rPr>
                <w:rFonts w:cs="Arial"/>
                <w:b/>
              </w:rPr>
            </w:pPr>
            <w:r>
              <w:rPr>
                <w:rFonts w:cs="Arial"/>
                <w:b/>
              </w:rPr>
              <w:t>175</w:t>
            </w:r>
          </w:p>
        </w:tc>
      </w:tr>
      <w:tr w:rsidR="009C356B" w:rsidRPr="009C356B" w:rsidTr="009355DA">
        <w:tc>
          <w:tcPr>
            <w:tcW w:w="817" w:type="dxa"/>
          </w:tcPr>
          <w:p w:rsidR="009C356B" w:rsidRPr="00D85C2C" w:rsidRDefault="009C356B" w:rsidP="009C356B">
            <w:pPr>
              <w:jc w:val="center"/>
              <w:rPr>
                <w:rFonts w:cs="Arial"/>
              </w:rPr>
            </w:pPr>
            <w:r w:rsidRPr="00D85C2C">
              <w:rPr>
                <w:rFonts w:cs="Arial"/>
              </w:rPr>
              <w:t>8</w:t>
            </w:r>
          </w:p>
        </w:tc>
        <w:tc>
          <w:tcPr>
            <w:tcW w:w="7621" w:type="dxa"/>
          </w:tcPr>
          <w:p w:rsidR="009C356B" w:rsidRPr="00D85C2C" w:rsidRDefault="009C356B" w:rsidP="009C356B">
            <w:pPr>
              <w:rPr>
                <w:rFonts w:cs="Arial"/>
              </w:rPr>
            </w:pPr>
            <w:r w:rsidRPr="00D85C2C">
              <w:rPr>
                <w:rFonts w:cs="Arial"/>
              </w:rPr>
              <w:t>Escenarios Cimiento para la Seguridad Integral</w:t>
            </w:r>
          </w:p>
        </w:tc>
        <w:tc>
          <w:tcPr>
            <w:tcW w:w="616" w:type="dxa"/>
          </w:tcPr>
          <w:p w:rsidR="009C356B" w:rsidRPr="009C356B" w:rsidRDefault="009355DA" w:rsidP="009C356B">
            <w:pPr>
              <w:jc w:val="center"/>
              <w:rPr>
                <w:rFonts w:cs="Arial"/>
                <w:b/>
              </w:rPr>
            </w:pPr>
            <w:r>
              <w:rPr>
                <w:rFonts w:cs="Arial"/>
                <w:b/>
              </w:rPr>
              <w:t>176</w:t>
            </w:r>
          </w:p>
        </w:tc>
      </w:tr>
      <w:tr w:rsidR="009C356B" w:rsidRPr="009C356B" w:rsidTr="009355DA">
        <w:tc>
          <w:tcPr>
            <w:tcW w:w="817" w:type="dxa"/>
          </w:tcPr>
          <w:p w:rsidR="009C356B" w:rsidRPr="00D85C2C" w:rsidRDefault="009C356B" w:rsidP="009C356B">
            <w:pPr>
              <w:jc w:val="center"/>
              <w:rPr>
                <w:rFonts w:cs="Arial"/>
              </w:rPr>
            </w:pPr>
            <w:r w:rsidRPr="00D85C2C">
              <w:rPr>
                <w:rFonts w:cs="Arial"/>
              </w:rPr>
              <w:t>9</w:t>
            </w:r>
          </w:p>
        </w:tc>
        <w:tc>
          <w:tcPr>
            <w:tcW w:w="7621" w:type="dxa"/>
          </w:tcPr>
          <w:p w:rsidR="009C356B" w:rsidRPr="00D85C2C" w:rsidRDefault="009C356B" w:rsidP="009C356B">
            <w:pPr>
              <w:rPr>
                <w:rFonts w:cs="Arial"/>
                <w:bCs/>
              </w:rPr>
            </w:pPr>
            <w:r w:rsidRPr="00D85C2C">
              <w:rPr>
                <w:rFonts w:cs="Arial"/>
                <w:bCs/>
              </w:rPr>
              <w:t xml:space="preserve">Objetivos por Programa </w:t>
            </w:r>
            <w:r w:rsidRPr="00D85C2C">
              <w:rPr>
                <w:rFonts w:cs="Arial"/>
              </w:rPr>
              <w:t>Pilar de Seguridad Social</w:t>
            </w:r>
          </w:p>
        </w:tc>
        <w:tc>
          <w:tcPr>
            <w:tcW w:w="616" w:type="dxa"/>
          </w:tcPr>
          <w:p w:rsidR="009C356B" w:rsidRPr="009C356B" w:rsidRDefault="009355DA" w:rsidP="009C356B">
            <w:pPr>
              <w:jc w:val="center"/>
              <w:rPr>
                <w:rFonts w:cs="Arial"/>
                <w:b/>
              </w:rPr>
            </w:pPr>
            <w:r>
              <w:rPr>
                <w:rFonts w:cs="Arial"/>
                <w:b/>
              </w:rPr>
              <w:t>182</w:t>
            </w:r>
          </w:p>
        </w:tc>
      </w:tr>
      <w:tr w:rsidR="009C356B" w:rsidRPr="009C356B" w:rsidTr="009355DA">
        <w:tc>
          <w:tcPr>
            <w:tcW w:w="817" w:type="dxa"/>
          </w:tcPr>
          <w:p w:rsidR="009C356B" w:rsidRPr="00D85C2C" w:rsidRDefault="009C356B" w:rsidP="009C356B">
            <w:pPr>
              <w:jc w:val="center"/>
              <w:rPr>
                <w:rFonts w:cs="Arial"/>
              </w:rPr>
            </w:pPr>
            <w:r w:rsidRPr="00D85C2C">
              <w:rPr>
                <w:rFonts w:cs="Arial"/>
              </w:rPr>
              <w:t>10</w:t>
            </w:r>
          </w:p>
        </w:tc>
        <w:tc>
          <w:tcPr>
            <w:tcW w:w="7621" w:type="dxa"/>
          </w:tcPr>
          <w:p w:rsidR="009C356B" w:rsidRPr="00D85C2C" w:rsidRDefault="009C356B" w:rsidP="009C356B">
            <w:pPr>
              <w:rPr>
                <w:rFonts w:cs="Arial"/>
                <w:bCs/>
              </w:rPr>
            </w:pPr>
            <w:r w:rsidRPr="00D85C2C">
              <w:rPr>
                <w:rFonts w:cs="Arial"/>
                <w:bCs/>
              </w:rPr>
              <w:t xml:space="preserve">Objetivos por Programa </w:t>
            </w:r>
            <w:r w:rsidRPr="00D85C2C">
              <w:rPr>
                <w:rFonts w:cs="Arial"/>
              </w:rPr>
              <w:t>Pilar de Seguridad Económica</w:t>
            </w:r>
          </w:p>
        </w:tc>
        <w:tc>
          <w:tcPr>
            <w:tcW w:w="616" w:type="dxa"/>
          </w:tcPr>
          <w:p w:rsidR="009C356B" w:rsidRPr="009C356B" w:rsidRDefault="009355DA" w:rsidP="009C356B">
            <w:pPr>
              <w:jc w:val="center"/>
              <w:rPr>
                <w:rFonts w:cs="Arial"/>
                <w:b/>
              </w:rPr>
            </w:pPr>
            <w:r>
              <w:rPr>
                <w:rFonts w:cs="Arial"/>
                <w:b/>
              </w:rPr>
              <w:t>183</w:t>
            </w:r>
          </w:p>
        </w:tc>
      </w:tr>
      <w:tr w:rsidR="009C356B" w:rsidRPr="009C356B" w:rsidTr="009355DA">
        <w:tc>
          <w:tcPr>
            <w:tcW w:w="817" w:type="dxa"/>
          </w:tcPr>
          <w:p w:rsidR="009C356B" w:rsidRPr="00D85C2C" w:rsidRDefault="009C356B" w:rsidP="009C356B">
            <w:pPr>
              <w:jc w:val="center"/>
              <w:rPr>
                <w:rFonts w:cs="Arial"/>
              </w:rPr>
            </w:pPr>
            <w:r w:rsidRPr="00D85C2C">
              <w:rPr>
                <w:rFonts w:cs="Arial"/>
              </w:rPr>
              <w:t>11</w:t>
            </w:r>
          </w:p>
        </w:tc>
        <w:tc>
          <w:tcPr>
            <w:tcW w:w="7621" w:type="dxa"/>
          </w:tcPr>
          <w:p w:rsidR="009C356B" w:rsidRPr="00D85C2C" w:rsidRDefault="009C356B" w:rsidP="009C356B">
            <w:pPr>
              <w:rPr>
                <w:rFonts w:cs="Arial"/>
                <w:bCs/>
              </w:rPr>
            </w:pPr>
            <w:r w:rsidRPr="00D85C2C">
              <w:rPr>
                <w:rFonts w:cs="Arial"/>
                <w:bCs/>
              </w:rPr>
              <w:t xml:space="preserve">Objetivos por Programa </w:t>
            </w:r>
            <w:r w:rsidRPr="00D85C2C">
              <w:rPr>
                <w:rFonts w:cs="Arial"/>
              </w:rPr>
              <w:t>Pilar de Seguridad Pública</w:t>
            </w:r>
          </w:p>
        </w:tc>
        <w:tc>
          <w:tcPr>
            <w:tcW w:w="616" w:type="dxa"/>
          </w:tcPr>
          <w:p w:rsidR="009C356B" w:rsidRPr="009C356B" w:rsidRDefault="009355DA" w:rsidP="009C356B">
            <w:pPr>
              <w:jc w:val="center"/>
              <w:rPr>
                <w:rFonts w:cs="Arial"/>
                <w:b/>
              </w:rPr>
            </w:pPr>
            <w:r>
              <w:rPr>
                <w:rFonts w:cs="Arial"/>
                <w:b/>
              </w:rPr>
              <w:t>185</w:t>
            </w:r>
          </w:p>
        </w:tc>
      </w:tr>
      <w:tr w:rsidR="009C356B" w:rsidRPr="009C356B" w:rsidTr="009355DA">
        <w:tc>
          <w:tcPr>
            <w:tcW w:w="817" w:type="dxa"/>
          </w:tcPr>
          <w:p w:rsidR="009C356B" w:rsidRPr="00D85C2C" w:rsidRDefault="009C356B" w:rsidP="009C356B">
            <w:pPr>
              <w:jc w:val="center"/>
              <w:rPr>
                <w:rFonts w:cs="Arial"/>
              </w:rPr>
            </w:pPr>
            <w:r w:rsidRPr="00D85C2C">
              <w:rPr>
                <w:rFonts w:cs="Arial"/>
              </w:rPr>
              <w:t>12</w:t>
            </w:r>
          </w:p>
        </w:tc>
        <w:tc>
          <w:tcPr>
            <w:tcW w:w="7621" w:type="dxa"/>
          </w:tcPr>
          <w:p w:rsidR="009C356B" w:rsidRPr="00D85C2C" w:rsidRDefault="009C356B" w:rsidP="009C356B">
            <w:pPr>
              <w:rPr>
                <w:rFonts w:cs="Arial"/>
                <w:bCs/>
              </w:rPr>
            </w:pPr>
            <w:r w:rsidRPr="00D85C2C">
              <w:rPr>
                <w:rFonts w:cs="Arial"/>
                <w:bCs/>
              </w:rPr>
              <w:t xml:space="preserve">Objetivos por Programa </w:t>
            </w:r>
            <w:r w:rsidRPr="00D85C2C">
              <w:rPr>
                <w:rFonts w:cs="Arial"/>
              </w:rPr>
              <w:t>Cimiento para la Seguridad Integral</w:t>
            </w:r>
          </w:p>
        </w:tc>
        <w:tc>
          <w:tcPr>
            <w:tcW w:w="616" w:type="dxa"/>
          </w:tcPr>
          <w:p w:rsidR="009C356B" w:rsidRPr="009C356B" w:rsidRDefault="009355DA" w:rsidP="009C356B">
            <w:pPr>
              <w:jc w:val="center"/>
              <w:rPr>
                <w:rFonts w:cs="Arial"/>
                <w:b/>
              </w:rPr>
            </w:pPr>
            <w:r>
              <w:rPr>
                <w:rFonts w:cs="Arial"/>
                <w:b/>
              </w:rPr>
              <w:t>186</w:t>
            </w:r>
          </w:p>
        </w:tc>
      </w:tr>
      <w:tr w:rsidR="009C356B" w:rsidRPr="009C356B" w:rsidTr="009355DA">
        <w:tc>
          <w:tcPr>
            <w:tcW w:w="817" w:type="dxa"/>
          </w:tcPr>
          <w:p w:rsidR="009C356B" w:rsidRPr="00D85C2C" w:rsidRDefault="009C356B" w:rsidP="009C356B">
            <w:pPr>
              <w:jc w:val="center"/>
              <w:rPr>
                <w:rFonts w:cs="Arial"/>
              </w:rPr>
            </w:pPr>
            <w:r w:rsidRPr="00D85C2C">
              <w:rPr>
                <w:rFonts w:cs="Arial"/>
              </w:rPr>
              <w:t>13</w:t>
            </w:r>
          </w:p>
        </w:tc>
        <w:tc>
          <w:tcPr>
            <w:tcW w:w="7621" w:type="dxa"/>
          </w:tcPr>
          <w:p w:rsidR="009C356B" w:rsidRPr="00D85C2C" w:rsidRDefault="009C356B" w:rsidP="009C356B">
            <w:r w:rsidRPr="00D85C2C">
              <w:rPr>
                <w:rFonts w:cs="Arial"/>
                <w:bCs/>
              </w:rPr>
              <w:t>Estrategia por Programa</w:t>
            </w:r>
            <w:r w:rsidRPr="00D85C2C">
              <w:t xml:space="preserve"> </w:t>
            </w:r>
            <w:r w:rsidRPr="00D85C2C">
              <w:rPr>
                <w:rFonts w:cs="Arial"/>
              </w:rPr>
              <w:t>Pilar de Seguridad Social</w:t>
            </w:r>
          </w:p>
        </w:tc>
        <w:tc>
          <w:tcPr>
            <w:tcW w:w="616" w:type="dxa"/>
          </w:tcPr>
          <w:p w:rsidR="009C356B" w:rsidRPr="009C356B" w:rsidRDefault="009355DA" w:rsidP="009C356B">
            <w:pPr>
              <w:jc w:val="center"/>
              <w:rPr>
                <w:rFonts w:cs="Arial"/>
                <w:b/>
              </w:rPr>
            </w:pPr>
            <w:r>
              <w:rPr>
                <w:rFonts w:cs="Arial"/>
                <w:b/>
              </w:rPr>
              <w:t>187</w:t>
            </w:r>
          </w:p>
        </w:tc>
      </w:tr>
      <w:tr w:rsidR="009C356B" w:rsidRPr="009C356B" w:rsidTr="009355DA">
        <w:tc>
          <w:tcPr>
            <w:tcW w:w="817" w:type="dxa"/>
          </w:tcPr>
          <w:p w:rsidR="009C356B" w:rsidRPr="00D85C2C" w:rsidRDefault="009C356B" w:rsidP="009C356B">
            <w:pPr>
              <w:jc w:val="center"/>
              <w:rPr>
                <w:rFonts w:cs="Arial"/>
              </w:rPr>
            </w:pPr>
            <w:r w:rsidRPr="00D85C2C">
              <w:rPr>
                <w:rFonts w:cs="Arial"/>
              </w:rPr>
              <w:t>14</w:t>
            </w:r>
          </w:p>
        </w:tc>
        <w:tc>
          <w:tcPr>
            <w:tcW w:w="7621" w:type="dxa"/>
          </w:tcPr>
          <w:p w:rsidR="009C356B" w:rsidRPr="00D85C2C" w:rsidRDefault="009C356B" w:rsidP="009C356B">
            <w:pPr>
              <w:rPr>
                <w:rFonts w:cs="Arial"/>
              </w:rPr>
            </w:pPr>
            <w:r w:rsidRPr="00D85C2C">
              <w:rPr>
                <w:rFonts w:cs="Arial"/>
                <w:bCs/>
              </w:rPr>
              <w:t xml:space="preserve">Estrategia por Programa </w:t>
            </w:r>
            <w:r w:rsidRPr="00D85C2C">
              <w:rPr>
                <w:rFonts w:cs="Arial"/>
              </w:rPr>
              <w:t>Pilar de Seguridad Económica</w:t>
            </w:r>
          </w:p>
        </w:tc>
        <w:tc>
          <w:tcPr>
            <w:tcW w:w="616" w:type="dxa"/>
          </w:tcPr>
          <w:p w:rsidR="009C356B" w:rsidRPr="009C356B" w:rsidRDefault="009355DA" w:rsidP="009C356B">
            <w:pPr>
              <w:jc w:val="center"/>
              <w:rPr>
                <w:rFonts w:cs="Arial"/>
                <w:b/>
              </w:rPr>
            </w:pPr>
            <w:r>
              <w:rPr>
                <w:rFonts w:cs="Arial"/>
                <w:b/>
              </w:rPr>
              <w:t>188</w:t>
            </w:r>
          </w:p>
        </w:tc>
      </w:tr>
      <w:tr w:rsidR="009C356B" w:rsidRPr="009C356B" w:rsidTr="009355DA">
        <w:tc>
          <w:tcPr>
            <w:tcW w:w="817" w:type="dxa"/>
          </w:tcPr>
          <w:p w:rsidR="009C356B" w:rsidRPr="00D85C2C" w:rsidRDefault="009C356B" w:rsidP="009C356B">
            <w:pPr>
              <w:jc w:val="center"/>
              <w:rPr>
                <w:rFonts w:cs="Arial"/>
              </w:rPr>
            </w:pPr>
            <w:r w:rsidRPr="00D85C2C">
              <w:rPr>
                <w:rFonts w:cs="Arial"/>
              </w:rPr>
              <w:t>15</w:t>
            </w:r>
          </w:p>
        </w:tc>
        <w:tc>
          <w:tcPr>
            <w:tcW w:w="7621" w:type="dxa"/>
          </w:tcPr>
          <w:p w:rsidR="009C356B" w:rsidRPr="00D85C2C" w:rsidRDefault="009C356B" w:rsidP="009C356B">
            <w:pPr>
              <w:rPr>
                <w:rFonts w:cs="Arial"/>
              </w:rPr>
            </w:pPr>
            <w:r w:rsidRPr="00D85C2C">
              <w:rPr>
                <w:rFonts w:cs="Arial"/>
                <w:bCs/>
              </w:rPr>
              <w:t xml:space="preserve">Estrategia por Programa </w:t>
            </w:r>
            <w:r w:rsidRPr="00D85C2C">
              <w:rPr>
                <w:rFonts w:cs="Arial"/>
              </w:rPr>
              <w:t>Pilar de Seguridad Pública</w:t>
            </w:r>
          </w:p>
        </w:tc>
        <w:tc>
          <w:tcPr>
            <w:tcW w:w="616" w:type="dxa"/>
          </w:tcPr>
          <w:p w:rsidR="009C356B" w:rsidRPr="009C356B" w:rsidRDefault="009355DA" w:rsidP="009C356B">
            <w:pPr>
              <w:jc w:val="center"/>
              <w:rPr>
                <w:rFonts w:cs="Arial"/>
                <w:b/>
              </w:rPr>
            </w:pPr>
            <w:r>
              <w:rPr>
                <w:rFonts w:cs="Arial"/>
                <w:b/>
              </w:rPr>
              <w:t>190</w:t>
            </w:r>
          </w:p>
        </w:tc>
      </w:tr>
      <w:tr w:rsidR="009C356B" w:rsidRPr="009C356B" w:rsidTr="009355DA">
        <w:tc>
          <w:tcPr>
            <w:tcW w:w="817" w:type="dxa"/>
          </w:tcPr>
          <w:p w:rsidR="009C356B" w:rsidRPr="00D85C2C" w:rsidRDefault="009C356B" w:rsidP="009C356B">
            <w:pPr>
              <w:jc w:val="center"/>
              <w:rPr>
                <w:rFonts w:cs="Arial"/>
              </w:rPr>
            </w:pPr>
            <w:r w:rsidRPr="00D85C2C">
              <w:rPr>
                <w:rFonts w:cs="Arial"/>
              </w:rPr>
              <w:t>16</w:t>
            </w:r>
          </w:p>
        </w:tc>
        <w:tc>
          <w:tcPr>
            <w:tcW w:w="7621" w:type="dxa"/>
          </w:tcPr>
          <w:p w:rsidR="009C356B" w:rsidRPr="00D85C2C" w:rsidRDefault="009C356B" w:rsidP="009C356B">
            <w:pPr>
              <w:rPr>
                <w:rFonts w:cs="Arial"/>
              </w:rPr>
            </w:pPr>
            <w:r w:rsidRPr="00D85C2C">
              <w:rPr>
                <w:rFonts w:cs="Arial"/>
                <w:bCs/>
              </w:rPr>
              <w:t xml:space="preserve">Estrategia por Programa </w:t>
            </w:r>
            <w:r w:rsidRPr="00D85C2C">
              <w:rPr>
                <w:rFonts w:cs="Arial"/>
              </w:rPr>
              <w:t>Cimiento para la Seguridad Integral</w:t>
            </w:r>
          </w:p>
        </w:tc>
        <w:tc>
          <w:tcPr>
            <w:tcW w:w="616" w:type="dxa"/>
          </w:tcPr>
          <w:p w:rsidR="009C356B" w:rsidRPr="009C356B" w:rsidRDefault="009355DA" w:rsidP="009C356B">
            <w:pPr>
              <w:jc w:val="center"/>
              <w:rPr>
                <w:rFonts w:cs="Arial"/>
                <w:b/>
              </w:rPr>
            </w:pPr>
            <w:r>
              <w:rPr>
                <w:rFonts w:cs="Arial"/>
                <w:b/>
              </w:rPr>
              <w:t>191</w:t>
            </w:r>
          </w:p>
        </w:tc>
      </w:tr>
      <w:tr w:rsidR="009C356B" w:rsidRPr="009C356B" w:rsidTr="009355DA">
        <w:tc>
          <w:tcPr>
            <w:tcW w:w="817" w:type="dxa"/>
          </w:tcPr>
          <w:p w:rsidR="009C356B" w:rsidRPr="00D85C2C" w:rsidRDefault="009C356B" w:rsidP="009C356B">
            <w:pPr>
              <w:jc w:val="center"/>
              <w:rPr>
                <w:rFonts w:cs="Arial"/>
              </w:rPr>
            </w:pPr>
            <w:r w:rsidRPr="00D85C2C">
              <w:rPr>
                <w:rFonts w:cs="Arial"/>
              </w:rPr>
              <w:t>17</w:t>
            </w:r>
          </w:p>
        </w:tc>
        <w:tc>
          <w:tcPr>
            <w:tcW w:w="7621" w:type="dxa"/>
          </w:tcPr>
          <w:p w:rsidR="009C356B" w:rsidRPr="00D85C2C" w:rsidRDefault="009C356B" w:rsidP="009C356B">
            <w:pPr>
              <w:rPr>
                <w:rFonts w:cs="Arial"/>
                <w:bCs/>
              </w:rPr>
            </w:pPr>
            <w:r w:rsidRPr="00D85C2C">
              <w:rPr>
                <w:rFonts w:cs="Arial"/>
                <w:bCs/>
              </w:rPr>
              <w:t xml:space="preserve">Líneas de Acción por Programa </w:t>
            </w:r>
            <w:r w:rsidRPr="00D85C2C">
              <w:rPr>
                <w:rFonts w:cs="Arial"/>
              </w:rPr>
              <w:t>Pilar de Seguridad Social</w:t>
            </w:r>
          </w:p>
        </w:tc>
        <w:tc>
          <w:tcPr>
            <w:tcW w:w="616" w:type="dxa"/>
          </w:tcPr>
          <w:p w:rsidR="009C356B" w:rsidRPr="009C356B" w:rsidRDefault="009355DA" w:rsidP="009C356B">
            <w:pPr>
              <w:jc w:val="center"/>
              <w:rPr>
                <w:rFonts w:cs="Arial"/>
                <w:b/>
              </w:rPr>
            </w:pPr>
            <w:r>
              <w:rPr>
                <w:rFonts w:cs="Arial"/>
                <w:b/>
              </w:rPr>
              <w:t>192</w:t>
            </w:r>
          </w:p>
        </w:tc>
      </w:tr>
      <w:tr w:rsidR="009C356B" w:rsidRPr="009C356B" w:rsidTr="009355DA">
        <w:tc>
          <w:tcPr>
            <w:tcW w:w="817" w:type="dxa"/>
          </w:tcPr>
          <w:p w:rsidR="009C356B" w:rsidRPr="00D85C2C" w:rsidRDefault="009C356B" w:rsidP="009C356B">
            <w:pPr>
              <w:jc w:val="center"/>
              <w:rPr>
                <w:rFonts w:cs="Arial"/>
              </w:rPr>
            </w:pPr>
            <w:r w:rsidRPr="00D85C2C">
              <w:rPr>
                <w:rFonts w:cs="Arial"/>
              </w:rPr>
              <w:t>18</w:t>
            </w:r>
          </w:p>
        </w:tc>
        <w:tc>
          <w:tcPr>
            <w:tcW w:w="7621" w:type="dxa"/>
          </w:tcPr>
          <w:p w:rsidR="009C356B" w:rsidRPr="00D85C2C" w:rsidRDefault="009C356B" w:rsidP="009C356B">
            <w:pPr>
              <w:rPr>
                <w:rFonts w:cs="Arial"/>
                <w:bCs/>
              </w:rPr>
            </w:pPr>
            <w:r w:rsidRPr="00D85C2C">
              <w:rPr>
                <w:rFonts w:cs="Arial"/>
                <w:bCs/>
              </w:rPr>
              <w:t xml:space="preserve">Líneas de Acción por Programa </w:t>
            </w:r>
            <w:r w:rsidRPr="00D85C2C">
              <w:rPr>
                <w:rFonts w:cs="Arial"/>
              </w:rPr>
              <w:t>Pilar de Seguridad Económica</w:t>
            </w:r>
          </w:p>
        </w:tc>
        <w:tc>
          <w:tcPr>
            <w:tcW w:w="616" w:type="dxa"/>
          </w:tcPr>
          <w:p w:rsidR="009C356B" w:rsidRPr="009C356B" w:rsidRDefault="009355DA" w:rsidP="009C356B">
            <w:pPr>
              <w:jc w:val="center"/>
              <w:rPr>
                <w:rFonts w:cs="Arial"/>
                <w:b/>
              </w:rPr>
            </w:pPr>
            <w:r>
              <w:rPr>
                <w:rFonts w:cs="Arial"/>
                <w:b/>
              </w:rPr>
              <w:t>193</w:t>
            </w:r>
          </w:p>
        </w:tc>
      </w:tr>
      <w:tr w:rsidR="009C356B" w:rsidRPr="009C356B" w:rsidTr="009355DA">
        <w:tc>
          <w:tcPr>
            <w:tcW w:w="817" w:type="dxa"/>
          </w:tcPr>
          <w:p w:rsidR="009C356B" w:rsidRPr="00D85C2C" w:rsidRDefault="009C356B" w:rsidP="009C356B">
            <w:pPr>
              <w:jc w:val="center"/>
              <w:rPr>
                <w:rFonts w:cs="Arial"/>
              </w:rPr>
            </w:pPr>
            <w:r w:rsidRPr="00D85C2C">
              <w:rPr>
                <w:rFonts w:cs="Arial"/>
              </w:rPr>
              <w:t>19</w:t>
            </w:r>
          </w:p>
        </w:tc>
        <w:tc>
          <w:tcPr>
            <w:tcW w:w="7621" w:type="dxa"/>
          </w:tcPr>
          <w:p w:rsidR="009C356B" w:rsidRPr="00D85C2C" w:rsidRDefault="009C356B" w:rsidP="009C356B">
            <w:pPr>
              <w:rPr>
                <w:rFonts w:cs="Arial"/>
                <w:bCs/>
              </w:rPr>
            </w:pPr>
            <w:r w:rsidRPr="00D85C2C">
              <w:rPr>
                <w:rFonts w:cs="Arial"/>
                <w:bCs/>
              </w:rPr>
              <w:t xml:space="preserve">Líneas de Acción por Programa </w:t>
            </w:r>
            <w:r w:rsidRPr="00D85C2C">
              <w:rPr>
                <w:rFonts w:cs="Arial"/>
              </w:rPr>
              <w:t>Pilar de Seguridad Pública</w:t>
            </w:r>
          </w:p>
        </w:tc>
        <w:tc>
          <w:tcPr>
            <w:tcW w:w="616" w:type="dxa"/>
          </w:tcPr>
          <w:p w:rsidR="009C356B" w:rsidRPr="009C356B" w:rsidRDefault="009355DA" w:rsidP="009C356B">
            <w:pPr>
              <w:jc w:val="center"/>
              <w:rPr>
                <w:rFonts w:cs="Arial"/>
                <w:b/>
              </w:rPr>
            </w:pPr>
            <w:r>
              <w:rPr>
                <w:rFonts w:cs="Arial"/>
                <w:b/>
              </w:rPr>
              <w:t>195</w:t>
            </w:r>
          </w:p>
        </w:tc>
      </w:tr>
      <w:tr w:rsidR="009C356B" w:rsidRPr="009C356B" w:rsidTr="009355DA">
        <w:tc>
          <w:tcPr>
            <w:tcW w:w="817" w:type="dxa"/>
          </w:tcPr>
          <w:p w:rsidR="009C356B" w:rsidRPr="00D85C2C" w:rsidRDefault="009C356B" w:rsidP="009C356B">
            <w:pPr>
              <w:jc w:val="center"/>
              <w:rPr>
                <w:rFonts w:cs="Arial"/>
              </w:rPr>
            </w:pPr>
            <w:r w:rsidRPr="00D85C2C">
              <w:rPr>
                <w:rFonts w:cs="Arial"/>
              </w:rPr>
              <w:t>20</w:t>
            </w:r>
          </w:p>
        </w:tc>
        <w:tc>
          <w:tcPr>
            <w:tcW w:w="7621" w:type="dxa"/>
          </w:tcPr>
          <w:p w:rsidR="009C356B" w:rsidRPr="00D85C2C" w:rsidRDefault="009C356B" w:rsidP="009C356B">
            <w:pPr>
              <w:rPr>
                <w:rFonts w:cs="Arial"/>
                <w:bCs/>
              </w:rPr>
            </w:pPr>
            <w:r w:rsidRPr="00D85C2C">
              <w:rPr>
                <w:rFonts w:cs="Arial"/>
                <w:bCs/>
              </w:rPr>
              <w:t xml:space="preserve">Líneas de Acción por Programa </w:t>
            </w:r>
            <w:r w:rsidRPr="00D85C2C">
              <w:rPr>
                <w:rFonts w:cs="Arial"/>
              </w:rPr>
              <w:t>Cimiento para la Seguridad Integral</w:t>
            </w:r>
          </w:p>
        </w:tc>
        <w:tc>
          <w:tcPr>
            <w:tcW w:w="616" w:type="dxa"/>
          </w:tcPr>
          <w:p w:rsidR="009C356B" w:rsidRPr="009C356B" w:rsidRDefault="009355DA" w:rsidP="009C356B">
            <w:pPr>
              <w:jc w:val="center"/>
              <w:rPr>
                <w:rFonts w:cs="Arial"/>
                <w:b/>
              </w:rPr>
            </w:pPr>
            <w:r>
              <w:rPr>
                <w:rFonts w:cs="Arial"/>
                <w:b/>
              </w:rPr>
              <w:t>195</w:t>
            </w:r>
          </w:p>
        </w:tc>
      </w:tr>
      <w:tr w:rsidR="009C356B" w:rsidRPr="009C356B" w:rsidTr="009355DA">
        <w:tc>
          <w:tcPr>
            <w:tcW w:w="817" w:type="dxa"/>
          </w:tcPr>
          <w:p w:rsidR="009C356B" w:rsidRPr="00D85C2C" w:rsidRDefault="009C356B" w:rsidP="009C356B">
            <w:pPr>
              <w:jc w:val="center"/>
              <w:rPr>
                <w:rFonts w:cs="Arial"/>
              </w:rPr>
            </w:pPr>
            <w:r w:rsidRPr="00D85C2C">
              <w:rPr>
                <w:rFonts w:cs="Arial"/>
              </w:rPr>
              <w:t>21</w:t>
            </w:r>
          </w:p>
        </w:tc>
        <w:tc>
          <w:tcPr>
            <w:tcW w:w="7621" w:type="dxa"/>
          </w:tcPr>
          <w:p w:rsidR="009C356B" w:rsidRPr="00D85C2C" w:rsidRDefault="009C356B" w:rsidP="009C356B">
            <w:pPr>
              <w:rPr>
                <w:rFonts w:cs="Arial"/>
                <w:bCs/>
              </w:rPr>
            </w:pPr>
            <w:r w:rsidRPr="00D85C2C">
              <w:rPr>
                <w:rFonts w:cs="Arial"/>
                <w:bCs/>
              </w:rPr>
              <w:t xml:space="preserve">Indicadores de Evaluación por Programa </w:t>
            </w:r>
            <w:r w:rsidRPr="00D85C2C">
              <w:rPr>
                <w:rFonts w:cs="Arial"/>
              </w:rPr>
              <w:t>Pilar de Seguridad Social</w:t>
            </w:r>
          </w:p>
        </w:tc>
        <w:tc>
          <w:tcPr>
            <w:tcW w:w="616" w:type="dxa"/>
          </w:tcPr>
          <w:p w:rsidR="009C356B" w:rsidRPr="009C356B" w:rsidRDefault="009355DA" w:rsidP="009C356B">
            <w:pPr>
              <w:jc w:val="center"/>
              <w:rPr>
                <w:rFonts w:cs="Arial"/>
                <w:b/>
              </w:rPr>
            </w:pPr>
            <w:r>
              <w:rPr>
                <w:rFonts w:cs="Arial"/>
                <w:b/>
              </w:rPr>
              <w:t>196</w:t>
            </w:r>
          </w:p>
        </w:tc>
      </w:tr>
      <w:tr w:rsidR="009C356B" w:rsidRPr="009C356B" w:rsidTr="009355DA">
        <w:tc>
          <w:tcPr>
            <w:tcW w:w="817" w:type="dxa"/>
          </w:tcPr>
          <w:p w:rsidR="009C356B" w:rsidRPr="00D85C2C" w:rsidRDefault="009C356B" w:rsidP="009C356B">
            <w:pPr>
              <w:jc w:val="center"/>
              <w:rPr>
                <w:rFonts w:cs="Arial"/>
              </w:rPr>
            </w:pPr>
            <w:r w:rsidRPr="00D85C2C">
              <w:rPr>
                <w:rFonts w:cs="Arial"/>
              </w:rPr>
              <w:t>22</w:t>
            </w:r>
          </w:p>
        </w:tc>
        <w:tc>
          <w:tcPr>
            <w:tcW w:w="7621" w:type="dxa"/>
          </w:tcPr>
          <w:p w:rsidR="009C356B" w:rsidRPr="00D85C2C" w:rsidRDefault="009C356B" w:rsidP="009C356B">
            <w:pPr>
              <w:rPr>
                <w:rFonts w:cs="Arial"/>
              </w:rPr>
            </w:pPr>
            <w:r w:rsidRPr="00D85C2C">
              <w:rPr>
                <w:rFonts w:cs="Arial"/>
                <w:bCs/>
              </w:rPr>
              <w:t xml:space="preserve">Indicadores de Evaluación por Programa </w:t>
            </w:r>
            <w:r w:rsidRPr="00D85C2C">
              <w:rPr>
                <w:rFonts w:cs="Arial"/>
              </w:rPr>
              <w:t>Pilar de Seguridad Económica</w:t>
            </w:r>
          </w:p>
        </w:tc>
        <w:tc>
          <w:tcPr>
            <w:tcW w:w="616" w:type="dxa"/>
          </w:tcPr>
          <w:p w:rsidR="009C356B" w:rsidRPr="009C356B" w:rsidRDefault="009355DA" w:rsidP="009C356B">
            <w:pPr>
              <w:jc w:val="center"/>
              <w:rPr>
                <w:rFonts w:cs="Arial"/>
                <w:b/>
              </w:rPr>
            </w:pPr>
            <w:r>
              <w:rPr>
                <w:rFonts w:cs="Arial"/>
                <w:b/>
              </w:rPr>
              <w:t>197</w:t>
            </w:r>
          </w:p>
        </w:tc>
      </w:tr>
      <w:tr w:rsidR="009C356B" w:rsidRPr="009C356B" w:rsidTr="009355DA">
        <w:tc>
          <w:tcPr>
            <w:tcW w:w="817" w:type="dxa"/>
          </w:tcPr>
          <w:p w:rsidR="009C356B" w:rsidRPr="00D85C2C" w:rsidRDefault="009C356B" w:rsidP="009C356B">
            <w:pPr>
              <w:jc w:val="center"/>
              <w:rPr>
                <w:rFonts w:cs="Arial"/>
              </w:rPr>
            </w:pPr>
            <w:r w:rsidRPr="00D85C2C">
              <w:rPr>
                <w:rFonts w:cs="Arial"/>
              </w:rPr>
              <w:t>23</w:t>
            </w:r>
          </w:p>
        </w:tc>
        <w:tc>
          <w:tcPr>
            <w:tcW w:w="7621" w:type="dxa"/>
          </w:tcPr>
          <w:p w:rsidR="009C356B" w:rsidRPr="00D85C2C" w:rsidRDefault="009C356B" w:rsidP="009C356B">
            <w:pPr>
              <w:rPr>
                <w:rFonts w:cs="Arial"/>
              </w:rPr>
            </w:pPr>
            <w:r w:rsidRPr="00D85C2C">
              <w:rPr>
                <w:rFonts w:cs="Arial"/>
                <w:bCs/>
              </w:rPr>
              <w:t xml:space="preserve">Indicadores de Evaluación por Programa </w:t>
            </w:r>
            <w:r w:rsidRPr="00D85C2C">
              <w:rPr>
                <w:rFonts w:cs="Arial"/>
              </w:rPr>
              <w:t>Pilar de Seguridad Pública</w:t>
            </w:r>
          </w:p>
        </w:tc>
        <w:tc>
          <w:tcPr>
            <w:tcW w:w="616" w:type="dxa"/>
          </w:tcPr>
          <w:p w:rsidR="009C356B" w:rsidRPr="009C356B" w:rsidRDefault="009355DA" w:rsidP="009C356B">
            <w:pPr>
              <w:jc w:val="center"/>
              <w:rPr>
                <w:rFonts w:cs="Arial"/>
                <w:b/>
              </w:rPr>
            </w:pPr>
            <w:r>
              <w:rPr>
                <w:rFonts w:cs="Arial"/>
                <w:b/>
              </w:rPr>
              <w:t>199</w:t>
            </w:r>
          </w:p>
        </w:tc>
      </w:tr>
      <w:tr w:rsidR="009C356B" w:rsidRPr="009C356B" w:rsidTr="009355DA">
        <w:tc>
          <w:tcPr>
            <w:tcW w:w="817" w:type="dxa"/>
          </w:tcPr>
          <w:p w:rsidR="009C356B" w:rsidRPr="00D85C2C" w:rsidRDefault="009C356B" w:rsidP="009C356B">
            <w:pPr>
              <w:jc w:val="center"/>
              <w:rPr>
                <w:rFonts w:cs="Arial"/>
              </w:rPr>
            </w:pPr>
            <w:r w:rsidRPr="00D85C2C">
              <w:rPr>
                <w:rFonts w:cs="Arial"/>
              </w:rPr>
              <w:t>24</w:t>
            </w:r>
          </w:p>
        </w:tc>
        <w:tc>
          <w:tcPr>
            <w:tcW w:w="7621" w:type="dxa"/>
          </w:tcPr>
          <w:p w:rsidR="009C356B" w:rsidRPr="00D85C2C" w:rsidRDefault="009C356B" w:rsidP="009C356B">
            <w:pPr>
              <w:rPr>
                <w:rFonts w:cs="Arial"/>
              </w:rPr>
            </w:pPr>
            <w:r w:rsidRPr="00D85C2C">
              <w:rPr>
                <w:rFonts w:cs="Arial"/>
                <w:bCs/>
              </w:rPr>
              <w:t xml:space="preserve">Indicadores de Evaluación por Programa </w:t>
            </w:r>
            <w:r w:rsidRPr="00D85C2C">
              <w:rPr>
                <w:rFonts w:cs="Arial"/>
              </w:rPr>
              <w:t>Cimiento para la Seguridad Integral</w:t>
            </w:r>
          </w:p>
        </w:tc>
        <w:tc>
          <w:tcPr>
            <w:tcW w:w="616" w:type="dxa"/>
          </w:tcPr>
          <w:p w:rsidR="009C356B" w:rsidRPr="009C356B" w:rsidRDefault="009355DA" w:rsidP="009C356B">
            <w:pPr>
              <w:jc w:val="center"/>
              <w:rPr>
                <w:rFonts w:cs="Arial"/>
                <w:b/>
              </w:rPr>
            </w:pPr>
            <w:r>
              <w:rPr>
                <w:rFonts w:cs="Arial"/>
                <w:b/>
              </w:rPr>
              <w:t>200</w:t>
            </w:r>
          </w:p>
        </w:tc>
      </w:tr>
      <w:tr w:rsidR="009C356B" w:rsidRPr="009C356B" w:rsidTr="009355DA">
        <w:tc>
          <w:tcPr>
            <w:tcW w:w="817" w:type="dxa"/>
          </w:tcPr>
          <w:p w:rsidR="009C356B" w:rsidRPr="00D85C2C" w:rsidRDefault="009C356B" w:rsidP="009C356B">
            <w:pPr>
              <w:jc w:val="center"/>
              <w:rPr>
                <w:rFonts w:cs="Arial"/>
              </w:rPr>
            </w:pPr>
            <w:r w:rsidRPr="00D85C2C">
              <w:rPr>
                <w:rFonts w:cs="Arial"/>
              </w:rPr>
              <w:t>25</w:t>
            </w:r>
          </w:p>
        </w:tc>
        <w:tc>
          <w:tcPr>
            <w:tcW w:w="7621" w:type="dxa"/>
          </w:tcPr>
          <w:p w:rsidR="009C356B" w:rsidRPr="00D85C2C" w:rsidRDefault="009C356B" w:rsidP="009C356B">
            <w:pPr>
              <w:tabs>
                <w:tab w:val="left" w:pos="2495"/>
                <w:tab w:val="center" w:pos="4620"/>
              </w:tabs>
              <w:rPr>
                <w:rFonts w:cs="Arial"/>
                <w:bCs/>
              </w:rPr>
            </w:pPr>
            <w:r w:rsidRPr="00D85C2C">
              <w:rPr>
                <w:rFonts w:cs="Arial"/>
                <w:bCs/>
              </w:rPr>
              <w:t xml:space="preserve">Cartera de Proyectos de Alto Impacto </w:t>
            </w:r>
            <w:r w:rsidRPr="00D85C2C">
              <w:rPr>
                <w:rFonts w:cs="Arial"/>
              </w:rPr>
              <w:t>Pilar de Seguridad Social</w:t>
            </w:r>
          </w:p>
        </w:tc>
        <w:tc>
          <w:tcPr>
            <w:tcW w:w="616" w:type="dxa"/>
          </w:tcPr>
          <w:p w:rsidR="009C356B" w:rsidRPr="009C356B" w:rsidRDefault="009355DA" w:rsidP="009C356B">
            <w:pPr>
              <w:jc w:val="center"/>
              <w:rPr>
                <w:rFonts w:cs="Arial"/>
                <w:b/>
              </w:rPr>
            </w:pPr>
            <w:r>
              <w:rPr>
                <w:rFonts w:cs="Arial"/>
                <w:b/>
              </w:rPr>
              <w:t>202</w:t>
            </w:r>
          </w:p>
        </w:tc>
      </w:tr>
      <w:tr w:rsidR="009C356B" w:rsidRPr="009C356B" w:rsidTr="009355DA">
        <w:tc>
          <w:tcPr>
            <w:tcW w:w="817" w:type="dxa"/>
          </w:tcPr>
          <w:p w:rsidR="009C356B" w:rsidRPr="00D85C2C" w:rsidRDefault="009C356B" w:rsidP="009C356B">
            <w:pPr>
              <w:jc w:val="center"/>
              <w:rPr>
                <w:rFonts w:cs="Arial"/>
              </w:rPr>
            </w:pPr>
            <w:r w:rsidRPr="00D85C2C">
              <w:rPr>
                <w:rFonts w:cs="Arial"/>
              </w:rPr>
              <w:t>26</w:t>
            </w:r>
          </w:p>
        </w:tc>
        <w:tc>
          <w:tcPr>
            <w:tcW w:w="7621" w:type="dxa"/>
          </w:tcPr>
          <w:p w:rsidR="009C356B" w:rsidRPr="00D85C2C" w:rsidRDefault="009C356B" w:rsidP="009C356B">
            <w:pPr>
              <w:rPr>
                <w:rFonts w:cs="Arial"/>
              </w:rPr>
            </w:pPr>
            <w:r w:rsidRPr="00D85C2C">
              <w:rPr>
                <w:rFonts w:cs="Arial"/>
                <w:bCs/>
              </w:rPr>
              <w:t>Cartera de Proyectos de Alto Impacto</w:t>
            </w:r>
            <w:r w:rsidRPr="00D85C2C">
              <w:rPr>
                <w:rFonts w:cs="Arial"/>
              </w:rPr>
              <w:t xml:space="preserve"> Pilar de Seguridad Económica</w:t>
            </w:r>
          </w:p>
        </w:tc>
        <w:tc>
          <w:tcPr>
            <w:tcW w:w="616" w:type="dxa"/>
          </w:tcPr>
          <w:p w:rsidR="009C356B" w:rsidRPr="009C356B" w:rsidRDefault="009355DA" w:rsidP="009C356B">
            <w:pPr>
              <w:jc w:val="center"/>
              <w:rPr>
                <w:rFonts w:cs="Arial"/>
                <w:b/>
              </w:rPr>
            </w:pPr>
            <w:r>
              <w:rPr>
                <w:rFonts w:cs="Arial"/>
                <w:b/>
              </w:rPr>
              <w:t>204</w:t>
            </w:r>
          </w:p>
        </w:tc>
      </w:tr>
      <w:tr w:rsidR="009C356B" w:rsidRPr="009C356B" w:rsidTr="009355DA">
        <w:tc>
          <w:tcPr>
            <w:tcW w:w="817" w:type="dxa"/>
          </w:tcPr>
          <w:p w:rsidR="009C356B" w:rsidRPr="00D85C2C" w:rsidRDefault="009C356B" w:rsidP="009C356B">
            <w:pPr>
              <w:jc w:val="center"/>
              <w:rPr>
                <w:rFonts w:cs="Arial"/>
              </w:rPr>
            </w:pPr>
            <w:r w:rsidRPr="00D85C2C">
              <w:rPr>
                <w:rFonts w:cs="Arial"/>
              </w:rPr>
              <w:t>27</w:t>
            </w:r>
          </w:p>
        </w:tc>
        <w:tc>
          <w:tcPr>
            <w:tcW w:w="7621" w:type="dxa"/>
          </w:tcPr>
          <w:p w:rsidR="009C356B" w:rsidRPr="00D85C2C" w:rsidRDefault="009C356B" w:rsidP="009C356B">
            <w:pPr>
              <w:rPr>
                <w:rFonts w:cs="Arial"/>
              </w:rPr>
            </w:pPr>
            <w:r w:rsidRPr="00D85C2C">
              <w:rPr>
                <w:rFonts w:cs="Arial"/>
                <w:bCs/>
              </w:rPr>
              <w:t xml:space="preserve">Cartera de Proyectos de Alto Impacto </w:t>
            </w:r>
            <w:r w:rsidRPr="00D85C2C">
              <w:rPr>
                <w:rFonts w:cs="Arial"/>
              </w:rPr>
              <w:t>Pilar de Seguridad Pública</w:t>
            </w:r>
          </w:p>
        </w:tc>
        <w:tc>
          <w:tcPr>
            <w:tcW w:w="616" w:type="dxa"/>
          </w:tcPr>
          <w:p w:rsidR="009C356B" w:rsidRPr="009C356B" w:rsidRDefault="009355DA" w:rsidP="009C356B">
            <w:pPr>
              <w:jc w:val="center"/>
              <w:rPr>
                <w:rFonts w:cs="Arial"/>
                <w:b/>
              </w:rPr>
            </w:pPr>
            <w:r>
              <w:rPr>
                <w:rFonts w:cs="Arial"/>
                <w:b/>
              </w:rPr>
              <w:t>209</w:t>
            </w:r>
          </w:p>
        </w:tc>
      </w:tr>
      <w:tr w:rsidR="009C356B" w:rsidRPr="009C356B" w:rsidTr="009355DA">
        <w:tc>
          <w:tcPr>
            <w:tcW w:w="817" w:type="dxa"/>
          </w:tcPr>
          <w:p w:rsidR="009C356B" w:rsidRPr="00D85C2C" w:rsidRDefault="009C356B" w:rsidP="009C356B">
            <w:pPr>
              <w:jc w:val="center"/>
              <w:rPr>
                <w:rFonts w:cs="Arial"/>
              </w:rPr>
            </w:pPr>
            <w:r w:rsidRPr="00D85C2C">
              <w:rPr>
                <w:rFonts w:cs="Arial"/>
              </w:rPr>
              <w:t>28</w:t>
            </w:r>
          </w:p>
        </w:tc>
        <w:tc>
          <w:tcPr>
            <w:tcW w:w="7621" w:type="dxa"/>
          </w:tcPr>
          <w:p w:rsidR="009C356B" w:rsidRPr="00D85C2C" w:rsidRDefault="009C356B" w:rsidP="009C356B">
            <w:pPr>
              <w:rPr>
                <w:rFonts w:cs="Arial"/>
              </w:rPr>
            </w:pPr>
            <w:r w:rsidRPr="00D85C2C">
              <w:rPr>
                <w:rFonts w:cs="Arial"/>
                <w:bCs/>
              </w:rPr>
              <w:t xml:space="preserve">Cartera de Proyectos de Alto Impacto </w:t>
            </w:r>
            <w:r w:rsidRPr="00D85C2C">
              <w:rPr>
                <w:rFonts w:cs="Arial"/>
              </w:rPr>
              <w:t>Cimiento para la Seguridad Integral</w:t>
            </w:r>
          </w:p>
        </w:tc>
        <w:tc>
          <w:tcPr>
            <w:tcW w:w="616" w:type="dxa"/>
          </w:tcPr>
          <w:p w:rsidR="009C356B" w:rsidRPr="009C356B" w:rsidRDefault="009355DA" w:rsidP="009C356B">
            <w:pPr>
              <w:jc w:val="center"/>
              <w:rPr>
                <w:rFonts w:cs="Arial"/>
                <w:b/>
              </w:rPr>
            </w:pPr>
            <w:r>
              <w:rPr>
                <w:rFonts w:cs="Arial"/>
                <w:b/>
              </w:rPr>
              <w:t>210</w:t>
            </w:r>
          </w:p>
        </w:tc>
      </w:tr>
      <w:tr w:rsidR="009C356B" w:rsidRPr="009C356B" w:rsidTr="009355DA">
        <w:tc>
          <w:tcPr>
            <w:tcW w:w="817" w:type="dxa"/>
          </w:tcPr>
          <w:p w:rsidR="009C356B" w:rsidRPr="00D85C2C" w:rsidRDefault="009C356B" w:rsidP="009C356B">
            <w:pPr>
              <w:jc w:val="center"/>
              <w:rPr>
                <w:rFonts w:cs="Arial"/>
              </w:rPr>
            </w:pPr>
            <w:r w:rsidRPr="00D85C2C">
              <w:rPr>
                <w:rFonts w:cs="Arial"/>
              </w:rPr>
              <w:t>29</w:t>
            </w:r>
          </w:p>
        </w:tc>
        <w:tc>
          <w:tcPr>
            <w:tcW w:w="7621" w:type="dxa"/>
          </w:tcPr>
          <w:p w:rsidR="009C356B" w:rsidRPr="00D85C2C" w:rsidRDefault="009C356B" w:rsidP="009C356B">
            <w:pPr>
              <w:rPr>
                <w:rFonts w:cs="Arial"/>
                <w:bCs/>
              </w:rPr>
            </w:pPr>
            <w:r w:rsidRPr="00D85C2C">
              <w:rPr>
                <w:rFonts w:cs="Arial"/>
                <w:bCs/>
              </w:rPr>
              <w:t>Coordinación y Concertación para la Ejecución de Programas</w:t>
            </w:r>
          </w:p>
        </w:tc>
        <w:tc>
          <w:tcPr>
            <w:tcW w:w="616" w:type="dxa"/>
          </w:tcPr>
          <w:p w:rsidR="009C356B" w:rsidRPr="009C356B" w:rsidRDefault="009355DA" w:rsidP="009C356B">
            <w:pPr>
              <w:jc w:val="center"/>
              <w:rPr>
                <w:rFonts w:cs="Arial"/>
                <w:b/>
              </w:rPr>
            </w:pPr>
            <w:r>
              <w:rPr>
                <w:rFonts w:cs="Arial"/>
                <w:b/>
              </w:rPr>
              <w:t>214</w:t>
            </w:r>
          </w:p>
        </w:tc>
      </w:tr>
      <w:tr w:rsidR="009C356B" w:rsidRPr="009C356B" w:rsidTr="009355DA">
        <w:tc>
          <w:tcPr>
            <w:tcW w:w="817" w:type="dxa"/>
          </w:tcPr>
          <w:p w:rsidR="009C356B" w:rsidRPr="00D85C2C" w:rsidRDefault="009C356B" w:rsidP="009C356B">
            <w:pPr>
              <w:jc w:val="center"/>
              <w:rPr>
                <w:rFonts w:cs="Arial"/>
              </w:rPr>
            </w:pPr>
            <w:r w:rsidRPr="00D85C2C">
              <w:rPr>
                <w:rFonts w:cs="Arial"/>
              </w:rPr>
              <w:t>30</w:t>
            </w:r>
          </w:p>
        </w:tc>
        <w:tc>
          <w:tcPr>
            <w:tcW w:w="7621" w:type="dxa"/>
          </w:tcPr>
          <w:p w:rsidR="009C356B" w:rsidRPr="00D85C2C" w:rsidRDefault="009C356B" w:rsidP="009C356B">
            <w:r w:rsidRPr="00D85C2C">
              <w:t xml:space="preserve">Evaluación de los Objetivos del Plan de Desarrollo Municipal </w:t>
            </w:r>
          </w:p>
        </w:tc>
        <w:tc>
          <w:tcPr>
            <w:tcW w:w="616" w:type="dxa"/>
          </w:tcPr>
          <w:p w:rsidR="009C356B" w:rsidRPr="009C356B" w:rsidRDefault="009355DA" w:rsidP="009C356B">
            <w:pPr>
              <w:jc w:val="center"/>
              <w:rPr>
                <w:rFonts w:cs="Arial"/>
                <w:b/>
              </w:rPr>
            </w:pPr>
            <w:r>
              <w:rPr>
                <w:rFonts w:cs="Arial"/>
                <w:b/>
              </w:rPr>
              <w:t>219</w:t>
            </w:r>
          </w:p>
        </w:tc>
      </w:tr>
    </w:tbl>
    <w:p w:rsidR="009C356B" w:rsidRPr="009C356B" w:rsidRDefault="009C356B" w:rsidP="009C356B">
      <w:pPr>
        <w:jc w:val="center"/>
        <w:rPr>
          <w:rFonts w:cs="Arial"/>
          <w:b/>
        </w:rPr>
      </w:pPr>
    </w:p>
    <w:p w:rsidR="009C356B" w:rsidRDefault="009C356B" w:rsidP="009C356B">
      <w:pPr>
        <w:jc w:val="center"/>
        <w:rPr>
          <w:rFonts w:cs="Arial"/>
          <w:b/>
        </w:rPr>
      </w:pPr>
    </w:p>
    <w:p w:rsidR="004D084F" w:rsidRDefault="004D084F" w:rsidP="009C356B">
      <w:pPr>
        <w:jc w:val="center"/>
        <w:rPr>
          <w:rFonts w:cs="Arial"/>
          <w:b/>
        </w:rPr>
      </w:pPr>
    </w:p>
    <w:p w:rsidR="00D85C2C" w:rsidRDefault="00D85C2C" w:rsidP="009C356B">
      <w:pPr>
        <w:jc w:val="center"/>
        <w:rPr>
          <w:rFonts w:cs="Arial"/>
          <w:b/>
        </w:rPr>
      </w:pPr>
    </w:p>
    <w:p w:rsidR="00D85C2C" w:rsidRDefault="00D85C2C" w:rsidP="009C356B">
      <w:pPr>
        <w:jc w:val="center"/>
        <w:rPr>
          <w:rFonts w:cs="Arial"/>
          <w:b/>
        </w:rPr>
      </w:pPr>
    </w:p>
    <w:p w:rsidR="00D85C2C" w:rsidRDefault="00D85C2C" w:rsidP="009C356B">
      <w:pPr>
        <w:jc w:val="center"/>
        <w:rPr>
          <w:rFonts w:cs="Arial"/>
          <w:b/>
        </w:rPr>
      </w:pPr>
    </w:p>
    <w:p w:rsidR="00D85C2C" w:rsidRDefault="00D85C2C" w:rsidP="009C356B">
      <w:pPr>
        <w:jc w:val="center"/>
        <w:rPr>
          <w:rFonts w:cs="Arial"/>
          <w:b/>
        </w:rPr>
      </w:pPr>
    </w:p>
    <w:p w:rsidR="004D084F" w:rsidRDefault="004D084F" w:rsidP="009C356B">
      <w:pPr>
        <w:jc w:val="center"/>
        <w:rPr>
          <w:rFonts w:cs="Arial"/>
          <w:b/>
        </w:rPr>
      </w:pPr>
    </w:p>
    <w:p w:rsidR="004D084F" w:rsidRDefault="004D084F" w:rsidP="009C356B">
      <w:pPr>
        <w:jc w:val="center"/>
        <w:rPr>
          <w:rFonts w:cs="Arial"/>
          <w:b/>
        </w:rPr>
      </w:pPr>
    </w:p>
    <w:p w:rsidR="004D084F" w:rsidRPr="009C356B" w:rsidRDefault="004D084F" w:rsidP="009C356B">
      <w:pPr>
        <w:jc w:val="center"/>
        <w:rPr>
          <w:rFonts w:cs="Arial"/>
          <w:b/>
        </w:rPr>
      </w:pPr>
    </w:p>
    <w:p w:rsidR="009C356B" w:rsidRPr="009C356B" w:rsidRDefault="009C356B" w:rsidP="009C356B">
      <w:pPr>
        <w:jc w:val="center"/>
        <w:rPr>
          <w:rFonts w:cs="Arial"/>
          <w:b/>
        </w:rPr>
      </w:pPr>
    </w:p>
    <w:p w:rsidR="00D85C2C" w:rsidRDefault="00D85C2C" w:rsidP="009C356B">
      <w:pPr>
        <w:pStyle w:val="subtitulo"/>
      </w:pPr>
    </w:p>
    <w:p w:rsidR="00D85C2C" w:rsidRDefault="00D85C2C" w:rsidP="009C356B">
      <w:pPr>
        <w:pStyle w:val="subtitulo"/>
      </w:pPr>
    </w:p>
    <w:p w:rsidR="00D85C2C" w:rsidRDefault="00D85C2C" w:rsidP="009C356B">
      <w:pPr>
        <w:pStyle w:val="subtitulo"/>
      </w:pPr>
    </w:p>
    <w:p w:rsidR="009C356B" w:rsidRDefault="009C356B" w:rsidP="009C356B">
      <w:pPr>
        <w:pStyle w:val="subtitulo"/>
      </w:pPr>
      <w:r w:rsidRPr="009C356B">
        <w:t xml:space="preserve">Índice de Graficas </w:t>
      </w:r>
    </w:p>
    <w:p w:rsidR="009C356B" w:rsidRDefault="009C356B" w:rsidP="009C356B">
      <w:pPr>
        <w:pStyle w:val="subtitulo"/>
      </w:pPr>
    </w:p>
    <w:p w:rsidR="00D85C2C" w:rsidRDefault="00D85C2C" w:rsidP="009C356B">
      <w:pPr>
        <w:pStyle w:val="subtitulo"/>
      </w:pPr>
    </w:p>
    <w:p w:rsidR="00D85C2C" w:rsidRPr="009C356B" w:rsidRDefault="00D85C2C" w:rsidP="009C356B">
      <w:pPr>
        <w:pStyle w:val="subtitulo"/>
      </w:pPr>
    </w:p>
    <w:tbl>
      <w:tblPr>
        <w:tblW w:w="0" w:type="auto"/>
        <w:tblLook w:val="04A0"/>
      </w:tblPr>
      <w:tblGrid>
        <w:gridCol w:w="817"/>
        <w:gridCol w:w="7621"/>
        <w:gridCol w:w="616"/>
      </w:tblGrid>
      <w:tr w:rsidR="009C356B" w:rsidRPr="009C356B" w:rsidTr="009355DA">
        <w:tc>
          <w:tcPr>
            <w:tcW w:w="817" w:type="dxa"/>
          </w:tcPr>
          <w:p w:rsidR="009C356B" w:rsidRPr="009C356B" w:rsidRDefault="009C356B" w:rsidP="009C356B">
            <w:pPr>
              <w:jc w:val="center"/>
              <w:rPr>
                <w:rFonts w:cs="Arial"/>
                <w:b/>
              </w:rPr>
            </w:pPr>
            <w:r w:rsidRPr="009C356B">
              <w:rPr>
                <w:rFonts w:cs="Arial"/>
                <w:b/>
              </w:rPr>
              <w:t>No.</w:t>
            </w:r>
          </w:p>
        </w:tc>
        <w:tc>
          <w:tcPr>
            <w:tcW w:w="7621" w:type="dxa"/>
          </w:tcPr>
          <w:p w:rsidR="009C356B" w:rsidRPr="009C356B" w:rsidRDefault="009C356B" w:rsidP="009C356B">
            <w:pPr>
              <w:rPr>
                <w:rFonts w:cs="Arial"/>
                <w:b/>
              </w:rPr>
            </w:pPr>
            <w:r w:rsidRPr="009C356B">
              <w:rPr>
                <w:rFonts w:cs="Arial"/>
                <w:b/>
              </w:rPr>
              <w:t>Nombre</w:t>
            </w:r>
          </w:p>
        </w:tc>
        <w:tc>
          <w:tcPr>
            <w:tcW w:w="616" w:type="dxa"/>
          </w:tcPr>
          <w:p w:rsidR="009C356B" w:rsidRPr="009C356B" w:rsidRDefault="009C356B" w:rsidP="009C356B">
            <w:pPr>
              <w:jc w:val="center"/>
              <w:rPr>
                <w:rFonts w:cs="Arial"/>
                <w:b/>
              </w:rPr>
            </w:pPr>
            <w:r w:rsidRPr="009C356B">
              <w:rPr>
                <w:rFonts w:cs="Arial"/>
                <w:b/>
              </w:rPr>
              <w:t>Pág.</w:t>
            </w:r>
          </w:p>
        </w:tc>
      </w:tr>
      <w:tr w:rsidR="009C356B" w:rsidRPr="009C356B" w:rsidTr="009355DA">
        <w:tc>
          <w:tcPr>
            <w:tcW w:w="817" w:type="dxa"/>
          </w:tcPr>
          <w:p w:rsidR="009C356B" w:rsidRPr="00D85C2C" w:rsidRDefault="009C356B" w:rsidP="009C356B">
            <w:pPr>
              <w:jc w:val="center"/>
              <w:rPr>
                <w:rFonts w:cs="Arial"/>
              </w:rPr>
            </w:pPr>
            <w:r w:rsidRPr="00D85C2C">
              <w:rPr>
                <w:rFonts w:cs="Arial"/>
              </w:rPr>
              <w:t>1</w:t>
            </w:r>
          </w:p>
        </w:tc>
        <w:tc>
          <w:tcPr>
            <w:tcW w:w="7621" w:type="dxa"/>
          </w:tcPr>
          <w:p w:rsidR="009C356B" w:rsidRPr="00D85C2C" w:rsidRDefault="009C356B" w:rsidP="009C356B">
            <w:pPr>
              <w:shd w:val="clear" w:color="auto" w:fill="FFFFFF"/>
              <w:rPr>
                <w:rFonts w:cs="Arial"/>
                <w:bCs/>
              </w:rPr>
            </w:pPr>
            <w:r w:rsidRPr="00D85C2C">
              <w:rPr>
                <w:rFonts w:cs="Arial"/>
                <w:bCs/>
              </w:rPr>
              <w:t>Volumen poblacional, 1950-2009  18</w:t>
            </w:r>
          </w:p>
        </w:tc>
        <w:tc>
          <w:tcPr>
            <w:tcW w:w="616" w:type="dxa"/>
          </w:tcPr>
          <w:p w:rsidR="009C356B" w:rsidRPr="009C356B" w:rsidRDefault="009355DA" w:rsidP="009C356B">
            <w:pPr>
              <w:jc w:val="center"/>
              <w:rPr>
                <w:rFonts w:cs="Arial"/>
                <w:b/>
              </w:rPr>
            </w:pPr>
            <w:r>
              <w:rPr>
                <w:rFonts w:cs="Arial"/>
                <w:b/>
              </w:rPr>
              <w:t>26</w:t>
            </w:r>
          </w:p>
        </w:tc>
      </w:tr>
      <w:tr w:rsidR="009C356B" w:rsidRPr="009C356B" w:rsidTr="009355DA">
        <w:tc>
          <w:tcPr>
            <w:tcW w:w="817" w:type="dxa"/>
          </w:tcPr>
          <w:p w:rsidR="009C356B" w:rsidRPr="00D85C2C" w:rsidRDefault="009C356B" w:rsidP="009C356B">
            <w:pPr>
              <w:jc w:val="center"/>
              <w:rPr>
                <w:rFonts w:cs="Arial"/>
              </w:rPr>
            </w:pPr>
            <w:r w:rsidRPr="00D85C2C">
              <w:rPr>
                <w:rFonts w:cs="Arial"/>
              </w:rPr>
              <w:t>2</w:t>
            </w:r>
          </w:p>
        </w:tc>
        <w:tc>
          <w:tcPr>
            <w:tcW w:w="7621" w:type="dxa"/>
          </w:tcPr>
          <w:p w:rsidR="009C356B" w:rsidRPr="00D85C2C" w:rsidRDefault="009C356B" w:rsidP="009C356B">
            <w:pPr>
              <w:rPr>
                <w:rFonts w:cs="Arial"/>
              </w:rPr>
            </w:pPr>
            <w:r w:rsidRPr="00D85C2C">
              <w:rPr>
                <w:rFonts w:cs="Arial"/>
              </w:rPr>
              <w:t>Estructura poblacional por edad y sexo, 2005</w:t>
            </w:r>
          </w:p>
        </w:tc>
        <w:tc>
          <w:tcPr>
            <w:tcW w:w="616" w:type="dxa"/>
          </w:tcPr>
          <w:p w:rsidR="009C356B" w:rsidRPr="009C356B" w:rsidRDefault="009355DA" w:rsidP="009C356B">
            <w:pPr>
              <w:jc w:val="center"/>
              <w:rPr>
                <w:rFonts w:cs="Arial"/>
                <w:b/>
              </w:rPr>
            </w:pPr>
            <w:r>
              <w:rPr>
                <w:rFonts w:cs="Arial"/>
                <w:b/>
              </w:rPr>
              <w:t>28</w:t>
            </w:r>
          </w:p>
        </w:tc>
      </w:tr>
      <w:tr w:rsidR="009C356B" w:rsidRPr="009C356B" w:rsidTr="009355DA">
        <w:tc>
          <w:tcPr>
            <w:tcW w:w="817" w:type="dxa"/>
          </w:tcPr>
          <w:p w:rsidR="009C356B" w:rsidRPr="00D85C2C" w:rsidRDefault="009C356B" w:rsidP="009C356B">
            <w:pPr>
              <w:jc w:val="center"/>
              <w:rPr>
                <w:rFonts w:cs="Arial"/>
              </w:rPr>
            </w:pPr>
            <w:r w:rsidRPr="00D85C2C">
              <w:rPr>
                <w:rFonts w:cs="Arial"/>
              </w:rPr>
              <w:t>3</w:t>
            </w:r>
          </w:p>
        </w:tc>
        <w:tc>
          <w:tcPr>
            <w:tcW w:w="7621" w:type="dxa"/>
          </w:tcPr>
          <w:p w:rsidR="009C356B" w:rsidRPr="00D85C2C" w:rsidRDefault="009C356B" w:rsidP="009C356B">
            <w:pPr>
              <w:tabs>
                <w:tab w:val="left" w:pos="6686"/>
                <w:tab w:val="left" w:pos="8978"/>
              </w:tabs>
              <w:rPr>
                <w:rFonts w:cs="Arial"/>
                <w:color w:val="000000"/>
              </w:rPr>
            </w:pPr>
            <w:r w:rsidRPr="00D85C2C">
              <w:rPr>
                <w:rFonts w:cs="Arial"/>
                <w:color w:val="000000"/>
              </w:rPr>
              <w:t>Porcentaje de población derechohabiente según tipo de institución, 2005</w:t>
            </w:r>
          </w:p>
        </w:tc>
        <w:tc>
          <w:tcPr>
            <w:tcW w:w="616" w:type="dxa"/>
          </w:tcPr>
          <w:p w:rsidR="009C356B" w:rsidRPr="009C356B" w:rsidRDefault="009355DA" w:rsidP="009C356B">
            <w:pPr>
              <w:jc w:val="center"/>
              <w:rPr>
                <w:rFonts w:cs="Arial"/>
                <w:b/>
              </w:rPr>
            </w:pPr>
            <w:r>
              <w:rPr>
                <w:rFonts w:cs="Arial"/>
                <w:b/>
              </w:rPr>
              <w:t>51</w:t>
            </w:r>
          </w:p>
        </w:tc>
      </w:tr>
      <w:tr w:rsidR="009C356B" w:rsidRPr="009C356B" w:rsidTr="009355DA">
        <w:tc>
          <w:tcPr>
            <w:tcW w:w="817" w:type="dxa"/>
          </w:tcPr>
          <w:p w:rsidR="009C356B" w:rsidRPr="00D85C2C" w:rsidRDefault="009C356B" w:rsidP="009C356B">
            <w:pPr>
              <w:jc w:val="center"/>
              <w:rPr>
                <w:rFonts w:cs="Arial"/>
              </w:rPr>
            </w:pPr>
            <w:r w:rsidRPr="00D85C2C">
              <w:rPr>
                <w:rFonts w:cs="Arial"/>
              </w:rPr>
              <w:t>4</w:t>
            </w:r>
          </w:p>
        </w:tc>
        <w:tc>
          <w:tcPr>
            <w:tcW w:w="7621" w:type="dxa"/>
          </w:tcPr>
          <w:p w:rsidR="009C356B" w:rsidRPr="00D85C2C" w:rsidRDefault="009C356B" w:rsidP="009C356B">
            <w:pPr>
              <w:rPr>
                <w:rFonts w:cs="Arial"/>
                <w:bCs/>
              </w:rPr>
            </w:pPr>
            <w:r w:rsidRPr="00D85C2C">
              <w:rPr>
                <w:rFonts w:cs="Arial"/>
                <w:bCs/>
              </w:rPr>
              <w:t xml:space="preserve">Población Económicamente Activa e Inactiva (PEA y PEI), 1980.1990 y 2000 </w:t>
            </w:r>
          </w:p>
        </w:tc>
        <w:tc>
          <w:tcPr>
            <w:tcW w:w="616" w:type="dxa"/>
          </w:tcPr>
          <w:p w:rsidR="009C356B" w:rsidRPr="009C356B" w:rsidRDefault="009355DA" w:rsidP="009C356B">
            <w:pPr>
              <w:jc w:val="center"/>
              <w:rPr>
                <w:rFonts w:cs="Arial"/>
                <w:b/>
              </w:rPr>
            </w:pPr>
            <w:r>
              <w:rPr>
                <w:rFonts w:cs="Arial"/>
                <w:b/>
              </w:rPr>
              <w:t>81</w:t>
            </w:r>
          </w:p>
        </w:tc>
      </w:tr>
      <w:tr w:rsidR="009C356B" w:rsidRPr="009C356B" w:rsidTr="009355DA">
        <w:tc>
          <w:tcPr>
            <w:tcW w:w="817" w:type="dxa"/>
          </w:tcPr>
          <w:p w:rsidR="009C356B" w:rsidRPr="00D85C2C" w:rsidRDefault="009C356B" w:rsidP="009C356B">
            <w:pPr>
              <w:jc w:val="center"/>
              <w:rPr>
                <w:rFonts w:cs="Arial"/>
              </w:rPr>
            </w:pPr>
            <w:r w:rsidRPr="00D85C2C">
              <w:rPr>
                <w:rFonts w:cs="Arial"/>
              </w:rPr>
              <w:t>5</w:t>
            </w:r>
          </w:p>
        </w:tc>
        <w:tc>
          <w:tcPr>
            <w:tcW w:w="7621" w:type="dxa"/>
          </w:tcPr>
          <w:p w:rsidR="009C356B" w:rsidRPr="00D85C2C" w:rsidRDefault="009C356B" w:rsidP="00492A7D">
            <w:pPr>
              <w:rPr>
                <w:rFonts w:cs="Arial"/>
              </w:rPr>
            </w:pPr>
            <w:r w:rsidRPr="00D85C2C">
              <w:rPr>
                <w:rFonts w:cs="Arial"/>
                <w:bCs/>
              </w:rPr>
              <w:t>Población Económicamente Activa (PEA) por Sector, 1980, 1990 y 2000</w:t>
            </w:r>
          </w:p>
        </w:tc>
        <w:tc>
          <w:tcPr>
            <w:tcW w:w="616" w:type="dxa"/>
          </w:tcPr>
          <w:p w:rsidR="009C356B" w:rsidRPr="009C356B" w:rsidRDefault="009355DA" w:rsidP="009C356B">
            <w:pPr>
              <w:jc w:val="center"/>
              <w:rPr>
                <w:rFonts w:cs="Arial"/>
                <w:b/>
              </w:rPr>
            </w:pPr>
            <w:r>
              <w:rPr>
                <w:rFonts w:cs="Arial"/>
                <w:b/>
              </w:rPr>
              <w:t>83</w:t>
            </w:r>
          </w:p>
        </w:tc>
      </w:tr>
      <w:tr w:rsidR="009C356B" w:rsidRPr="009C356B" w:rsidTr="009355DA">
        <w:tc>
          <w:tcPr>
            <w:tcW w:w="817" w:type="dxa"/>
          </w:tcPr>
          <w:p w:rsidR="009C356B" w:rsidRPr="00D85C2C" w:rsidRDefault="009C356B" w:rsidP="009C356B">
            <w:pPr>
              <w:jc w:val="center"/>
              <w:rPr>
                <w:rFonts w:cs="Arial"/>
              </w:rPr>
            </w:pPr>
            <w:r w:rsidRPr="00D85C2C">
              <w:rPr>
                <w:rFonts w:cs="Arial"/>
              </w:rPr>
              <w:t>6</w:t>
            </w:r>
          </w:p>
        </w:tc>
        <w:tc>
          <w:tcPr>
            <w:tcW w:w="7621" w:type="dxa"/>
          </w:tcPr>
          <w:p w:rsidR="009C356B" w:rsidRPr="00D85C2C" w:rsidRDefault="009C356B" w:rsidP="009C356B">
            <w:r w:rsidRPr="00D85C2C">
              <w:t>Incidencia Delictiva: Enero-Septiembre 2009</w:t>
            </w:r>
          </w:p>
        </w:tc>
        <w:tc>
          <w:tcPr>
            <w:tcW w:w="616" w:type="dxa"/>
          </w:tcPr>
          <w:p w:rsidR="009C356B" w:rsidRPr="009C356B" w:rsidRDefault="009355DA" w:rsidP="009C356B">
            <w:pPr>
              <w:jc w:val="center"/>
              <w:rPr>
                <w:rFonts w:cs="Arial"/>
                <w:b/>
              </w:rPr>
            </w:pPr>
            <w:r>
              <w:rPr>
                <w:rFonts w:cs="Arial"/>
                <w:b/>
              </w:rPr>
              <w:t>131</w:t>
            </w:r>
          </w:p>
        </w:tc>
      </w:tr>
      <w:tr w:rsidR="009C356B" w:rsidRPr="009C356B" w:rsidTr="009355DA">
        <w:tc>
          <w:tcPr>
            <w:tcW w:w="817" w:type="dxa"/>
          </w:tcPr>
          <w:p w:rsidR="009C356B" w:rsidRPr="00D85C2C" w:rsidRDefault="009C356B" w:rsidP="009C356B">
            <w:pPr>
              <w:jc w:val="center"/>
              <w:rPr>
                <w:rFonts w:cs="Arial"/>
              </w:rPr>
            </w:pPr>
            <w:r w:rsidRPr="00D85C2C">
              <w:rPr>
                <w:rFonts w:cs="Arial"/>
              </w:rPr>
              <w:t>7</w:t>
            </w:r>
          </w:p>
        </w:tc>
        <w:tc>
          <w:tcPr>
            <w:tcW w:w="7621" w:type="dxa"/>
          </w:tcPr>
          <w:p w:rsidR="009C356B" w:rsidRPr="00D85C2C" w:rsidRDefault="009C356B" w:rsidP="009C356B">
            <w:pPr>
              <w:shd w:val="clear" w:color="auto" w:fill="FFFFFF"/>
              <w:rPr>
                <w:bCs/>
                <w:lang w:val="es-ES_tradnl"/>
              </w:rPr>
            </w:pPr>
            <w:r w:rsidRPr="00D85C2C">
              <w:rPr>
                <w:bCs/>
                <w:lang w:val="es-ES_tradnl"/>
              </w:rPr>
              <w:t>Accidentes registrados por Protección Civil, 2005</w:t>
            </w:r>
          </w:p>
        </w:tc>
        <w:tc>
          <w:tcPr>
            <w:tcW w:w="616" w:type="dxa"/>
          </w:tcPr>
          <w:p w:rsidR="009C356B" w:rsidRPr="009C356B" w:rsidRDefault="009355DA" w:rsidP="009C356B">
            <w:pPr>
              <w:jc w:val="center"/>
              <w:rPr>
                <w:rFonts w:cs="Arial"/>
                <w:b/>
              </w:rPr>
            </w:pPr>
            <w:r>
              <w:rPr>
                <w:rFonts w:cs="Arial"/>
                <w:b/>
              </w:rPr>
              <w:t>135</w:t>
            </w:r>
          </w:p>
        </w:tc>
      </w:tr>
      <w:tr w:rsidR="009C356B" w:rsidRPr="009C356B" w:rsidTr="009355DA">
        <w:tc>
          <w:tcPr>
            <w:tcW w:w="817" w:type="dxa"/>
          </w:tcPr>
          <w:p w:rsidR="009C356B" w:rsidRPr="00D85C2C" w:rsidRDefault="009C356B" w:rsidP="009C356B">
            <w:pPr>
              <w:jc w:val="center"/>
              <w:rPr>
                <w:rFonts w:cs="Arial"/>
              </w:rPr>
            </w:pPr>
            <w:r w:rsidRPr="00D85C2C">
              <w:rPr>
                <w:rFonts w:cs="Arial"/>
              </w:rPr>
              <w:t>8</w:t>
            </w:r>
          </w:p>
        </w:tc>
        <w:tc>
          <w:tcPr>
            <w:tcW w:w="7621" w:type="dxa"/>
          </w:tcPr>
          <w:p w:rsidR="009C356B" w:rsidRPr="00D85C2C" w:rsidRDefault="009C356B" w:rsidP="009C356B">
            <w:pPr>
              <w:ind w:right="911"/>
              <w:rPr>
                <w:rFonts w:cs="Arial"/>
                <w:bCs/>
                <w:position w:val="-6"/>
              </w:rPr>
            </w:pPr>
            <w:r w:rsidRPr="00D85C2C">
              <w:rPr>
                <w:rFonts w:cs="Arial"/>
                <w:bCs/>
                <w:position w:val="-6"/>
              </w:rPr>
              <w:t>Demandas Sociales, Villa Victoria 2006</w:t>
            </w:r>
          </w:p>
        </w:tc>
        <w:tc>
          <w:tcPr>
            <w:tcW w:w="616" w:type="dxa"/>
          </w:tcPr>
          <w:p w:rsidR="009C356B" w:rsidRPr="009C356B" w:rsidRDefault="009355DA" w:rsidP="009C356B">
            <w:pPr>
              <w:rPr>
                <w:rFonts w:cs="Arial"/>
                <w:b/>
              </w:rPr>
            </w:pPr>
            <w:r>
              <w:rPr>
                <w:rFonts w:cs="Arial"/>
                <w:b/>
              </w:rPr>
              <w:t>153</w:t>
            </w:r>
          </w:p>
        </w:tc>
      </w:tr>
      <w:tr w:rsidR="009C356B" w:rsidRPr="009C356B" w:rsidTr="009355DA">
        <w:tc>
          <w:tcPr>
            <w:tcW w:w="817" w:type="dxa"/>
          </w:tcPr>
          <w:p w:rsidR="009C356B" w:rsidRPr="00D85C2C" w:rsidRDefault="009C356B" w:rsidP="009C356B">
            <w:pPr>
              <w:jc w:val="center"/>
              <w:rPr>
                <w:rFonts w:cs="Arial"/>
              </w:rPr>
            </w:pPr>
            <w:r w:rsidRPr="00D85C2C">
              <w:rPr>
                <w:rFonts w:cs="Arial"/>
              </w:rPr>
              <w:t>9</w:t>
            </w:r>
          </w:p>
        </w:tc>
        <w:tc>
          <w:tcPr>
            <w:tcW w:w="7621" w:type="dxa"/>
          </w:tcPr>
          <w:p w:rsidR="009C356B" w:rsidRPr="00D85C2C" w:rsidRDefault="009C356B" w:rsidP="009C356B">
            <w:pPr>
              <w:shd w:val="clear" w:color="auto" w:fill="FFFFFF"/>
              <w:rPr>
                <w:rFonts w:cs="Arial"/>
              </w:rPr>
            </w:pPr>
            <w:r w:rsidRPr="00D85C2C">
              <w:rPr>
                <w:rFonts w:cs="Arial"/>
                <w:bCs/>
                <w:position w:val="-6"/>
              </w:rPr>
              <w:t>Crecimiento de la Población, 1990-2020</w:t>
            </w:r>
          </w:p>
        </w:tc>
        <w:tc>
          <w:tcPr>
            <w:tcW w:w="616" w:type="dxa"/>
          </w:tcPr>
          <w:p w:rsidR="009C356B" w:rsidRPr="009C356B" w:rsidRDefault="009355DA" w:rsidP="009C356B">
            <w:pPr>
              <w:jc w:val="center"/>
              <w:rPr>
                <w:rFonts w:cs="Arial"/>
                <w:b/>
              </w:rPr>
            </w:pPr>
            <w:r>
              <w:rPr>
                <w:rFonts w:cs="Arial"/>
                <w:b/>
              </w:rPr>
              <w:t>169</w:t>
            </w:r>
          </w:p>
        </w:tc>
      </w:tr>
      <w:tr w:rsidR="009C356B" w:rsidRPr="009C356B" w:rsidTr="009355DA">
        <w:tc>
          <w:tcPr>
            <w:tcW w:w="817" w:type="dxa"/>
          </w:tcPr>
          <w:p w:rsidR="009C356B" w:rsidRPr="00D85C2C" w:rsidRDefault="009C356B" w:rsidP="009C356B">
            <w:pPr>
              <w:jc w:val="center"/>
              <w:rPr>
                <w:rFonts w:cs="Arial"/>
              </w:rPr>
            </w:pPr>
            <w:r w:rsidRPr="00D85C2C">
              <w:rPr>
                <w:rFonts w:cs="Arial"/>
              </w:rPr>
              <w:t>10</w:t>
            </w:r>
          </w:p>
        </w:tc>
        <w:tc>
          <w:tcPr>
            <w:tcW w:w="7621" w:type="dxa"/>
          </w:tcPr>
          <w:p w:rsidR="009C356B" w:rsidRPr="00D85C2C" w:rsidRDefault="009C356B" w:rsidP="009C356B">
            <w:pPr>
              <w:shd w:val="clear" w:color="auto" w:fill="FFFFFF"/>
              <w:rPr>
                <w:rFonts w:cs="Arial"/>
              </w:rPr>
            </w:pPr>
            <w:r w:rsidRPr="00D85C2C">
              <w:rPr>
                <w:rFonts w:cs="Arial"/>
                <w:bCs/>
                <w:position w:val="-6"/>
              </w:rPr>
              <w:t>Densidad de la Población, 1990-2020</w:t>
            </w:r>
          </w:p>
        </w:tc>
        <w:tc>
          <w:tcPr>
            <w:tcW w:w="616" w:type="dxa"/>
          </w:tcPr>
          <w:p w:rsidR="009C356B" w:rsidRPr="009C356B" w:rsidRDefault="009355DA" w:rsidP="009C356B">
            <w:pPr>
              <w:jc w:val="center"/>
              <w:rPr>
                <w:rFonts w:cs="Arial"/>
                <w:b/>
              </w:rPr>
            </w:pPr>
            <w:r>
              <w:rPr>
                <w:rFonts w:cs="Arial"/>
                <w:b/>
              </w:rPr>
              <w:t>169</w:t>
            </w:r>
          </w:p>
        </w:tc>
      </w:tr>
      <w:tr w:rsidR="009C356B" w:rsidRPr="009C356B" w:rsidTr="009355DA">
        <w:tc>
          <w:tcPr>
            <w:tcW w:w="817" w:type="dxa"/>
          </w:tcPr>
          <w:p w:rsidR="009C356B" w:rsidRPr="00D85C2C" w:rsidRDefault="009C356B" w:rsidP="009C356B">
            <w:pPr>
              <w:jc w:val="center"/>
              <w:rPr>
                <w:rFonts w:cs="Arial"/>
              </w:rPr>
            </w:pPr>
            <w:r w:rsidRPr="00D85C2C">
              <w:rPr>
                <w:rFonts w:cs="Arial"/>
              </w:rPr>
              <w:t>11</w:t>
            </w:r>
          </w:p>
        </w:tc>
        <w:tc>
          <w:tcPr>
            <w:tcW w:w="7621" w:type="dxa"/>
          </w:tcPr>
          <w:p w:rsidR="009C356B" w:rsidRPr="00D85C2C" w:rsidRDefault="009C356B" w:rsidP="009C356B">
            <w:pPr>
              <w:shd w:val="clear" w:color="auto" w:fill="FFFFFF"/>
              <w:rPr>
                <w:rFonts w:cs="Arial"/>
              </w:rPr>
            </w:pPr>
            <w:r w:rsidRPr="00D85C2C">
              <w:rPr>
                <w:rFonts w:cs="Arial"/>
                <w:bCs/>
                <w:position w:val="-6"/>
              </w:rPr>
              <w:t>Población Económicamente Activa e Inactiva, 1990-2020</w:t>
            </w:r>
          </w:p>
        </w:tc>
        <w:tc>
          <w:tcPr>
            <w:tcW w:w="616" w:type="dxa"/>
          </w:tcPr>
          <w:p w:rsidR="009C356B" w:rsidRPr="009C356B" w:rsidRDefault="009355DA" w:rsidP="009C356B">
            <w:pPr>
              <w:jc w:val="center"/>
              <w:rPr>
                <w:rFonts w:cs="Arial"/>
                <w:b/>
              </w:rPr>
            </w:pPr>
            <w:r>
              <w:rPr>
                <w:rFonts w:cs="Arial"/>
                <w:b/>
              </w:rPr>
              <w:t>170</w:t>
            </w:r>
          </w:p>
        </w:tc>
      </w:tr>
      <w:tr w:rsidR="009C356B" w:rsidRPr="009C356B" w:rsidTr="009355DA">
        <w:tc>
          <w:tcPr>
            <w:tcW w:w="817" w:type="dxa"/>
          </w:tcPr>
          <w:p w:rsidR="009C356B" w:rsidRPr="00D85C2C" w:rsidRDefault="009C356B" w:rsidP="009C356B">
            <w:pPr>
              <w:jc w:val="center"/>
              <w:rPr>
                <w:rFonts w:cs="Arial"/>
              </w:rPr>
            </w:pPr>
            <w:r w:rsidRPr="00D85C2C">
              <w:rPr>
                <w:rFonts w:cs="Arial"/>
              </w:rPr>
              <w:t>12</w:t>
            </w:r>
          </w:p>
        </w:tc>
        <w:tc>
          <w:tcPr>
            <w:tcW w:w="7621" w:type="dxa"/>
          </w:tcPr>
          <w:p w:rsidR="009C356B" w:rsidRPr="00D85C2C" w:rsidRDefault="009C356B" w:rsidP="009C356B">
            <w:pPr>
              <w:shd w:val="clear" w:color="auto" w:fill="FFFFFF"/>
              <w:rPr>
                <w:rFonts w:cs="Arial"/>
              </w:rPr>
            </w:pPr>
            <w:r w:rsidRPr="00D85C2C">
              <w:rPr>
                <w:rFonts w:cs="Arial"/>
                <w:bCs/>
                <w:position w:val="-6"/>
              </w:rPr>
              <w:t>Crecimiento de la vivienda y servicios 2005-2020</w:t>
            </w:r>
          </w:p>
        </w:tc>
        <w:tc>
          <w:tcPr>
            <w:tcW w:w="616" w:type="dxa"/>
          </w:tcPr>
          <w:p w:rsidR="009C356B" w:rsidRPr="009C356B" w:rsidRDefault="009355DA" w:rsidP="009C356B">
            <w:pPr>
              <w:jc w:val="center"/>
              <w:rPr>
                <w:rFonts w:cs="Arial"/>
                <w:b/>
              </w:rPr>
            </w:pPr>
            <w:r>
              <w:rPr>
                <w:rFonts w:cs="Arial"/>
                <w:b/>
              </w:rPr>
              <w:t>171</w:t>
            </w:r>
          </w:p>
        </w:tc>
      </w:tr>
    </w:tbl>
    <w:p w:rsidR="009C356B" w:rsidRDefault="009C356B" w:rsidP="009C356B">
      <w:pPr>
        <w:jc w:val="center"/>
        <w:rPr>
          <w:rFonts w:cs="Arial"/>
          <w:b/>
        </w:rPr>
      </w:pPr>
    </w:p>
    <w:p w:rsidR="00D85C2C" w:rsidRDefault="00D85C2C" w:rsidP="009C356B">
      <w:pPr>
        <w:jc w:val="center"/>
        <w:rPr>
          <w:rFonts w:cs="Arial"/>
          <w:b/>
        </w:rPr>
      </w:pPr>
    </w:p>
    <w:p w:rsidR="00D85C2C" w:rsidRDefault="00D85C2C" w:rsidP="009C356B">
      <w:pPr>
        <w:jc w:val="center"/>
        <w:rPr>
          <w:rFonts w:cs="Arial"/>
          <w:b/>
        </w:rPr>
      </w:pPr>
    </w:p>
    <w:p w:rsidR="00D85C2C" w:rsidRDefault="00D85C2C" w:rsidP="009C356B">
      <w:pPr>
        <w:jc w:val="center"/>
        <w:rPr>
          <w:rFonts w:cs="Arial"/>
          <w:b/>
        </w:rPr>
      </w:pPr>
    </w:p>
    <w:p w:rsidR="00D85C2C" w:rsidRPr="009C356B" w:rsidRDefault="00D85C2C" w:rsidP="009C356B">
      <w:pPr>
        <w:jc w:val="center"/>
        <w:rPr>
          <w:rFonts w:cs="Arial"/>
          <w:b/>
        </w:rPr>
      </w:pPr>
    </w:p>
    <w:p w:rsidR="009C356B" w:rsidRPr="009C356B" w:rsidRDefault="009C356B" w:rsidP="009C356B">
      <w:pPr>
        <w:jc w:val="center"/>
        <w:rPr>
          <w:rFonts w:cs="Arial"/>
          <w:b/>
        </w:rPr>
      </w:pPr>
    </w:p>
    <w:p w:rsidR="009C356B" w:rsidRPr="009C356B" w:rsidRDefault="009C356B" w:rsidP="009C356B">
      <w:pPr>
        <w:jc w:val="center"/>
        <w:rPr>
          <w:rFonts w:cs="Arial"/>
          <w:b/>
        </w:rPr>
      </w:pPr>
    </w:p>
    <w:p w:rsidR="009C356B" w:rsidRDefault="009C356B" w:rsidP="009C356B">
      <w:pPr>
        <w:pStyle w:val="subtitulo"/>
      </w:pPr>
      <w:r w:rsidRPr="009C356B">
        <w:t>Índice de Mapas</w:t>
      </w:r>
    </w:p>
    <w:p w:rsidR="009C356B" w:rsidRDefault="009C356B" w:rsidP="009C356B">
      <w:pPr>
        <w:pStyle w:val="subtitulo"/>
      </w:pPr>
    </w:p>
    <w:p w:rsidR="009C356B" w:rsidRPr="009C356B" w:rsidRDefault="009C356B" w:rsidP="009C356B">
      <w:pPr>
        <w:pStyle w:val="subtitulo"/>
      </w:pPr>
    </w:p>
    <w:tbl>
      <w:tblPr>
        <w:tblW w:w="0" w:type="auto"/>
        <w:tblLook w:val="04A0"/>
      </w:tblPr>
      <w:tblGrid>
        <w:gridCol w:w="817"/>
        <w:gridCol w:w="7621"/>
        <w:gridCol w:w="616"/>
      </w:tblGrid>
      <w:tr w:rsidR="009C356B" w:rsidRPr="009C356B" w:rsidTr="009C356B">
        <w:tc>
          <w:tcPr>
            <w:tcW w:w="817" w:type="dxa"/>
          </w:tcPr>
          <w:p w:rsidR="009C356B" w:rsidRPr="009C356B" w:rsidRDefault="009C356B" w:rsidP="009C356B">
            <w:pPr>
              <w:jc w:val="center"/>
              <w:rPr>
                <w:rFonts w:cs="Arial"/>
                <w:b/>
              </w:rPr>
            </w:pPr>
            <w:r w:rsidRPr="009C356B">
              <w:rPr>
                <w:rFonts w:cs="Arial"/>
                <w:b/>
              </w:rPr>
              <w:t>No.</w:t>
            </w:r>
          </w:p>
        </w:tc>
        <w:tc>
          <w:tcPr>
            <w:tcW w:w="7621" w:type="dxa"/>
          </w:tcPr>
          <w:p w:rsidR="009C356B" w:rsidRPr="009C356B" w:rsidRDefault="009C356B" w:rsidP="009C356B">
            <w:pPr>
              <w:jc w:val="left"/>
              <w:rPr>
                <w:rFonts w:cs="Arial"/>
                <w:b/>
              </w:rPr>
            </w:pPr>
            <w:r w:rsidRPr="009C356B">
              <w:rPr>
                <w:rFonts w:cs="Arial"/>
                <w:b/>
              </w:rPr>
              <w:t>Nombre</w:t>
            </w:r>
          </w:p>
        </w:tc>
        <w:tc>
          <w:tcPr>
            <w:tcW w:w="616" w:type="dxa"/>
          </w:tcPr>
          <w:p w:rsidR="009C356B" w:rsidRPr="009C356B" w:rsidRDefault="009C356B" w:rsidP="009C356B">
            <w:pPr>
              <w:jc w:val="center"/>
              <w:rPr>
                <w:rFonts w:cs="Arial"/>
                <w:b/>
              </w:rPr>
            </w:pPr>
            <w:r w:rsidRPr="009C356B">
              <w:rPr>
                <w:rFonts w:cs="Arial"/>
                <w:b/>
              </w:rPr>
              <w:t>Pág.</w:t>
            </w:r>
          </w:p>
        </w:tc>
      </w:tr>
      <w:tr w:rsidR="009C356B" w:rsidRPr="009C356B" w:rsidTr="009C356B">
        <w:tc>
          <w:tcPr>
            <w:tcW w:w="817" w:type="dxa"/>
          </w:tcPr>
          <w:p w:rsidR="009C356B" w:rsidRPr="00D85C2C" w:rsidRDefault="009C356B" w:rsidP="009C356B">
            <w:pPr>
              <w:jc w:val="center"/>
              <w:rPr>
                <w:rFonts w:cs="Arial"/>
              </w:rPr>
            </w:pPr>
            <w:r w:rsidRPr="00D85C2C">
              <w:rPr>
                <w:rFonts w:cs="Arial"/>
              </w:rPr>
              <w:t>1</w:t>
            </w:r>
          </w:p>
        </w:tc>
        <w:tc>
          <w:tcPr>
            <w:tcW w:w="7621" w:type="dxa"/>
          </w:tcPr>
          <w:p w:rsidR="009C356B" w:rsidRPr="00D85C2C" w:rsidRDefault="009C356B" w:rsidP="009C356B">
            <w:pPr>
              <w:jc w:val="left"/>
              <w:rPr>
                <w:bCs/>
              </w:rPr>
            </w:pPr>
            <w:r w:rsidRPr="00D85C2C">
              <w:rPr>
                <w:bCs/>
              </w:rPr>
              <w:t>Elevaciones orográficas</w:t>
            </w:r>
          </w:p>
        </w:tc>
        <w:tc>
          <w:tcPr>
            <w:tcW w:w="616" w:type="dxa"/>
          </w:tcPr>
          <w:p w:rsidR="009C356B" w:rsidRPr="009C356B" w:rsidRDefault="009355DA" w:rsidP="009C356B">
            <w:pPr>
              <w:jc w:val="center"/>
              <w:rPr>
                <w:rFonts w:cs="Arial"/>
                <w:b/>
              </w:rPr>
            </w:pPr>
            <w:r>
              <w:rPr>
                <w:rFonts w:cs="Arial"/>
                <w:b/>
              </w:rPr>
              <w:t>65</w:t>
            </w:r>
          </w:p>
        </w:tc>
      </w:tr>
      <w:tr w:rsidR="009C356B" w:rsidRPr="009C356B" w:rsidTr="009C356B">
        <w:tc>
          <w:tcPr>
            <w:tcW w:w="817" w:type="dxa"/>
          </w:tcPr>
          <w:p w:rsidR="009C356B" w:rsidRPr="00D85C2C" w:rsidRDefault="009C356B" w:rsidP="009C356B">
            <w:pPr>
              <w:jc w:val="center"/>
              <w:rPr>
                <w:rFonts w:cs="Arial"/>
              </w:rPr>
            </w:pPr>
            <w:r w:rsidRPr="00D85C2C">
              <w:rPr>
                <w:rFonts w:cs="Arial"/>
              </w:rPr>
              <w:t>2</w:t>
            </w:r>
          </w:p>
        </w:tc>
        <w:tc>
          <w:tcPr>
            <w:tcW w:w="7621" w:type="dxa"/>
          </w:tcPr>
          <w:p w:rsidR="009C356B" w:rsidRPr="00D85C2C" w:rsidRDefault="009C356B" w:rsidP="009C356B">
            <w:pPr>
              <w:jc w:val="left"/>
            </w:pPr>
            <w:r w:rsidRPr="00D85C2C">
              <w:t>Geología Municipal</w:t>
            </w:r>
          </w:p>
        </w:tc>
        <w:tc>
          <w:tcPr>
            <w:tcW w:w="616" w:type="dxa"/>
          </w:tcPr>
          <w:p w:rsidR="009C356B" w:rsidRPr="009C356B" w:rsidRDefault="009355DA" w:rsidP="009C356B">
            <w:pPr>
              <w:jc w:val="center"/>
              <w:rPr>
                <w:rFonts w:cs="Arial"/>
                <w:b/>
              </w:rPr>
            </w:pPr>
            <w:r>
              <w:rPr>
                <w:rFonts w:cs="Arial"/>
                <w:b/>
              </w:rPr>
              <w:t>66</w:t>
            </w:r>
          </w:p>
        </w:tc>
      </w:tr>
      <w:tr w:rsidR="009C356B" w:rsidRPr="009C356B" w:rsidTr="009C356B">
        <w:tc>
          <w:tcPr>
            <w:tcW w:w="817" w:type="dxa"/>
          </w:tcPr>
          <w:p w:rsidR="009C356B" w:rsidRPr="00D85C2C" w:rsidRDefault="009C356B" w:rsidP="009C356B">
            <w:pPr>
              <w:jc w:val="center"/>
              <w:rPr>
                <w:rFonts w:cs="Arial"/>
              </w:rPr>
            </w:pPr>
            <w:r w:rsidRPr="00D85C2C">
              <w:rPr>
                <w:rFonts w:cs="Arial"/>
              </w:rPr>
              <w:t>3</w:t>
            </w:r>
          </w:p>
        </w:tc>
        <w:tc>
          <w:tcPr>
            <w:tcW w:w="7621" w:type="dxa"/>
          </w:tcPr>
          <w:p w:rsidR="009C356B" w:rsidRPr="00D85C2C" w:rsidRDefault="009C356B" w:rsidP="009C356B">
            <w:pPr>
              <w:jc w:val="left"/>
            </w:pPr>
            <w:r w:rsidRPr="00D85C2C">
              <w:t>Clasificación de suelos de Villa Victoria</w:t>
            </w:r>
          </w:p>
        </w:tc>
        <w:tc>
          <w:tcPr>
            <w:tcW w:w="616" w:type="dxa"/>
          </w:tcPr>
          <w:p w:rsidR="009C356B" w:rsidRPr="009C356B" w:rsidRDefault="009355DA" w:rsidP="009C356B">
            <w:pPr>
              <w:jc w:val="center"/>
              <w:rPr>
                <w:rFonts w:cs="Arial"/>
                <w:b/>
              </w:rPr>
            </w:pPr>
            <w:r>
              <w:rPr>
                <w:rFonts w:cs="Arial"/>
                <w:b/>
              </w:rPr>
              <w:t>67</w:t>
            </w:r>
          </w:p>
        </w:tc>
      </w:tr>
      <w:tr w:rsidR="009C356B" w:rsidRPr="009C356B" w:rsidTr="009C356B">
        <w:tc>
          <w:tcPr>
            <w:tcW w:w="817" w:type="dxa"/>
          </w:tcPr>
          <w:p w:rsidR="009C356B" w:rsidRPr="00D85C2C" w:rsidRDefault="009C356B" w:rsidP="009C356B">
            <w:pPr>
              <w:jc w:val="center"/>
              <w:rPr>
                <w:rFonts w:cs="Arial"/>
              </w:rPr>
            </w:pPr>
            <w:r w:rsidRPr="00D85C2C">
              <w:rPr>
                <w:rFonts w:cs="Arial"/>
              </w:rPr>
              <w:t>4</w:t>
            </w:r>
          </w:p>
        </w:tc>
        <w:tc>
          <w:tcPr>
            <w:tcW w:w="7621" w:type="dxa"/>
          </w:tcPr>
          <w:p w:rsidR="009C356B" w:rsidRPr="00D85C2C" w:rsidRDefault="009C356B" w:rsidP="009C356B">
            <w:pPr>
              <w:jc w:val="left"/>
              <w:rPr>
                <w:bCs/>
              </w:rPr>
            </w:pPr>
            <w:r w:rsidRPr="00D85C2C">
              <w:rPr>
                <w:bCs/>
              </w:rPr>
              <w:t>Uso del Suelo de Villa Victoria, 2001</w:t>
            </w:r>
          </w:p>
        </w:tc>
        <w:tc>
          <w:tcPr>
            <w:tcW w:w="616" w:type="dxa"/>
          </w:tcPr>
          <w:p w:rsidR="009C356B" w:rsidRPr="009C356B" w:rsidRDefault="009355DA" w:rsidP="009C356B">
            <w:pPr>
              <w:jc w:val="center"/>
              <w:rPr>
                <w:rFonts w:cs="Arial"/>
                <w:b/>
              </w:rPr>
            </w:pPr>
            <w:r>
              <w:rPr>
                <w:rFonts w:cs="Arial"/>
                <w:b/>
              </w:rPr>
              <w:t>72</w:t>
            </w:r>
          </w:p>
        </w:tc>
      </w:tr>
      <w:tr w:rsidR="009C356B" w:rsidRPr="009C356B" w:rsidTr="009C356B">
        <w:tc>
          <w:tcPr>
            <w:tcW w:w="817" w:type="dxa"/>
          </w:tcPr>
          <w:p w:rsidR="009C356B" w:rsidRPr="00D85C2C" w:rsidRDefault="009C356B" w:rsidP="009C356B">
            <w:pPr>
              <w:jc w:val="center"/>
              <w:rPr>
                <w:rFonts w:cs="Arial"/>
              </w:rPr>
            </w:pPr>
            <w:r w:rsidRPr="00D85C2C">
              <w:rPr>
                <w:rFonts w:cs="Arial"/>
              </w:rPr>
              <w:t>5</w:t>
            </w:r>
          </w:p>
        </w:tc>
        <w:tc>
          <w:tcPr>
            <w:tcW w:w="7621" w:type="dxa"/>
          </w:tcPr>
          <w:p w:rsidR="009C356B" w:rsidRPr="00D85C2C" w:rsidRDefault="009C356B" w:rsidP="009C356B">
            <w:pPr>
              <w:jc w:val="left"/>
              <w:rPr>
                <w:lang w:val="es-ES_tradnl"/>
              </w:rPr>
            </w:pPr>
            <w:r w:rsidRPr="00D85C2C">
              <w:rPr>
                <w:lang w:val="es-ES_tradnl"/>
              </w:rPr>
              <w:t>Vialidad y Transporte</w:t>
            </w:r>
          </w:p>
        </w:tc>
        <w:tc>
          <w:tcPr>
            <w:tcW w:w="616" w:type="dxa"/>
          </w:tcPr>
          <w:p w:rsidR="009C356B" w:rsidRPr="009C356B" w:rsidRDefault="009355DA" w:rsidP="009C356B">
            <w:pPr>
              <w:jc w:val="center"/>
              <w:rPr>
                <w:rFonts w:cs="Arial"/>
                <w:b/>
              </w:rPr>
            </w:pPr>
            <w:r>
              <w:rPr>
                <w:rFonts w:cs="Arial"/>
                <w:b/>
              </w:rPr>
              <w:t>109</w:t>
            </w:r>
          </w:p>
        </w:tc>
      </w:tr>
      <w:tr w:rsidR="009C356B" w:rsidRPr="009C356B" w:rsidTr="009C356B">
        <w:tc>
          <w:tcPr>
            <w:tcW w:w="817" w:type="dxa"/>
          </w:tcPr>
          <w:p w:rsidR="009C356B" w:rsidRPr="00D85C2C" w:rsidRDefault="009C356B" w:rsidP="009C356B">
            <w:pPr>
              <w:jc w:val="center"/>
              <w:rPr>
                <w:rFonts w:cs="Arial"/>
              </w:rPr>
            </w:pPr>
            <w:r w:rsidRPr="00D85C2C">
              <w:rPr>
                <w:rFonts w:cs="Arial"/>
              </w:rPr>
              <w:t>6</w:t>
            </w:r>
          </w:p>
        </w:tc>
        <w:tc>
          <w:tcPr>
            <w:tcW w:w="7621" w:type="dxa"/>
          </w:tcPr>
          <w:p w:rsidR="009C356B" w:rsidRPr="00D85C2C" w:rsidRDefault="009C356B" w:rsidP="009C356B">
            <w:pPr>
              <w:jc w:val="left"/>
              <w:rPr>
                <w:lang w:val="es-ES_tradnl"/>
              </w:rPr>
            </w:pPr>
            <w:r w:rsidRPr="00D85C2C">
              <w:rPr>
                <w:lang w:val="es-ES_tradnl"/>
              </w:rPr>
              <w:t>Síntesis de la problemática</w:t>
            </w:r>
          </w:p>
        </w:tc>
        <w:tc>
          <w:tcPr>
            <w:tcW w:w="616" w:type="dxa"/>
          </w:tcPr>
          <w:p w:rsidR="009C356B" w:rsidRPr="009C356B" w:rsidRDefault="009355DA" w:rsidP="009C356B">
            <w:pPr>
              <w:jc w:val="center"/>
              <w:rPr>
                <w:rFonts w:cs="Arial"/>
                <w:b/>
              </w:rPr>
            </w:pPr>
            <w:r>
              <w:rPr>
                <w:rFonts w:cs="Arial"/>
                <w:b/>
              </w:rPr>
              <w:t>123</w:t>
            </w:r>
          </w:p>
        </w:tc>
      </w:tr>
    </w:tbl>
    <w:p w:rsidR="009C356B" w:rsidRDefault="009C356B" w:rsidP="009C356B">
      <w:pPr>
        <w:jc w:val="center"/>
        <w:rPr>
          <w:rFonts w:cs="Arial"/>
          <w:b/>
        </w:rPr>
      </w:pPr>
    </w:p>
    <w:p w:rsidR="004D084F" w:rsidRDefault="004D084F" w:rsidP="009C356B">
      <w:pPr>
        <w:jc w:val="center"/>
        <w:rPr>
          <w:rFonts w:cs="Arial"/>
          <w:b/>
        </w:rPr>
      </w:pPr>
    </w:p>
    <w:p w:rsidR="004D084F" w:rsidRDefault="004D084F" w:rsidP="009C356B">
      <w:pPr>
        <w:pStyle w:val="subtitulo"/>
      </w:pPr>
    </w:p>
    <w:p w:rsidR="004D084F" w:rsidRDefault="004D084F" w:rsidP="009C356B">
      <w:pPr>
        <w:pStyle w:val="subtitulo"/>
      </w:pPr>
    </w:p>
    <w:p w:rsidR="009C356B" w:rsidRPr="009C356B" w:rsidRDefault="009C356B" w:rsidP="009C356B">
      <w:pPr>
        <w:pStyle w:val="subtitulo"/>
      </w:pPr>
      <w:r w:rsidRPr="009C356B">
        <w:t>Índice de fichas técnicas</w:t>
      </w:r>
    </w:p>
    <w:p w:rsidR="009C356B" w:rsidRPr="009C356B" w:rsidRDefault="009C356B" w:rsidP="009C356B">
      <w:pPr>
        <w:jc w:val="center"/>
        <w:rPr>
          <w:rFonts w:cs="Arial"/>
          <w:b/>
        </w:rPr>
      </w:pPr>
    </w:p>
    <w:tbl>
      <w:tblPr>
        <w:tblW w:w="0" w:type="auto"/>
        <w:tblLook w:val="04A0"/>
      </w:tblPr>
      <w:tblGrid>
        <w:gridCol w:w="817"/>
        <w:gridCol w:w="7621"/>
        <w:gridCol w:w="616"/>
      </w:tblGrid>
      <w:tr w:rsidR="009C356B" w:rsidRPr="009C356B" w:rsidTr="009C356B">
        <w:tc>
          <w:tcPr>
            <w:tcW w:w="817" w:type="dxa"/>
          </w:tcPr>
          <w:p w:rsidR="009C356B" w:rsidRPr="009C356B" w:rsidRDefault="009C356B" w:rsidP="009C356B">
            <w:pPr>
              <w:jc w:val="center"/>
              <w:rPr>
                <w:rFonts w:cs="Arial"/>
                <w:b/>
              </w:rPr>
            </w:pPr>
            <w:r w:rsidRPr="009C356B">
              <w:rPr>
                <w:rFonts w:cs="Arial"/>
                <w:b/>
              </w:rPr>
              <w:t>No.</w:t>
            </w:r>
          </w:p>
        </w:tc>
        <w:tc>
          <w:tcPr>
            <w:tcW w:w="7621" w:type="dxa"/>
          </w:tcPr>
          <w:p w:rsidR="009C356B" w:rsidRPr="009C356B" w:rsidRDefault="009C356B" w:rsidP="009C356B">
            <w:pPr>
              <w:rPr>
                <w:rFonts w:cs="Arial"/>
                <w:b/>
              </w:rPr>
            </w:pPr>
            <w:r w:rsidRPr="009C356B">
              <w:rPr>
                <w:rFonts w:cs="Arial"/>
                <w:b/>
              </w:rPr>
              <w:t>Nombre</w:t>
            </w:r>
          </w:p>
        </w:tc>
        <w:tc>
          <w:tcPr>
            <w:tcW w:w="616" w:type="dxa"/>
          </w:tcPr>
          <w:p w:rsidR="009C356B" w:rsidRPr="009C356B" w:rsidRDefault="009C356B" w:rsidP="009C356B">
            <w:pPr>
              <w:jc w:val="center"/>
              <w:rPr>
                <w:rFonts w:cs="Arial"/>
                <w:b/>
              </w:rPr>
            </w:pPr>
            <w:r w:rsidRPr="009C356B">
              <w:rPr>
                <w:rFonts w:cs="Arial"/>
                <w:b/>
              </w:rPr>
              <w:t>Pág.</w:t>
            </w:r>
          </w:p>
        </w:tc>
      </w:tr>
      <w:tr w:rsidR="009C356B" w:rsidRPr="009C356B" w:rsidTr="009C356B">
        <w:tc>
          <w:tcPr>
            <w:tcW w:w="817" w:type="dxa"/>
          </w:tcPr>
          <w:p w:rsidR="009C356B" w:rsidRPr="00D85C2C" w:rsidRDefault="009C356B" w:rsidP="009C356B">
            <w:pPr>
              <w:jc w:val="center"/>
              <w:rPr>
                <w:rFonts w:cs="Arial"/>
              </w:rPr>
            </w:pPr>
            <w:r w:rsidRPr="00D85C2C">
              <w:rPr>
                <w:rFonts w:cs="Arial"/>
              </w:rPr>
              <w:t>1</w:t>
            </w:r>
          </w:p>
        </w:tc>
        <w:tc>
          <w:tcPr>
            <w:tcW w:w="7621" w:type="dxa"/>
          </w:tcPr>
          <w:p w:rsidR="009C356B" w:rsidRPr="00D85C2C" w:rsidRDefault="009C356B" w:rsidP="009C356B">
            <w:r w:rsidRPr="00D85C2C">
              <w:t>PILAR DE SEGURIDAD SOCIAL: Programa Salud</w:t>
            </w:r>
          </w:p>
        </w:tc>
        <w:tc>
          <w:tcPr>
            <w:tcW w:w="616" w:type="dxa"/>
          </w:tcPr>
          <w:p w:rsidR="009C356B" w:rsidRPr="009C356B" w:rsidRDefault="005E6224" w:rsidP="009C356B">
            <w:pPr>
              <w:jc w:val="center"/>
              <w:rPr>
                <w:rFonts w:cs="Arial"/>
                <w:b/>
              </w:rPr>
            </w:pPr>
            <w:r>
              <w:rPr>
                <w:rFonts w:cs="Arial"/>
                <w:b/>
              </w:rPr>
              <w:t>227</w:t>
            </w:r>
          </w:p>
        </w:tc>
      </w:tr>
      <w:tr w:rsidR="009C356B" w:rsidRPr="009C356B" w:rsidTr="009C356B">
        <w:tc>
          <w:tcPr>
            <w:tcW w:w="817" w:type="dxa"/>
          </w:tcPr>
          <w:p w:rsidR="009C356B" w:rsidRPr="00D85C2C" w:rsidRDefault="009C356B" w:rsidP="009C356B">
            <w:pPr>
              <w:jc w:val="center"/>
              <w:rPr>
                <w:rFonts w:cs="Arial"/>
              </w:rPr>
            </w:pPr>
            <w:r w:rsidRPr="00D85C2C">
              <w:rPr>
                <w:rFonts w:cs="Arial"/>
              </w:rPr>
              <w:t>2</w:t>
            </w:r>
          </w:p>
        </w:tc>
        <w:tc>
          <w:tcPr>
            <w:tcW w:w="7621" w:type="dxa"/>
          </w:tcPr>
          <w:p w:rsidR="009C356B" w:rsidRPr="00D85C2C" w:rsidRDefault="009C356B" w:rsidP="009C356B">
            <w:r w:rsidRPr="00D85C2C">
              <w:t>Programa Salud</w:t>
            </w:r>
          </w:p>
        </w:tc>
        <w:tc>
          <w:tcPr>
            <w:tcW w:w="616" w:type="dxa"/>
          </w:tcPr>
          <w:p w:rsidR="009C356B" w:rsidRPr="009C356B" w:rsidRDefault="005E6224" w:rsidP="009C356B">
            <w:pPr>
              <w:jc w:val="center"/>
              <w:rPr>
                <w:rFonts w:cs="Arial"/>
                <w:b/>
              </w:rPr>
            </w:pPr>
            <w:r>
              <w:rPr>
                <w:rFonts w:cs="Arial"/>
                <w:b/>
              </w:rPr>
              <w:t>228</w:t>
            </w:r>
          </w:p>
        </w:tc>
      </w:tr>
      <w:tr w:rsidR="009C356B" w:rsidRPr="009C356B" w:rsidTr="009C356B">
        <w:tc>
          <w:tcPr>
            <w:tcW w:w="817" w:type="dxa"/>
          </w:tcPr>
          <w:p w:rsidR="009C356B" w:rsidRPr="00D85C2C" w:rsidRDefault="009C356B" w:rsidP="009C356B">
            <w:pPr>
              <w:jc w:val="center"/>
              <w:rPr>
                <w:rFonts w:cs="Arial"/>
              </w:rPr>
            </w:pPr>
            <w:r w:rsidRPr="00D85C2C">
              <w:rPr>
                <w:rFonts w:cs="Arial"/>
              </w:rPr>
              <w:t>3</w:t>
            </w:r>
          </w:p>
        </w:tc>
        <w:tc>
          <w:tcPr>
            <w:tcW w:w="7621" w:type="dxa"/>
          </w:tcPr>
          <w:p w:rsidR="009C356B" w:rsidRPr="00D85C2C" w:rsidRDefault="009C356B" w:rsidP="009C356B">
            <w:r w:rsidRPr="00D85C2C">
              <w:t>Programa Salud</w:t>
            </w:r>
          </w:p>
        </w:tc>
        <w:tc>
          <w:tcPr>
            <w:tcW w:w="616" w:type="dxa"/>
          </w:tcPr>
          <w:p w:rsidR="009C356B" w:rsidRPr="009C356B" w:rsidRDefault="005E6224" w:rsidP="009C356B">
            <w:pPr>
              <w:jc w:val="center"/>
              <w:rPr>
                <w:rFonts w:cs="Arial"/>
                <w:b/>
              </w:rPr>
            </w:pPr>
            <w:r>
              <w:rPr>
                <w:rFonts w:cs="Arial"/>
                <w:b/>
              </w:rPr>
              <w:t>229</w:t>
            </w:r>
          </w:p>
        </w:tc>
      </w:tr>
      <w:tr w:rsidR="009C356B" w:rsidRPr="009C356B" w:rsidTr="009C356B">
        <w:tc>
          <w:tcPr>
            <w:tcW w:w="817" w:type="dxa"/>
          </w:tcPr>
          <w:p w:rsidR="009C356B" w:rsidRPr="00D85C2C" w:rsidRDefault="009C356B" w:rsidP="009C356B">
            <w:pPr>
              <w:jc w:val="center"/>
              <w:rPr>
                <w:rFonts w:cs="Arial"/>
              </w:rPr>
            </w:pPr>
            <w:r w:rsidRPr="00D85C2C">
              <w:rPr>
                <w:rFonts w:cs="Arial"/>
              </w:rPr>
              <w:t>4</w:t>
            </w:r>
          </w:p>
        </w:tc>
        <w:tc>
          <w:tcPr>
            <w:tcW w:w="7621" w:type="dxa"/>
          </w:tcPr>
          <w:p w:rsidR="009C356B" w:rsidRPr="00D85C2C" w:rsidRDefault="009C356B" w:rsidP="009C356B">
            <w:r w:rsidRPr="00D85C2C">
              <w:t>Programa Salud</w:t>
            </w:r>
          </w:p>
        </w:tc>
        <w:tc>
          <w:tcPr>
            <w:tcW w:w="616" w:type="dxa"/>
          </w:tcPr>
          <w:p w:rsidR="009C356B" w:rsidRPr="009C356B" w:rsidRDefault="005E6224" w:rsidP="009C356B">
            <w:pPr>
              <w:jc w:val="center"/>
              <w:rPr>
                <w:rFonts w:cs="Arial"/>
                <w:b/>
              </w:rPr>
            </w:pPr>
            <w:r>
              <w:rPr>
                <w:rFonts w:cs="Arial"/>
                <w:b/>
              </w:rPr>
              <w:t>230</w:t>
            </w:r>
          </w:p>
        </w:tc>
      </w:tr>
      <w:tr w:rsidR="009C356B" w:rsidRPr="009C356B" w:rsidTr="009C356B">
        <w:tc>
          <w:tcPr>
            <w:tcW w:w="817" w:type="dxa"/>
          </w:tcPr>
          <w:p w:rsidR="009C356B" w:rsidRPr="00D85C2C" w:rsidRDefault="009C356B" w:rsidP="009C356B">
            <w:pPr>
              <w:jc w:val="center"/>
              <w:rPr>
                <w:rFonts w:cs="Arial"/>
              </w:rPr>
            </w:pPr>
            <w:r w:rsidRPr="00D85C2C">
              <w:rPr>
                <w:rFonts w:cs="Arial"/>
              </w:rPr>
              <w:t>5</w:t>
            </w:r>
          </w:p>
        </w:tc>
        <w:tc>
          <w:tcPr>
            <w:tcW w:w="7621" w:type="dxa"/>
          </w:tcPr>
          <w:p w:rsidR="009C356B" w:rsidRPr="00D85C2C" w:rsidRDefault="009C356B" w:rsidP="009C356B">
            <w:r w:rsidRPr="00D85C2C">
              <w:t>Programa Educación y Cultura</w:t>
            </w:r>
          </w:p>
        </w:tc>
        <w:tc>
          <w:tcPr>
            <w:tcW w:w="616" w:type="dxa"/>
          </w:tcPr>
          <w:p w:rsidR="009C356B" w:rsidRPr="009C356B" w:rsidRDefault="005E6224" w:rsidP="009C356B">
            <w:pPr>
              <w:jc w:val="center"/>
              <w:rPr>
                <w:rFonts w:cs="Arial"/>
                <w:b/>
              </w:rPr>
            </w:pPr>
            <w:r>
              <w:rPr>
                <w:rFonts w:cs="Arial"/>
                <w:b/>
              </w:rPr>
              <w:t>231</w:t>
            </w:r>
          </w:p>
        </w:tc>
      </w:tr>
      <w:tr w:rsidR="009C356B" w:rsidRPr="009C356B" w:rsidTr="009C356B">
        <w:tc>
          <w:tcPr>
            <w:tcW w:w="817" w:type="dxa"/>
          </w:tcPr>
          <w:p w:rsidR="009C356B" w:rsidRPr="00D85C2C" w:rsidRDefault="009C356B" w:rsidP="009C356B">
            <w:pPr>
              <w:jc w:val="center"/>
              <w:rPr>
                <w:rFonts w:cs="Arial"/>
              </w:rPr>
            </w:pPr>
            <w:r w:rsidRPr="00D85C2C">
              <w:rPr>
                <w:rFonts w:cs="Arial"/>
              </w:rPr>
              <w:t>6</w:t>
            </w:r>
          </w:p>
        </w:tc>
        <w:tc>
          <w:tcPr>
            <w:tcW w:w="7621" w:type="dxa"/>
          </w:tcPr>
          <w:p w:rsidR="009C356B" w:rsidRPr="00D85C2C" w:rsidRDefault="009C356B" w:rsidP="009C356B">
            <w:r w:rsidRPr="00D85C2C">
              <w:t>Programa Educación y Cultura</w:t>
            </w:r>
          </w:p>
        </w:tc>
        <w:tc>
          <w:tcPr>
            <w:tcW w:w="616" w:type="dxa"/>
          </w:tcPr>
          <w:p w:rsidR="009C356B" w:rsidRPr="009C356B" w:rsidRDefault="005E6224" w:rsidP="009C356B">
            <w:pPr>
              <w:jc w:val="center"/>
              <w:rPr>
                <w:rFonts w:cs="Arial"/>
                <w:b/>
              </w:rPr>
            </w:pPr>
            <w:r>
              <w:rPr>
                <w:rFonts w:cs="Arial"/>
                <w:b/>
              </w:rPr>
              <w:t>232</w:t>
            </w:r>
          </w:p>
        </w:tc>
      </w:tr>
      <w:tr w:rsidR="009C356B" w:rsidRPr="009C356B" w:rsidTr="009C356B">
        <w:tc>
          <w:tcPr>
            <w:tcW w:w="817" w:type="dxa"/>
          </w:tcPr>
          <w:p w:rsidR="009C356B" w:rsidRPr="00D85C2C" w:rsidRDefault="009C356B" w:rsidP="009C356B">
            <w:pPr>
              <w:jc w:val="center"/>
              <w:rPr>
                <w:rFonts w:cs="Arial"/>
              </w:rPr>
            </w:pPr>
            <w:r w:rsidRPr="00D85C2C">
              <w:rPr>
                <w:rFonts w:cs="Arial"/>
              </w:rPr>
              <w:t>7</w:t>
            </w:r>
          </w:p>
        </w:tc>
        <w:tc>
          <w:tcPr>
            <w:tcW w:w="7621" w:type="dxa"/>
          </w:tcPr>
          <w:p w:rsidR="009C356B" w:rsidRPr="00D85C2C" w:rsidRDefault="009C356B" w:rsidP="009C356B">
            <w:r w:rsidRPr="00D85C2C">
              <w:t>PILAR DE SEGURIDAD ECONÓMICA</w:t>
            </w:r>
          </w:p>
          <w:p w:rsidR="009C356B" w:rsidRPr="00D85C2C" w:rsidRDefault="009C356B" w:rsidP="009C356B">
            <w:r w:rsidRPr="00D85C2C">
              <w:t>Programa Modernización Comercial</w:t>
            </w:r>
          </w:p>
        </w:tc>
        <w:tc>
          <w:tcPr>
            <w:tcW w:w="616" w:type="dxa"/>
          </w:tcPr>
          <w:p w:rsidR="009C356B" w:rsidRPr="009C356B" w:rsidRDefault="005E6224" w:rsidP="009C356B">
            <w:pPr>
              <w:jc w:val="center"/>
              <w:rPr>
                <w:rFonts w:cs="Arial"/>
                <w:b/>
              </w:rPr>
            </w:pPr>
            <w:r>
              <w:rPr>
                <w:rFonts w:cs="Arial"/>
                <w:b/>
              </w:rPr>
              <w:t>233</w:t>
            </w:r>
          </w:p>
        </w:tc>
      </w:tr>
      <w:tr w:rsidR="009C356B" w:rsidRPr="009C356B" w:rsidTr="009C356B">
        <w:tc>
          <w:tcPr>
            <w:tcW w:w="817" w:type="dxa"/>
          </w:tcPr>
          <w:p w:rsidR="009C356B" w:rsidRPr="00D85C2C" w:rsidRDefault="009C356B" w:rsidP="009C356B">
            <w:pPr>
              <w:jc w:val="center"/>
              <w:rPr>
                <w:rFonts w:cs="Arial"/>
              </w:rPr>
            </w:pPr>
            <w:r w:rsidRPr="00D85C2C">
              <w:rPr>
                <w:rFonts w:cs="Arial"/>
              </w:rPr>
              <w:t>8</w:t>
            </w:r>
          </w:p>
        </w:tc>
        <w:tc>
          <w:tcPr>
            <w:tcW w:w="7621" w:type="dxa"/>
          </w:tcPr>
          <w:p w:rsidR="009C356B" w:rsidRPr="00D85C2C" w:rsidRDefault="009C356B" w:rsidP="009C356B">
            <w:r w:rsidRPr="00D85C2C">
              <w:t>Programa Vivienda</w:t>
            </w:r>
          </w:p>
        </w:tc>
        <w:tc>
          <w:tcPr>
            <w:tcW w:w="616" w:type="dxa"/>
          </w:tcPr>
          <w:p w:rsidR="009C356B" w:rsidRPr="009C356B" w:rsidRDefault="005E6224" w:rsidP="009C356B">
            <w:pPr>
              <w:rPr>
                <w:rFonts w:cs="Arial"/>
                <w:b/>
              </w:rPr>
            </w:pPr>
            <w:r>
              <w:rPr>
                <w:rFonts w:cs="Arial"/>
                <w:b/>
              </w:rPr>
              <w:t>234</w:t>
            </w:r>
          </w:p>
        </w:tc>
      </w:tr>
      <w:tr w:rsidR="009C356B" w:rsidRPr="009C356B" w:rsidTr="009C356B">
        <w:tc>
          <w:tcPr>
            <w:tcW w:w="817" w:type="dxa"/>
          </w:tcPr>
          <w:p w:rsidR="009C356B" w:rsidRPr="00D85C2C" w:rsidRDefault="009C356B" w:rsidP="009C356B">
            <w:pPr>
              <w:jc w:val="center"/>
              <w:rPr>
                <w:rFonts w:cs="Arial"/>
              </w:rPr>
            </w:pPr>
            <w:r w:rsidRPr="00D85C2C">
              <w:rPr>
                <w:rFonts w:cs="Arial"/>
              </w:rPr>
              <w:t>9</w:t>
            </w:r>
          </w:p>
        </w:tc>
        <w:tc>
          <w:tcPr>
            <w:tcW w:w="7621" w:type="dxa"/>
          </w:tcPr>
          <w:p w:rsidR="009C356B" w:rsidRPr="00D85C2C" w:rsidRDefault="009C356B" w:rsidP="009C356B">
            <w:r w:rsidRPr="00D85C2C">
              <w:t>Programa Vivienda</w:t>
            </w:r>
          </w:p>
        </w:tc>
        <w:tc>
          <w:tcPr>
            <w:tcW w:w="616" w:type="dxa"/>
          </w:tcPr>
          <w:p w:rsidR="009C356B" w:rsidRPr="009C356B" w:rsidRDefault="005E6224" w:rsidP="009C356B">
            <w:pPr>
              <w:jc w:val="center"/>
              <w:rPr>
                <w:rFonts w:cs="Arial"/>
                <w:b/>
              </w:rPr>
            </w:pPr>
            <w:r>
              <w:rPr>
                <w:rFonts w:cs="Arial"/>
                <w:b/>
              </w:rPr>
              <w:t>235</w:t>
            </w:r>
          </w:p>
        </w:tc>
      </w:tr>
      <w:tr w:rsidR="009C356B" w:rsidRPr="009C356B" w:rsidTr="009C356B">
        <w:tc>
          <w:tcPr>
            <w:tcW w:w="817" w:type="dxa"/>
          </w:tcPr>
          <w:p w:rsidR="009C356B" w:rsidRPr="00D85C2C" w:rsidRDefault="009C356B" w:rsidP="009C356B">
            <w:pPr>
              <w:jc w:val="center"/>
              <w:rPr>
                <w:rFonts w:cs="Arial"/>
              </w:rPr>
            </w:pPr>
            <w:r w:rsidRPr="00D85C2C">
              <w:rPr>
                <w:rFonts w:cs="Arial"/>
              </w:rPr>
              <w:t>10</w:t>
            </w:r>
          </w:p>
        </w:tc>
        <w:tc>
          <w:tcPr>
            <w:tcW w:w="7621" w:type="dxa"/>
          </w:tcPr>
          <w:p w:rsidR="009C356B" w:rsidRPr="00D85C2C" w:rsidRDefault="009C356B" w:rsidP="009C356B">
            <w:r w:rsidRPr="00D85C2C">
              <w:t>Programa Vivienda</w:t>
            </w:r>
          </w:p>
        </w:tc>
        <w:tc>
          <w:tcPr>
            <w:tcW w:w="616" w:type="dxa"/>
          </w:tcPr>
          <w:p w:rsidR="009C356B" w:rsidRPr="009C356B" w:rsidRDefault="005E6224" w:rsidP="009C356B">
            <w:pPr>
              <w:jc w:val="center"/>
              <w:rPr>
                <w:rFonts w:cs="Arial"/>
                <w:b/>
              </w:rPr>
            </w:pPr>
            <w:r>
              <w:rPr>
                <w:rFonts w:cs="Arial"/>
                <w:b/>
              </w:rPr>
              <w:t>236</w:t>
            </w:r>
          </w:p>
        </w:tc>
      </w:tr>
      <w:tr w:rsidR="009C356B" w:rsidRPr="009C356B" w:rsidTr="009C356B">
        <w:tc>
          <w:tcPr>
            <w:tcW w:w="817" w:type="dxa"/>
          </w:tcPr>
          <w:p w:rsidR="009C356B" w:rsidRPr="00D85C2C" w:rsidRDefault="009C356B" w:rsidP="009C356B">
            <w:pPr>
              <w:jc w:val="center"/>
              <w:rPr>
                <w:rFonts w:cs="Arial"/>
              </w:rPr>
            </w:pPr>
            <w:r w:rsidRPr="00D85C2C">
              <w:rPr>
                <w:rFonts w:cs="Arial"/>
              </w:rPr>
              <w:t>11</w:t>
            </w:r>
          </w:p>
        </w:tc>
        <w:tc>
          <w:tcPr>
            <w:tcW w:w="7621" w:type="dxa"/>
          </w:tcPr>
          <w:p w:rsidR="009C356B" w:rsidRPr="00D85C2C" w:rsidRDefault="009C356B" w:rsidP="009C356B">
            <w:r w:rsidRPr="00D85C2C">
              <w:t>Programa Empleo</w:t>
            </w:r>
          </w:p>
        </w:tc>
        <w:tc>
          <w:tcPr>
            <w:tcW w:w="616" w:type="dxa"/>
          </w:tcPr>
          <w:p w:rsidR="009C356B" w:rsidRPr="009C356B" w:rsidRDefault="005E6224" w:rsidP="009C356B">
            <w:pPr>
              <w:jc w:val="center"/>
              <w:rPr>
                <w:rFonts w:cs="Arial"/>
                <w:b/>
              </w:rPr>
            </w:pPr>
            <w:r>
              <w:rPr>
                <w:rFonts w:cs="Arial"/>
                <w:b/>
              </w:rPr>
              <w:t>237</w:t>
            </w:r>
          </w:p>
        </w:tc>
      </w:tr>
      <w:tr w:rsidR="009C356B" w:rsidRPr="009C356B" w:rsidTr="009C356B">
        <w:tc>
          <w:tcPr>
            <w:tcW w:w="817" w:type="dxa"/>
          </w:tcPr>
          <w:p w:rsidR="009C356B" w:rsidRPr="00D85C2C" w:rsidRDefault="009C356B" w:rsidP="009C356B">
            <w:pPr>
              <w:jc w:val="center"/>
              <w:rPr>
                <w:rFonts w:cs="Arial"/>
              </w:rPr>
            </w:pPr>
            <w:r w:rsidRPr="00D85C2C">
              <w:rPr>
                <w:rFonts w:cs="Arial"/>
              </w:rPr>
              <w:t>12</w:t>
            </w:r>
          </w:p>
        </w:tc>
        <w:tc>
          <w:tcPr>
            <w:tcW w:w="7621" w:type="dxa"/>
          </w:tcPr>
          <w:p w:rsidR="009C356B" w:rsidRPr="00D85C2C" w:rsidRDefault="009C356B" w:rsidP="009C356B">
            <w:r w:rsidRPr="00D85C2C">
              <w:t>Programa Desarrollo Agrícola</w:t>
            </w:r>
          </w:p>
        </w:tc>
        <w:tc>
          <w:tcPr>
            <w:tcW w:w="616" w:type="dxa"/>
          </w:tcPr>
          <w:p w:rsidR="009C356B" w:rsidRPr="009C356B" w:rsidRDefault="005E6224" w:rsidP="009C356B">
            <w:pPr>
              <w:jc w:val="center"/>
              <w:rPr>
                <w:rFonts w:cs="Arial"/>
                <w:b/>
              </w:rPr>
            </w:pPr>
            <w:r>
              <w:rPr>
                <w:rFonts w:cs="Arial"/>
                <w:b/>
              </w:rPr>
              <w:t>238</w:t>
            </w:r>
          </w:p>
        </w:tc>
      </w:tr>
      <w:tr w:rsidR="009C356B" w:rsidRPr="009C356B" w:rsidTr="009C356B">
        <w:tc>
          <w:tcPr>
            <w:tcW w:w="817" w:type="dxa"/>
          </w:tcPr>
          <w:p w:rsidR="009C356B" w:rsidRPr="00D85C2C" w:rsidRDefault="009C356B" w:rsidP="009C356B">
            <w:pPr>
              <w:jc w:val="center"/>
              <w:rPr>
                <w:rFonts w:cs="Arial"/>
              </w:rPr>
            </w:pPr>
            <w:r w:rsidRPr="00D85C2C">
              <w:rPr>
                <w:rFonts w:cs="Arial"/>
              </w:rPr>
              <w:t>13</w:t>
            </w:r>
          </w:p>
        </w:tc>
        <w:tc>
          <w:tcPr>
            <w:tcW w:w="7621" w:type="dxa"/>
          </w:tcPr>
          <w:p w:rsidR="009C356B" w:rsidRPr="00D85C2C" w:rsidRDefault="009C356B" w:rsidP="009C356B">
            <w:pPr>
              <w:outlineLvl w:val="0"/>
              <w:rPr>
                <w:rFonts w:cs="Arial"/>
              </w:rPr>
            </w:pPr>
            <w:r w:rsidRPr="00D85C2C">
              <w:t xml:space="preserve">Programa </w:t>
            </w:r>
            <w:r w:rsidRPr="00D85C2C">
              <w:rPr>
                <w:rFonts w:cs="Arial"/>
              </w:rPr>
              <w:t>Electrificación y Alumbrado Público</w:t>
            </w:r>
          </w:p>
        </w:tc>
        <w:tc>
          <w:tcPr>
            <w:tcW w:w="616" w:type="dxa"/>
          </w:tcPr>
          <w:p w:rsidR="009C356B" w:rsidRPr="009C356B" w:rsidRDefault="005E6224" w:rsidP="009C356B">
            <w:pPr>
              <w:jc w:val="center"/>
              <w:rPr>
                <w:rFonts w:cs="Arial"/>
                <w:b/>
              </w:rPr>
            </w:pPr>
            <w:r>
              <w:rPr>
                <w:rFonts w:cs="Arial"/>
                <w:b/>
              </w:rPr>
              <w:t>239</w:t>
            </w:r>
          </w:p>
        </w:tc>
      </w:tr>
      <w:tr w:rsidR="009C356B" w:rsidRPr="009C356B" w:rsidTr="009C356B">
        <w:tc>
          <w:tcPr>
            <w:tcW w:w="817" w:type="dxa"/>
          </w:tcPr>
          <w:p w:rsidR="009C356B" w:rsidRPr="00D85C2C" w:rsidRDefault="009C356B" w:rsidP="009C356B">
            <w:pPr>
              <w:jc w:val="center"/>
              <w:rPr>
                <w:rFonts w:cs="Arial"/>
              </w:rPr>
            </w:pPr>
            <w:r w:rsidRPr="00D85C2C">
              <w:rPr>
                <w:rFonts w:cs="Arial"/>
              </w:rPr>
              <w:t>14</w:t>
            </w:r>
          </w:p>
        </w:tc>
        <w:tc>
          <w:tcPr>
            <w:tcW w:w="7621" w:type="dxa"/>
          </w:tcPr>
          <w:p w:rsidR="009C356B" w:rsidRPr="00D85C2C" w:rsidRDefault="009C356B" w:rsidP="009C356B">
            <w:pPr>
              <w:outlineLvl w:val="0"/>
              <w:rPr>
                <w:rFonts w:cs="Arial"/>
              </w:rPr>
            </w:pPr>
            <w:r w:rsidRPr="00D85C2C">
              <w:t xml:space="preserve">Programa </w:t>
            </w:r>
            <w:r w:rsidRPr="00D85C2C">
              <w:rPr>
                <w:rFonts w:cs="Arial"/>
              </w:rPr>
              <w:t>Protección al Ambiente</w:t>
            </w:r>
          </w:p>
        </w:tc>
        <w:tc>
          <w:tcPr>
            <w:tcW w:w="616" w:type="dxa"/>
          </w:tcPr>
          <w:p w:rsidR="009C356B" w:rsidRPr="009C356B" w:rsidRDefault="005E6224" w:rsidP="009C356B">
            <w:pPr>
              <w:jc w:val="center"/>
              <w:rPr>
                <w:rFonts w:cs="Arial"/>
                <w:b/>
              </w:rPr>
            </w:pPr>
            <w:r>
              <w:rPr>
                <w:rFonts w:cs="Arial"/>
                <w:b/>
              </w:rPr>
              <w:t>240</w:t>
            </w:r>
          </w:p>
        </w:tc>
      </w:tr>
      <w:tr w:rsidR="009C356B" w:rsidRPr="009C356B" w:rsidTr="009C356B">
        <w:tc>
          <w:tcPr>
            <w:tcW w:w="817" w:type="dxa"/>
          </w:tcPr>
          <w:p w:rsidR="009C356B" w:rsidRPr="00D85C2C" w:rsidRDefault="009C356B" w:rsidP="009C356B">
            <w:pPr>
              <w:jc w:val="center"/>
              <w:rPr>
                <w:rFonts w:cs="Arial"/>
              </w:rPr>
            </w:pPr>
            <w:r w:rsidRPr="00D85C2C">
              <w:rPr>
                <w:rFonts w:cs="Arial"/>
              </w:rPr>
              <w:t>15</w:t>
            </w:r>
          </w:p>
        </w:tc>
        <w:tc>
          <w:tcPr>
            <w:tcW w:w="7621" w:type="dxa"/>
          </w:tcPr>
          <w:p w:rsidR="009C356B" w:rsidRPr="00D85C2C" w:rsidRDefault="009C356B" w:rsidP="009C356B">
            <w:pPr>
              <w:outlineLvl w:val="0"/>
              <w:rPr>
                <w:rFonts w:cs="Arial"/>
              </w:rPr>
            </w:pPr>
            <w:r w:rsidRPr="00D85C2C">
              <w:t xml:space="preserve">Programa </w:t>
            </w:r>
            <w:r w:rsidRPr="00D85C2C">
              <w:rPr>
                <w:rFonts w:cs="Arial"/>
              </w:rPr>
              <w:t>Protección al Ambiente</w:t>
            </w:r>
          </w:p>
        </w:tc>
        <w:tc>
          <w:tcPr>
            <w:tcW w:w="616" w:type="dxa"/>
          </w:tcPr>
          <w:p w:rsidR="009C356B" w:rsidRPr="009C356B" w:rsidRDefault="005E6224" w:rsidP="009C356B">
            <w:pPr>
              <w:jc w:val="center"/>
              <w:rPr>
                <w:rFonts w:cs="Arial"/>
                <w:b/>
              </w:rPr>
            </w:pPr>
            <w:r>
              <w:rPr>
                <w:rFonts w:cs="Arial"/>
                <w:b/>
              </w:rPr>
              <w:t>241</w:t>
            </w:r>
          </w:p>
        </w:tc>
      </w:tr>
      <w:tr w:rsidR="009C356B" w:rsidRPr="009C356B" w:rsidTr="009C356B">
        <w:tc>
          <w:tcPr>
            <w:tcW w:w="817" w:type="dxa"/>
          </w:tcPr>
          <w:p w:rsidR="009C356B" w:rsidRPr="00D85C2C" w:rsidRDefault="009C356B" w:rsidP="009C356B">
            <w:pPr>
              <w:jc w:val="center"/>
              <w:rPr>
                <w:rFonts w:cs="Arial"/>
              </w:rPr>
            </w:pPr>
            <w:r w:rsidRPr="00D85C2C">
              <w:rPr>
                <w:rFonts w:cs="Arial"/>
              </w:rPr>
              <w:t>16</w:t>
            </w:r>
          </w:p>
        </w:tc>
        <w:tc>
          <w:tcPr>
            <w:tcW w:w="7621" w:type="dxa"/>
          </w:tcPr>
          <w:p w:rsidR="009C356B" w:rsidRPr="00D85C2C" w:rsidRDefault="009C356B" w:rsidP="009C356B">
            <w:pPr>
              <w:outlineLvl w:val="0"/>
              <w:rPr>
                <w:rFonts w:cs="Arial"/>
              </w:rPr>
            </w:pPr>
            <w:r w:rsidRPr="00D85C2C">
              <w:t xml:space="preserve">Programa </w:t>
            </w:r>
            <w:r w:rsidRPr="00D85C2C">
              <w:rPr>
                <w:rFonts w:cs="Arial"/>
              </w:rPr>
              <w:t>Desarrollo Urbano</w:t>
            </w:r>
          </w:p>
        </w:tc>
        <w:tc>
          <w:tcPr>
            <w:tcW w:w="616" w:type="dxa"/>
          </w:tcPr>
          <w:p w:rsidR="009C356B" w:rsidRPr="009C356B" w:rsidRDefault="005E6224" w:rsidP="009C356B">
            <w:pPr>
              <w:jc w:val="center"/>
              <w:rPr>
                <w:rFonts w:cs="Arial"/>
                <w:b/>
              </w:rPr>
            </w:pPr>
            <w:r>
              <w:rPr>
                <w:rFonts w:cs="Arial"/>
                <w:b/>
              </w:rPr>
              <w:t>242</w:t>
            </w:r>
          </w:p>
        </w:tc>
      </w:tr>
      <w:tr w:rsidR="009C356B" w:rsidRPr="009C356B" w:rsidTr="009C356B">
        <w:tc>
          <w:tcPr>
            <w:tcW w:w="817" w:type="dxa"/>
          </w:tcPr>
          <w:p w:rsidR="009C356B" w:rsidRPr="00D85C2C" w:rsidRDefault="009C356B" w:rsidP="009C356B">
            <w:pPr>
              <w:jc w:val="center"/>
              <w:rPr>
                <w:rFonts w:cs="Arial"/>
              </w:rPr>
            </w:pPr>
            <w:r w:rsidRPr="00D85C2C">
              <w:rPr>
                <w:rFonts w:cs="Arial"/>
              </w:rPr>
              <w:t>17</w:t>
            </w:r>
          </w:p>
        </w:tc>
        <w:tc>
          <w:tcPr>
            <w:tcW w:w="7621" w:type="dxa"/>
          </w:tcPr>
          <w:p w:rsidR="009C356B" w:rsidRPr="00D85C2C" w:rsidRDefault="009C356B" w:rsidP="009C356B">
            <w:pPr>
              <w:outlineLvl w:val="0"/>
              <w:rPr>
                <w:rFonts w:cs="Arial"/>
              </w:rPr>
            </w:pPr>
            <w:r w:rsidRPr="00D85C2C">
              <w:t xml:space="preserve">Programa </w:t>
            </w:r>
            <w:r w:rsidRPr="00D85C2C">
              <w:rPr>
                <w:rFonts w:cs="Arial"/>
                <w:bCs/>
              </w:rPr>
              <w:t>Modernización de las comunicaciones y el Transporte</w:t>
            </w:r>
          </w:p>
        </w:tc>
        <w:tc>
          <w:tcPr>
            <w:tcW w:w="616" w:type="dxa"/>
          </w:tcPr>
          <w:p w:rsidR="009C356B" w:rsidRPr="009C356B" w:rsidRDefault="005E6224" w:rsidP="009C356B">
            <w:pPr>
              <w:jc w:val="center"/>
              <w:rPr>
                <w:rFonts w:cs="Arial"/>
                <w:b/>
              </w:rPr>
            </w:pPr>
            <w:r>
              <w:rPr>
                <w:rFonts w:cs="Arial"/>
                <w:b/>
              </w:rPr>
              <w:t>243</w:t>
            </w:r>
          </w:p>
        </w:tc>
      </w:tr>
      <w:tr w:rsidR="009C356B" w:rsidRPr="009C356B" w:rsidTr="009C356B">
        <w:tc>
          <w:tcPr>
            <w:tcW w:w="817" w:type="dxa"/>
          </w:tcPr>
          <w:p w:rsidR="009C356B" w:rsidRPr="00D85C2C" w:rsidRDefault="009C356B" w:rsidP="009C356B">
            <w:pPr>
              <w:jc w:val="center"/>
              <w:rPr>
                <w:rFonts w:cs="Arial"/>
              </w:rPr>
            </w:pPr>
            <w:r w:rsidRPr="00D85C2C">
              <w:rPr>
                <w:rFonts w:cs="Arial"/>
              </w:rPr>
              <w:t>18</w:t>
            </w:r>
          </w:p>
        </w:tc>
        <w:tc>
          <w:tcPr>
            <w:tcW w:w="7621" w:type="dxa"/>
          </w:tcPr>
          <w:p w:rsidR="009C356B" w:rsidRPr="00D85C2C" w:rsidRDefault="009C356B" w:rsidP="009C356B">
            <w:pPr>
              <w:rPr>
                <w:rFonts w:cs="Arial"/>
              </w:rPr>
            </w:pPr>
            <w:r w:rsidRPr="00D85C2C">
              <w:t xml:space="preserve">Programa </w:t>
            </w:r>
            <w:r w:rsidRPr="00D85C2C">
              <w:rPr>
                <w:rFonts w:cs="Arial"/>
                <w:bCs/>
              </w:rPr>
              <w:t>Desarrollo Forestal</w:t>
            </w:r>
          </w:p>
        </w:tc>
        <w:tc>
          <w:tcPr>
            <w:tcW w:w="616" w:type="dxa"/>
          </w:tcPr>
          <w:p w:rsidR="009C356B" w:rsidRPr="009C356B" w:rsidRDefault="005E6224" w:rsidP="009C356B">
            <w:pPr>
              <w:jc w:val="center"/>
              <w:rPr>
                <w:rFonts w:cs="Arial"/>
                <w:b/>
              </w:rPr>
            </w:pPr>
            <w:r>
              <w:rPr>
                <w:rFonts w:cs="Arial"/>
                <w:b/>
              </w:rPr>
              <w:t>244</w:t>
            </w:r>
          </w:p>
        </w:tc>
      </w:tr>
      <w:tr w:rsidR="009C356B" w:rsidRPr="009C356B" w:rsidTr="009C356B">
        <w:tc>
          <w:tcPr>
            <w:tcW w:w="817" w:type="dxa"/>
          </w:tcPr>
          <w:p w:rsidR="009C356B" w:rsidRPr="00D85C2C" w:rsidRDefault="009C356B" w:rsidP="009C356B">
            <w:pPr>
              <w:jc w:val="center"/>
              <w:rPr>
                <w:rFonts w:cs="Arial"/>
              </w:rPr>
            </w:pPr>
            <w:r w:rsidRPr="00D85C2C">
              <w:rPr>
                <w:rFonts w:cs="Arial"/>
              </w:rPr>
              <w:t>19</w:t>
            </w:r>
          </w:p>
        </w:tc>
        <w:tc>
          <w:tcPr>
            <w:tcW w:w="7621" w:type="dxa"/>
          </w:tcPr>
          <w:p w:rsidR="009C356B" w:rsidRPr="00D85C2C" w:rsidRDefault="009C356B" w:rsidP="009C356B">
            <w:r w:rsidRPr="00D85C2C">
              <w:t>PILAR DE SEGURIDAD PÚBLICA</w:t>
            </w:r>
          </w:p>
          <w:p w:rsidR="009C356B" w:rsidRPr="00D85C2C" w:rsidRDefault="009C356B" w:rsidP="009C356B">
            <w:pPr>
              <w:rPr>
                <w:rFonts w:cs="Arial"/>
              </w:rPr>
            </w:pPr>
            <w:r w:rsidRPr="00D85C2C">
              <w:t xml:space="preserve">Programa </w:t>
            </w:r>
            <w:r w:rsidRPr="00D85C2C">
              <w:rPr>
                <w:rFonts w:cs="Arial"/>
              </w:rPr>
              <w:t>Seguridad Publica y Transito</w:t>
            </w:r>
          </w:p>
        </w:tc>
        <w:tc>
          <w:tcPr>
            <w:tcW w:w="616" w:type="dxa"/>
          </w:tcPr>
          <w:p w:rsidR="009C356B" w:rsidRPr="009C356B" w:rsidRDefault="005E6224" w:rsidP="009C356B">
            <w:pPr>
              <w:jc w:val="center"/>
              <w:rPr>
                <w:rFonts w:cs="Arial"/>
                <w:b/>
              </w:rPr>
            </w:pPr>
            <w:r>
              <w:rPr>
                <w:rFonts w:cs="Arial"/>
                <w:b/>
              </w:rPr>
              <w:t>245</w:t>
            </w:r>
          </w:p>
        </w:tc>
      </w:tr>
      <w:tr w:rsidR="009C356B" w:rsidRPr="009C356B" w:rsidTr="009C356B">
        <w:tc>
          <w:tcPr>
            <w:tcW w:w="817" w:type="dxa"/>
          </w:tcPr>
          <w:p w:rsidR="009C356B" w:rsidRPr="00D85C2C" w:rsidRDefault="009C356B" w:rsidP="009C356B">
            <w:pPr>
              <w:jc w:val="center"/>
              <w:rPr>
                <w:rFonts w:cs="Arial"/>
              </w:rPr>
            </w:pPr>
            <w:r w:rsidRPr="00D85C2C">
              <w:rPr>
                <w:rFonts w:cs="Arial"/>
              </w:rPr>
              <w:t>20</w:t>
            </w:r>
          </w:p>
        </w:tc>
        <w:tc>
          <w:tcPr>
            <w:tcW w:w="7621" w:type="dxa"/>
          </w:tcPr>
          <w:p w:rsidR="009C356B" w:rsidRPr="00D85C2C" w:rsidRDefault="009C356B" w:rsidP="009C356B">
            <w:pPr>
              <w:shd w:val="clear" w:color="auto" w:fill="FFFFFF"/>
              <w:rPr>
                <w:rFonts w:cs="Arial"/>
                <w:bCs/>
                <w:position w:val="-6"/>
              </w:rPr>
            </w:pPr>
            <w:r w:rsidRPr="00D85C2C">
              <w:t xml:space="preserve">Programa </w:t>
            </w:r>
            <w:r w:rsidRPr="00D85C2C">
              <w:rPr>
                <w:rFonts w:cs="Arial"/>
              </w:rPr>
              <w:t>Seguridad Publica y Transito</w:t>
            </w:r>
          </w:p>
        </w:tc>
        <w:tc>
          <w:tcPr>
            <w:tcW w:w="616" w:type="dxa"/>
          </w:tcPr>
          <w:p w:rsidR="009C356B" w:rsidRPr="009C356B" w:rsidRDefault="005E6224" w:rsidP="009C356B">
            <w:pPr>
              <w:jc w:val="center"/>
              <w:rPr>
                <w:rFonts w:cs="Arial"/>
                <w:b/>
              </w:rPr>
            </w:pPr>
            <w:r>
              <w:rPr>
                <w:rFonts w:cs="Arial"/>
                <w:b/>
              </w:rPr>
              <w:t>246</w:t>
            </w:r>
          </w:p>
        </w:tc>
      </w:tr>
      <w:tr w:rsidR="009C356B" w:rsidRPr="009C356B" w:rsidTr="009C356B">
        <w:tc>
          <w:tcPr>
            <w:tcW w:w="817" w:type="dxa"/>
          </w:tcPr>
          <w:p w:rsidR="009C356B" w:rsidRPr="00D85C2C" w:rsidRDefault="009C356B" w:rsidP="009C356B">
            <w:pPr>
              <w:jc w:val="center"/>
              <w:rPr>
                <w:rFonts w:cs="Arial"/>
              </w:rPr>
            </w:pPr>
            <w:r w:rsidRPr="00D85C2C">
              <w:rPr>
                <w:rFonts w:cs="Arial"/>
              </w:rPr>
              <w:t>21</w:t>
            </w:r>
          </w:p>
        </w:tc>
        <w:tc>
          <w:tcPr>
            <w:tcW w:w="7621" w:type="dxa"/>
          </w:tcPr>
          <w:p w:rsidR="009C356B" w:rsidRPr="00D85C2C" w:rsidRDefault="009C356B" w:rsidP="009C356B">
            <w:pPr>
              <w:rPr>
                <w:rFonts w:cs="Arial"/>
              </w:rPr>
            </w:pPr>
            <w:r w:rsidRPr="00D85C2C">
              <w:t xml:space="preserve">Programa </w:t>
            </w:r>
            <w:r w:rsidRPr="00D85C2C">
              <w:rPr>
                <w:rFonts w:cs="Arial"/>
              </w:rPr>
              <w:t>Derechos Humanos</w:t>
            </w:r>
          </w:p>
        </w:tc>
        <w:tc>
          <w:tcPr>
            <w:tcW w:w="616" w:type="dxa"/>
          </w:tcPr>
          <w:p w:rsidR="009C356B" w:rsidRPr="009C356B" w:rsidRDefault="005E6224" w:rsidP="009C356B">
            <w:pPr>
              <w:jc w:val="center"/>
              <w:rPr>
                <w:rFonts w:cs="Arial"/>
                <w:b/>
              </w:rPr>
            </w:pPr>
            <w:r>
              <w:rPr>
                <w:rFonts w:cs="Arial"/>
                <w:b/>
              </w:rPr>
              <w:t>247</w:t>
            </w:r>
          </w:p>
        </w:tc>
      </w:tr>
      <w:tr w:rsidR="009C356B" w:rsidRPr="009C356B" w:rsidTr="009C356B">
        <w:tc>
          <w:tcPr>
            <w:tcW w:w="817" w:type="dxa"/>
          </w:tcPr>
          <w:p w:rsidR="009C356B" w:rsidRPr="00D85C2C" w:rsidRDefault="009C356B" w:rsidP="009C356B">
            <w:pPr>
              <w:jc w:val="center"/>
              <w:rPr>
                <w:rFonts w:cs="Arial"/>
              </w:rPr>
            </w:pPr>
            <w:r w:rsidRPr="00D85C2C">
              <w:rPr>
                <w:rFonts w:cs="Arial"/>
              </w:rPr>
              <w:t>22</w:t>
            </w:r>
          </w:p>
        </w:tc>
        <w:tc>
          <w:tcPr>
            <w:tcW w:w="7621" w:type="dxa"/>
          </w:tcPr>
          <w:p w:rsidR="009C356B" w:rsidRPr="00D85C2C" w:rsidRDefault="009C356B" w:rsidP="009C356B">
            <w:r w:rsidRPr="00D85C2C">
              <w:t xml:space="preserve">Programa </w:t>
            </w:r>
            <w:r w:rsidRPr="00D85C2C">
              <w:rPr>
                <w:rFonts w:cs="Arial"/>
              </w:rPr>
              <w:t>Derechos Humanos</w:t>
            </w:r>
          </w:p>
        </w:tc>
        <w:tc>
          <w:tcPr>
            <w:tcW w:w="616" w:type="dxa"/>
          </w:tcPr>
          <w:p w:rsidR="009C356B" w:rsidRPr="009C356B" w:rsidRDefault="005E6224" w:rsidP="009C356B">
            <w:pPr>
              <w:jc w:val="center"/>
              <w:rPr>
                <w:rFonts w:cs="Arial"/>
                <w:b/>
              </w:rPr>
            </w:pPr>
            <w:r>
              <w:rPr>
                <w:rFonts w:cs="Arial"/>
                <w:b/>
              </w:rPr>
              <w:t>248</w:t>
            </w:r>
          </w:p>
        </w:tc>
      </w:tr>
      <w:tr w:rsidR="009C356B" w:rsidRPr="009C356B" w:rsidTr="009C356B">
        <w:tc>
          <w:tcPr>
            <w:tcW w:w="817" w:type="dxa"/>
          </w:tcPr>
          <w:p w:rsidR="009C356B" w:rsidRPr="00D85C2C" w:rsidRDefault="009C356B" w:rsidP="009C356B">
            <w:pPr>
              <w:jc w:val="center"/>
              <w:rPr>
                <w:rFonts w:cs="Arial"/>
              </w:rPr>
            </w:pPr>
            <w:r w:rsidRPr="00D85C2C">
              <w:rPr>
                <w:rFonts w:cs="Arial"/>
              </w:rPr>
              <w:t>23</w:t>
            </w:r>
          </w:p>
        </w:tc>
        <w:tc>
          <w:tcPr>
            <w:tcW w:w="7621" w:type="dxa"/>
          </w:tcPr>
          <w:p w:rsidR="009C356B" w:rsidRPr="00D85C2C" w:rsidRDefault="009C356B" w:rsidP="009C356B">
            <w:pPr>
              <w:rPr>
                <w:rFonts w:cs="Arial"/>
              </w:rPr>
            </w:pPr>
            <w:r w:rsidRPr="00D85C2C">
              <w:t xml:space="preserve">Programa </w:t>
            </w:r>
            <w:r w:rsidRPr="00D85C2C">
              <w:rPr>
                <w:rFonts w:cs="Arial"/>
              </w:rPr>
              <w:t>Protección Civil</w:t>
            </w:r>
          </w:p>
        </w:tc>
        <w:tc>
          <w:tcPr>
            <w:tcW w:w="616" w:type="dxa"/>
          </w:tcPr>
          <w:p w:rsidR="009C356B" w:rsidRPr="009C356B" w:rsidRDefault="005E6224" w:rsidP="009C356B">
            <w:pPr>
              <w:jc w:val="center"/>
              <w:rPr>
                <w:rFonts w:cs="Arial"/>
                <w:b/>
              </w:rPr>
            </w:pPr>
            <w:r>
              <w:rPr>
                <w:rFonts w:cs="Arial"/>
                <w:b/>
              </w:rPr>
              <w:t>249</w:t>
            </w:r>
          </w:p>
        </w:tc>
      </w:tr>
      <w:tr w:rsidR="009C356B" w:rsidRPr="009C356B" w:rsidTr="009C356B">
        <w:tc>
          <w:tcPr>
            <w:tcW w:w="817" w:type="dxa"/>
          </w:tcPr>
          <w:p w:rsidR="009C356B" w:rsidRPr="00D85C2C" w:rsidRDefault="009C356B" w:rsidP="009C356B">
            <w:pPr>
              <w:jc w:val="center"/>
              <w:rPr>
                <w:rFonts w:cs="Arial"/>
              </w:rPr>
            </w:pPr>
            <w:r w:rsidRPr="00D85C2C">
              <w:rPr>
                <w:rFonts w:cs="Arial"/>
              </w:rPr>
              <w:t>24</w:t>
            </w:r>
          </w:p>
        </w:tc>
        <w:tc>
          <w:tcPr>
            <w:tcW w:w="7621" w:type="dxa"/>
          </w:tcPr>
          <w:p w:rsidR="009C356B" w:rsidRPr="00D85C2C" w:rsidRDefault="009C356B" w:rsidP="009C356B">
            <w:pPr>
              <w:shd w:val="clear" w:color="auto" w:fill="FFFFFF"/>
              <w:rPr>
                <w:rFonts w:cs="Arial"/>
                <w:bCs/>
                <w:position w:val="-6"/>
              </w:rPr>
            </w:pPr>
            <w:r w:rsidRPr="00D85C2C">
              <w:t xml:space="preserve">Programa </w:t>
            </w:r>
            <w:r w:rsidRPr="00D85C2C">
              <w:rPr>
                <w:rFonts w:cs="Arial"/>
              </w:rPr>
              <w:t>Protección Civil</w:t>
            </w:r>
          </w:p>
        </w:tc>
        <w:tc>
          <w:tcPr>
            <w:tcW w:w="616" w:type="dxa"/>
          </w:tcPr>
          <w:p w:rsidR="009C356B" w:rsidRPr="009C356B" w:rsidRDefault="005E6224" w:rsidP="009C356B">
            <w:pPr>
              <w:jc w:val="center"/>
              <w:rPr>
                <w:rFonts w:cs="Arial"/>
                <w:b/>
              </w:rPr>
            </w:pPr>
            <w:r>
              <w:rPr>
                <w:rFonts w:cs="Arial"/>
                <w:b/>
              </w:rPr>
              <w:t>250</w:t>
            </w:r>
          </w:p>
        </w:tc>
      </w:tr>
      <w:tr w:rsidR="009C356B" w:rsidRPr="009C356B" w:rsidTr="009C356B">
        <w:tc>
          <w:tcPr>
            <w:tcW w:w="817" w:type="dxa"/>
          </w:tcPr>
          <w:p w:rsidR="009C356B" w:rsidRPr="00D85C2C" w:rsidRDefault="009C356B" w:rsidP="009C356B">
            <w:pPr>
              <w:jc w:val="center"/>
              <w:rPr>
                <w:rFonts w:cs="Arial"/>
              </w:rPr>
            </w:pPr>
            <w:r w:rsidRPr="00D85C2C">
              <w:rPr>
                <w:rFonts w:cs="Arial"/>
              </w:rPr>
              <w:t>25</w:t>
            </w:r>
          </w:p>
        </w:tc>
        <w:tc>
          <w:tcPr>
            <w:tcW w:w="7621" w:type="dxa"/>
          </w:tcPr>
          <w:p w:rsidR="009C356B" w:rsidRPr="00D85C2C" w:rsidRDefault="009C356B" w:rsidP="009C356B">
            <w:r w:rsidRPr="00D85C2C">
              <w:t>CIMIENTO DE LA SEGURIDAD INTEGRAL</w:t>
            </w:r>
          </w:p>
          <w:p w:rsidR="009C356B" w:rsidRPr="00D85C2C" w:rsidRDefault="009C356B" w:rsidP="009C356B">
            <w:pPr>
              <w:rPr>
                <w:rFonts w:cs="Arial"/>
              </w:rPr>
            </w:pPr>
            <w:r w:rsidRPr="00D85C2C">
              <w:t xml:space="preserve">Programa </w:t>
            </w:r>
            <w:r w:rsidRPr="00D85C2C">
              <w:rPr>
                <w:rFonts w:cs="Arial"/>
              </w:rPr>
              <w:t>Desarrollo de la Función Pública Municipal</w:t>
            </w:r>
          </w:p>
        </w:tc>
        <w:tc>
          <w:tcPr>
            <w:tcW w:w="616" w:type="dxa"/>
          </w:tcPr>
          <w:p w:rsidR="009C356B" w:rsidRPr="009C356B" w:rsidRDefault="005E6224" w:rsidP="009C356B">
            <w:pPr>
              <w:jc w:val="center"/>
              <w:rPr>
                <w:rFonts w:cs="Arial"/>
                <w:b/>
              </w:rPr>
            </w:pPr>
            <w:r>
              <w:rPr>
                <w:rFonts w:cs="Arial"/>
                <w:b/>
              </w:rPr>
              <w:t>251</w:t>
            </w:r>
          </w:p>
        </w:tc>
      </w:tr>
      <w:tr w:rsidR="009C356B" w:rsidRPr="009C356B" w:rsidTr="009C356B">
        <w:tc>
          <w:tcPr>
            <w:tcW w:w="817" w:type="dxa"/>
          </w:tcPr>
          <w:p w:rsidR="009C356B" w:rsidRPr="00D85C2C" w:rsidRDefault="009C356B" w:rsidP="009C356B">
            <w:pPr>
              <w:jc w:val="center"/>
              <w:rPr>
                <w:rFonts w:cs="Arial"/>
              </w:rPr>
            </w:pPr>
            <w:r w:rsidRPr="00D85C2C">
              <w:rPr>
                <w:rFonts w:cs="Arial"/>
              </w:rPr>
              <w:t>26</w:t>
            </w:r>
          </w:p>
        </w:tc>
        <w:tc>
          <w:tcPr>
            <w:tcW w:w="7621" w:type="dxa"/>
          </w:tcPr>
          <w:p w:rsidR="009C356B" w:rsidRPr="00D85C2C" w:rsidRDefault="009C356B" w:rsidP="009C356B">
            <w:pPr>
              <w:rPr>
                <w:rFonts w:cs="Arial"/>
              </w:rPr>
            </w:pPr>
            <w:r w:rsidRPr="00D85C2C">
              <w:t xml:space="preserve">Programa </w:t>
            </w:r>
            <w:r w:rsidRPr="00D85C2C">
              <w:rPr>
                <w:rFonts w:cs="Arial"/>
              </w:rPr>
              <w:t>Desarrollo de la Función Pública Municipal</w:t>
            </w:r>
          </w:p>
        </w:tc>
        <w:tc>
          <w:tcPr>
            <w:tcW w:w="616" w:type="dxa"/>
          </w:tcPr>
          <w:p w:rsidR="009C356B" w:rsidRPr="009C356B" w:rsidRDefault="005E6224" w:rsidP="009C356B">
            <w:pPr>
              <w:jc w:val="center"/>
              <w:rPr>
                <w:rFonts w:cs="Arial"/>
                <w:b/>
              </w:rPr>
            </w:pPr>
            <w:r>
              <w:rPr>
                <w:rFonts w:cs="Arial"/>
                <w:b/>
              </w:rPr>
              <w:t>252</w:t>
            </w:r>
          </w:p>
        </w:tc>
      </w:tr>
      <w:tr w:rsidR="009C356B" w:rsidRPr="009C356B" w:rsidTr="009C356B">
        <w:tc>
          <w:tcPr>
            <w:tcW w:w="817" w:type="dxa"/>
          </w:tcPr>
          <w:p w:rsidR="009C356B" w:rsidRPr="00D85C2C" w:rsidRDefault="009C356B" w:rsidP="009C356B">
            <w:pPr>
              <w:jc w:val="center"/>
              <w:rPr>
                <w:rFonts w:cs="Arial"/>
              </w:rPr>
            </w:pPr>
            <w:r w:rsidRPr="00D85C2C">
              <w:rPr>
                <w:rFonts w:cs="Arial"/>
              </w:rPr>
              <w:t>27</w:t>
            </w:r>
          </w:p>
        </w:tc>
        <w:tc>
          <w:tcPr>
            <w:tcW w:w="7621" w:type="dxa"/>
          </w:tcPr>
          <w:p w:rsidR="009C356B" w:rsidRPr="00D85C2C" w:rsidRDefault="009C356B" w:rsidP="009C356B">
            <w:pPr>
              <w:rPr>
                <w:rFonts w:cs="Arial"/>
              </w:rPr>
            </w:pPr>
            <w:r w:rsidRPr="00D85C2C">
              <w:t>Programa Fortalecimiento de la Participación Social</w:t>
            </w:r>
          </w:p>
        </w:tc>
        <w:tc>
          <w:tcPr>
            <w:tcW w:w="616" w:type="dxa"/>
          </w:tcPr>
          <w:p w:rsidR="009C356B" w:rsidRPr="009C356B" w:rsidRDefault="005E6224" w:rsidP="009C356B">
            <w:pPr>
              <w:jc w:val="center"/>
              <w:rPr>
                <w:rFonts w:cs="Arial"/>
                <w:b/>
              </w:rPr>
            </w:pPr>
            <w:r>
              <w:rPr>
                <w:rFonts w:cs="Arial"/>
                <w:b/>
              </w:rPr>
              <w:t>253</w:t>
            </w:r>
          </w:p>
        </w:tc>
      </w:tr>
      <w:tr w:rsidR="009C356B" w:rsidRPr="009C356B" w:rsidTr="009C356B">
        <w:tc>
          <w:tcPr>
            <w:tcW w:w="817" w:type="dxa"/>
          </w:tcPr>
          <w:p w:rsidR="009C356B" w:rsidRPr="00D85C2C" w:rsidRDefault="009C356B" w:rsidP="009C356B">
            <w:pPr>
              <w:jc w:val="center"/>
              <w:rPr>
                <w:rFonts w:cs="Arial"/>
              </w:rPr>
            </w:pPr>
            <w:r w:rsidRPr="00D85C2C">
              <w:rPr>
                <w:rFonts w:cs="Arial"/>
              </w:rPr>
              <w:t>28</w:t>
            </w:r>
          </w:p>
        </w:tc>
        <w:tc>
          <w:tcPr>
            <w:tcW w:w="7621" w:type="dxa"/>
          </w:tcPr>
          <w:p w:rsidR="009C356B" w:rsidRPr="00D85C2C" w:rsidRDefault="009C356B" w:rsidP="009C356B">
            <w:pPr>
              <w:rPr>
                <w:rFonts w:cs="Arial"/>
                <w:bCs/>
              </w:rPr>
            </w:pPr>
            <w:r w:rsidRPr="00D85C2C">
              <w:t xml:space="preserve">Programa </w:t>
            </w:r>
            <w:r w:rsidRPr="00D85C2C">
              <w:rPr>
                <w:rFonts w:cs="Arial"/>
                <w:bCs/>
              </w:rPr>
              <w:t>Fortalecimiento de la Hacienda Municipal</w:t>
            </w:r>
          </w:p>
        </w:tc>
        <w:tc>
          <w:tcPr>
            <w:tcW w:w="616" w:type="dxa"/>
          </w:tcPr>
          <w:p w:rsidR="009C356B" w:rsidRPr="009C356B" w:rsidRDefault="005E6224" w:rsidP="009C356B">
            <w:pPr>
              <w:jc w:val="center"/>
              <w:rPr>
                <w:rFonts w:cs="Arial"/>
                <w:b/>
              </w:rPr>
            </w:pPr>
            <w:r>
              <w:rPr>
                <w:rFonts w:cs="Arial"/>
                <w:b/>
              </w:rPr>
              <w:t>254</w:t>
            </w:r>
          </w:p>
        </w:tc>
      </w:tr>
    </w:tbl>
    <w:p w:rsidR="009C356B" w:rsidRPr="009C356B" w:rsidRDefault="009C356B" w:rsidP="009C356B">
      <w:pPr>
        <w:jc w:val="center"/>
        <w:rPr>
          <w:rFonts w:cs="Arial"/>
          <w:b/>
        </w:rPr>
      </w:pPr>
    </w:p>
    <w:p w:rsidR="009C356B" w:rsidRPr="009C356B" w:rsidRDefault="009C356B" w:rsidP="009C356B">
      <w:pPr>
        <w:jc w:val="center"/>
        <w:rPr>
          <w:rFonts w:cs="Arial"/>
          <w:b/>
        </w:rPr>
      </w:pPr>
    </w:p>
    <w:p w:rsidR="009C356B" w:rsidRPr="009C356B" w:rsidRDefault="009C356B" w:rsidP="009C356B">
      <w:pPr>
        <w:jc w:val="center"/>
        <w:rPr>
          <w:rFonts w:cs="Arial"/>
          <w:b/>
        </w:rPr>
      </w:pPr>
    </w:p>
    <w:p w:rsidR="00B628BD" w:rsidRDefault="00B628BD" w:rsidP="006F157F">
      <w:pPr>
        <w:pStyle w:val="subtitulo"/>
        <w:rPr>
          <w:sz w:val="52"/>
          <w:szCs w:val="52"/>
        </w:rPr>
      </w:pPr>
    </w:p>
    <w:p w:rsidR="009C356B" w:rsidRDefault="009C356B" w:rsidP="006F157F">
      <w:pPr>
        <w:pStyle w:val="subtitulo"/>
        <w:rPr>
          <w:sz w:val="52"/>
          <w:szCs w:val="52"/>
        </w:rPr>
      </w:pPr>
    </w:p>
    <w:p w:rsidR="004D084F" w:rsidRDefault="00DE7C94" w:rsidP="006F157F">
      <w:pPr>
        <w:pStyle w:val="subtitulo"/>
        <w:rPr>
          <w:sz w:val="52"/>
          <w:szCs w:val="52"/>
        </w:rPr>
      </w:pPr>
      <w:r>
        <w:rPr>
          <w:noProof/>
          <w:sz w:val="52"/>
          <w:szCs w:val="52"/>
          <w:lang w:eastAsia="es-MX"/>
        </w:rPr>
        <w:lastRenderedPageBreak/>
        <w:pict>
          <v:shape id="_x0000_s2350" type="#_x0000_t202" style="position:absolute;margin-left:38.7pt;margin-top:-25.65pt;width:415.5pt;height:62.85pt;z-index:41" filled="f" stroked="f">
            <v:textbox style="mso-next-textbox:#_x0000_s2350">
              <w:txbxContent>
                <w:p w:rsidR="00D551A4" w:rsidRPr="00492A7D" w:rsidRDefault="00D551A4" w:rsidP="00187985">
                  <w:pPr>
                    <w:jc w:val="right"/>
                  </w:pPr>
                  <w:r>
                    <w:rPr>
                      <w:b/>
                      <w:sz w:val="56"/>
                      <w:szCs w:val="56"/>
                    </w:rPr>
                    <w:t>DIRECTORIO</w:t>
                  </w:r>
                </w:p>
                <w:p w:rsidR="00D551A4" w:rsidRPr="009C356B" w:rsidRDefault="00D551A4" w:rsidP="00187985">
                  <w:pPr>
                    <w:jc w:val="right"/>
                    <w:rPr>
                      <w:sz w:val="56"/>
                      <w:szCs w:val="56"/>
                    </w:rPr>
                  </w:pPr>
                </w:p>
              </w:txbxContent>
            </v:textbox>
          </v:shape>
        </w:pict>
      </w:r>
      <w:r>
        <w:rPr>
          <w:noProof/>
          <w:sz w:val="52"/>
          <w:szCs w:val="52"/>
          <w:lang w:eastAsia="es-MX"/>
        </w:rPr>
        <w:pict>
          <v:shape id="_x0000_s2349" type="#_x0000_t75" style="position:absolute;margin-left:-84.3pt;margin-top:-146.25pt;width:612pt;height:235.2pt;z-index:-5">
            <v:imagedata r:id="rId11" o:title="PIE SEPARADOR"/>
          </v:shape>
        </w:pict>
      </w:r>
    </w:p>
    <w:p w:rsidR="004D084F" w:rsidRDefault="004D084F" w:rsidP="006F157F">
      <w:pPr>
        <w:pStyle w:val="subtitulo"/>
        <w:rPr>
          <w:sz w:val="52"/>
          <w:szCs w:val="52"/>
        </w:rPr>
      </w:pPr>
    </w:p>
    <w:p w:rsidR="004D084F" w:rsidRDefault="004D084F" w:rsidP="006F157F">
      <w:pPr>
        <w:pStyle w:val="subtitulo"/>
        <w:rPr>
          <w:sz w:val="52"/>
          <w:szCs w:val="52"/>
        </w:rPr>
      </w:pPr>
    </w:p>
    <w:p w:rsidR="00492A7D" w:rsidRPr="00492A7D" w:rsidRDefault="00492A7D" w:rsidP="00492A7D">
      <w:pPr>
        <w:rPr>
          <w:lang w:val="es-ES" w:eastAsia="es-ES"/>
        </w:rPr>
      </w:pPr>
    </w:p>
    <w:p w:rsidR="00187985" w:rsidRPr="00D83043" w:rsidRDefault="00187985" w:rsidP="00D85C2C">
      <w:pPr>
        <w:pStyle w:val="TDC1"/>
        <w:jc w:val="center"/>
        <w:rPr>
          <w:b/>
        </w:rPr>
      </w:pPr>
      <w:r w:rsidRPr="00D83043">
        <w:rPr>
          <w:b/>
        </w:rPr>
        <w:t>Lic. Mario Santana Carbajal</w:t>
      </w:r>
    </w:p>
    <w:p w:rsidR="00187985" w:rsidRPr="00D83043" w:rsidRDefault="00187985" w:rsidP="00D85C2C">
      <w:pPr>
        <w:pStyle w:val="TDC1"/>
        <w:jc w:val="center"/>
        <w:rPr>
          <w:sz w:val="18"/>
          <w:szCs w:val="18"/>
        </w:rPr>
      </w:pPr>
      <w:r w:rsidRPr="00D83043">
        <w:rPr>
          <w:sz w:val="18"/>
          <w:szCs w:val="18"/>
        </w:rPr>
        <w:t>PRESIDENTE MUNICIPAL CONSTITUCIONAL DE VILLA VICTORIA</w:t>
      </w:r>
    </w:p>
    <w:p w:rsidR="00187985" w:rsidRDefault="00187985" w:rsidP="00D85C2C">
      <w:pPr>
        <w:pStyle w:val="TDC1"/>
        <w:jc w:val="center"/>
      </w:pPr>
    </w:p>
    <w:p w:rsidR="005E6224" w:rsidRPr="005E6224" w:rsidRDefault="005E6224" w:rsidP="005E6224">
      <w:pPr>
        <w:rPr>
          <w:lang w:val="es-ES" w:eastAsia="es-ES"/>
        </w:rPr>
      </w:pPr>
    </w:p>
    <w:p w:rsidR="00187985" w:rsidRPr="00D83043" w:rsidRDefault="00187985" w:rsidP="00D85C2C">
      <w:pPr>
        <w:pStyle w:val="TDC1"/>
        <w:jc w:val="center"/>
        <w:rPr>
          <w:b/>
        </w:rPr>
      </w:pPr>
      <w:r w:rsidRPr="00D83043">
        <w:rPr>
          <w:b/>
        </w:rPr>
        <w:t>C. Lucia Colín Cortez</w:t>
      </w:r>
    </w:p>
    <w:p w:rsidR="00187985" w:rsidRPr="00D83043" w:rsidRDefault="00187985" w:rsidP="00D85C2C">
      <w:pPr>
        <w:pStyle w:val="TDC1"/>
        <w:jc w:val="center"/>
        <w:rPr>
          <w:sz w:val="18"/>
          <w:szCs w:val="18"/>
        </w:rPr>
      </w:pPr>
      <w:r w:rsidRPr="00D83043">
        <w:rPr>
          <w:sz w:val="18"/>
          <w:szCs w:val="18"/>
        </w:rPr>
        <w:t>SÍNDICO MUNICIPAL</w:t>
      </w:r>
    </w:p>
    <w:p w:rsidR="00187985" w:rsidRPr="005E6224" w:rsidRDefault="00187985" w:rsidP="00D85C2C">
      <w:pPr>
        <w:pStyle w:val="TDC1"/>
        <w:jc w:val="center"/>
        <w:rPr>
          <w:sz w:val="20"/>
          <w:szCs w:val="20"/>
        </w:rPr>
      </w:pPr>
    </w:p>
    <w:p w:rsidR="00187985" w:rsidRPr="00D83043" w:rsidRDefault="00187985" w:rsidP="00D85C2C">
      <w:pPr>
        <w:pStyle w:val="TDC1"/>
        <w:jc w:val="center"/>
        <w:rPr>
          <w:b/>
        </w:rPr>
      </w:pPr>
      <w:r w:rsidRPr="00D83043">
        <w:rPr>
          <w:b/>
        </w:rPr>
        <w:t>Prof. Eleazar Sánchez Salgado</w:t>
      </w:r>
    </w:p>
    <w:p w:rsidR="00187985" w:rsidRPr="00D83043" w:rsidRDefault="00187985" w:rsidP="00D85C2C">
      <w:pPr>
        <w:pStyle w:val="TDC1"/>
        <w:jc w:val="center"/>
        <w:rPr>
          <w:sz w:val="18"/>
          <w:szCs w:val="18"/>
        </w:rPr>
      </w:pPr>
      <w:r w:rsidRPr="00D83043">
        <w:rPr>
          <w:sz w:val="18"/>
          <w:szCs w:val="18"/>
        </w:rPr>
        <w:t>PRIMER REGIDOR</w:t>
      </w:r>
    </w:p>
    <w:p w:rsidR="00187985" w:rsidRPr="005E6224" w:rsidRDefault="00187985" w:rsidP="00D85C2C">
      <w:pPr>
        <w:pStyle w:val="TDC1"/>
        <w:jc w:val="center"/>
        <w:rPr>
          <w:sz w:val="20"/>
          <w:szCs w:val="20"/>
        </w:rPr>
      </w:pPr>
    </w:p>
    <w:p w:rsidR="00187985" w:rsidRPr="00D83043" w:rsidRDefault="00187985" w:rsidP="00D85C2C">
      <w:pPr>
        <w:pStyle w:val="TDC1"/>
        <w:jc w:val="center"/>
        <w:rPr>
          <w:b/>
        </w:rPr>
      </w:pPr>
      <w:r w:rsidRPr="00D83043">
        <w:rPr>
          <w:b/>
        </w:rPr>
        <w:t>Lic. José Elías García Guzmán</w:t>
      </w:r>
    </w:p>
    <w:p w:rsidR="00187985" w:rsidRPr="00D83043" w:rsidRDefault="00187985" w:rsidP="00D85C2C">
      <w:pPr>
        <w:pStyle w:val="TDC1"/>
        <w:jc w:val="center"/>
        <w:rPr>
          <w:sz w:val="18"/>
          <w:szCs w:val="18"/>
        </w:rPr>
      </w:pPr>
      <w:r w:rsidRPr="00D83043">
        <w:rPr>
          <w:sz w:val="18"/>
          <w:szCs w:val="18"/>
        </w:rPr>
        <w:t>SEGUNDO REGIDOR</w:t>
      </w:r>
    </w:p>
    <w:p w:rsidR="00187985" w:rsidRPr="005E6224" w:rsidRDefault="00187985" w:rsidP="00D85C2C">
      <w:pPr>
        <w:pStyle w:val="TDC1"/>
        <w:jc w:val="center"/>
        <w:rPr>
          <w:sz w:val="20"/>
          <w:szCs w:val="20"/>
        </w:rPr>
      </w:pPr>
    </w:p>
    <w:p w:rsidR="00187985" w:rsidRPr="00D83043" w:rsidRDefault="00187985" w:rsidP="00D85C2C">
      <w:pPr>
        <w:pStyle w:val="TDC1"/>
        <w:jc w:val="center"/>
        <w:rPr>
          <w:b/>
        </w:rPr>
      </w:pPr>
      <w:r w:rsidRPr="00D83043">
        <w:rPr>
          <w:b/>
        </w:rPr>
        <w:t>Prof. Antelmo Domínguez Rangel</w:t>
      </w:r>
    </w:p>
    <w:p w:rsidR="00187985" w:rsidRPr="00D83043" w:rsidRDefault="00187985" w:rsidP="00D85C2C">
      <w:pPr>
        <w:pStyle w:val="TDC1"/>
        <w:jc w:val="center"/>
        <w:rPr>
          <w:sz w:val="18"/>
          <w:szCs w:val="18"/>
        </w:rPr>
      </w:pPr>
      <w:r w:rsidRPr="00D83043">
        <w:rPr>
          <w:sz w:val="18"/>
          <w:szCs w:val="18"/>
        </w:rPr>
        <w:t>TERCER REGIDOR</w:t>
      </w:r>
    </w:p>
    <w:p w:rsidR="00187985" w:rsidRPr="005E6224" w:rsidRDefault="00187985" w:rsidP="00D85C2C">
      <w:pPr>
        <w:pStyle w:val="TDC1"/>
        <w:jc w:val="center"/>
        <w:rPr>
          <w:sz w:val="20"/>
          <w:szCs w:val="20"/>
        </w:rPr>
      </w:pPr>
    </w:p>
    <w:p w:rsidR="00187985" w:rsidRPr="00D83043" w:rsidRDefault="00187985" w:rsidP="00D85C2C">
      <w:pPr>
        <w:pStyle w:val="TDC1"/>
        <w:jc w:val="center"/>
        <w:rPr>
          <w:b/>
        </w:rPr>
      </w:pPr>
      <w:r w:rsidRPr="00D83043">
        <w:rPr>
          <w:b/>
        </w:rPr>
        <w:t>C. Josefina Colín Rojas</w:t>
      </w:r>
    </w:p>
    <w:p w:rsidR="00187985" w:rsidRPr="00D83043" w:rsidRDefault="00187985" w:rsidP="00D85C2C">
      <w:pPr>
        <w:pStyle w:val="TDC1"/>
        <w:jc w:val="center"/>
        <w:rPr>
          <w:sz w:val="18"/>
          <w:szCs w:val="18"/>
        </w:rPr>
      </w:pPr>
      <w:r w:rsidRPr="00D83043">
        <w:rPr>
          <w:sz w:val="18"/>
          <w:szCs w:val="18"/>
        </w:rPr>
        <w:t>CUARTO REGIDOR</w:t>
      </w:r>
    </w:p>
    <w:p w:rsidR="00187985" w:rsidRPr="005E6224" w:rsidRDefault="00187985" w:rsidP="00D85C2C">
      <w:pPr>
        <w:pStyle w:val="TDC1"/>
        <w:jc w:val="center"/>
        <w:rPr>
          <w:sz w:val="20"/>
          <w:szCs w:val="20"/>
        </w:rPr>
      </w:pPr>
    </w:p>
    <w:p w:rsidR="00187985" w:rsidRPr="00D83043" w:rsidRDefault="00187985" w:rsidP="00D85C2C">
      <w:pPr>
        <w:pStyle w:val="TDC1"/>
        <w:jc w:val="center"/>
        <w:rPr>
          <w:b/>
        </w:rPr>
      </w:pPr>
      <w:r w:rsidRPr="00D83043">
        <w:rPr>
          <w:b/>
        </w:rPr>
        <w:t>C. Rosario Estrada Álvarez</w:t>
      </w:r>
    </w:p>
    <w:p w:rsidR="00187985" w:rsidRPr="00D83043" w:rsidRDefault="00187985" w:rsidP="00D85C2C">
      <w:pPr>
        <w:jc w:val="center"/>
        <w:rPr>
          <w:sz w:val="18"/>
          <w:szCs w:val="18"/>
        </w:rPr>
      </w:pPr>
      <w:r w:rsidRPr="00D83043">
        <w:rPr>
          <w:sz w:val="18"/>
          <w:szCs w:val="18"/>
        </w:rPr>
        <w:t>QUINTO REGIDOR</w:t>
      </w:r>
    </w:p>
    <w:p w:rsidR="00187985" w:rsidRPr="005E6224" w:rsidRDefault="00187985" w:rsidP="00D85C2C">
      <w:pPr>
        <w:pStyle w:val="TDC1"/>
        <w:jc w:val="center"/>
        <w:rPr>
          <w:sz w:val="20"/>
          <w:szCs w:val="20"/>
        </w:rPr>
      </w:pPr>
    </w:p>
    <w:p w:rsidR="00187985" w:rsidRPr="00D83043" w:rsidRDefault="00187985" w:rsidP="00D85C2C">
      <w:pPr>
        <w:pStyle w:val="TDC1"/>
        <w:jc w:val="center"/>
        <w:rPr>
          <w:b/>
        </w:rPr>
      </w:pPr>
      <w:r w:rsidRPr="00D83043">
        <w:rPr>
          <w:b/>
        </w:rPr>
        <w:t>C. Alejandro Martínez Martínez</w:t>
      </w:r>
    </w:p>
    <w:p w:rsidR="00187985" w:rsidRPr="00D83043" w:rsidRDefault="00187985" w:rsidP="00D85C2C">
      <w:pPr>
        <w:pStyle w:val="TDC1"/>
        <w:jc w:val="center"/>
        <w:rPr>
          <w:sz w:val="18"/>
          <w:szCs w:val="18"/>
        </w:rPr>
      </w:pPr>
      <w:r w:rsidRPr="00D83043">
        <w:rPr>
          <w:sz w:val="18"/>
          <w:szCs w:val="18"/>
        </w:rPr>
        <w:t>SEXTO REGIDOR</w:t>
      </w:r>
    </w:p>
    <w:p w:rsidR="00187985" w:rsidRPr="005E6224" w:rsidRDefault="00187985" w:rsidP="00D85C2C">
      <w:pPr>
        <w:pStyle w:val="TDC1"/>
        <w:jc w:val="center"/>
        <w:rPr>
          <w:sz w:val="20"/>
          <w:szCs w:val="20"/>
        </w:rPr>
      </w:pPr>
    </w:p>
    <w:p w:rsidR="00187985" w:rsidRPr="00D83043" w:rsidRDefault="00187985" w:rsidP="00D85C2C">
      <w:pPr>
        <w:pStyle w:val="TDC1"/>
        <w:jc w:val="center"/>
        <w:rPr>
          <w:b/>
        </w:rPr>
      </w:pPr>
      <w:r w:rsidRPr="00D83043">
        <w:rPr>
          <w:b/>
        </w:rPr>
        <w:t>C. Fany Ernesto Colín Barrios</w:t>
      </w:r>
    </w:p>
    <w:p w:rsidR="00187985" w:rsidRPr="00D83043" w:rsidRDefault="00187985" w:rsidP="00D85C2C">
      <w:pPr>
        <w:pStyle w:val="TDC1"/>
        <w:jc w:val="center"/>
        <w:rPr>
          <w:sz w:val="18"/>
          <w:szCs w:val="18"/>
        </w:rPr>
      </w:pPr>
      <w:r w:rsidRPr="00D83043">
        <w:rPr>
          <w:sz w:val="18"/>
          <w:szCs w:val="18"/>
        </w:rPr>
        <w:t>SÉPTIMO REGIDOR</w:t>
      </w:r>
    </w:p>
    <w:p w:rsidR="00187985" w:rsidRPr="00721EC8" w:rsidRDefault="00187985" w:rsidP="00D85C2C">
      <w:pPr>
        <w:pStyle w:val="TDC1"/>
        <w:jc w:val="center"/>
      </w:pPr>
    </w:p>
    <w:p w:rsidR="00187985" w:rsidRPr="00D83043" w:rsidRDefault="00187985" w:rsidP="00D85C2C">
      <w:pPr>
        <w:pStyle w:val="TDC1"/>
        <w:jc w:val="center"/>
        <w:rPr>
          <w:b/>
        </w:rPr>
      </w:pPr>
      <w:r w:rsidRPr="00D83043">
        <w:rPr>
          <w:b/>
        </w:rPr>
        <w:t>C. Venancio Segundo Primero</w:t>
      </w:r>
    </w:p>
    <w:p w:rsidR="00187985" w:rsidRPr="00D83043" w:rsidRDefault="00187985" w:rsidP="00D85C2C">
      <w:pPr>
        <w:pStyle w:val="TDC1"/>
        <w:jc w:val="center"/>
        <w:rPr>
          <w:sz w:val="18"/>
          <w:szCs w:val="18"/>
        </w:rPr>
      </w:pPr>
      <w:r w:rsidRPr="00D83043">
        <w:rPr>
          <w:sz w:val="18"/>
          <w:szCs w:val="18"/>
        </w:rPr>
        <w:t>OCTAVO REGIDOR</w:t>
      </w:r>
    </w:p>
    <w:p w:rsidR="00187985" w:rsidRPr="00721EC8" w:rsidRDefault="00187985" w:rsidP="00D85C2C">
      <w:pPr>
        <w:pStyle w:val="TDC1"/>
        <w:jc w:val="center"/>
      </w:pPr>
    </w:p>
    <w:p w:rsidR="00187985" w:rsidRPr="00D83043" w:rsidRDefault="00187985" w:rsidP="00D85C2C">
      <w:pPr>
        <w:pStyle w:val="TDC1"/>
        <w:jc w:val="center"/>
        <w:rPr>
          <w:b/>
        </w:rPr>
      </w:pPr>
      <w:r w:rsidRPr="00D83043">
        <w:rPr>
          <w:b/>
        </w:rPr>
        <w:t>C. José Luis Villafaña Bernal</w:t>
      </w:r>
    </w:p>
    <w:p w:rsidR="00187985" w:rsidRPr="00D83043" w:rsidRDefault="00187985" w:rsidP="00D85C2C">
      <w:pPr>
        <w:pStyle w:val="TDC1"/>
        <w:jc w:val="center"/>
        <w:rPr>
          <w:sz w:val="18"/>
          <w:szCs w:val="18"/>
        </w:rPr>
      </w:pPr>
      <w:r w:rsidRPr="00D83043">
        <w:rPr>
          <w:sz w:val="18"/>
          <w:szCs w:val="18"/>
        </w:rPr>
        <w:t>NOVENO REGIDOR</w:t>
      </w:r>
    </w:p>
    <w:p w:rsidR="00187985" w:rsidRPr="00721EC8" w:rsidRDefault="00187985" w:rsidP="00D85C2C">
      <w:pPr>
        <w:pStyle w:val="TDC1"/>
        <w:jc w:val="center"/>
      </w:pPr>
    </w:p>
    <w:p w:rsidR="00187985" w:rsidRPr="00D83043" w:rsidRDefault="00187985" w:rsidP="00D85C2C">
      <w:pPr>
        <w:pStyle w:val="TDC1"/>
        <w:jc w:val="center"/>
        <w:rPr>
          <w:b/>
        </w:rPr>
      </w:pPr>
      <w:r w:rsidRPr="00D83043">
        <w:rPr>
          <w:b/>
        </w:rPr>
        <w:t>C. Gregorio de la Luz Julián</w:t>
      </w:r>
    </w:p>
    <w:p w:rsidR="00187985" w:rsidRPr="00D83043" w:rsidRDefault="00187985" w:rsidP="00D85C2C">
      <w:pPr>
        <w:pStyle w:val="TDC1"/>
        <w:jc w:val="center"/>
        <w:rPr>
          <w:sz w:val="18"/>
          <w:szCs w:val="18"/>
        </w:rPr>
      </w:pPr>
      <w:r w:rsidRPr="00D83043">
        <w:rPr>
          <w:sz w:val="18"/>
          <w:szCs w:val="18"/>
        </w:rPr>
        <w:t>DÉCIMO REGIDOR</w:t>
      </w:r>
    </w:p>
    <w:p w:rsidR="00187985" w:rsidRPr="00721EC8" w:rsidRDefault="00187985" w:rsidP="00D85C2C">
      <w:pPr>
        <w:pStyle w:val="TDC1"/>
        <w:jc w:val="center"/>
      </w:pPr>
    </w:p>
    <w:p w:rsidR="00187985" w:rsidRPr="00D83043" w:rsidRDefault="00187985" w:rsidP="00D85C2C">
      <w:pPr>
        <w:pStyle w:val="TDC1"/>
        <w:jc w:val="center"/>
        <w:rPr>
          <w:b/>
        </w:rPr>
      </w:pPr>
      <w:r w:rsidRPr="00D83043">
        <w:rPr>
          <w:b/>
        </w:rPr>
        <w:t>Lic. Demetrio Napoleón Yáñez Amaro</w:t>
      </w:r>
    </w:p>
    <w:p w:rsidR="004D084F" w:rsidRPr="004D084F" w:rsidRDefault="00187985" w:rsidP="00D85C2C">
      <w:pPr>
        <w:pStyle w:val="TDC1"/>
        <w:jc w:val="center"/>
        <w:rPr>
          <w:sz w:val="18"/>
          <w:szCs w:val="18"/>
        </w:rPr>
      </w:pPr>
      <w:r w:rsidRPr="00D83043">
        <w:rPr>
          <w:sz w:val="18"/>
          <w:szCs w:val="18"/>
        </w:rPr>
        <w:t>SECRETARIO DEL AYUNTAMIENT</w:t>
      </w:r>
    </w:p>
    <w:p w:rsidR="004D084F" w:rsidRDefault="004D084F" w:rsidP="004D084F">
      <w:pPr>
        <w:rPr>
          <w:lang w:val="es-ES" w:eastAsia="es-ES"/>
        </w:rPr>
      </w:pPr>
    </w:p>
    <w:p w:rsidR="004D084F" w:rsidRDefault="004D084F" w:rsidP="004D084F">
      <w:pPr>
        <w:rPr>
          <w:lang w:val="es-ES" w:eastAsia="es-ES"/>
        </w:rPr>
      </w:pPr>
    </w:p>
    <w:p w:rsidR="004D084F" w:rsidRDefault="004D084F" w:rsidP="004D084F">
      <w:pPr>
        <w:rPr>
          <w:lang w:val="es-ES" w:eastAsia="es-ES"/>
        </w:rPr>
      </w:pPr>
    </w:p>
    <w:p w:rsidR="004D084F" w:rsidRDefault="004D084F" w:rsidP="004D084F">
      <w:pPr>
        <w:jc w:val="center"/>
        <w:rPr>
          <w:lang w:val="es-ES" w:eastAsia="es-ES"/>
        </w:rPr>
      </w:pPr>
    </w:p>
    <w:p w:rsidR="005E6224" w:rsidRDefault="005E6224" w:rsidP="004D084F">
      <w:pPr>
        <w:jc w:val="center"/>
        <w:rPr>
          <w:lang w:val="es-ES" w:eastAsia="es-ES"/>
        </w:rPr>
      </w:pPr>
    </w:p>
    <w:p w:rsidR="005E6224" w:rsidRDefault="005E6224" w:rsidP="004D084F">
      <w:pPr>
        <w:jc w:val="center"/>
        <w:rPr>
          <w:lang w:val="es-ES" w:eastAsia="es-ES"/>
        </w:rPr>
      </w:pPr>
    </w:p>
    <w:p w:rsidR="005E6224" w:rsidRPr="004D084F" w:rsidRDefault="005E6224" w:rsidP="004D084F">
      <w:pPr>
        <w:jc w:val="center"/>
        <w:rPr>
          <w:lang w:val="es-ES" w:eastAsia="es-ES"/>
        </w:rPr>
      </w:pPr>
    </w:p>
    <w:p w:rsidR="004D084F" w:rsidRPr="004D084F" w:rsidRDefault="004D084F" w:rsidP="004D084F">
      <w:pPr>
        <w:pStyle w:val="TDC1"/>
        <w:jc w:val="center"/>
        <w:rPr>
          <w:b/>
        </w:rPr>
      </w:pPr>
      <w:r w:rsidRPr="004D084F">
        <w:rPr>
          <w:b/>
        </w:rPr>
        <w:t>UNIDAD DE PLANEACIÓN</w:t>
      </w:r>
    </w:p>
    <w:p w:rsidR="004D084F" w:rsidRPr="004D084F" w:rsidRDefault="004D084F" w:rsidP="004D084F">
      <w:pPr>
        <w:pStyle w:val="TDC1"/>
        <w:jc w:val="center"/>
      </w:pPr>
    </w:p>
    <w:p w:rsidR="004D084F" w:rsidRPr="004D084F" w:rsidRDefault="004D084F" w:rsidP="004D084F">
      <w:pPr>
        <w:pStyle w:val="TDC1"/>
        <w:jc w:val="center"/>
      </w:pPr>
      <w:r w:rsidRPr="004D084F">
        <w:t>Lic. Raúl Ascencio Pilar</w:t>
      </w:r>
    </w:p>
    <w:p w:rsidR="004D084F" w:rsidRPr="004D084F" w:rsidRDefault="004D084F" w:rsidP="004D084F">
      <w:pPr>
        <w:pStyle w:val="TDC1"/>
        <w:jc w:val="center"/>
      </w:pPr>
      <w:r w:rsidRPr="004D084F">
        <w:t>Lic. Ricardo Ávila González</w:t>
      </w:r>
    </w:p>
    <w:p w:rsidR="004D084F" w:rsidRPr="004D084F" w:rsidRDefault="004D084F" w:rsidP="004D084F">
      <w:pPr>
        <w:pStyle w:val="TDC1"/>
        <w:jc w:val="center"/>
      </w:pPr>
      <w:r w:rsidRPr="004D084F">
        <w:t>Lic. Eduardo Santana Quintero</w:t>
      </w:r>
    </w:p>
    <w:p w:rsidR="004D084F" w:rsidRPr="004D084F" w:rsidRDefault="004D084F" w:rsidP="004D084F">
      <w:pPr>
        <w:jc w:val="center"/>
        <w:rPr>
          <w:lang w:val="es-ES" w:eastAsia="es-ES"/>
        </w:rPr>
      </w:pPr>
    </w:p>
    <w:p w:rsidR="004D084F" w:rsidRPr="004D084F" w:rsidRDefault="004D084F" w:rsidP="004D084F">
      <w:pPr>
        <w:jc w:val="center"/>
        <w:rPr>
          <w:lang w:val="es-ES" w:eastAsia="es-ES"/>
        </w:rPr>
      </w:pPr>
    </w:p>
    <w:p w:rsidR="004D084F" w:rsidRPr="004D084F" w:rsidRDefault="004D084F" w:rsidP="004D084F">
      <w:pPr>
        <w:jc w:val="center"/>
        <w:rPr>
          <w:lang w:val="es-ES" w:eastAsia="es-ES"/>
        </w:rPr>
      </w:pPr>
    </w:p>
    <w:p w:rsidR="004D084F" w:rsidRPr="004D084F" w:rsidRDefault="00EA56F7" w:rsidP="004D084F">
      <w:pPr>
        <w:jc w:val="center"/>
        <w:rPr>
          <w:b/>
          <w:lang w:val="es-ES" w:eastAsia="es-ES"/>
        </w:rPr>
      </w:pPr>
      <w:r w:rsidRPr="004D084F">
        <w:rPr>
          <w:b/>
          <w:lang w:val="es-ES" w:eastAsia="es-ES"/>
        </w:rPr>
        <w:t>DISEÑO GRÁFICO</w:t>
      </w:r>
      <w:r>
        <w:rPr>
          <w:b/>
          <w:lang w:val="es-ES" w:eastAsia="es-ES"/>
        </w:rPr>
        <w:t xml:space="preserve"> Y FOTOGRAFÍA</w:t>
      </w:r>
    </w:p>
    <w:p w:rsidR="004D084F" w:rsidRDefault="00EA56F7" w:rsidP="004D084F">
      <w:pPr>
        <w:jc w:val="center"/>
        <w:rPr>
          <w:lang w:val="es-ES" w:eastAsia="es-ES"/>
        </w:rPr>
      </w:pPr>
      <w:r>
        <w:rPr>
          <w:lang w:val="es-ES" w:eastAsia="es-ES"/>
        </w:rPr>
        <w:t xml:space="preserve"> Coordinación de Comunicación Social e Imagen Institucional</w:t>
      </w:r>
    </w:p>
    <w:p w:rsidR="00EA56F7" w:rsidRDefault="00EA56F7" w:rsidP="004D084F">
      <w:pPr>
        <w:jc w:val="center"/>
        <w:rPr>
          <w:lang w:val="es-ES" w:eastAsia="es-ES"/>
        </w:rPr>
      </w:pPr>
    </w:p>
    <w:p w:rsidR="00EA56F7" w:rsidRDefault="00EA56F7" w:rsidP="004D084F">
      <w:pPr>
        <w:jc w:val="center"/>
        <w:rPr>
          <w:lang w:val="es-ES" w:eastAsia="es-ES"/>
        </w:rPr>
      </w:pPr>
      <w:r>
        <w:rPr>
          <w:lang w:val="es-ES" w:eastAsia="es-ES"/>
        </w:rPr>
        <w:t>Iván castillo Romero</w:t>
      </w:r>
    </w:p>
    <w:p w:rsidR="00EA56F7" w:rsidRPr="004D084F" w:rsidRDefault="00EA56F7" w:rsidP="004D084F">
      <w:pPr>
        <w:jc w:val="center"/>
        <w:rPr>
          <w:lang w:val="es-ES" w:eastAsia="es-ES"/>
        </w:rPr>
      </w:pPr>
    </w:p>
    <w:p w:rsidR="004D084F" w:rsidRPr="008D396C" w:rsidRDefault="004D084F" w:rsidP="004D084F">
      <w:pPr>
        <w:jc w:val="center"/>
        <w:rPr>
          <w:lang w:eastAsia="es-ES"/>
        </w:rPr>
      </w:pPr>
      <w:r w:rsidRPr="008D396C">
        <w:rPr>
          <w:lang w:eastAsia="es-ES"/>
        </w:rPr>
        <w:t>José David Arriaga Rojas</w:t>
      </w:r>
    </w:p>
    <w:p w:rsidR="004D084F" w:rsidRPr="008D396C" w:rsidRDefault="004D084F" w:rsidP="004D084F">
      <w:pPr>
        <w:jc w:val="center"/>
        <w:rPr>
          <w:sz w:val="18"/>
          <w:szCs w:val="18"/>
          <w:lang w:eastAsia="es-ES"/>
        </w:rPr>
      </w:pPr>
      <w:r w:rsidRPr="008D396C">
        <w:rPr>
          <w:sz w:val="18"/>
          <w:szCs w:val="18"/>
          <w:lang w:eastAsia="es-ES"/>
        </w:rPr>
        <w:t>davidaro.007@hotmail.com</w:t>
      </w:r>
    </w:p>
    <w:p w:rsidR="004D084F" w:rsidRPr="008D396C" w:rsidRDefault="004D084F" w:rsidP="004D084F">
      <w:pPr>
        <w:jc w:val="center"/>
        <w:rPr>
          <w:lang w:eastAsia="es-ES"/>
        </w:rPr>
      </w:pPr>
    </w:p>
    <w:p w:rsidR="004D084F" w:rsidRPr="008D396C" w:rsidRDefault="004D084F" w:rsidP="004D084F">
      <w:pPr>
        <w:jc w:val="center"/>
        <w:rPr>
          <w:lang w:eastAsia="es-ES"/>
        </w:rPr>
      </w:pPr>
    </w:p>
    <w:p w:rsidR="004D084F" w:rsidRPr="008D396C" w:rsidRDefault="004D084F" w:rsidP="004D084F">
      <w:pPr>
        <w:jc w:val="center"/>
        <w:rPr>
          <w:lang w:eastAsia="es-ES"/>
        </w:rPr>
      </w:pPr>
    </w:p>
    <w:p w:rsidR="004D084F" w:rsidRPr="008D396C" w:rsidRDefault="004D084F" w:rsidP="004D084F">
      <w:pPr>
        <w:jc w:val="center"/>
        <w:rPr>
          <w:lang w:eastAsia="es-ES"/>
        </w:rPr>
      </w:pPr>
    </w:p>
    <w:p w:rsidR="004D084F" w:rsidRPr="008D396C" w:rsidRDefault="004D084F" w:rsidP="004D084F">
      <w:pPr>
        <w:jc w:val="center"/>
        <w:rPr>
          <w:lang w:eastAsia="es-ES"/>
        </w:rPr>
      </w:pPr>
    </w:p>
    <w:p w:rsidR="004D084F" w:rsidRPr="008D396C" w:rsidRDefault="004D084F" w:rsidP="004D084F">
      <w:pPr>
        <w:jc w:val="center"/>
        <w:rPr>
          <w:lang w:eastAsia="es-ES"/>
        </w:rPr>
      </w:pPr>
    </w:p>
    <w:p w:rsidR="004D084F" w:rsidRPr="008D396C" w:rsidRDefault="004D084F" w:rsidP="004D084F">
      <w:pPr>
        <w:jc w:val="center"/>
        <w:rPr>
          <w:lang w:eastAsia="es-ES"/>
        </w:rPr>
      </w:pPr>
    </w:p>
    <w:p w:rsidR="004D084F" w:rsidRPr="004D084F" w:rsidRDefault="004D084F" w:rsidP="004D084F">
      <w:pPr>
        <w:jc w:val="center"/>
        <w:rPr>
          <w:sz w:val="18"/>
          <w:szCs w:val="18"/>
          <w:lang w:val="es-ES" w:eastAsia="es-ES"/>
        </w:rPr>
      </w:pPr>
      <w:r w:rsidRPr="004D084F">
        <w:rPr>
          <w:i/>
          <w:sz w:val="18"/>
          <w:szCs w:val="18"/>
        </w:rPr>
        <w:t>Plan de Desarrollo Municipal de Villa Victoria 2009~2012</w:t>
      </w:r>
    </w:p>
    <w:p w:rsidR="004D084F" w:rsidRPr="004D084F" w:rsidRDefault="004D084F" w:rsidP="004D084F">
      <w:pPr>
        <w:pStyle w:val="xl24"/>
        <w:spacing w:before="0" w:beforeAutospacing="0" w:after="0" w:afterAutospacing="0"/>
        <w:rPr>
          <w:rFonts w:ascii="Calibri" w:hAnsi="Calibri"/>
          <w:b w:val="0"/>
          <w:sz w:val="18"/>
          <w:szCs w:val="18"/>
        </w:rPr>
      </w:pPr>
      <w:r w:rsidRPr="004D084F">
        <w:rPr>
          <w:rFonts w:ascii="Calibri" w:hAnsi="Calibri"/>
          <w:b w:val="0"/>
          <w:sz w:val="18"/>
          <w:szCs w:val="18"/>
        </w:rPr>
        <w:t>D. R. H. Ayuntamiento de Villa Victotia</w:t>
      </w:r>
    </w:p>
    <w:p w:rsidR="004D084F" w:rsidRPr="004D084F" w:rsidRDefault="004D084F" w:rsidP="004D084F">
      <w:pPr>
        <w:pStyle w:val="xl24"/>
        <w:spacing w:before="0" w:beforeAutospacing="0" w:after="0" w:afterAutospacing="0"/>
        <w:ind w:left="2835"/>
        <w:rPr>
          <w:rFonts w:ascii="Calibri" w:hAnsi="Calibri"/>
          <w:b w:val="0"/>
          <w:sz w:val="18"/>
          <w:szCs w:val="18"/>
        </w:rPr>
      </w:pPr>
    </w:p>
    <w:p w:rsidR="004D084F" w:rsidRDefault="004D084F" w:rsidP="004D084F">
      <w:pPr>
        <w:pStyle w:val="Piedepgina"/>
        <w:ind w:right="-802"/>
        <w:jc w:val="center"/>
        <w:rPr>
          <w:rFonts w:ascii="Calibri" w:hAnsi="Calibri"/>
          <w:sz w:val="16"/>
          <w:szCs w:val="16"/>
        </w:rPr>
      </w:pPr>
      <w:r w:rsidRPr="004D084F">
        <w:rPr>
          <w:rFonts w:ascii="Calibri" w:hAnsi="Calibri"/>
          <w:sz w:val="16"/>
          <w:szCs w:val="16"/>
        </w:rPr>
        <w:t xml:space="preserve">Av. Lázaro Cárdenas S/N, Col. Centro, Villa Victoria, </w:t>
      </w:r>
    </w:p>
    <w:p w:rsidR="004D084F" w:rsidRPr="004D084F" w:rsidRDefault="004D084F" w:rsidP="004D084F">
      <w:pPr>
        <w:pStyle w:val="Piedepgina"/>
        <w:ind w:right="-802"/>
        <w:jc w:val="center"/>
        <w:rPr>
          <w:rFonts w:ascii="Calibri" w:hAnsi="Calibri"/>
          <w:sz w:val="16"/>
          <w:szCs w:val="16"/>
        </w:rPr>
      </w:pPr>
      <w:r w:rsidRPr="004D084F">
        <w:rPr>
          <w:rFonts w:ascii="Calibri" w:hAnsi="Calibri"/>
          <w:sz w:val="16"/>
          <w:szCs w:val="16"/>
        </w:rPr>
        <w:t>Estado de Méx</w:t>
      </w:r>
      <w:r w:rsidR="00EA56F7">
        <w:rPr>
          <w:rFonts w:ascii="Calibri" w:hAnsi="Calibri"/>
          <w:sz w:val="16"/>
          <w:szCs w:val="16"/>
        </w:rPr>
        <w:t>i</w:t>
      </w:r>
      <w:r w:rsidRPr="004D084F">
        <w:rPr>
          <w:rFonts w:ascii="Calibri" w:hAnsi="Calibri"/>
          <w:sz w:val="16"/>
          <w:szCs w:val="16"/>
        </w:rPr>
        <w:t>co, C.P. 50960, Tel: (726) 25 152 38 y 25 160 06.</w:t>
      </w:r>
    </w:p>
    <w:p w:rsidR="004D084F" w:rsidRPr="004D084F" w:rsidRDefault="004D084F" w:rsidP="004D084F">
      <w:pPr>
        <w:pStyle w:val="xl24"/>
        <w:spacing w:before="0" w:beforeAutospacing="0" w:after="0" w:afterAutospacing="0"/>
        <w:rPr>
          <w:rFonts w:ascii="Calibri" w:hAnsi="Calibri"/>
          <w:b w:val="0"/>
          <w:sz w:val="18"/>
          <w:szCs w:val="18"/>
        </w:rPr>
      </w:pPr>
    </w:p>
    <w:p w:rsidR="004D084F" w:rsidRDefault="004D084F" w:rsidP="004D084F">
      <w:pPr>
        <w:pStyle w:val="xl24"/>
        <w:spacing w:before="0" w:beforeAutospacing="0" w:after="0" w:afterAutospacing="0"/>
        <w:rPr>
          <w:rFonts w:ascii="Calibri" w:hAnsi="Calibri"/>
          <w:b w:val="0"/>
          <w:sz w:val="18"/>
          <w:szCs w:val="18"/>
        </w:rPr>
      </w:pPr>
    </w:p>
    <w:p w:rsidR="004D084F" w:rsidRPr="004D084F" w:rsidRDefault="004D084F" w:rsidP="004D084F">
      <w:pPr>
        <w:pStyle w:val="xl24"/>
        <w:spacing w:before="0" w:beforeAutospacing="0" w:after="0" w:afterAutospacing="0"/>
        <w:rPr>
          <w:rFonts w:ascii="Calibri" w:hAnsi="Calibri"/>
          <w:b w:val="0"/>
          <w:sz w:val="18"/>
          <w:szCs w:val="18"/>
        </w:rPr>
      </w:pPr>
    </w:p>
    <w:p w:rsidR="004D084F" w:rsidRPr="004D084F" w:rsidRDefault="004D084F" w:rsidP="004D084F">
      <w:pPr>
        <w:pStyle w:val="xl24"/>
        <w:spacing w:before="0" w:beforeAutospacing="0" w:after="0" w:afterAutospacing="0"/>
        <w:rPr>
          <w:rFonts w:ascii="Calibri" w:hAnsi="Calibri"/>
          <w:b w:val="0"/>
          <w:sz w:val="18"/>
          <w:szCs w:val="18"/>
        </w:rPr>
      </w:pPr>
    </w:p>
    <w:p w:rsidR="004D084F" w:rsidRPr="004D084F" w:rsidRDefault="004D084F" w:rsidP="004D084F">
      <w:pPr>
        <w:pStyle w:val="xl24"/>
        <w:spacing w:before="0" w:beforeAutospacing="0" w:after="0" w:afterAutospacing="0"/>
        <w:rPr>
          <w:rFonts w:ascii="Calibri" w:hAnsi="Calibri"/>
          <w:b w:val="0"/>
          <w:sz w:val="18"/>
          <w:szCs w:val="18"/>
        </w:rPr>
      </w:pPr>
      <w:r w:rsidRPr="004D084F">
        <w:rPr>
          <w:rFonts w:ascii="Calibri" w:hAnsi="Calibri"/>
          <w:b w:val="0"/>
          <w:sz w:val="18"/>
          <w:szCs w:val="18"/>
        </w:rPr>
        <w:t>Impreso y Hecho en México</w:t>
      </w:r>
    </w:p>
    <w:p w:rsidR="004D084F" w:rsidRPr="004D084F" w:rsidRDefault="004D084F" w:rsidP="004D084F">
      <w:pPr>
        <w:pStyle w:val="xl24"/>
        <w:spacing w:before="0" w:beforeAutospacing="0" w:after="0" w:afterAutospacing="0"/>
        <w:rPr>
          <w:rFonts w:ascii="Calibri" w:hAnsi="Calibri"/>
          <w:b w:val="0"/>
          <w:sz w:val="18"/>
          <w:szCs w:val="18"/>
        </w:rPr>
      </w:pPr>
      <w:r w:rsidRPr="004D084F">
        <w:rPr>
          <w:rFonts w:ascii="Calibri" w:hAnsi="Calibri"/>
          <w:b w:val="0"/>
          <w:sz w:val="18"/>
          <w:szCs w:val="18"/>
        </w:rPr>
        <w:t>Diciembre de 2009</w:t>
      </w:r>
    </w:p>
    <w:p w:rsidR="004D084F" w:rsidRPr="004D084F" w:rsidRDefault="004D084F" w:rsidP="004D084F">
      <w:pPr>
        <w:pStyle w:val="xl24"/>
        <w:spacing w:before="0" w:beforeAutospacing="0" w:after="0" w:afterAutospacing="0"/>
        <w:rPr>
          <w:rFonts w:ascii="Calibri" w:hAnsi="Calibri"/>
          <w:b w:val="0"/>
          <w:sz w:val="18"/>
          <w:szCs w:val="18"/>
        </w:rPr>
      </w:pPr>
    </w:p>
    <w:p w:rsidR="004D084F" w:rsidRDefault="004D084F" w:rsidP="004D084F">
      <w:pPr>
        <w:pStyle w:val="xl24"/>
        <w:spacing w:before="0" w:beforeAutospacing="0" w:after="0" w:afterAutospacing="0"/>
        <w:rPr>
          <w:rFonts w:ascii="Calibri" w:hAnsi="Calibri"/>
          <w:b w:val="0"/>
          <w:sz w:val="18"/>
          <w:szCs w:val="18"/>
        </w:rPr>
      </w:pPr>
    </w:p>
    <w:p w:rsidR="004D084F" w:rsidRDefault="004D084F" w:rsidP="004D084F">
      <w:pPr>
        <w:pStyle w:val="xl24"/>
        <w:spacing w:before="0" w:beforeAutospacing="0" w:after="0" w:afterAutospacing="0"/>
        <w:rPr>
          <w:rFonts w:ascii="Calibri" w:hAnsi="Calibri"/>
          <w:b w:val="0"/>
          <w:sz w:val="18"/>
          <w:szCs w:val="18"/>
        </w:rPr>
      </w:pPr>
    </w:p>
    <w:p w:rsidR="004D084F" w:rsidRDefault="004D084F" w:rsidP="004D084F">
      <w:pPr>
        <w:pStyle w:val="xl24"/>
        <w:spacing w:before="0" w:beforeAutospacing="0" w:after="0" w:afterAutospacing="0"/>
        <w:rPr>
          <w:rFonts w:ascii="Calibri" w:hAnsi="Calibri"/>
          <w:b w:val="0"/>
          <w:sz w:val="18"/>
          <w:szCs w:val="18"/>
        </w:rPr>
      </w:pPr>
    </w:p>
    <w:p w:rsidR="004D084F" w:rsidRPr="004D084F" w:rsidRDefault="004D084F" w:rsidP="004D084F">
      <w:pPr>
        <w:pStyle w:val="xl24"/>
        <w:spacing w:before="0" w:beforeAutospacing="0" w:after="0" w:afterAutospacing="0"/>
        <w:rPr>
          <w:rFonts w:ascii="Calibri" w:hAnsi="Calibri"/>
          <w:b w:val="0"/>
          <w:sz w:val="18"/>
          <w:szCs w:val="18"/>
        </w:rPr>
      </w:pPr>
    </w:p>
    <w:p w:rsidR="004D084F" w:rsidRPr="004D084F" w:rsidRDefault="004D084F" w:rsidP="004D084F">
      <w:pPr>
        <w:pStyle w:val="xl24"/>
        <w:spacing w:before="0" w:beforeAutospacing="0" w:after="0" w:afterAutospacing="0"/>
        <w:rPr>
          <w:rFonts w:ascii="Calibri" w:hAnsi="Calibri"/>
          <w:b w:val="0"/>
          <w:sz w:val="18"/>
          <w:szCs w:val="18"/>
        </w:rPr>
      </w:pPr>
    </w:p>
    <w:p w:rsidR="004D084F" w:rsidRDefault="004D084F" w:rsidP="004D084F">
      <w:pPr>
        <w:pStyle w:val="xl24"/>
        <w:spacing w:before="0" w:beforeAutospacing="0" w:after="0" w:afterAutospacing="0"/>
        <w:rPr>
          <w:rFonts w:ascii="Calibri" w:hAnsi="Calibri"/>
          <w:sz w:val="18"/>
          <w:szCs w:val="18"/>
        </w:rPr>
      </w:pPr>
      <w:r w:rsidRPr="004D084F">
        <w:rPr>
          <w:rFonts w:ascii="Calibri" w:hAnsi="Calibri"/>
          <w:sz w:val="18"/>
          <w:szCs w:val="18"/>
        </w:rPr>
        <w:t>La reproducción total o parcial de este Plan, por cualquier medio, se puede realizar sin autorización previa de la fue</w:t>
      </w:r>
      <w:r w:rsidRPr="004D084F">
        <w:rPr>
          <w:rFonts w:ascii="Calibri" w:hAnsi="Calibri"/>
          <w:sz w:val="18"/>
          <w:szCs w:val="18"/>
        </w:rPr>
        <w:t>n</w:t>
      </w:r>
      <w:r w:rsidRPr="004D084F">
        <w:rPr>
          <w:rFonts w:ascii="Calibri" w:hAnsi="Calibri"/>
          <w:sz w:val="18"/>
          <w:szCs w:val="18"/>
        </w:rPr>
        <w:t>te, siempre y cuando se otorgue el crédito correspondiente.</w:t>
      </w: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r>
        <w:rPr>
          <w:noProof/>
        </w:rPr>
        <w:lastRenderedPageBreak/>
        <w:pict>
          <v:shape id="_x0000_s2384" type="#_x0000_t75" style="position:absolute;left:0;text-align:left;margin-left:-89.55pt;margin-top:-99.25pt;width:616.5pt;height:791.3pt;z-index:-2">
            <v:imagedata r:id="rId57" o:title="forro 3"/>
          </v:shape>
        </w:pict>
      </w: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r>
        <w:rPr>
          <w:noProof/>
        </w:rPr>
        <w:lastRenderedPageBreak/>
        <w:pict>
          <v:shape id="_x0000_s2385" type="#_x0000_t75" style="position:absolute;left:0;text-align:left;margin-left:-85.05pt;margin-top:0;width:613.5pt;height:789.8pt;z-index:-1;mso-position-vertical:inside">
            <v:imagedata r:id="rId58" o:title="forro 4"/>
          </v:shape>
        </w:pict>
      </w: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Default="006D788D" w:rsidP="004D084F">
      <w:pPr>
        <w:pStyle w:val="xl24"/>
        <w:spacing w:before="0" w:beforeAutospacing="0" w:after="0" w:afterAutospacing="0"/>
        <w:rPr>
          <w:rFonts w:ascii="Calibri" w:hAnsi="Calibri"/>
          <w:sz w:val="18"/>
          <w:szCs w:val="18"/>
        </w:rPr>
      </w:pPr>
    </w:p>
    <w:p w:rsidR="006D788D" w:rsidRPr="004D084F" w:rsidRDefault="006D788D" w:rsidP="004D084F">
      <w:pPr>
        <w:pStyle w:val="xl24"/>
        <w:spacing w:before="0" w:beforeAutospacing="0" w:after="0" w:afterAutospacing="0"/>
        <w:rPr>
          <w:rFonts w:ascii="Calibri" w:hAnsi="Calibri"/>
          <w:b w:val="0"/>
          <w:sz w:val="18"/>
          <w:szCs w:val="18"/>
        </w:rPr>
      </w:pPr>
    </w:p>
    <w:sectPr w:rsidR="006D788D" w:rsidRPr="004D084F" w:rsidSect="00DA2B38">
      <w:headerReference w:type="even" r:id="rId59"/>
      <w:headerReference w:type="default" r:id="rId60"/>
      <w:footerReference w:type="even" r:id="rId61"/>
      <w:footerReference w:type="default" r:id="rId62"/>
      <w:pgSz w:w="12242" w:h="15842" w:code="1"/>
      <w:pgMar w:top="1985" w:right="1701" w:bottom="1702" w:left="1701" w:header="57"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73DC" w:rsidRDefault="00B073DC" w:rsidP="00FF54DB">
      <w:r>
        <w:separator/>
      </w:r>
    </w:p>
  </w:endnote>
  <w:endnote w:type="continuationSeparator" w:id="1">
    <w:p w:rsidR="00B073DC" w:rsidRDefault="00B073DC" w:rsidP="00FF54D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PDFPLB+Arial,Bold">
    <w:altName w:val="Arial"/>
    <w:panose1 w:val="00000000000000000000"/>
    <w:charset w:val="4D"/>
    <w:family w:val="auto"/>
    <w:notTrueType/>
    <w:pitch w:val="default"/>
    <w:sig w:usb0="03000000" w:usb1="00000000" w:usb2="00000000" w:usb3="00000000" w:csb0="00000001" w:csb1="00000000"/>
  </w:font>
  <w:font w:name="Times">
    <w:panose1 w:val="02020603050405020304"/>
    <w:charset w:val="00"/>
    <w:family w:val="roman"/>
    <w:pitch w:val="variable"/>
    <w:sig w:usb0="E0002AEF" w:usb1="C0007841" w:usb2="00000009" w:usb3="00000000" w:csb0="000001FF" w:csb1="00000000"/>
  </w:font>
  <w:font w:name="Lucida Grande">
    <w:charset w:val="00"/>
    <w:family w:val="auto"/>
    <w:pitch w:val="variable"/>
    <w:sig w:usb0="03000000"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Gill Sans">
    <w:altName w:val="Arial"/>
    <w:charset w:val="00"/>
    <w:family w:val="swiss"/>
    <w:pitch w:val="variable"/>
    <w:sig w:usb0="00000001" w:usb1="00000000" w:usb2="00000000" w:usb3="00000000" w:csb0="00000093" w:csb1="00000000"/>
  </w:font>
  <w:font w:name="Tahoma">
    <w:panose1 w:val="020B0604030504040204"/>
    <w:charset w:val="00"/>
    <w:family w:val="swiss"/>
    <w:pitch w:val="variable"/>
    <w:sig w:usb0="E1002A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51A4" w:rsidRPr="008D396C" w:rsidRDefault="00DE7C94" w:rsidP="00DA2B38">
    <w:pPr>
      <w:pStyle w:val="Piedepgina"/>
      <w:rPr>
        <w:rFonts w:asciiTheme="minorHAnsi" w:hAnsiTheme="minorHAnsi"/>
        <w:b/>
        <w:sz w:val="32"/>
        <w:szCs w:val="32"/>
      </w:rPr>
    </w:pPr>
    <w:r w:rsidRPr="00DE7C94">
      <w:rPr>
        <w:rFonts w:ascii="Calibri" w:hAnsi="Calibri"/>
        <w:b/>
        <w:noProof/>
        <w:sz w:val="32"/>
        <w:szCs w:val="32"/>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91.05pt;margin-top:-12.45pt;width:630.8pt;height:73.55pt;z-index:-2">
          <v:imagedata r:id="rId1" o:title="PIE PAG IMPAR"/>
        </v:shape>
      </w:pict>
    </w:r>
    <w:r w:rsidR="008D396C">
      <w:rPr>
        <w:rFonts w:ascii="Calibri" w:hAnsi="Calibri"/>
        <w:b/>
        <w:sz w:val="32"/>
        <w:szCs w:val="32"/>
      </w:rPr>
      <w:t xml:space="preserve">     </w:t>
    </w:r>
    <w:r w:rsidRPr="008D396C">
      <w:rPr>
        <w:rFonts w:asciiTheme="minorHAnsi" w:hAnsiTheme="minorHAnsi"/>
        <w:b/>
        <w:sz w:val="32"/>
        <w:szCs w:val="32"/>
      </w:rPr>
      <w:fldChar w:fldCharType="begin"/>
    </w:r>
    <w:r w:rsidR="00D551A4" w:rsidRPr="008D396C">
      <w:rPr>
        <w:rFonts w:asciiTheme="minorHAnsi" w:hAnsiTheme="minorHAnsi"/>
        <w:b/>
        <w:sz w:val="32"/>
        <w:szCs w:val="32"/>
      </w:rPr>
      <w:instrText xml:space="preserve"> PAGE   \* MERGEFORMAT </w:instrText>
    </w:r>
    <w:r w:rsidRPr="008D396C">
      <w:rPr>
        <w:rFonts w:asciiTheme="minorHAnsi" w:hAnsiTheme="minorHAnsi"/>
        <w:b/>
        <w:sz w:val="32"/>
        <w:szCs w:val="32"/>
      </w:rPr>
      <w:fldChar w:fldCharType="separate"/>
    </w:r>
    <w:r w:rsidR="006D788D">
      <w:rPr>
        <w:rFonts w:asciiTheme="minorHAnsi" w:hAnsiTheme="minorHAnsi"/>
        <w:b/>
        <w:noProof/>
        <w:sz w:val="32"/>
        <w:szCs w:val="32"/>
      </w:rPr>
      <w:t>268</w:t>
    </w:r>
    <w:r w:rsidRPr="008D396C">
      <w:rPr>
        <w:rFonts w:asciiTheme="minorHAnsi" w:hAnsiTheme="minorHAnsi"/>
        <w:b/>
        <w:sz w:val="32"/>
        <w:szCs w:val="32"/>
      </w:rPr>
      <w:fldChar w:fldCharType="end"/>
    </w:r>
  </w:p>
  <w:p w:rsidR="00D551A4" w:rsidRDefault="00D551A4" w:rsidP="00446666">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396C" w:rsidRDefault="008D396C" w:rsidP="008F1419">
    <w:pPr>
      <w:pStyle w:val="Piedepgina"/>
      <w:rPr>
        <w:rFonts w:asciiTheme="minorHAnsi" w:hAnsiTheme="minorHAnsi"/>
        <w:b/>
        <w:sz w:val="32"/>
        <w:szCs w:val="32"/>
      </w:rPr>
    </w:pPr>
    <w:r>
      <w:rPr>
        <w:rFonts w:asciiTheme="minorHAnsi" w:hAnsiTheme="minorHAnsi"/>
        <w:b/>
        <w:sz w:val="32"/>
        <w:szCs w:val="32"/>
      </w:rPr>
      <w:t xml:space="preserve">                                                                                                                                          </w:t>
    </w:r>
  </w:p>
  <w:p w:rsidR="00DA2B38" w:rsidRPr="008D396C" w:rsidRDefault="008D396C" w:rsidP="008F1419">
    <w:pPr>
      <w:pStyle w:val="Piedepgina"/>
      <w:rPr>
        <w:rFonts w:asciiTheme="minorHAnsi" w:hAnsiTheme="minorHAnsi"/>
        <w:b/>
        <w:color w:val="FFFFFF" w:themeColor="background1"/>
        <w:sz w:val="32"/>
        <w:szCs w:val="32"/>
      </w:rPr>
    </w:pPr>
    <w:r>
      <w:rPr>
        <w:rFonts w:asciiTheme="minorHAnsi" w:hAnsiTheme="minorHAnsi"/>
        <w:b/>
        <w:sz w:val="32"/>
        <w:szCs w:val="32"/>
      </w:rPr>
      <w:t xml:space="preserve">                                                                                                                   </w:t>
    </w:r>
    <w:r w:rsidR="00DE7C94" w:rsidRPr="008D396C">
      <w:rPr>
        <w:rFonts w:asciiTheme="minorHAnsi" w:hAnsiTheme="minorHAnsi"/>
        <w:b/>
        <w:color w:val="FFFFFF" w:themeColor="background1"/>
        <w:sz w:val="32"/>
        <w:szCs w:val="32"/>
      </w:rPr>
      <w:fldChar w:fldCharType="begin"/>
    </w:r>
    <w:r w:rsidR="00DA2B38" w:rsidRPr="008D396C">
      <w:rPr>
        <w:rFonts w:asciiTheme="minorHAnsi" w:hAnsiTheme="minorHAnsi"/>
        <w:b/>
        <w:color w:val="FFFFFF" w:themeColor="background1"/>
        <w:sz w:val="32"/>
        <w:szCs w:val="32"/>
      </w:rPr>
      <w:instrText xml:space="preserve"> PAGE   \* MERGEFORMAT </w:instrText>
    </w:r>
    <w:r w:rsidR="00DE7C94" w:rsidRPr="008D396C">
      <w:rPr>
        <w:rFonts w:asciiTheme="minorHAnsi" w:hAnsiTheme="minorHAnsi"/>
        <w:b/>
        <w:color w:val="FFFFFF" w:themeColor="background1"/>
        <w:sz w:val="32"/>
        <w:szCs w:val="32"/>
      </w:rPr>
      <w:fldChar w:fldCharType="separate"/>
    </w:r>
    <w:r w:rsidR="006D788D">
      <w:rPr>
        <w:rFonts w:asciiTheme="minorHAnsi" w:hAnsiTheme="minorHAnsi"/>
        <w:b/>
        <w:noProof/>
        <w:color w:val="FFFFFF" w:themeColor="background1"/>
        <w:sz w:val="32"/>
        <w:szCs w:val="32"/>
      </w:rPr>
      <w:t>267</w:t>
    </w:r>
    <w:r w:rsidR="00DE7C94" w:rsidRPr="008D396C">
      <w:rPr>
        <w:rFonts w:asciiTheme="minorHAnsi" w:hAnsiTheme="minorHAnsi"/>
        <w:b/>
        <w:color w:val="FFFFFF" w:themeColor="background1"/>
        <w:sz w:val="32"/>
        <w:szCs w:val="32"/>
      </w:rPr>
      <w:fldChar w:fldCharType="end"/>
    </w:r>
  </w:p>
  <w:p w:rsidR="00D551A4" w:rsidRPr="00561B8E" w:rsidRDefault="00DE7C94" w:rsidP="00446666">
    <w:pPr>
      <w:pStyle w:val="Piedepgina"/>
      <w:ind w:right="360"/>
      <w:rPr>
        <w:lang w:val="es-MX"/>
      </w:rPr>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margin-left:-85.05pt;margin-top:-33.45pt;width:646.65pt;height:75.35pt;z-index:-1">
          <v:imagedata r:id="rId1" o:title="PIE PAG PAR"/>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73DC" w:rsidRDefault="00B073DC" w:rsidP="00FF54DB">
      <w:r>
        <w:separator/>
      </w:r>
    </w:p>
  </w:footnote>
  <w:footnote w:type="continuationSeparator" w:id="1">
    <w:p w:rsidR="00B073DC" w:rsidRDefault="00B073DC" w:rsidP="00FF54DB">
      <w:r>
        <w:continuationSeparator/>
      </w:r>
    </w:p>
  </w:footnote>
  <w:footnote w:id="2">
    <w:p w:rsidR="00D551A4" w:rsidRPr="003D250F" w:rsidRDefault="00D551A4" w:rsidP="00721EC8">
      <w:pPr>
        <w:pStyle w:val="Textonotapie"/>
        <w:rPr>
          <w:sz w:val="16"/>
          <w:szCs w:val="16"/>
        </w:rPr>
      </w:pPr>
      <w:r>
        <w:rPr>
          <w:rStyle w:val="Refdenotaalpie"/>
        </w:rPr>
        <w:footnoteRef/>
      </w:r>
      <w:r>
        <w:t xml:space="preserve"> </w:t>
      </w:r>
      <w:r w:rsidRPr="003D250F">
        <w:rPr>
          <w:sz w:val="16"/>
          <w:szCs w:val="16"/>
        </w:rPr>
        <w:t>Moisés Pérez</w:t>
      </w:r>
      <w:r>
        <w:rPr>
          <w:sz w:val="16"/>
          <w:szCs w:val="16"/>
        </w:rPr>
        <w:t xml:space="preserve"> Alvirde, Erecciones municipales, villas, ciudades, anexiones y segregaciones territoriales del Estado de México.</w:t>
      </w:r>
    </w:p>
  </w:footnote>
  <w:footnote w:id="3">
    <w:p w:rsidR="00D551A4" w:rsidRPr="00D5699B" w:rsidRDefault="00D551A4" w:rsidP="00721EC8">
      <w:pPr>
        <w:pStyle w:val="Textonotapie"/>
        <w:rPr>
          <w:sz w:val="18"/>
          <w:szCs w:val="18"/>
        </w:rPr>
      </w:pPr>
      <w:r w:rsidRPr="00D5699B">
        <w:rPr>
          <w:rStyle w:val="Refdenotaalpie"/>
          <w:sz w:val="18"/>
          <w:szCs w:val="18"/>
        </w:rPr>
        <w:footnoteRef/>
      </w:r>
      <w:r w:rsidRPr="000026C9">
        <w:rPr>
          <w:sz w:val="16"/>
          <w:szCs w:val="16"/>
        </w:rPr>
        <w:t xml:space="preserve"> Encuesta de campo realizada en octubre del 2005, por personal del DIF, Municipal.</w:t>
      </w:r>
    </w:p>
  </w:footnote>
  <w:footnote w:id="4">
    <w:p w:rsidR="00D551A4" w:rsidRPr="00233411" w:rsidRDefault="00D551A4" w:rsidP="00721EC8">
      <w:pPr>
        <w:pStyle w:val="Textonotapie"/>
        <w:rPr>
          <w:sz w:val="16"/>
          <w:szCs w:val="16"/>
        </w:rPr>
      </w:pPr>
      <w:r>
        <w:rPr>
          <w:rStyle w:val="Refdenotaalpie"/>
        </w:rPr>
        <w:footnoteRef/>
      </w:r>
      <w:r>
        <w:t xml:space="preserve"> </w:t>
      </w:r>
      <w:r w:rsidRPr="00233411">
        <w:rPr>
          <w:sz w:val="16"/>
          <w:szCs w:val="16"/>
        </w:rPr>
        <w:t>Gobierno del Estado de México, Los municipios del Estado de México</w:t>
      </w:r>
    </w:p>
  </w:footnote>
  <w:footnote w:id="5">
    <w:p w:rsidR="00D551A4" w:rsidRPr="00564D33" w:rsidRDefault="00D551A4" w:rsidP="00721EC8">
      <w:pPr>
        <w:pStyle w:val="Textoindependiente2"/>
        <w:rPr>
          <w:rFonts w:ascii="Gill Sans" w:hAnsi="Gill Sans"/>
          <w:sz w:val="16"/>
          <w:szCs w:val="16"/>
        </w:rPr>
      </w:pPr>
      <w:r>
        <w:rPr>
          <w:rStyle w:val="Refdenotaalpie"/>
        </w:rPr>
        <w:footnoteRef/>
      </w:r>
      <w:r>
        <w:t xml:space="preserve"> </w:t>
      </w:r>
      <w:r>
        <w:rPr>
          <w:rFonts w:ascii="Gill Sans" w:hAnsi="Gill Sans"/>
          <w:sz w:val="16"/>
          <w:szCs w:val="16"/>
        </w:rPr>
        <w:t>González, Gómez</w:t>
      </w:r>
      <w:r w:rsidRPr="00822B98">
        <w:rPr>
          <w:rFonts w:ascii="Gill Sans" w:hAnsi="Gill Sans"/>
          <w:sz w:val="16"/>
          <w:szCs w:val="16"/>
        </w:rPr>
        <w:t xml:space="preserve"> </w:t>
      </w:r>
      <w:r>
        <w:rPr>
          <w:rFonts w:ascii="Gill Sans" w:hAnsi="Gill Sans"/>
          <w:sz w:val="16"/>
          <w:szCs w:val="16"/>
        </w:rPr>
        <w:t>Juan Daniel y Gutiérrez, Arzaluz Pedro</w:t>
      </w:r>
      <w:r w:rsidRPr="00822B98">
        <w:rPr>
          <w:rFonts w:ascii="Gill Sans" w:hAnsi="Gill Sans"/>
          <w:sz w:val="16"/>
          <w:szCs w:val="16"/>
        </w:rPr>
        <w:t xml:space="preserve"> (1999). </w:t>
      </w:r>
      <w:r w:rsidRPr="00822B98">
        <w:rPr>
          <w:rFonts w:ascii="Gill Sans" w:hAnsi="Gill Sans"/>
          <w:b/>
          <w:i/>
          <w:iCs/>
          <w:sz w:val="16"/>
          <w:szCs w:val="16"/>
        </w:rPr>
        <w:t xml:space="preserve">Monografía municipal de </w:t>
      </w:r>
      <w:r>
        <w:rPr>
          <w:rFonts w:ascii="Gill Sans" w:hAnsi="Gill Sans"/>
          <w:b/>
          <w:i/>
          <w:iCs/>
          <w:sz w:val="16"/>
          <w:szCs w:val="16"/>
        </w:rPr>
        <w:t xml:space="preserve">Villa Victoria, </w:t>
      </w:r>
      <w:r w:rsidRPr="00822B98">
        <w:rPr>
          <w:rFonts w:ascii="Gill Sans" w:hAnsi="Gill Sans"/>
          <w:sz w:val="16"/>
          <w:szCs w:val="16"/>
        </w:rPr>
        <w:t>México: G</w:t>
      </w:r>
      <w:r w:rsidRPr="00822B98">
        <w:rPr>
          <w:rFonts w:ascii="Gill Sans" w:hAnsi="Gill Sans"/>
          <w:sz w:val="16"/>
          <w:szCs w:val="16"/>
        </w:rPr>
        <w:t>o</w:t>
      </w:r>
      <w:r w:rsidRPr="00822B98">
        <w:rPr>
          <w:rFonts w:ascii="Gill Sans" w:hAnsi="Gill Sans"/>
          <w:sz w:val="16"/>
          <w:szCs w:val="16"/>
        </w:rPr>
        <w:t>bierno del Estado de México.</w:t>
      </w:r>
    </w:p>
  </w:footnote>
  <w:footnote w:id="6">
    <w:p w:rsidR="00D551A4" w:rsidRPr="000236BD" w:rsidRDefault="00D551A4" w:rsidP="00721EC8">
      <w:pPr>
        <w:pStyle w:val="Textonotapie"/>
      </w:pPr>
      <w:r>
        <w:rPr>
          <w:rStyle w:val="Refdenotaalpie"/>
        </w:rPr>
        <w:footnoteRef/>
      </w:r>
      <w:r>
        <w:t xml:space="preserve"> </w:t>
      </w:r>
      <w:r w:rsidRPr="000236BD">
        <w:rPr>
          <w:sz w:val="16"/>
          <w:szCs w:val="16"/>
        </w:rPr>
        <w:t xml:space="preserve">INEGI. </w:t>
      </w:r>
      <w:r w:rsidRPr="000236BD">
        <w:rPr>
          <w:i/>
          <w:sz w:val="16"/>
          <w:szCs w:val="16"/>
        </w:rPr>
        <w:t>Anuario Estadístico del Estado de México,</w:t>
      </w:r>
      <w:r w:rsidRPr="000236BD">
        <w:rPr>
          <w:sz w:val="16"/>
          <w:szCs w:val="16"/>
        </w:rPr>
        <w:t xml:space="preserve"> 1997, p. 9</w:t>
      </w:r>
      <w:r>
        <w:t>.</w:t>
      </w:r>
    </w:p>
  </w:footnote>
  <w:footnote w:id="7">
    <w:p w:rsidR="00D551A4" w:rsidRPr="004039D8" w:rsidRDefault="00D551A4" w:rsidP="00721EC8">
      <w:pPr>
        <w:pStyle w:val="Textonotapie"/>
        <w:rPr>
          <w:sz w:val="16"/>
          <w:szCs w:val="16"/>
        </w:rPr>
      </w:pPr>
      <w:r>
        <w:rPr>
          <w:rStyle w:val="Refdenotaalpie"/>
        </w:rPr>
        <w:footnoteRef/>
      </w:r>
      <w:r>
        <w:t xml:space="preserve"> </w:t>
      </w:r>
      <w:r w:rsidRPr="004039D8">
        <w:rPr>
          <w:sz w:val="16"/>
          <w:szCs w:val="16"/>
        </w:rPr>
        <w:t>Gobierno</w:t>
      </w:r>
      <w:r>
        <w:rPr>
          <w:sz w:val="16"/>
          <w:szCs w:val="16"/>
        </w:rPr>
        <w:t xml:space="preserve"> del Estado de México. </w:t>
      </w:r>
      <w:r>
        <w:rPr>
          <w:i/>
          <w:sz w:val="16"/>
          <w:szCs w:val="16"/>
        </w:rPr>
        <w:t>Cuaderno estadístico municipal:</w:t>
      </w:r>
      <w:r>
        <w:rPr>
          <w:sz w:val="16"/>
          <w:szCs w:val="16"/>
        </w:rPr>
        <w:t xml:space="preserve"> Villa Victoria, Estado de México, p.24.</w:t>
      </w:r>
    </w:p>
  </w:footnote>
  <w:footnote w:id="8">
    <w:p w:rsidR="00D551A4" w:rsidRPr="004039D8" w:rsidRDefault="00D551A4" w:rsidP="00721EC8">
      <w:pPr>
        <w:pStyle w:val="Textonotapie"/>
        <w:rPr>
          <w:sz w:val="16"/>
          <w:szCs w:val="16"/>
        </w:rPr>
      </w:pPr>
      <w:r>
        <w:rPr>
          <w:rStyle w:val="Refdenotaalpie"/>
        </w:rPr>
        <w:footnoteRef/>
      </w:r>
      <w:r>
        <w:t xml:space="preserve"> </w:t>
      </w:r>
      <w:r w:rsidRPr="004039D8">
        <w:rPr>
          <w:sz w:val="16"/>
          <w:szCs w:val="16"/>
        </w:rPr>
        <w:t>Comisión Nacional del Agua. E</w:t>
      </w:r>
      <w:r w:rsidRPr="004039D8">
        <w:rPr>
          <w:i/>
          <w:sz w:val="16"/>
          <w:szCs w:val="16"/>
        </w:rPr>
        <w:t>studio en Villa Victoria en 1991.</w:t>
      </w:r>
    </w:p>
  </w:footnote>
  <w:footnote w:id="9">
    <w:p w:rsidR="00D551A4" w:rsidRPr="004D0184" w:rsidRDefault="00D551A4" w:rsidP="00721EC8">
      <w:pPr>
        <w:pStyle w:val="Textonotapie"/>
      </w:pPr>
      <w:r>
        <w:rPr>
          <w:rStyle w:val="Refdenotaalpie"/>
        </w:rPr>
        <w:footnoteRef/>
      </w:r>
      <w:r>
        <w:t xml:space="preserve"> </w:t>
      </w:r>
      <w:r w:rsidRPr="00564D33">
        <w:rPr>
          <w:sz w:val="16"/>
          <w:szCs w:val="16"/>
        </w:rPr>
        <w:t>Op. cit, p. 25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51A4" w:rsidRDefault="00DE7C94">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margin-left:-91.05pt;margin-top:-1.35pt;width:621pt;height:217.55pt;z-index:-3">
          <v:imagedata r:id="rId1" o:title="CABEZA PAG IMPAR"/>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51A4" w:rsidRDefault="00DE7C94">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84.9pt;margin-top:-2.85pt;width:610.5pt;height:100.3pt;z-index:-4">
          <v:imagedata r:id="rId1" o:title="CABEZA PAG PAR"/>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pt;height:12pt" o:bullet="t">
        <v:imagedata r:id="rId1" o:title="BD10298_"/>
      </v:shape>
    </w:pict>
  </w:numPicBullet>
  <w:abstractNum w:abstractNumId="0">
    <w:nsid w:val="FFFFFF82"/>
    <w:multiLevelType w:val="singleLevel"/>
    <w:tmpl w:val="63D8BEA0"/>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FFFFFF83"/>
    <w:multiLevelType w:val="singleLevel"/>
    <w:tmpl w:val="7D92D3C4"/>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FFFFFF89"/>
    <w:multiLevelType w:val="singleLevel"/>
    <w:tmpl w:val="D1D2E626"/>
    <w:lvl w:ilvl="0">
      <w:start w:val="1"/>
      <w:numFmt w:val="bullet"/>
      <w:pStyle w:val="Listaconvietas"/>
      <w:lvlText w:val=""/>
      <w:lvlJc w:val="left"/>
      <w:pPr>
        <w:tabs>
          <w:tab w:val="num" w:pos="360"/>
        </w:tabs>
        <w:ind w:left="360" w:hanging="360"/>
      </w:pPr>
      <w:rPr>
        <w:rFonts w:ascii="Symbol" w:hAnsi="Symbol" w:hint="default"/>
      </w:rPr>
    </w:lvl>
  </w:abstractNum>
  <w:abstractNum w:abstractNumId="3">
    <w:nsid w:val="011E7D8A"/>
    <w:multiLevelType w:val="hybridMultilevel"/>
    <w:tmpl w:val="EBD61508"/>
    <w:lvl w:ilvl="0" w:tplc="08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4DE6E0E"/>
    <w:multiLevelType w:val="hybridMultilevel"/>
    <w:tmpl w:val="A042B5D2"/>
    <w:lvl w:ilvl="0" w:tplc="E23A4AFE">
      <w:start w:val="1"/>
      <w:numFmt w:val="bullet"/>
      <w:lvlText w:val=""/>
      <w:lvlJc w:val="left"/>
      <w:pPr>
        <w:tabs>
          <w:tab w:val="num" w:pos="340"/>
        </w:tabs>
        <w:ind w:left="340" w:hanging="340"/>
      </w:pPr>
      <w:rPr>
        <w:rFonts w:ascii="Wingdings" w:hAnsi="Wingding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5">
    <w:nsid w:val="078C3C67"/>
    <w:multiLevelType w:val="hybridMultilevel"/>
    <w:tmpl w:val="9878A958"/>
    <w:lvl w:ilvl="0" w:tplc="0C0A000B">
      <w:start w:val="1"/>
      <w:numFmt w:val="bullet"/>
      <w:lvlText w:val=""/>
      <w:lvlJc w:val="left"/>
      <w:pPr>
        <w:tabs>
          <w:tab w:val="num" w:pos="284"/>
        </w:tabs>
        <w:ind w:left="284" w:hanging="284"/>
      </w:pPr>
      <w:rPr>
        <w:rFonts w:ascii="Wingdings" w:hAnsi="Wingdings"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09535F06"/>
    <w:multiLevelType w:val="hybridMultilevel"/>
    <w:tmpl w:val="8C46E3A2"/>
    <w:lvl w:ilvl="0" w:tplc="E23A4AFE">
      <w:start w:val="1"/>
      <w:numFmt w:val="bullet"/>
      <w:lvlText w:val=""/>
      <w:lvlJc w:val="left"/>
      <w:pPr>
        <w:tabs>
          <w:tab w:val="num" w:pos="340"/>
        </w:tabs>
        <w:ind w:left="340" w:hanging="340"/>
      </w:pPr>
      <w:rPr>
        <w:rFonts w:ascii="Wingdings" w:hAnsi="Wingding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7">
    <w:nsid w:val="0A36705F"/>
    <w:multiLevelType w:val="hybridMultilevel"/>
    <w:tmpl w:val="C8EA55C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0FDC1C7A"/>
    <w:multiLevelType w:val="hybridMultilevel"/>
    <w:tmpl w:val="6A8E22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10C45401"/>
    <w:multiLevelType w:val="hybridMultilevel"/>
    <w:tmpl w:val="E9CAA8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160F623E"/>
    <w:multiLevelType w:val="hybridMultilevel"/>
    <w:tmpl w:val="5282D9B4"/>
    <w:lvl w:ilvl="0" w:tplc="FD6006F6">
      <w:start w:val="1"/>
      <w:numFmt w:val="bullet"/>
      <w:lvlText w:val=""/>
      <w:lvlPicBulletId w:val="0"/>
      <w:lvlJc w:val="left"/>
      <w:pPr>
        <w:tabs>
          <w:tab w:val="num" w:pos="0"/>
        </w:tabs>
        <w:ind w:left="0" w:firstLine="0"/>
      </w:pPr>
      <w:rPr>
        <w:rFonts w:ascii="Symbol" w:hAnsi="Symbol" w:hint="default"/>
        <w:color w:val="auto"/>
      </w:rPr>
    </w:lvl>
    <w:lvl w:ilvl="1" w:tplc="0C0A0003" w:tentative="1">
      <w:start w:val="1"/>
      <w:numFmt w:val="bullet"/>
      <w:lvlText w:val="o"/>
      <w:lvlJc w:val="left"/>
      <w:pPr>
        <w:tabs>
          <w:tab w:val="num" w:pos="1156"/>
        </w:tabs>
        <w:ind w:left="1156" w:hanging="360"/>
      </w:pPr>
      <w:rPr>
        <w:rFonts w:ascii="Courier New" w:hAnsi="Courier New" w:cs="Courier New" w:hint="default"/>
      </w:rPr>
    </w:lvl>
    <w:lvl w:ilvl="2" w:tplc="0C0A0005" w:tentative="1">
      <w:start w:val="1"/>
      <w:numFmt w:val="bullet"/>
      <w:lvlText w:val=""/>
      <w:lvlJc w:val="left"/>
      <w:pPr>
        <w:tabs>
          <w:tab w:val="num" w:pos="1876"/>
        </w:tabs>
        <w:ind w:left="1876" w:hanging="360"/>
      </w:pPr>
      <w:rPr>
        <w:rFonts w:ascii="Wingdings" w:hAnsi="Wingdings" w:hint="default"/>
      </w:rPr>
    </w:lvl>
    <w:lvl w:ilvl="3" w:tplc="0C0A0001" w:tentative="1">
      <w:start w:val="1"/>
      <w:numFmt w:val="bullet"/>
      <w:lvlText w:val=""/>
      <w:lvlJc w:val="left"/>
      <w:pPr>
        <w:tabs>
          <w:tab w:val="num" w:pos="2596"/>
        </w:tabs>
        <w:ind w:left="2596" w:hanging="360"/>
      </w:pPr>
      <w:rPr>
        <w:rFonts w:ascii="Symbol" w:hAnsi="Symbol" w:hint="default"/>
      </w:rPr>
    </w:lvl>
    <w:lvl w:ilvl="4" w:tplc="0C0A0003" w:tentative="1">
      <w:start w:val="1"/>
      <w:numFmt w:val="bullet"/>
      <w:lvlText w:val="o"/>
      <w:lvlJc w:val="left"/>
      <w:pPr>
        <w:tabs>
          <w:tab w:val="num" w:pos="3316"/>
        </w:tabs>
        <w:ind w:left="3316" w:hanging="360"/>
      </w:pPr>
      <w:rPr>
        <w:rFonts w:ascii="Courier New" w:hAnsi="Courier New" w:cs="Courier New" w:hint="default"/>
      </w:rPr>
    </w:lvl>
    <w:lvl w:ilvl="5" w:tplc="0C0A0005" w:tentative="1">
      <w:start w:val="1"/>
      <w:numFmt w:val="bullet"/>
      <w:lvlText w:val=""/>
      <w:lvlJc w:val="left"/>
      <w:pPr>
        <w:tabs>
          <w:tab w:val="num" w:pos="4036"/>
        </w:tabs>
        <w:ind w:left="4036" w:hanging="360"/>
      </w:pPr>
      <w:rPr>
        <w:rFonts w:ascii="Wingdings" w:hAnsi="Wingdings" w:hint="default"/>
      </w:rPr>
    </w:lvl>
    <w:lvl w:ilvl="6" w:tplc="0C0A0001" w:tentative="1">
      <w:start w:val="1"/>
      <w:numFmt w:val="bullet"/>
      <w:lvlText w:val=""/>
      <w:lvlJc w:val="left"/>
      <w:pPr>
        <w:tabs>
          <w:tab w:val="num" w:pos="4756"/>
        </w:tabs>
        <w:ind w:left="4756" w:hanging="360"/>
      </w:pPr>
      <w:rPr>
        <w:rFonts w:ascii="Symbol" w:hAnsi="Symbol" w:hint="default"/>
      </w:rPr>
    </w:lvl>
    <w:lvl w:ilvl="7" w:tplc="0C0A0003" w:tentative="1">
      <w:start w:val="1"/>
      <w:numFmt w:val="bullet"/>
      <w:lvlText w:val="o"/>
      <w:lvlJc w:val="left"/>
      <w:pPr>
        <w:tabs>
          <w:tab w:val="num" w:pos="5476"/>
        </w:tabs>
        <w:ind w:left="5476" w:hanging="360"/>
      </w:pPr>
      <w:rPr>
        <w:rFonts w:ascii="Courier New" w:hAnsi="Courier New" w:cs="Courier New" w:hint="default"/>
      </w:rPr>
    </w:lvl>
    <w:lvl w:ilvl="8" w:tplc="0C0A0005" w:tentative="1">
      <w:start w:val="1"/>
      <w:numFmt w:val="bullet"/>
      <w:lvlText w:val=""/>
      <w:lvlJc w:val="left"/>
      <w:pPr>
        <w:tabs>
          <w:tab w:val="num" w:pos="6196"/>
        </w:tabs>
        <w:ind w:left="6196" w:hanging="360"/>
      </w:pPr>
      <w:rPr>
        <w:rFonts w:ascii="Wingdings" w:hAnsi="Wingdings" w:hint="default"/>
      </w:rPr>
    </w:lvl>
  </w:abstractNum>
  <w:abstractNum w:abstractNumId="11">
    <w:nsid w:val="18152420"/>
    <w:multiLevelType w:val="hybridMultilevel"/>
    <w:tmpl w:val="3F282F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1D8816A7"/>
    <w:multiLevelType w:val="hybridMultilevel"/>
    <w:tmpl w:val="C344B512"/>
    <w:lvl w:ilvl="0" w:tplc="C4B4BF12">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1F5541D2"/>
    <w:multiLevelType w:val="hybridMultilevel"/>
    <w:tmpl w:val="B992973A"/>
    <w:lvl w:ilvl="0" w:tplc="E23A4AFE">
      <w:start w:val="1"/>
      <w:numFmt w:val="bullet"/>
      <w:lvlText w:val=""/>
      <w:lvlJc w:val="left"/>
      <w:pPr>
        <w:tabs>
          <w:tab w:val="num" w:pos="340"/>
        </w:tabs>
        <w:ind w:left="340" w:hanging="340"/>
      </w:pPr>
      <w:rPr>
        <w:rFonts w:ascii="Wingdings" w:hAnsi="Wingding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4">
    <w:nsid w:val="1FB11374"/>
    <w:multiLevelType w:val="hybridMultilevel"/>
    <w:tmpl w:val="E96692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210731E"/>
    <w:multiLevelType w:val="hybridMultilevel"/>
    <w:tmpl w:val="5F4EA054"/>
    <w:lvl w:ilvl="0" w:tplc="0C0A000B">
      <w:start w:val="1"/>
      <w:numFmt w:val="bullet"/>
      <w:lvlText w:val=""/>
      <w:lvlJc w:val="left"/>
      <w:pPr>
        <w:tabs>
          <w:tab w:val="num" w:pos="284"/>
        </w:tabs>
        <w:ind w:left="284" w:hanging="284"/>
      </w:pPr>
      <w:rPr>
        <w:rFonts w:ascii="Wingdings" w:hAnsi="Wingdings"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243C53DC"/>
    <w:multiLevelType w:val="hybridMultilevel"/>
    <w:tmpl w:val="DB8E511A"/>
    <w:lvl w:ilvl="0" w:tplc="FD6006F6">
      <w:start w:val="1"/>
      <w:numFmt w:val="bullet"/>
      <w:lvlText w:val=""/>
      <w:lvlPicBulletId w:val="0"/>
      <w:lvlJc w:val="left"/>
      <w:pPr>
        <w:tabs>
          <w:tab w:val="num" w:pos="284"/>
        </w:tabs>
        <w:ind w:left="284" w:firstLine="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26635ED7"/>
    <w:multiLevelType w:val="hybridMultilevel"/>
    <w:tmpl w:val="8EC209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27E07001"/>
    <w:multiLevelType w:val="hybridMultilevel"/>
    <w:tmpl w:val="6526BCD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C090AED"/>
    <w:multiLevelType w:val="hybridMultilevel"/>
    <w:tmpl w:val="F11C47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2D903039"/>
    <w:multiLevelType w:val="hybridMultilevel"/>
    <w:tmpl w:val="8A346A12"/>
    <w:lvl w:ilvl="0" w:tplc="E23A4AFE">
      <w:start w:val="1"/>
      <w:numFmt w:val="bullet"/>
      <w:lvlText w:val=""/>
      <w:lvlJc w:val="left"/>
      <w:pPr>
        <w:tabs>
          <w:tab w:val="num" w:pos="340"/>
        </w:tabs>
        <w:ind w:left="340" w:hanging="340"/>
      </w:pPr>
      <w:rPr>
        <w:rFonts w:ascii="Wingdings" w:hAnsi="Wingding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21">
    <w:nsid w:val="381C381A"/>
    <w:multiLevelType w:val="hybridMultilevel"/>
    <w:tmpl w:val="0E52DB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393974F2"/>
    <w:multiLevelType w:val="hybridMultilevel"/>
    <w:tmpl w:val="928804D8"/>
    <w:lvl w:ilvl="0" w:tplc="F910A676">
      <w:start w:val="3"/>
      <w:numFmt w:val="lowerLetter"/>
      <w:lvlText w:val="%1)"/>
      <w:lvlJc w:val="left"/>
      <w:pPr>
        <w:tabs>
          <w:tab w:val="num" w:pos="284"/>
        </w:tabs>
        <w:ind w:left="0" w:firstLine="0"/>
      </w:pPr>
      <w:rPr>
        <w:rFonts w:hint="default"/>
        <w:b/>
        <w:i w:val="0"/>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23">
    <w:nsid w:val="3BB54416"/>
    <w:multiLevelType w:val="hybridMultilevel"/>
    <w:tmpl w:val="2152871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1F33FAE"/>
    <w:multiLevelType w:val="hybridMultilevel"/>
    <w:tmpl w:val="8BCCA73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43DA4A93"/>
    <w:multiLevelType w:val="hybridMultilevel"/>
    <w:tmpl w:val="7554852C"/>
    <w:lvl w:ilvl="0" w:tplc="080A0001">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26">
    <w:nsid w:val="4CC02802"/>
    <w:multiLevelType w:val="hybridMultilevel"/>
    <w:tmpl w:val="99468F1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7">
    <w:nsid w:val="53B0425C"/>
    <w:multiLevelType w:val="hybridMultilevel"/>
    <w:tmpl w:val="1EC4C0D2"/>
    <w:lvl w:ilvl="0" w:tplc="E23A4AFE">
      <w:start w:val="1"/>
      <w:numFmt w:val="bullet"/>
      <w:lvlText w:val=""/>
      <w:lvlJc w:val="left"/>
      <w:pPr>
        <w:tabs>
          <w:tab w:val="num" w:pos="340"/>
        </w:tabs>
        <w:ind w:left="340" w:hanging="34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550022DC"/>
    <w:multiLevelType w:val="hybridMultilevel"/>
    <w:tmpl w:val="FEDCD55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9A54763"/>
    <w:multiLevelType w:val="hybridMultilevel"/>
    <w:tmpl w:val="A66CF2F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5C9D4864"/>
    <w:multiLevelType w:val="hybridMultilevel"/>
    <w:tmpl w:val="078AB14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5DD45B9F"/>
    <w:multiLevelType w:val="hybridMultilevel"/>
    <w:tmpl w:val="33CA4A86"/>
    <w:lvl w:ilvl="0" w:tplc="0C0A000B">
      <w:start w:val="1"/>
      <w:numFmt w:val="bullet"/>
      <w:lvlText w:val=""/>
      <w:lvlJc w:val="left"/>
      <w:pPr>
        <w:tabs>
          <w:tab w:val="num" w:pos="284"/>
        </w:tabs>
        <w:ind w:left="284" w:hanging="284"/>
      </w:pPr>
      <w:rPr>
        <w:rFonts w:ascii="Wingdings" w:hAnsi="Wingdings" w:hint="default"/>
        <w:color w:val="auto"/>
        <w:sz w:val="16"/>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nsid w:val="5ECA35D2"/>
    <w:multiLevelType w:val="hybridMultilevel"/>
    <w:tmpl w:val="02247F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5F4B18E3"/>
    <w:multiLevelType w:val="hybridMultilevel"/>
    <w:tmpl w:val="570847E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617C2C87"/>
    <w:multiLevelType w:val="hybridMultilevel"/>
    <w:tmpl w:val="69B82B5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62482C06"/>
    <w:multiLevelType w:val="hybridMultilevel"/>
    <w:tmpl w:val="2FFE7B14"/>
    <w:lvl w:ilvl="0" w:tplc="FFFFFFFF">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Wingdings"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Wingdings"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Wingdings"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36">
    <w:nsid w:val="65536002"/>
    <w:multiLevelType w:val="hybridMultilevel"/>
    <w:tmpl w:val="1E80623C"/>
    <w:lvl w:ilvl="0" w:tplc="080A000F">
      <w:start w:val="1"/>
      <w:numFmt w:val="decimal"/>
      <w:lvlText w:val="%1."/>
      <w:lvlJc w:val="left"/>
      <w:pPr>
        <w:tabs>
          <w:tab w:val="num" w:pos="720"/>
        </w:tabs>
        <w:ind w:left="720" w:hanging="360"/>
      </w:pPr>
    </w:lvl>
    <w:lvl w:ilvl="1" w:tplc="E42E2110">
      <w:start w:val="1"/>
      <w:numFmt w:val="upperRoman"/>
      <w:lvlText w:val="%2."/>
      <w:lvlJc w:val="left"/>
      <w:pPr>
        <w:tabs>
          <w:tab w:val="num" w:pos="1800"/>
        </w:tabs>
        <w:ind w:left="1800" w:hanging="720"/>
      </w:pPr>
      <w:rPr>
        <w:rFonts w:hint="default"/>
      </w:r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37">
    <w:nsid w:val="67C968A2"/>
    <w:multiLevelType w:val="hybridMultilevel"/>
    <w:tmpl w:val="56B6FD4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6B8475E4"/>
    <w:multiLevelType w:val="hybridMultilevel"/>
    <w:tmpl w:val="53A698E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6F741720"/>
    <w:multiLevelType w:val="hybridMultilevel"/>
    <w:tmpl w:val="EC9A6286"/>
    <w:lvl w:ilvl="0" w:tplc="5DE0F5F2">
      <w:start w:val="4"/>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6FD17136"/>
    <w:multiLevelType w:val="hybridMultilevel"/>
    <w:tmpl w:val="D584AA3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7B333294"/>
    <w:multiLevelType w:val="hybridMultilevel"/>
    <w:tmpl w:val="3C4E01F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nsid w:val="7C0A661D"/>
    <w:multiLevelType w:val="hybridMultilevel"/>
    <w:tmpl w:val="5900D5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0"/>
  </w:num>
  <w:num w:numId="2">
    <w:abstractNumId w:val="4"/>
  </w:num>
  <w:num w:numId="3">
    <w:abstractNumId w:val="13"/>
  </w:num>
  <w:num w:numId="4">
    <w:abstractNumId w:val="6"/>
  </w:num>
  <w:num w:numId="5">
    <w:abstractNumId w:val="2"/>
  </w:num>
  <w:num w:numId="6">
    <w:abstractNumId w:val="1"/>
  </w:num>
  <w:num w:numId="7">
    <w:abstractNumId w:val="0"/>
  </w:num>
  <w:num w:numId="8">
    <w:abstractNumId w:val="23"/>
  </w:num>
  <w:num w:numId="9">
    <w:abstractNumId w:val="27"/>
  </w:num>
  <w:num w:numId="10">
    <w:abstractNumId w:val="36"/>
  </w:num>
  <w:num w:numId="11">
    <w:abstractNumId w:val="35"/>
  </w:num>
  <w:num w:numId="12">
    <w:abstractNumId w:val="26"/>
  </w:num>
  <w:num w:numId="13">
    <w:abstractNumId w:val="37"/>
  </w:num>
  <w:num w:numId="14">
    <w:abstractNumId w:val="5"/>
  </w:num>
  <w:num w:numId="15">
    <w:abstractNumId w:val="15"/>
  </w:num>
  <w:num w:numId="16">
    <w:abstractNumId w:val="31"/>
  </w:num>
  <w:num w:numId="17">
    <w:abstractNumId w:val="14"/>
  </w:num>
  <w:num w:numId="18">
    <w:abstractNumId w:val="11"/>
  </w:num>
  <w:num w:numId="19">
    <w:abstractNumId w:val="18"/>
  </w:num>
  <w:num w:numId="20">
    <w:abstractNumId w:val="32"/>
  </w:num>
  <w:num w:numId="21">
    <w:abstractNumId w:val="3"/>
  </w:num>
  <w:num w:numId="22">
    <w:abstractNumId w:val="9"/>
  </w:num>
  <w:num w:numId="23">
    <w:abstractNumId w:val="22"/>
  </w:num>
  <w:num w:numId="24">
    <w:abstractNumId w:val="25"/>
  </w:num>
  <w:num w:numId="25">
    <w:abstractNumId w:val="8"/>
  </w:num>
  <w:num w:numId="26">
    <w:abstractNumId w:val="16"/>
  </w:num>
  <w:num w:numId="27">
    <w:abstractNumId w:val="10"/>
  </w:num>
  <w:num w:numId="28">
    <w:abstractNumId w:val="24"/>
  </w:num>
  <w:num w:numId="29">
    <w:abstractNumId w:val="28"/>
  </w:num>
  <w:num w:numId="30">
    <w:abstractNumId w:val="29"/>
  </w:num>
  <w:num w:numId="31">
    <w:abstractNumId w:val="33"/>
  </w:num>
  <w:num w:numId="32">
    <w:abstractNumId w:val="41"/>
  </w:num>
  <w:num w:numId="33">
    <w:abstractNumId w:val="40"/>
  </w:num>
  <w:num w:numId="34">
    <w:abstractNumId w:val="34"/>
  </w:num>
  <w:num w:numId="35">
    <w:abstractNumId w:val="38"/>
  </w:num>
  <w:num w:numId="36">
    <w:abstractNumId w:val="7"/>
  </w:num>
  <w:num w:numId="37">
    <w:abstractNumId w:val="30"/>
  </w:num>
  <w:num w:numId="38">
    <w:abstractNumId w:val="19"/>
  </w:num>
  <w:num w:numId="39">
    <w:abstractNumId w:val="17"/>
  </w:num>
  <w:num w:numId="40">
    <w:abstractNumId w:val="42"/>
  </w:num>
  <w:num w:numId="41">
    <w:abstractNumId w:val="21"/>
  </w:num>
  <w:num w:numId="42">
    <w:abstractNumId w:val="12"/>
  </w:num>
  <w:num w:numId="43">
    <w:abstractNumId w:val="39"/>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mirrorMargins/>
  <w:doNotTrackMoves/>
  <w:defaultTabStop w:val="708"/>
  <w:autoHyphenation/>
  <w:hyphenationZone w:val="425"/>
  <w:defaultTableStyle w:val="tablaPLAN"/>
  <w:evenAndOddHeaders/>
  <w:drawingGridHorizontalSpacing w:val="110"/>
  <w:displayHorizontalDrawingGridEvery w:val="2"/>
  <w:characterSpacingControl w:val="doNotCompress"/>
  <w:hdrShapeDefaults>
    <o:shapedefaults v:ext="edit" spidmax="6146">
      <o:colormenu v:ext="edit" fillcolor="none [662]" strokecolor="none"/>
    </o:shapedefaults>
    <o:shapelayout v:ext="edit">
      <o:idmap v:ext="edit" data="1"/>
    </o:shapelayout>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FF54DB"/>
    <w:rsid w:val="00002672"/>
    <w:rsid w:val="00014F7D"/>
    <w:rsid w:val="00015F72"/>
    <w:rsid w:val="00016A0C"/>
    <w:rsid w:val="00072DBF"/>
    <w:rsid w:val="00077AC7"/>
    <w:rsid w:val="00080A30"/>
    <w:rsid w:val="00081228"/>
    <w:rsid w:val="00093F8F"/>
    <w:rsid w:val="00094076"/>
    <w:rsid w:val="000B4D15"/>
    <w:rsid w:val="000C6968"/>
    <w:rsid w:val="000E476A"/>
    <w:rsid w:val="000E5CD8"/>
    <w:rsid w:val="000E7AD3"/>
    <w:rsid w:val="00116100"/>
    <w:rsid w:val="00120C39"/>
    <w:rsid w:val="001521D9"/>
    <w:rsid w:val="001621C0"/>
    <w:rsid w:val="00166279"/>
    <w:rsid w:val="00175952"/>
    <w:rsid w:val="00177E22"/>
    <w:rsid w:val="00180CD4"/>
    <w:rsid w:val="00187985"/>
    <w:rsid w:val="00193B63"/>
    <w:rsid w:val="001A1C3F"/>
    <w:rsid w:val="001A1E7E"/>
    <w:rsid w:val="001A5E4B"/>
    <w:rsid w:val="001C479A"/>
    <w:rsid w:val="001D78E8"/>
    <w:rsid w:val="001D7C7D"/>
    <w:rsid w:val="002106D0"/>
    <w:rsid w:val="002176EA"/>
    <w:rsid w:val="002222FE"/>
    <w:rsid w:val="00235506"/>
    <w:rsid w:val="00243DE9"/>
    <w:rsid w:val="002575FF"/>
    <w:rsid w:val="0026246C"/>
    <w:rsid w:val="002722F0"/>
    <w:rsid w:val="00290D21"/>
    <w:rsid w:val="002A1744"/>
    <w:rsid w:val="002A6FF5"/>
    <w:rsid w:val="002B6398"/>
    <w:rsid w:val="002B724A"/>
    <w:rsid w:val="002E439B"/>
    <w:rsid w:val="002E51EC"/>
    <w:rsid w:val="00304685"/>
    <w:rsid w:val="00316287"/>
    <w:rsid w:val="003169E6"/>
    <w:rsid w:val="00325DFF"/>
    <w:rsid w:val="00357238"/>
    <w:rsid w:val="00374984"/>
    <w:rsid w:val="003749A1"/>
    <w:rsid w:val="003811F8"/>
    <w:rsid w:val="00385654"/>
    <w:rsid w:val="00390D7E"/>
    <w:rsid w:val="003B33B0"/>
    <w:rsid w:val="003B5AD7"/>
    <w:rsid w:val="003B60FA"/>
    <w:rsid w:val="003C0D3E"/>
    <w:rsid w:val="003C721E"/>
    <w:rsid w:val="003D3799"/>
    <w:rsid w:val="003D553B"/>
    <w:rsid w:val="003D5982"/>
    <w:rsid w:val="003E4B49"/>
    <w:rsid w:val="00403A98"/>
    <w:rsid w:val="00405146"/>
    <w:rsid w:val="00437B4E"/>
    <w:rsid w:val="0044151E"/>
    <w:rsid w:val="00446666"/>
    <w:rsid w:val="00454914"/>
    <w:rsid w:val="00465874"/>
    <w:rsid w:val="00470F3B"/>
    <w:rsid w:val="00474C03"/>
    <w:rsid w:val="004778AF"/>
    <w:rsid w:val="0048696C"/>
    <w:rsid w:val="0049020A"/>
    <w:rsid w:val="00492A7D"/>
    <w:rsid w:val="004A110F"/>
    <w:rsid w:val="004A253A"/>
    <w:rsid w:val="004A6430"/>
    <w:rsid w:val="004A7999"/>
    <w:rsid w:val="004D084F"/>
    <w:rsid w:val="004D526F"/>
    <w:rsid w:val="004F003A"/>
    <w:rsid w:val="004F0C4F"/>
    <w:rsid w:val="004F278E"/>
    <w:rsid w:val="004F2DC4"/>
    <w:rsid w:val="00536F8F"/>
    <w:rsid w:val="00561B8E"/>
    <w:rsid w:val="00572C26"/>
    <w:rsid w:val="00586C7A"/>
    <w:rsid w:val="005874BB"/>
    <w:rsid w:val="005A2EC9"/>
    <w:rsid w:val="005C2456"/>
    <w:rsid w:val="005C644A"/>
    <w:rsid w:val="005D00AC"/>
    <w:rsid w:val="005E6224"/>
    <w:rsid w:val="005F164A"/>
    <w:rsid w:val="005F1F9D"/>
    <w:rsid w:val="0060563A"/>
    <w:rsid w:val="00620FA9"/>
    <w:rsid w:val="00623A09"/>
    <w:rsid w:val="0064201A"/>
    <w:rsid w:val="006767B2"/>
    <w:rsid w:val="006B5CC9"/>
    <w:rsid w:val="006B7BC6"/>
    <w:rsid w:val="006C0778"/>
    <w:rsid w:val="006D788D"/>
    <w:rsid w:val="006E76B5"/>
    <w:rsid w:val="006F14D3"/>
    <w:rsid w:val="006F157F"/>
    <w:rsid w:val="00716421"/>
    <w:rsid w:val="00721EC8"/>
    <w:rsid w:val="00726086"/>
    <w:rsid w:val="00736165"/>
    <w:rsid w:val="00740AA7"/>
    <w:rsid w:val="00744D01"/>
    <w:rsid w:val="0075694E"/>
    <w:rsid w:val="00762657"/>
    <w:rsid w:val="00764AF6"/>
    <w:rsid w:val="00781741"/>
    <w:rsid w:val="00794EA0"/>
    <w:rsid w:val="00796805"/>
    <w:rsid w:val="00797254"/>
    <w:rsid w:val="007B2EA6"/>
    <w:rsid w:val="007B565C"/>
    <w:rsid w:val="007C6281"/>
    <w:rsid w:val="007C702F"/>
    <w:rsid w:val="007E3B1D"/>
    <w:rsid w:val="0081422C"/>
    <w:rsid w:val="00823E45"/>
    <w:rsid w:val="00830F26"/>
    <w:rsid w:val="00834B4F"/>
    <w:rsid w:val="00846BFB"/>
    <w:rsid w:val="00852760"/>
    <w:rsid w:val="00887D9C"/>
    <w:rsid w:val="00893645"/>
    <w:rsid w:val="008B377F"/>
    <w:rsid w:val="008C26DB"/>
    <w:rsid w:val="008C3FE8"/>
    <w:rsid w:val="008C7004"/>
    <w:rsid w:val="008D396C"/>
    <w:rsid w:val="008E029E"/>
    <w:rsid w:val="008F0C1D"/>
    <w:rsid w:val="008F1419"/>
    <w:rsid w:val="00903D17"/>
    <w:rsid w:val="00912B4D"/>
    <w:rsid w:val="009227E2"/>
    <w:rsid w:val="00925ED3"/>
    <w:rsid w:val="00926D6E"/>
    <w:rsid w:val="009355DA"/>
    <w:rsid w:val="0095087F"/>
    <w:rsid w:val="00953557"/>
    <w:rsid w:val="00961DDD"/>
    <w:rsid w:val="009648C3"/>
    <w:rsid w:val="00965F1E"/>
    <w:rsid w:val="0097635B"/>
    <w:rsid w:val="0098287E"/>
    <w:rsid w:val="00982C76"/>
    <w:rsid w:val="00983205"/>
    <w:rsid w:val="00983A33"/>
    <w:rsid w:val="009927FA"/>
    <w:rsid w:val="009A221B"/>
    <w:rsid w:val="009C356B"/>
    <w:rsid w:val="009C59CE"/>
    <w:rsid w:val="009D2A89"/>
    <w:rsid w:val="009E4F7E"/>
    <w:rsid w:val="009F6A5A"/>
    <w:rsid w:val="00A24E54"/>
    <w:rsid w:val="00A32059"/>
    <w:rsid w:val="00A431AF"/>
    <w:rsid w:val="00A47111"/>
    <w:rsid w:val="00A50948"/>
    <w:rsid w:val="00A67B15"/>
    <w:rsid w:val="00A82874"/>
    <w:rsid w:val="00AA0D24"/>
    <w:rsid w:val="00AA2044"/>
    <w:rsid w:val="00AA51EC"/>
    <w:rsid w:val="00AB7671"/>
    <w:rsid w:val="00AC6A8C"/>
    <w:rsid w:val="00AD6528"/>
    <w:rsid w:val="00AE0C52"/>
    <w:rsid w:val="00AE4971"/>
    <w:rsid w:val="00AF4995"/>
    <w:rsid w:val="00AF55F3"/>
    <w:rsid w:val="00B00C7E"/>
    <w:rsid w:val="00B04BAA"/>
    <w:rsid w:val="00B073DC"/>
    <w:rsid w:val="00B1423A"/>
    <w:rsid w:val="00B224F6"/>
    <w:rsid w:val="00B337BE"/>
    <w:rsid w:val="00B42B81"/>
    <w:rsid w:val="00B60465"/>
    <w:rsid w:val="00B628BD"/>
    <w:rsid w:val="00B729CD"/>
    <w:rsid w:val="00B817CD"/>
    <w:rsid w:val="00B8334E"/>
    <w:rsid w:val="00BB5BAA"/>
    <w:rsid w:val="00BB7466"/>
    <w:rsid w:val="00BD7F31"/>
    <w:rsid w:val="00BE11C6"/>
    <w:rsid w:val="00BE1D60"/>
    <w:rsid w:val="00BE700C"/>
    <w:rsid w:val="00BF102F"/>
    <w:rsid w:val="00BF116C"/>
    <w:rsid w:val="00BF5ADC"/>
    <w:rsid w:val="00C12A24"/>
    <w:rsid w:val="00C20203"/>
    <w:rsid w:val="00C2138B"/>
    <w:rsid w:val="00C215CA"/>
    <w:rsid w:val="00C22C45"/>
    <w:rsid w:val="00C275F2"/>
    <w:rsid w:val="00C3366E"/>
    <w:rsid w:val="00C65001"/>
    <w:rsid w:val="00C7367B"/>
    <w:rsid w:val="00C77800"/>
    <w:rsid w:val="00CB15DB"/>
    <w:rsid w:val="00CB1E4E"/>
    <w:rsid w:val="00CB2034"/>
    <w:rsid w:val="00CD33D8"/>
    <w:rsid w:val="00CE462E"/>
    <w:rsid w:val="00CE7737"/>
    <w:rsid w:val="00D047A5"/>
    <w:rsid w:val="00D11A19"/>
    <w:rsid w:val="00D142CF"/>
    <w:rsid w:val="00D20AF6"/>
    <w:rsid w:val="00D31EA5"/>
    <w:rsid w:val="00D365F3"/>
    <w:rsid w:val="00D50207"/>
    <w:rsid w:val="00D551A4"/>
    <w:rsid w:val="00D65CEB"/>
    <w:rsid w:val="00D70CAE"/>
    <w:rsid w:val="00D7440C"/>
    <w:rsid w:val="00D766B7"/>
    <w:rsid w:val="00D802EC"/>
    <w:rsid w:val="00D80BC8"/>
    <w:rsid w:val="00D83043"/>
    <w:rsid w:val="00D85C2C"/>
    <w:rsid w:val="00DA2B38"/>
    <w:rsid w:val="00DA6F00"/>
    <w:rsid w:val="00DB0DB2"/>
    <w:rsid w:val="00DB3521"/>
    <w:rsid w:val="00DB3F9B"/>
    <w:rsid w:val="00DC13DB"/>
    <w:rsid w:val="00DC7742"/>
    <w:rsid w:val="00DE491B"/>
    <w:rsid w:val="00DE5767"/>
    <w:rsid w:val="00DE7C94"/>
    <w:rsid w:val="00DF2671"/>
    <w:rsid w:val="00DF3DE3"/>
    <w:rsid w:val="00DF4726"/>
    <w:rsid w:val="00DF6064"/>
    <w:rsid w:val="00E2193F"/>
    <w:rsid w:val="00E65B04"/>
    <w:rsid w:val="00E71948"/>
    <w:rsid w:val="00E7338F"/>
    <w:rsid w:val="00E807C1"/>
    <w:rsid w:val="00E832FF"/>
    <w:rsid w:val="00EA4A75"/>
    <w:rsid w:val="00EA56F7"/>
    <w:rsid w:val="00ED0B90"/>
    <w:rsid w:val="00F02FF6"/>
    <w:rsid w:val="00F0699A"/>
    <w:rsid w:val="00F11735"/>
    <w:rsid w:val="00F21231"/>
    <w:rsid w:val="00F25D41"/>
    <w:rsid w:val="00F268FE"/>
    <w:rsid w:val="00F350A7"/>
    <w:rsid w:val="00F501BF"/>
    <w:rsid w:val="00F50E01"/>
    <w:rsid w:val="00F50E59"/>
    <w:rsid w:val="00F5541B"/>
    <w:rsid w:val="00F81A15"/>
    <w:rsid w:val="00F82662"/>
    <w:rsid w:val="00F839E9"/>
    <w:rsid w:val="00F9142B"/>
    <w:rsid w:val="00FB69E5"/>
    <w:rsid w:val="00FB75B3"/>
    <w:rsid w:val="00FF20AC"/>
    <w:rsid w:val="00FF54DB"/>
  </w:rsids>
  <m:mathPr>
    <m:mathFont m:val="Cambria Math"/>
    <m:brkBin m:val="before"/>
    <m:brkBinSub m:val="--"/>
    <m:smallFrac m:val="off"/>
    <m:dispDef/>
    <m:lMargin m:val="0"/>
    <m:rMargin m:val="0"/>
    <m:defJc m:val="centerGroup"/>
    <m:wrapIndent m:val="1440"/>
    <m:intLim m:val="subSup"/>
    <m:naryLim m:val="undOvr"/>
  </m:mathPr>
  <w:uiCompat97To2003/>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6146">
      <o:colormenu v:ext="edit" fillcolor="none [662]" strokecolor="none"/>
    </o:shapedefaults>
    <o:shapelayout v:ext="edit">
      <o:idmap v:ext="edit" data="2"/>
      <o:rules v:ext="edit">
        <o:r id="V:Rule8" type="connector" idref="#_x0000_s2348"/>
        <o:r id="V:Rule9" type="connector" idref="#_x0000_s2347"/>
        <o:r id="V:Rule10" type="connector" idref="#_x0000_s2345"/>
        <o:r id="V:Rule11" type="connector" idref="#_x0000_s2346"/>
        <o:r id="V:Rule12" type="connector" idref="#_x0000_s2342"/>
        <o:r id="V:Rule13" type="connector" idref="#_x0000_s2344"/>
        <o:r id="V:Rule14" type="connector" idref="#_x0000_s227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page number"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11" w:unhideWhenUsed="0" w:qFormat="1"/>
    <w:lsdException w:name="Salutation" w:uiPriority="0"/>
    <w:lsdException w:name="Body Text First Indent" w:uiPriority="0"/>
    <w:lsdException w:name="Body Text First Inden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Table Grid 1" w:uiPriority="0"/>
    <w:lsdException w:name="Table Grid 4" w:uiPriority="0"/>
    <w:lsdException w:name="Table Grid 8" w:uiPriority="0"/>
    <w:lsdException w:name="Table Web 2"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5146"/>
    <w:pPr>
      <w:jc w:val="both"/>
    </w:pPr>
    <w:rPr>
      <w:sz w:val="22"/>
      <w:szCs w:val="22"/>
      <w:lang w:eastAsia="en-US"/>
    </w:rPr>
  </w:style>
  <w:style w:type="paragraph" w:styleId="Ttulo1">
    <w:name w:val="heading 1"/>
    <w:basedOn w:val="Normal"/>
    <w:next w:val="Normal"/>
    <w:link w:val="Ttulo1Car"/>
    <w:qFormat/>
    <w:rsid w:val="00FF54DB"/>
    <w:pPr>
      <w:keepNext/>
      <w:jc w:val="center"/>
      <w:outlineLvl w:val="0"/>
    </w:pPr>
    <w:rPr>
      <w:rFonts w:ascii="Arial" w:eastAsia="Times New Roman" w:hAnsi="Arial" w:cs="Arial"/>
      <w:b/>
      <w:bCs/>
      <w:sz w:val="24"/>
      <w:szCs w:val="24"/>
      <w:lang w:val="es-ES" w:eastAsia="es-ES"/>
    </w:rPr>
  </w:style>
  <w:style w:type="paragraph" w:styleId="Ttulo2">
    <w:name w:val="heading 2"/>
    <w:basedOn w:val="Normal"/>
    <w:next w:val="Normal"/>
    <w:link w:val="Ttulo2Car"/>
    <w:qFormat/>
    <w:rsid w:val="00FF54DB"/>
    <w:pPr>
      <w:keepNext/>
      <w:jc w:val="center"/>
      <w:outlineLvl w:val="1"/>
    </w:pPr>
    <w:rPr>
      <w:rFonts w:ascii="Arial" w:eastAsia="Times New Roman" w:hAnsi="Arial" w:cs="Arial"/>
      <w:b/>
      <w:bCs/>
      <w:sz w:val="36"/>
      <w:szCs w:val="24"/>
      <w:lang w:val="es-ES" w:eastAsia="es-ES"/>
    </w:rPr>
  </w:style>
  <w:style w:type="paragraph" w:styleId="Ttulo3">
    <w:name w:val="heading 3"/>
    <w:basedOn w:val="Normal"/>
    <w:next w:val="Normal"/>
    <w:link w:val="Ttulo3Car"/>
    <w:qFormat/>
    <w:rsid w:val="00FF54DB"/>
    <w:pPr>
      <w:keepNext/>
      <w:outlineLvl w:val="2"/>
    </w:pPr>
    <w:rPr>
      <w:rFonts w:ascii="Arial" w:eastAsia="Times New Roman" w:hAnsi="Arial" w:cs="Arial"/>
      <w:b/>
      <w:bCs/>
      <w:sz w:val="28"/>
      <w:szCs w:val="24"/>
      <w:lang w:val="es-ES" w:eastAsia="es-ES"/>
    </w:rPr>
  </w:style>
  <w:style w:type="paragraph" w:styleId="Ttulo4">
    <w:name w:val="heading 4"/>
    <w:basedOn w:val="Normal"/>
    <w:next w:val="Normal"/>
    <w:link w:val="Ttulo4Car"/>
    <w:qFormat/>
    <w:rsid w:val="00FF54DB"/>
    <w:pPr>
      <w:keepNext/>
      <w:jc w:val="center"/>
      <w:outlineLvl w:val="3"/>
    </w:pPr>
    <w:rPr>
      <w:rFonts w:ascii="Arial" w:eastAsia="Times New Roman" w:hAnsi="Arial" w:cs="Arial"/>
      <w:b/>
      <w:bCs/>
      <w:sz w:val="28"/>
      <w:szCs w:val="24"/>
      <w:lang w:val="es-ES" w:eastAsia="es-ES"/>
    </w:rPr>
  </w:style>
  <w:style w:type="paragraph" w:styleId="Ttulo5">
    <w:name w:val="heading 5"/>
    <w:basedOn w:val="Normal"/>
    <w:next w:val="Normal"/>
    <w:link w:val="Ttulo5Car"/>
    <w:qFormat/>
    <w:rsid w:val="00FF54DB"/>
    <w:pPr>
      <w:keepNext/>
      <w:outlineLvl w:val="4"/>
    </w:pPr>
    <w:rPr>
      <w:rFonts w:ascii="Arial" w:eastAsia="Times New Roman" w:hAnsi="Arial" w:cs="Arial"/>
      <w:b/>
      <w:bCs/>
      <w:szCs w:val="24"/>
      <w:lang w:val="es-ES" w:eastAsia="es-ES"/>
    </w:rPr>
  </w:style>
  <w:style w:type="paragraph" w:styleId="Ttulo6">
    <w:name w:val="heading 6"/>
    <w:basedOn w:val="Normal"/>
    <w:next w:val="Normal"/>
    <w:link w:val="Ttulo6Car"/>
    <w:qFormat/>
    <w:rsid w:val="00FF54DB"/>
    <w:pPr>
      <w:keepNext/>
      <w:outlineLvl w:val="5"/>
    </w:pPr>
    <w:rPr>
      <w:rFonts w:ascii="Arial" w:eastAsia="Times New Roman" w:hAnsi="Arial" w:cs="Arial"/>
      <w:b/>
      <w:bCs/>
      <w:sz w:val="20"/>
      <w:szCs w:val="24"/>
      <w:lang w:val="es-ES" w:eastAsia="es-ES"/>
    </w:rPr>
  </w:style>
  <w:style w:type="paragraph" w:styleId="Ttulo7">
    <w:name w:val="heading 7"/>
    <w:basedOn w:val="Normal"/>
    <w:next w:val="Normal"/>
    <w:link w:val="Ttulo7Car"/>
    <w:qFormat/>
    <w:rsid w:val="00FF54DB"/>
    <w:pPr>
      <w:keepNext/>
      <w:jc w:val="center"/>
      <w:outlineLvl w:val="6"/>
    </w:pPr>
    <w:rPr>
      <w:rFonts w:ascii="Arial" w:eastAsia="Times New Roman" w:hAnsi="Arial" w:cs="Arial"/>
      <w:b/>
      <w:bCs/>
      <w:szCs w:val="24"/>
      <w:lang w:val="es-ES" w:eastAsia="es-ES"/>
    </w:rPr>
  </w:style>
  <w:style w:type="paragraph" w:styleId="Ttulo8">
    <w:name w:val="heading 8"/>
    <w:basedOn w:val="Normal"/>
    <w:next w:val="Normal"/>
    <w:link w:val="Ttulo8Car"/>
    <w:qFormat/>
    <w:rsid w:val="00FF54DB"/>
    <w:pPr>
      <w:keepNext/>
      <w:jc w:val="center"/>
      <w:outlineLvl w:val="7"/>
    </w:pPr>
    <w:rPr>
      <w:rFonts w:ascii="Arial" w:eastAsia="Times New Roman" w:hAnsi="Arial" w:cs="Arial"/>
      <w:b/>
      <w:bCs/>
      <w:sz w:val="20"/>
      <w:szCs w:val="20"/>
      <w:lang w:val="es-ES" w:eastAsia="es-ES"/>
    </w:rPr>
  </w:style>
  <w:style w:type="paragraph" w:styleId="Ttulo9">
    <w:name w:val="heading 9"/>
    <w:basedOn w:val="Normal"/>
    <w:next w:val="Normal"/>
    <w:link w:val="Ttulo9Car"/>
    <w:qFormat/>
    <w:rsid w:val="00FF54DB"/>
    <w:pPr>
      <w:keepNext/>
      <w:jc w:val="left"/>
      <w:outlineLvl w:val="8"/>
    </w:pPr>
    <w:rPr>
      <w:rFonts w:ascii="Arial" w:eastAsia="Times New Roman" w:hAnsi="Arial" w:cs="Arial"/>
      <w:b/>
      <w:bCs/>
      <w:sz w:val="20"/>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FF54DB"/>
    <w:rPr>
      <w:rFonts w:ascii="Arial" w:eastAsia="Times New Roman" w:hAnsi="Arial" w:cs="Arial"/>
      <w:b/>
      <w:bCs/>
      <w:sz w:val="24"/>
      <w:szCs w:val="24"/>
      <w:lang w:val="es-ES" w:eastAsia="es-ES"/>
    </w:rPr>
  </w:style>
  <w:style w:type="character" w:customStyle="1" w:styleId="Ttulo2Car">
    <w:name w:val="Título 2 Car"/>
    <w:basedOn w:val="Fuentedeprrafopredeter"/>
    <w:link w:val="Ttulo2"/>
    <w:rsid w:val="00FF54DB"/>
    <w:rPr>
      <w:rFonts w:ascii="Arial" w:eastAsia="Times New Roman" w:hAnsi="Arial" w:cs="Arial"/>
      <w:b/>
      <w:bCs/>
      <w:sz w:val="36"/>
      <w:szCs w:val="24"/>
      <w:lang w:val="es-ES" w:eastAsia="es-ES"/>
    </w:rPr>
  </w:style>
  <w:style w:type="character" w:customStyle="1" w:styleId="Ttulo3Car">
    <w:name w:val="Título 3 Car"/>
    <w:basedOn w:val="Fuentedeprrafopredeter"/>
    <w:link w:val="Ttulo3"/>
    <w:rsid w:val="00FF54DB"/>
    <w:rPr>
      <w:rFonts w:ascii="Arial" w:eastAsia="Times New Roman" w:hAnsi="Arial" w:cs="Arial"/>
      <w:b/>
      <w:bCs/>
      <w:sz w:val="28"/>
      <w:szCs w:val="24"/>
      <w:lang w:val="es-ES" w:eastAsia="es-ES"/>
    </w:rPr>
  </w:style>
  <w:style w:type="character" w:customStyle="1" w:styleId="Ttulo4Car">
    <w:name w:val="Título 4 Car"/>
    <w:basedOn w:val="Fuentedeprrafopredeter"/>
    <w:link w:val="Ttulo4"/>
    <w:rsid w:val="00FF54DB"/>
    <w:rPr>
      <w:rFonts w:ascii="Arial" w:eastAsia="Times New Roman" w:hAnsi="Arial" w:cs="Arial"/>
      <w:b/>
      <w:bCs/>
      <w:sz w:val="28"/>
      <w:szCs w:val="24"/>
      <w:lang w:val="es-ES" w:eastAsia="es-ES"/>
    </w:rPr>
  </w:style>
  <w:style w:type="character" w:customStyle="1" w:styleId="Ttulo5Car">
    <w:name w:val="Título 5 Car"/>
    <w:basedOn w:val="Fuentedeprrafopredeter"/>
    <w:link w:val="Ttulo5"/>
    <w:rsid w:val="00FF54DB"/>
    <w:rPr>
      <w:rFonts w:ascii="Arial" w:eastAsia="Times New Roman" w:hAnsi="Arial" w:cs="Arial"/>
      <w:b/>
      <w:bCs/>
      <w:szCs w:val="24"/>
      <w:lang w:val="es-ES" w:eastAsia="es-ES"/>
    </w:rPr>
  </w:style>
  <w:style w:type="character" w:customStyle="1" w:styleId="Ttulo6Car">
    <w:name w:val="Título 6 Car"/>
    <w:basedOn w:val="Fuentedeprrafopredeter"/>
    <w:link w:val="Ttulo6"/>
    <w:rsid w:val="00FF54DB"/>
    <w:rPr>
      <w:rFonts w:ascii="Arial" w:eastAsia="Times New Roman" w:hAnsi="Arial" w:cs="Arial"/>
      <w:b/>
      <w:bCs/>
      <w:sz w:val="20"/>
      <w:szCs w:val="24"/>
      <w:lang w:val="es-ES" w:eastAsia="es-ES"/>
    </w:rPr>
  </w:style>
  <w:style w:type="character" w:customStyle="1" w:styleId="Ttulo7Car">
    <w:name w:val="Título 7 Car"/>
    <w:basedOn w:val="Fuentedeprrafopredeter"/>
    <w:link w:val="Ttulo7"/>
    <w:rsid w:val="00FF54DB"/>
    <w:rPr>
      <w:rFonts w:ascii="Arial" w:eastAsia="Times New Roman" w:hAnsi="Arial" w:cs="Arial"/>
      <w:b/>
      <w:bCs/>
      <w:szCs w:val="24"/>
      <w:lang w:val="es-ES" w:eastAsia="es-ES"/>
    </w:rPr>
  </w:style>
  <w:style w:type="character" w:customStyle="1" w:styleId="Ttulo8Car">
    <w:name w:val="Título 8 Car"/>
    <w:basedOn w:val="Fuentedeprrafopredeter"/>
    <w:link w:val="Ttulo8"/>
    <w:rsid w:val="00FF54DB"/>
    <w:rPr>
      <w:rFonts w:ascii="Arial" w:eastAsia="Times New Roman" w:hAnsi="Arial" w:cs="Arial"/>
      <w:b/>
      <w:bCs/>
      <w:sz w:val="20"/>
      <w:szCs w:val="20"/>
      <w:lang w:val="es-ES" w:eastAsia="es-ES"/>
    </w:rPr>
  </w:style>
  <w:style w:type="character" w:customStyle="1" w:styleId="Ttulo9Car">
    <w:name w:val="Título 9 Car"/>
    <w:basedOn w:val="Fuentedeprrafopredeter"/>
    <w:link w:val="Ttulo9"/>
    <w:rsid w:val="00FF54DB"/>
    <w:rPr>
      <w:rFonts w:ascii="Arial" w:eastAsia="Times New Roman" w:hAnsi="Arial" w:cs="Arial"/>
      <w:b/>
      <w:bCs/>
      <w:sz w:val="20"/>
      <w:szCs w:val="24"/>
      <w:lang w:val="es-ES" w:eastAsia="es-ES"/>
    </w:rPr>
  </w:style>
  <w:style w:type="numbering" w:customStyle="1" w:styleId="Sinlista1">
    <w:name w:val="Sin lista1"/>
    <w:next w:val="Sinlista"/>
    <w:semiHidden/>
    <w:rsid w:val="00FF54DB"/>
  </w:style>
  <w:style w:type="paragraph" w:styleId="Encabezado">
    <w:name w:val="header"/>
    <w:basedOn w:val="Normal"/>
    <w:link w:val="EncabezadoCar"/>
    <w:rsid w:val="00FF54DB"/>
    <w:pPr>
      <w:tabs>
        <w:tab w:val="center" w:pos="4252"/>
        <w:tab w:val="right" w:pos="8504"/>
      </w:tabs>
      <w:jc w:val="left"/>
    </w:pPr>
    <w:rPr>
      <w:rFonts w:ascii="Times New Roman" w:eastAsia="Times New Roman" w:hAnsi="Times New Roman"/>
      <w:sz w:val="24"/>
      <w:szCs w:val="24"/>
      <w:lang w:val="es-ES" w:eastAsia="es-ES"/>
    </w:rPr>
  </w:style>
  <w:style w:type="character" w:customStyle="1" w:styleId="EncabezadoCar">
    <w:name w:val="Encabezado Car"/>
    <w:basedOn w:val="Fuentedeprrafopredeter"/>
    <w:link w:val="Encabezado"/>
    <w:rsid w:val="00FF54DB"/>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rsid w:val="00FF54DB"/>
    <w:pPr>
      <w:tabs>
        <w:tab w:val="center" w:pos="4252"/>
        <w:tab w:val="right" w:pos="8504"/>
      </w:tabs>
      <w:jc w:val="left"/>
    </w:pPr>
    <w:rPr>
      <w:rFonts w:ascii="Times New Roman" w:eastAsia="Times New Roman" w:hAnsi="Times New Roman"/>
      <w:sz w:val="24"/>
      <w:szCs w:val="24"/>
      <w:lang w:val="es-ES" w:eastAsia="es-ES"/>
    </w:rPr>
  </w:style>
  <w:style w:type="character" w:customStyle="1" w:styleId="PiedepginaCar">
    <w:name w:val="Pie de página Car"/>
    <w:basedOn w:val="Fuentedeprrafopredeter"/>
    <w:link w:val="Piedepgina"/>
    <w:uiPriority w:val="99"/>
    <w:rsid w:val="00FF54DB"/>
    <w:rPr>
      <w:rFonts w:ascii="Times New Roman" w:eastAsia="Times New Roman" w:hAnsi="Times New Roman" w:cs="Times New Roman"/>
      <w:sz w:val="24"/>
      <w:szCs w:val="24"/>
      <w:lang w:val="es-ES" w:eastAsia="es-ES"/>
    </w:rPr>
  </w:style>
  <w:style w:type="table" w:styleId="Tablaconcuadrcula">
    <w:name w:val="Table Grid"/>
    <w:basedOn w:val="Tablanormal"/>
    <w:uiPriority w:val="59"/>
    <w:rsid w:val="00FF54D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link w:val="TextoindependienteCar1"/>
    <w:rsid w:val="00FF54DB"/>
    <w:rPr>
      <w:rFonts w:ascii="Arial" w:eastAsia="Times New Roman" w:hAnsi="Arial" w:cs="Arial"/>
      <w:b/>
      <w:bCs/>
      <w:sz w:val="36"/>
      <w:szCs w:val="24"/>
      <w:lang w:val="es-ES" w:eastAsia="es-ES"/>
    </w:rPr>
  </w:style>
  <w:style w:type="character" w:customStyle="1" w:styleId="TextoindependienteCar">
    <w:name w:val="Texto independiente Car"/>
    <w:basedOn w:val="Fuentedeprrafopredeter"/>
    <w:link w:val="Textoindependiente"/>
    <w:rsid w:val="00FF54DB"/>
  </w:style>
  <w:style w:type="paragraph" w:styleId="Textoindependiente2">
    <w:name w:val="Body Text 2"/>
    <w:basedOn w:val="Normal"/>
    <w:link w:val="Textoindependiente2Car"/>
    <w:uiPriority w:val="99"/>
    <w:rsid w:val="00FF54DB"/>
    <w:rPr>
      <w:rFonts w:ascii="Arial" w:eastAsia="Times New Roman" w:hAnsi="Arial" w:cs="Arial"/>
      <w:szCs w:val="24"/>
      <w:lang w:val="es-ES" w:eastAsia="es-ES"/>
    </w:rPr>
  </w:style>
  <w:style w:type="character" w:customStyle="1" w:styleId="Textoindependiente2Car">
    <w:name w:val="Texto independiente 2 Car"/>
    <w:basedOn w:val="Fuentedeprrafopredeter"/>
    <w:link w:val="Textoindependiente2"/>
    <w:uiPriority w:val="99"/>
    <w:rsid w:val="00FF54DB"/>
    <w:rPr>
      <w:rFonts w:ascii="Arial" w:eastAsia="Times New Roman" w:hAnsi="Arial" w:cs="Arial"/>
      <w:szCs w:val="24"/>
      <w:lang w:val="es-ES" w:eastAsia="es-ES"/>
    </w:rPr>
  </w:style>
  <w:style w:type="paragraph" w:styleId="Sangradetextonormal">
    <w:name w:val="Body Text Indent"/>
    <w:aliases w:val="Sangría de t. independiente"/>
    <w:basedOn w:val="Normal"/>
    <w:link w:val="SangradetextonormalCar1"/>
    <w:rsid w:val="00FF54DB"/>
    <w:pPr>
      <w:ind w:left="2124" w:firstLine="6"/>
      <w:jc w:val="left"/>
    </w:pPr>
    <w:rPr>
      <w:rFonts w:ascii="Arial" w:eastAsia="Times New Roman" w:hAnsi="Arial" w:cs="Arial"/>
      <w:szCs w:val="24"/>
      <w:lang w:val="es-ES" w:eastAsia="es-ES"/>
    </w:rPr>
  </w:style>
  <w:style w:type="character" w:customStyle="1" w:styleId="SangradetextonormalCar">
    <w:name w:val="Sangría de texto normal Car"/>
    <w:aliases w:val="Sangría de t. independiente Car"/>
    <w:basedOn w:val="Fuentedeprrafopredeter"/>
    <w:link w:val="Sangradetextonormal"/>
    <w:rsid w:val="00FF54DB"/>
  </w:style>
  <w:style w:type="paragraph" w:styleId="Sangra2detindependiente">
    <w:name w:val="Body Text Indent 2"/>
    <w:basedOn w:val="Normal"/>
    <w:link w:val="Sangra2detindependienteCar"/>
    <w:rsid w:val="00FF54DB"/>
    <w:pPr>
      <w:ind w:left="-70"/>
    </w:pPr>
    <w:rPr>
      <w:rFonts w:ascii="Arial" w:eastAsia="Times New Roman" w:hAnsi="Arial" w:cs="Arial"/>
      <w:szCs w:val="24"/>
      <w:lang w:val="es-ES" w:eastAsia="es-ES"/>
    </w:rPr>
  </w:style>
  <w:style w:type="character" w:customStyle="1" w:styleId="Sangra2detindependienteCar">
    <w:name w:val="Sangría 2 de t. independiente Car"/>
    <w:basedOn w:val="Fuentedeprrafopredeter"/>
    <w:link w:val="Sangra2detindependiente"/>
    <w:rsid w:val="00FF54DB"/>
    <w:rPr>
      <w:rFonts w:ascii="Arial" w:eastAsia="Times New Roman" w:hAnsi="Arial" w:cs="Arial"/>
      <w:szCs w:val="24"/>
      <w:lang w:val="es-ES" w:eastAsia="es-ES"/>
    </w:rPr>
  </w:style>
  <w:style w:type="paragraph" w:styleId="Sangra3detindependiente">
    <w:name w:val="Body Text Indent 3"/>
    <w:basedOn w:val="Normal"/>
    <w:link w:val="Sangra3detindependienteCar"/>
    <w:rsid w:val="00FF54DB"/>
    <w:pPr>
      <w:ind w:left="110"/>
    </w:pPr>
    <w:rPr>
      <w:rFonts w:ascii="Arial" w:eastAsia="Times New Roman" w:hAnsi="Arial" w:cs="Arial"/>
      <w:szCs w:val="24"/>
      <w:lang w:val="es-ES" w:eastAsia="es-ES"/>
    </w:rPr>
  </w:style>
  <w:style w:type="character" w:customStyle="1" w:styleId="Sangra3detindependienteCar">
    <w:name w:val="Sangría 3 de t. independiente Car"/>
    <w:basedOn w:val="Fuentedeprrafopredeter"/>
    <w:link w:val="Sangra3detindependiente"/>
    <w:rsid w:val="00FF54DB"/>
    <w:rPr>
      <w:rFonts w:ascii="Arial" w:eastAsia="Times New Roman" w:hAnsi="Arial" w:cs="Arial"/>
      <w:szCs w:val="24"/>
      <w:lang w:val="es-ES" w:eastAsia="es-ES"/>
    </w:rPr>
  </w:style>
  <w:style w:type="paragraph" w:styleId="Textoindependiente3">
    <w:name w:val="Body Text 3"/>
    <w:basedOn w:val="Normal"/>
    <w:link w:val="Textoindependiente3Car"/>
    <w:rsid w:val="00FF54DB"/>
    <w:rPr>
      <w:rFonts w:ascii="Arial" w:eastAsia="Times New Roman" w:hAnsi="Arial" w:cs="Arial"/>
      <w:sz w:val="16"/>
      <w:szCs w:val="24"/>
      <w:lang w:val="es-ES" w:eastAsia="es-ES"/>
    </w:rPr>
  </w:style>
  <w:style w:type="character" w:customStyle="1" w:styleId="Textoindependiente3Car">
    <w:name w:val="Texto independiente 3 Car"/>
    <w:basedOn w:val="Fuentedeprrafopredeter"/>
    <w:link w:val="Textoindependiente3"/>
    <w:rsid w:val="00FF54DB"/>
    <w:rPr>
      <w:rFonts w:ascii="Arial" w:eastAsia="Times New Roman" w:hAnsi="Arial" w:cs="Arial"/>
      <w:sz w:val="16"/>
      <w:szCs w:val="24"/>
      <w:lang w:val="es-ES" w:eastAsia="es-ES"/>
    </w:rPr>
  </w:style>
  <w:style w:type="paragraph" w:styleId="Epgrafe">
    <w:name w:val="caption"/>
    <w:basedOn w:val="Normal"/>
    <w:next w:val="Normal"/>
    <w:qFormat/>
    <w:rsid w:val="00FF54DB"/>
    <w:pPr>
      <w:jc w:val="center"/>
    </w:pPr>
    <w:rPr>
      <w:rFonts w:ascii="Arial" w:eastAsia="Times New Roman" w:hAnsi="Arial" w:cs="Arial"/>
      <w:b/>
      <w:bCs/>
      <w:szCs w:val="24"/>
      <w:lang w:val="es-ES" w:eastAsia="es-ES"/>
    </w:rPr>
  </w:style>
  <w:style w:type="paragraph" w:customStyle="1" w:styleId="font5">
    <w:name w:val="font5"/>
    <w:basedOn w:val="Normal"/>
    <w:rsid w:val="00FF54DB"/>
    <w:pPr>
      <w:spacing w:before="100" w:beforeAutospacing="1" w:after="100" w:afterAutospacing="1"/>
      <w:jc w:val="left"/>
    </w:pPr>
    <w:rPr>
      <w:rFonts w:ascii="Arial" w:eastAsia="Arial Unicode MS" w:hAnsi="Arial" w:cs="Arial"/>
      <w:b/>
      <w:bCs/>
      <w:sz w:val="20"/>
      <w:szCs w:val="20"/>
      <w:lang w:val="es-ES" w:eastAsia="es-ES"/>
    </w:rPr>
  </w:style>
  <w:style w:type="paragraph" w:customStyle="1" w:styleId="xl24">
    <w:name w:val="xl24"/>
    <w:basedOn w:val="Normal"/>
    <w:rsid w:val="00FF54DB"/>
    <w:pPr>
      <w:spacing w:before="100" w:beforeAutospacing="1" w:after="100" w:afterAutospacing="1"/>
      <w:jc w:val="center"/>
    </w:pPr>
    <w:rPr>
      <w:rFonts w:ascii="Arial" w:eastAsia="Arial Unicode MS" w:hAnsi="Arial" w:cs="Arial"/>
      <w:b/>
      <w:bCs/>
      <w:sz w:val="24"/>
      <w:szCs w:val="24"/>
      <w:lang w:val="es-ES" w:eastAsia="es-ES"/>
    </w:rPr>
  </w:style>
  <w:style w:type="paragraph" w:customStyle="1" w:styleId="xl25">
    <w:name w:val="xl25"/>
    <w:basedOn w:val="Normal"/>
    <w:rsid w:val="00FF54DB"/>
    <w:pPr>
      <w:shd w:val="pct50" w:color="C0C0C0" w:fill="auto"/>
      <w:spacing w:before="100" w:beforeAutospacing="1" w:after="100" w:afterAutospacing="1"/>
      <w:jc w:val="left"/>
    </w:pPr>
    <w:rPr>
      <w:rFonts w:ascii="Arial Unicode MS" w:eastAsia="Arial Unicode MS" w:hAnsi="Arial Unicode MS" w:cs="Arial Unicode MS"/>
      <w:sz w:val="24"/>
      <w:szCs w:val="24"/>
      <w:lang w:val="es-ES" w:eastAsia="es-ES"/>
    </w:rPr>
  </w:style>
  <w:style w:type="paragraph" w:customStyle="1" w:styleId="xl26">
    <w:name w:val="xl26"/>
    <w:basedOn w:val="Normal"/>
    <w:rsid w:val="00FF54DB"/>
    <w:pPr>
      <w:shd w:val="clear" w:color="C0C0C0" w:fill="auto"/>
      <w:spacing w:before="100" w:beforeAutospacing="1" w:after="100" w:afterAutospacing="1"/>
      <w:jc w:val="left"/>
    </w:pPr>
    <w:rPr>
      <w:rFonts w:ascii="Arial Unicode MS" w:eastAsia="Arial Unicode MS" w:hAnsi="Arial Unicode MS" w:cs="Arial Unicode MS"/>
      <w:sz w:val="24"/>
      <w:szCs w:val="24"/>
      <w:lang w:val="es-ES" w:eastAsia="es-ES"/>
    </w:rPr>
  </w:style>
  <w:style w:type="paragraph" w:customStyle="1" w:styleId="xl27">
    <w:name w:val="xl27"/>
    <w:basedOn w:val="Normal"/>
    <w:rsid w:val="00FF54DB"/>
    <w:pPr>
      <w:shd w:val="pct50" w:color="C0C0C0" w:fill="auto"/>
      <w:spacing w:before="100" w:beforeAutospacing="1" w:after="100" w:afterAutospacing="1"/>
      <w:jc w:val="center"/>
      <w:textAlignment w:val="center"/>
    </w:pPr>
    <w:rPr>
      <w:rFonts w:ascii="Arial" w:eastAsia="Arial Unicode MS" w:hAnsi="Arial" w:cs="Arial"/>
      <w:b/>
      <w:bCs/>
      <w:sz w:val="28"/>
      <w:szCs w:val="28"/>
      <w:lang w:val="es-ES" w:eastAsia="es-ES"/>
    </w:rPr>
  </w:style>
  <w:style w:type="paragraph" w:customStyle="1" w:styleId="xl28">
    <w:name w:val="xl28"/>
    <w:basedOn w:val="Normal"/>
    <w:rsid w:val="00FF54DB"/>
    <w:pPr>
      <w:spacing w:before="100" w:beforeAutospacing="1" w:after="100" w:afterAutospacing="1"/>
      <w:jc w:val="left"/>
    </w:pPr>
    <w:rPr>
      <w:rFonts w:ascii="Arial" w:eastAsia="Arial Unicode MS" w:hAnsi="Arial" w:cs="Arial"/>
      <w:b/>
      <w:bCs/>
      <w:sz w:val="24"/>
      <w:szCs w:val="24"/>
      <w:lang w:val="es-ES" w:eastAsia="es-ES"/>
    </w:rPr>
  </w:style>
  <w:style w:type="paragraph" w:customStyle="1" w:styleId="xl29">
    <w:name w:val="xl29"/>
    <w:basedOn w:val="Normal"/>
    <w:rsid w:val="00FF54DB"/>
    <w:pPr>
      <w:spacing w:before="100" w:beforeAutospacing="1" w:after="100" w:afterAutospacing="1"/>
      <w:jc w:val="left"/>
    </w:pPr>
    <w:rPr>
      <w:rFonts w:ascii="Arial" w:eastAsia="Arial Unicode MS" w:hAnsi="Arial" w:cs="Arial"/>
      <w:sz w:val="24"/>
      <w:szCs w:val="24"/>
      <w:lang w:val="es-ES" w:eastAsia="es-ES"/>
    </w:rPr>
  </w:style>
  <w:style w:type="paragraph" w:customStyle="1" w:styleId="xl30">
    <w:name w:val="xl30"/>
    <w:basedOn w:val="Normal"/>
    <w:rsid w:val="00FF54DB"/>
    <w:pPr>
      <w:spacing w:before="100" w:beforeAutospacing="1" w:after="100" w:afterAutospacing="1"/>
      <w:jc w:val="left"/>
      <w:textAlignment w:val="top"/>
    </w:pPr>
    <w:rPr>
      <w:rFonts w:ascii="Arial Unicode MS" w:eastAsia="Arial Unicode MS" w:hAnsi="Arial Unicode MS" w:cs="Arial Unicode MS"/>
      <w:sz w:val="24"/>
      <w:szCs w:val="24"/>
      <w:lang w:val="es-ES" w:eastAsia="es-ES"/>
    </w:rPr>
  </w:style>
  <w:style w:type="paragraph" w:customStyle="1" w:styleId="xl31">
    <w:name w:val="xl31"/>
    <w:basedOn w:val="Normal"/>
    <w:rsid w:val="00FF54DB"/>
    <w:pPr>
      <w:spacing w:before="100" w:beforeAutospacing="1" w:after="100" w:afterAutospacing="1"/>
      <w:jc w:val="left"/>
      <w:textAlignment w:val="top"/>
    </w:pPr>
    <w:rPr>
      <w:rFonts w:ascii="Arial" w:eastAsia="Arial Unicode MS" w:hAnsi="Arial" w:cs="Arial"/>
      <w:sz w:val="24"/>
      <w:szCs w:val="24"/>
      <w:lang w:val="es-ES" w:eastAsia="es-ES"/>
    </w:rPr>
  </w:style>
  <w:style w:type="paragraph" w:customStyle="1" w:styleId="xl32">
    <w:name w:val="xl32"/>
    <w:basedOn w:val="Normal"/>
    <w:rsid w:val="00FF54DB"/>
    <w:pPr>
      <w:spacing w:before="100" w:beforeAutospacing="1" w:after="100" w:afterAutospacing="1"/>
      <w:jc w:val="left"/>
      <w:textAlignment w:val="top"/>
    </w:pPr>
    <w:rPr>
      <w:rFonts w:ascii="Arial" w:eastAsia="Arial Unicode MS" w:hAnsi="Arial" w:cs="Arial"/>
      <w:b/>
      <w:bCs/>
      <w:sz w:val="24"/>
      <w:szCs w:val="24"/>
      <w:lang w:val="es-ES" w:eastAsia="es-ES"/>
    </w:rPr>
  </w:style>
  <w:style w:type="paragraph" w:customStyle="1" w:styleId="xl33">
    <w:name w:val="xl33"/>
    <w:basedOn w:val="Normal"/>
    <w:rsid w:val="00FF54DB"/>
    <w:pPr>
      <w:spacing w:before="100" w:beforeAutospacing="1" w:after="100" w:afterAutospacing="1"/>
      <w:jc w:val="left"/>
      <w:textAlignment w:val="center"/>
    </w:pPr>
    <w:rPr>
      <w:rFonts w:ascii="Arial" w:eastAsia="Arial Unicode MS" w:hAnsi="Arial" w:cs="Arial"/>
      <w:b/>
      <w:bCs/>
      <w:sz w:val="24"/>
      <w:szCs w:val="24"/>
      <w:lang w:val="es-ES" w:eastAsia="es-ES"/>
    </w:rPr>
  </w:style>
  <w:style w:type="paragraph" w:customStyle="1" w:styleId="xl34">
    <w:name w:val="xl34"/>
    <w:basedOn w:val="Normal"/>
    <w:rsid w:val="00FF54DB"/>
    <w:pPr>
      <w:spacing w:before="100" w:beforeAutospacing="1" w:after="100" w:afterAutospacing="1"/>
      <w:jc w:val="left"/>
      <w:textAlignment w:val="center"/>
    </w:pPr>
    <w:rPr>
      <w:rFonts w:ascii="Arial" w:eastAsia="Arial Unicode MS" w:hAnsi="Arial" w:cs="Arial"/>
      <w:sz w:val="24"/>
      <w:szCs w:val="24"/>
      <w:lang w:val="es-ES" w:eastAsia="es-ES"/>
    </w:rPr>
  </w:style>
  <w:style w:type="paragraph" w:customStyle="1" w:styleId="xl36">
    <w:name w:val="xl36"/>
    <w:basedOn w:val="Normal"/>
    <w:rsid w:val="00FF54DB"/>
    <w:pPr>
      <w:spacing w:before="100" w:beforeAutospacing="1" w:after="100" w:afterAutospacing="1"/>
      <w:jc w:val="left"/>
    </w:pPr>
    <w:rPr>
      <w:rFonts w:ascii="Arial Unicode MS" w:eastAsia="Arial Unicode MS" w:hAnsi="Arial Unicode MS" w:cs="Arial Unicode MS"/>
      <w:b/>
      <w:bCs/>
      <w:sz w:val="24"/>
      <w:szCs w:val="24"/>
      <w:lang w:val="es-ES" w:eastAsia="es-ES"/>
    </w:rPr>
  </w:style>
  <w:style w:type="paragraph" w:customStyle="1" w:styleId="xl37">
    <w:name w:val="xl37"/>
    <w:basedOn w:val="Normal"/>
    <w:rsid w:val="00FF54DB"/>
    <w:pPr>
      <w:spacing w:before="100" w:beforeAutospacing="1" w:after="100" w:afterAutospacing="1"/>
      <w:jc w:val="left"/>
      <w:textAlignment w:val="top"/>
    </w:pPr>
    <w:rPr>
      <w:rFonts w:ascii="Arial Unicode MS" w:eastAsia="Arial Unicode MS" w:hAnsi="Arial Unicode MS" w:cs="Arial Unicode MS"/>
      <w:b/>
      <w:bCs/>
      <w:sz w:val="24"/>
      <w:szCs w:val="24"/>
      <w:lang w:val="es-ES" w:eastAsia="es-ES"/>
    </w:rPr>
  </w:style>
  <w:style w:type="paragraph" w:customStyle="1" w:styleId="xl38">
    <w:name w:val="xl38"/>
    <w:basedOn w:val="Normal"/>
    <w:rsid w:val="00FF54DB"/>
    <w:pPr>
      <w:spacing w:before="100" w:beforeAutospacing="1" w:after="100" w:afterAutospacing="1"/>
      <w:jc w:val="left"/>
      <w:textAlignment w:val="center"/>
    </w:pPr>
    <w:rPr>
      <w:rFonts w:ascii="Arial Unicode MS" w:eastAsia="Arial Unicode MS" w:hAnsi="Arial Unicode MS" w:cs="Arial Unicode MS"/>
      <w:b/>
      <w:bCs/>
      <w:sz w:val="24"/>
      <w:szCs w:val="24"/>
      <w:lang w:val="es-ES" w:eastAsia="es-ES"/>
    </w:rPr>
  </w:style>
  <w:style w:type="paragraph" w:customStyle="1" w:styleId="xl39">
    <w:name w:val="xl39"/>
    <w:basedOn w:val="Normal"/>
    <w:rsid w:val="00FF54DB"/>
    <w:pPr>
      <w:spacing w:before="100" w:beforeAutospacing="1" w:after="100" w:afterAutospacing="1"/>
      <w:jc w:val="left"/>
      <w:textAlignment w:val="center"/>
    </w:pPr>
    <w:rPr>
      <w:rFonts w:ascii="Arial Unicode MS" w:eastAsia="Arial Unicode MS" w:hAnsi="Arial Unicode MS" w:cs="Arial Unicode MS"/>
      <w:sz w:val="24"/>
      <w:szCs w:val="24"/>
      <w:lang w:val="es-ES" w:eastAsia="es-ES"/>
    </w:rPr>
  </w:style>
  <w:style w:type="paragraph" w:customStyle="1" w:styleId="xl40">
    <w:name w:val="xl40"/>
    <w:basedOn w:val="Normal"/>
    <w:rsid w:val="00FF54DB"/>
    <w:pPr>
      <w:spacing w:before="100" w:beforeAutospacing="1" w:after="100" w:afterAutospacing="1"/>
      <w:jc w:val="left"/>
    </w:pPr>
    <w:rPr>
      <w:rFonts w:ascii="Arial" w:eastAsia="Arial Unicode MS" w:hAnsi="Arial" w:cs="Arial"/>
      <w:sz w:val="24"/>
      <w:szCs w:val="24"/>
      <w:lang w:val="es-ES" w:eastAsia="es-ES"/>
    </w:rPr>
  </w:style>
  <w:style w:type="paragraph" w:customStyle="1" w:styleId="xl41">
    <w:name w:val="xl41"/>
    <w:basedOn w:val="Normal"/>
    <w:rsid w:val="00FF54DB"/>
    <w:pPr>
      <w:pBdr>
        <w:left w:val="single" w:sz="4" w:space="0" w:color="auto"/>
      </w:pBdr>
      <w:spacing w:before="100" w:beforeAutospacing="1" w:after="100" w:afterAutospacing="1"/>
      <w:jc w:val="left"/>
    </w:pPr>
    <w:rPr>
      <w:rFonts w:ascii="Arial Unicode MS" w:eastAsia="Arial Unicode MS" w:hAnsi="Arial Unicode MS" w:cs="Arial Unicode MS"/>
      <w:sz w:val="24"/>
      <w:szCs w:val="24"/>
      <w:lang w:val="es-ES" w:eastAsia="es-ES"/>
    </w:rPr>
  </w:style>
  <w:style w:type="paragraph" w:customStyle="1" w:styleId="xl42">
    <w:name w:val="xl42"/>
    <w:basedOn w:val="Normal"/>
    <w:rsid w:val="00FF54DB"/>
    <w:pPr>
      <w:spacing w:before="100" w:beforeAutospacing="1" w:after="100" w:afterAutospacing="1"/>
      <w:jc w:val="left"/>
      <w:textAlignment w:val="center"/>
    </w:pPr>
    <w:rPr>
      <w:rFonts w:ascii="Arial Unicode MS" w:eastAsia="Arial Unicode MS" w:hAnsi="Arial Unicode MS" w:cs="Arial Unicode MS"/>
      <w:sz w:val="24"/>
      <w:szCs w:val="24"/>
      <w:lang w:val="es-ES" w:eastAsia="es-ES"/>
    </w:rPr>
  </w:style>
  <w:style w:type="paragraph" w:customStyle="1" w:styleId="xl43">
    <w:name w:val="xl43"/>
    <w:basedOn w:val="Normal"/>
    <w:rsid w:val="00FF54DB"/>
    <w:pPr>
      <w:pBdr>
        <w:left w:val="single" w:sz="4" w:space="0" w:color="auto"/>
      </w:pBdr>
      <w:spacing w:before="100" w:beforeAutospacing="1" w:after="100" w:afterAutospacing="1"/>
      <w:jc w:val="left"/>
    </w:pPr>
    <w:rPr>
      <w:rFonts w:ascii="Arial" w:eastAsia="Arial Unicode MS" w:hAnsi="Arial" w:cs="Arial"/>
      <w:sz w:val="24"/>
      <w:szCs w:val="24"/>
      <w:lang w:val="es-ES" w:eastAsia="es-ES"/>
    </w:rPr>
  </w:style>
  <w:style w:type="paragraph" w:customStyle="1" w:styleId="xl44">
    <w:name w:val="xl44"/>
    <w:basedOn w:val="Normal"/>
    <w:rsid w:val="00FF54DB"/>
    <w:pPr>
      <w:pBdr>
        <w:left w:val="single" w:sz="4" w:space="0" w:color="auto"/>
      </w:pBdr>
      <w:spacing w:before="100" w:beforeAutospacing="1" w:after="100" w:afterAutospacing="1"/>
      <w:jc w:val="left"/>
    </w:pPr>
    <w:rPr>
      <w:rFonts w:ascii="Arial Unicode MS" w:eastAsia="Arial Unicode MS" w:hAnsi="Arial Unicode MS" w:cs="Arial Unicode MS"/>
      <w:sz w:val="24"/>
      <w:szCs w:val="24"/>
      <w:lang w:val="es-ES" w:eastAsia="es-ES"/>
    </w:rPr>
  </w:style>
  <w:style w:type="paragraph" w:customStyle="1" w:styleId="xl45">
    <w:name w:val="xl45"/>
    <w:basedOn w:val="Normal"/>
    <w:rsid w:val="00FF54DB"/>
    <w:pPr>
      <w:spacing w:before="100" w:beforeAutospacing="1" w:after="100" w:afterAutospacing="1"/>
      <w:jc w:val="left"/>
    </w:pPr>
    <w:rPr>
      <w:rFonts w:ascii="Arial" w:eastAsia="Arial Unicode MS" w:hAnsi="Arial" w:cs="Arial"/>
      <w:color w:val="3366FF"/>
      <w:sz w:val="24"/>
      <w:szCs w:val="24"/>
      <w:lang w:val="es-ES" w:eastAsia="es-ES"/>
    </w:rPr>
  </w:style>
  <w:style w:type="paragraph" w:customStyle="1" w:styleId="xl46">
    <w:name w:val="xl46"/>
    <w:basedOn w:val="Normal"/>
    <w:rsid w:val="00FF54DB"/>
    <w:pPr>
      <w:pBdr>
        <w:left w:val="single" w:sz="4" w:space="0" w:color="auto"/>
      </w:pBdr>
      <w:spacing w:before="100" w:beforeAutospacing="1" w:after="100" w:afterAutospacing="1"/>
      <w:jc w:val="left"/>
    </w:pPr>
    <w:rPr>
      <w:rFonts w:ascii="Arial" w:eastAsia="Arial Unicode MS" w:hAnsi="Arial" w:cs="Arial"/>
      <w:color w:val="3366FF"/>
      <w:sz w:val="24"/>
      <w:szCs w:val="24"/>
      <w:lang w:val="es-ES" w:eastAsia="es-ES"/>
    </w:rPr>
  </w:style>
  <w:style w:type="paragraph" w:customStyle="1" w:styleId="xl47">
    <w:name w:val="xl47"/>
    <w:basedOn w:val="Normal"/>
    <w:rsid w:val="00FF54DB"/>
    <w:pPr>
      <w:pBdr>
        <w:left w:val="single" w:sz="4" w:space="0" w:color="auto"/>
      </w:pBdr>
      <w:spacing w:before="100" w:beforeAutospacing="1" w:after="100" w:afterAutospacing="1"/>
      <w:jc w:val="left"/>
    </w:pPr>
    <w:rPr>
      <w:rFonts w:ascii="Arial" w:eastAsia="Arial Unicode MS" w:hAnsi="Arial" w:cs="Arial"/>
      <w:b/>
      <w:bCs/>
      <w:sz w:val="24"/>
      <w:szCs w:val="24"/>
      <w:lang w:val="es-ES" w:eastAsia="es-ES"/>
    </w:rPr>
  </w:style>
  <w:style w:type="paragraph" w:customStyle="1" w:styleId="xl48">
    <w:name w:val="xl48"/>
    <w:basedOn w:val="Normal"/>
    <w:rsid w:val="00FF54DB"/>
    <w:pPr>
      <w:spacing w:before="100" w:beforeAutospacing="1" w:after="100" w:afterAutospacing="1"/>
      <w:jc w:val="left"/>
      <w:textAlignment w:val="top"/>
    </w:pPr>
    <w:rPr>
      <w:rFonts w:ascii="Arial Unicode MS" w:eastAsia="Arial Unicode MS" w:hAnsi="Arial Unicode MS" w:cs="Arial Unicode MS"/>
      <w:sz w:val="24"/>
      <w:szCs w:val="24"/>
      <w:lang w:val="es-ES" w:eastAsia="es-ES"/>
    </w:rPr>
  </w:style>
  <w:style w:type="paragraph" w:customStyle="1" w:styleId="xl49">
    <w:name w:val="xl49"/>
    <w:basedOn w:val="Normal"/>
    <w:rsid w:val="00FF54DB"/>
    <w:pPr>
      <w:spacing w:before="100" w:beforeAutospacing="1" w:after="100" w:afterAutospacing="1"/>
      <w:jc w:val="left"/>
    </w:pPr>
    <w:rPr>
      <w:rFonts w:ascii="Arial" w:eastAsia="Arial Unicode MS" w:hAnsi="Arial" w:cs="Arial"/>
      <w:b/>
      <w:bCs/>
      <w:sz w:val="24"/>
      <w:szCs w:val="24"/>
      <w:lang w:val="es-ES" w:eastAsia="es-ES"/>
    </w:rPr>
  </w:style>
  <w:style w:type="paragraph" w:customStyle="1" w:styleId="xl50">
    <w:name w:val="xl50"/>
    <w:basedOn w:val="Normal"/>
    <w:rsid w:val="00FF54DB"/>
    <w:pPr>
      <w:pBdr>
        <w:top w:val="double" w:sz="6" w:space="0" w:color="auto"/>
        <w:left w:val="double" w:sz="6" w:space="0" w:color="auto"/>
        <w:right w:val="double" w:sz="6" w:space="0" w:color="auto"/>
      </w:pBdr>
      <w:spacing w:before="100" w:beforeAutospacing="1" w:after="100" w:afterAutospacing="1"/>
      <w:jc w:val="left"/>
      <w:textAlignment w:val="center"/>
    </w:pPr>
    <w:rPr>
      <w:rFonts w:ascii="Arial" w:eastAsia="Arial Unicode MS" w:hAnsi="Arial" w:cs="Arial"/>
      <w:b/>
      <w:bCs/>
      <w:sz w:val="24"/>
      <w:szCs w:val="24"/>
      <w:lang w:val="es-ES" w:eastAsia="es-ES"/>
    </w:rPr>
  </w:style>
  <w:style w:type="paragraph" w:customStyle="1" w:styleId="xl51">
    <w:name w:val="xl51"/>
    <w:basedOn w:val="Normal"/>
    <w:rsid w:val="00FF54DB"/>
    <w:pPr>
      <w:pBdr>
        <w:left w:val="double" w:sz="6" w:space="0" w:color="auto"/>
        <w:right w:val="double" w:sz="6" w:space="0" w:color="auto"/>
      </w:pBdr>
      <w:spacing w:before="100" w:beforeAutospacing="1" w:after="100" w:afterAutospacing="1"/>
      <w:jc w:val="left"/>
      <w:textAlignment w:val="center"/>
    </w:pPr>
    <w:rPr>
      <w:rFonts w:ascii="Arial" w:eastAsia="Arial Unicode MS" w:hAnsi="Arial" w:cs="Arial"/>
      <w:b/>
      <w:bCs/>
      <w:sz w:val="24"/>
      <w:szCs w:val="24"/>
      <w:lang w:val="es-ES" w:eastAsia="es-ES"/>
    </w:rPr>
  </w:style>
  <w:style w:type="paragraph" w:customStyle="1" w:styleId="xl52">
    <w:name w:val="xl52"/>
    <w:basedOn w:val="Normal"/>
    <w:rsid w:val="00FF54DB"/>
    <w:pPr>
      <w:pBdr>
        <w:left w:val="double" w:sz="6" w:space="0" w:color="auto"/>
        <w:bottom w:val="double" w:sz="6" w:space="0" w:color="auto"/>
        <w:right w:val="double" w:sz="6" w:space="0" w:color="auto"/>
      </w:pBdr>
      <w:spacing w:before="100" w:beforeAutospacing="1" w:after="100" w:afterAutospacing="1"/>
      <w:jc w:val="left"/>
      <w:textAlignment w:val="center"/>
    </w:pPr>
    <w:rPr>
      <w:rFonts w:ascii="Arial" w:eastAsia="Arial Unicode MS" w:hAnsi="Arial" w:cs="Arial"/>
      <w:b/>
      <w:bCs/>
      <w:sz w:val="24"/>
      <w:szCs w:val="24"/>
      <w:lang w:val="es-ES" w:eastAsia="es-ES"/>
    </w:rPr>
  </w:style>
  <w:style w:type="paragraph" w:customStyle="1" w:styleId="xl53">
    <w:name w:val="xl53"/>
    <w:basedOn w:val="Normal"/>
    <w:rsid w:val="00FF54DB"/>
    <w:pPr>
      <w:spacing w:before="100" w:beforeAutospacing="1" w:after="100" w:afterAutospacing="1"/>
      <w:jc w:val="left"/>
    </w:pPr>
    <w:rPr>
      <w:rFonts w:ascii="Arial" w:eastAsia="Arial Unicode MS" w:hAnsi="Arial" w:cs="Arial"/>
      <w:b/>
      <w:bCs/>
      <w:sz w:val="24"/>
      <w:szCs w:val="24"/>
      <w:lang w:val="es-ES" w:eastAsia="es-ES"/>
    </w:rPr>
  </w:style>
  <w:style w:type="paragraph" w:customStyle="1" w:styleId="xl54">
    <w:name w:val="xl54"/>
    <w:basedOn w:val="Normal"/>
    <w:rsid w:val="00FF54DB"/>
    <w:pPr>
      <w:spacing w:before="100" w:beforeAutospacing="1" w:after="100" w:afterAutospacing="1"/>
      <w:jc w:val="left"/>
    </w:pPr>
    <w:rPr>
      <w:rFonts w:ascii="Arial Unicode MS" w:eastAsia="Arial Unicode MS" w:hAnsi="Arial Unicode MS" w:cs="Arial Unicode MS"/>
      <w:sz w:val="24"/>
      <w:szCs w:val="24"/>
      <w:lang w:val="es-ES" w:eastAsia="es-ES"/>
    </w:rPr>
  </w:style>
  <w:style w:type="paragraph" w:customStyle="1" w:styleId="xl55">
    <w:name w:val="xl55"/>
    <w:basedOn w:val="Normal"/>
    <w:rsid w:val="00FF54DB"/>
    <w:pPr>
      <w:spacing w:before="100" w:beforeAutospacing="1" w:after="100" w:afterAutospacing="1"/>
      <w:jc w:val="left"/>
    </w:pPr>
    <w:rPr>
      <w:rFonts w:ascii="Arial" w:eastAsia="Arial Unicode MS" w:hAnsi="Arial" w:cs="Arial"/>
      <w:sz w:val="24"/>
      <w:szCs w:val="24"/>
      <w:lang w:val="es-ES" w:eastAsia="es-ES"/>
    </w:rPr>
  </w:style>
  <w:style w:type="paragraph" w:customStyle="1" w:styleId="xl56">
    <w:name w:val="xl56"/>
    <w:basedOn w:val="Normal"/>
    <w:rsid w:val="00FF54DB"/>
    <w:pPr>
      <w:spacing w:before="100" w:beforeAutospacing="1" w:after="100" w:afterAutospacing="1"/>
      <w:jc w:val="left"/>
      <w:textAlignment w:val="center"/>
    </w:pPr>
    <w:rPr>
      <w:rFonts w:ascii="Arial" w:eastAsia="Arial Unicode MS" w:hAnsi="Arial" w:cs="Arial"/>
      <w:sz w:val="24"/>
      <w:szCs w:val="24"/>
      <w:lang w:val="es-ES" w:eastAsia="es-ES"/>
    </w:rPr>
  </w:style>
  <w:style w:type="paragraph" w:customStyle="1" w:styleId="xl57">
    <w:name w:val="xl57"/>
    <w:basedOn w:val="Normal"/>
    <w:rsid w:val="00FF54DB"/>
    <w:pPr>
      <w:spacing w:before="100" w:beforeAutospacing="1" w:after="100" w:afterAutospacing="1"/>
      <w:jc w:val="left"/>
      <w:textAlignment w:val="center"/>
    </w:pPr>
    <w:rPr>
      <w:rFonts w:ascii="Arial" w:eastAsia="Arial Unicode MS" w:hAnsi="Arial" w:cs="Arial"/>
      <w:b/>
      <w:bCs/>
      <w:sz w:val="24"/>
      <w:szCs w:val="24"/>
      <w:lang w:val="es-ES" w:eastAsia="es-ES"/>
    </w:rPr>
  </w:style>
  <w:style w:type="paragraph" w:customStyle="1" w:styleId="xl58">
    <w:name w:val="xl58"/>
    <w:basedOn w:val="Normal"/>
    <w:rsid w:val="00FF54DB"/>
    <w:pPr>
      <w:spacing w:before="100" w:beforeAutospacing="1" w:after="100" w:afterAutospacing="1"/>
      <w:jc w:val="left"/>
      <w:textAlignment w:val="center"/>
    </w:pPr>
    <w:rPr>
      <w:rFonts w:ascii="Arial Unicode MS" w:eastAsia="Arial Unicode MS" w:hAnsi="Arial Unicode MS" w:cs="Arial Unicode MS"/>
      <w:sz w:val="24"/>
      <w:szCs w:val="24"/>
      <w:lang w:val="es-ES" w:eastAsia="es-ES"/>
    </w:rPr>
  </w:style>
  <w:style w:type="paragraph" w:customStyle="1" w:styleId="xl59">
    <w:name w:val="xl59"/>
    <w:basedOn w:val="Normal"/>
    <w:rsid w:val="00FF54DB"/>
    <w:pPr>
      <w:spacing w:before="100" w:beforeAutospacing="1" w:after="100" w:afterAutospacing="1"/>
      <w:jc w:val="left"/>
    </w:pPr>
    <w:rPr>
      <w:rFonts w:ascii="Arial" w:eastAsia="Arial Unicode MS" w:hAnsi="Arial" w:cs="Arial"/>
      <w:b/>
      <w:bCs/>
      <w:sz w:val="24"/>
      <w:szCs w:val="24"/>
      <w:lang w:val="es-ES" w:eastAsia="es-ES"/>
    </w:rPr>
  </w:style>
  <w:style w:type="paragraph" w:customStyle="1" w:styleId="xl60">
    <w:name w:val="xl60"/>
    <w:basedOn w:val="Normal"/>
    <w:rsid w:val="00FF54DB"/>
    <w:pPr>
      <w:spacing w:before="100" w:beforeAutospacing="1" w:after="100" w:afterAutospacing="1"/>
      <w:jc w:val="left"/>
    </w:pPr>
    <w:rPr>
      <w:rFonts w:ascii="Arial Unicode MS" w:eastAsia="Arial Unicode MS" w:hAnsi="Arial Unicode MS" w:cs="Arial Unicode MS"/>
      <w:sz w:val="24"/>
      <w:szCs w:val="24"/>
      <w:lang w:val="es-ES" w:eastAsia="es-ES"/>
    </w:rPr>
  </w:style>
  <w:style w:type="paragraph" w:customStyle="1" w:styleId="xl61">
    <w:name w:val="xl61"/>
    <w:basedOn w:val="Normal"/>
    <w:rsid w:val="00FF54DB"/>
    <w:pPr>
      <w:spacing w:before="100" w:beforeAutospacing="1" w:after="100" w:afterAutospacing="1"/>
      <w:jc w:val="left"/>
    </w:pPr>
    <w:rPr>
      <w:rFonts w:ascii="Arial" w:eastAsia="Arial Unicode MS" w:hAnsi="Arial" w:cs="Arial"/>
      <w:sz w:val="24"/>
      <w:szCs w:val="24"/>
      <w:lang w:val="es-ES" w:eastAsia="es-ES"/>
    </w:rPr>
  </w:style>
  <w:style w:type="paragraph" w:customStyle="1" w:styleId="xl62">
    <w:name w:val="xl62"/>
    <w:basedOn w:val="Normal"/>
    <w:rsid w:val="00FF54DB"/>
    <w:pPr>
      <w:shd w:val="pct50" w:color="C0C0C0" w:fill="auto"/>
      <w:spacing w:before="100" w:beforeAutospacing="1" w:after="100" w:afterAutospacing="1"/>
      <w:jc w:val="center"/>
      <w:textAlignment w:val="center"/>
    </w:pPr>
    <w:rPr>
      <w:rFonts w:ascii="Arial" w:eastAsia="Arial Unicode MS" w:hAnsi="Arial" w:cs="Arial"/>
      <w:b/>
      <w:bCs/>
      <w:sz w:val="24"/>
      <w:szCs w:val="24"/>
      <w:lang w:val="es-ES" w:eastAsia="es-ES"/>
    </w:rPr>
  </w:style>
  <w:style w:type="character" w:styleId="Nmerodepgina">
    <w:name w:val="page number"/>
    <w:basedOn w:val="Fuentedeprrafopredeter"/>
    <w:rsid w:val="00FF54DB"/>
  </w:style>
  <w:style w:type="character" w:styleId="Hipervnculo">
    <w:name w:val="Hyperlink"/>
    <w:basedOn w:val="Fuentedeprrafopredeter"/>
    <w:uiPriority w:val="99"/>
    <w:rsid w:val="00FF54DB"/>
    <w:rPr>
      <w:color w:val="0000FF"/>
      <w:u w:val="single"/>
    </w:rPr>
  </w:style>
  <w:style w:type="paragraph" w:styleId="Prrafodelista">
    <w:name w:val="List Paragraph"/>
    <w:basedOn w:val="Normal"/>
    <w:uiPriority w:val="34"/>
    <w:qFormat/>
    <w:rsid w:val="00FF54DB"/>
    <w:pPr>
      <w:ind w:left="720"/>
      <w:contextualSpacing/>
      <w:jc w:val="left"/>
    </w:pPr>
    <w:rPr>
      <w:rFonts w:ascii="Times New Roman" w:eastAsia="Times New Roman" w:hAnsi="Times New Roman"/>
      <w:sz w:val="24"/>
      <w:szCs w:val="24"/>
      <w:lang w:eastAsia="es-MX"/>
    </w:rPr>
  </w:style>
  <w:style w:type="paragraph" w:styleId="NormalWeb">
    <w:name w:val="Normal (Web)"/>
    <w:basedOn w:val="Normal"/>
    <w:uiPriority w:val="99"/>
    <w:semiHidden/>
    <w:unhideWhenUsed/>
    <w:rsid w:val="00FF54DB"/>
    <w:pPr>
      <w:spacing w:before="100" w:beforeAutospacing="1" w:after="100" w:afterAutospacing="1"/>
      <w:jc w:val="left"/>
    </w:pPr>
    <w:rPr>
      <w:rFonts w:ascii="Times New Roman" w:eastAsia="Times New Roman" w:hAnsi="Times New Roman"/>
      <w:sz w:val="24"/>
      <w:szCs w:val="24"/>
      <w:lang w:val="es-ES" w:eastAsia="es-ES"/>
    </w:rPr>
  </w:style>
  <w:style w:type="paragraph" w:customStyle="1" w:styleId="Texto">
    <w:name w:val="Texto"/>
    <w:basedOn w:val="Normal"/>
    <w:rsid w:val="00FF54DB"/>
    <w:pPr>
      <w:spacing w:after="101" w:line="216" w:lineRule="exact"/>
      <w:ind w:firstLine="288"/>
    </w:pPr>
    <w:rPr>
      <w:rFonts w:ascii="Arial" w:eastAsia="Times New Roman" w:hAnsi="Arial" w:cs="Arial"/>
      <w:sz w:val="18"/>
      <w:szCs w:val="20"/>
      <w:lang w:val="es-ES" w:eastAsia="es-ES"/>
    </w:rPr>
  </w:style>
  <w:style w:type="table" w:styleId="Listaclara-nfasis3">
    <w:name w:val="Light List Accent 3"/>
    <w:basedOn w:val="Tablanormal"/>
    <w:uiPriority w:val="61"/>
    <w:rsid w:val="00FF54DB"/>
    <w:rPr>
      <w:rFonts w:ascii="Times New Roman" w:eastAsia="Times New Roman" w:hAnsi="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contenido1">
    <w:name w:val="contenido1"/>
    <w:basedOn w:val="Fuentedeprrafopredeter"/>
    <w:rsid w:val="00FF54DB"/>
    <w:rPr>
      <w:rFonts w:ascii="Verdana" w:hAnsi="Verdana" w:hint="default"/>
      <w:color w:val="333333"/>
      <w:sz w:val="14"/>
      <w:szCs w:val="14"/>
    </w:rPr>
  </w:style>
  <w:style w:type="paragraph" w:customStyle="1" w:styleId="Default">
    <w:name w:val="Default"/>
    <w:rsid w:val="00FF54DB"/>
    <w:pPr>
      <w:autoSpaceDE w:val="0"/>
      <w:autoSpaceDN w:val="0"/>
      <w:adjustRightInd w:val="0"/>
    </w:pPr>
    <w:rPr>
      <w:rFonts w:ascii="Arial" w:eastAsia="Times New Roman" w:hAnsi="Arial" w:cs="Arial"/>
      <w:color w:val="000000"/>
      <w:sz w:val="24"/>
      <w:szCs w:val="24"/>
    </w:rPr>
  </w:style>
  <w:style w:type="paragraph" w:customStyle="1" w:styleId="CM85">
    <w:name w:val="CM85"/>
    <w:basedOn w:val="Normal"/>
    <w:next w:val="Normal"/>
    <w:rsid w:val="00FF54DB"/>
    <w:pPr>
      <w:widowControl w:val="0"/>
      <w:autoSpaceDE w:val="0"/>
      <w:autoSpaceDN w:val="0"/>
      <w:adjustRightInd w:val="0"/>
      <w:spacing w:after="523"/>
      <w:jc w:val="left"/>
    </w:pPr>
    <w:rPr>
      <w:rFonts w:ascii="PDFPLB+Arial,Bold" w:eastAsia="Times New Roman" w:hAnsi="PDFPLB+Arial,Bold"/>
      <w:sz w:val="24"/>
      <w:szCs w:val="24"/>
      <w:lang w:val="es-ES_tradnl" w:eastAsia="es-ES_tradnl"/>
    </w:rPr>
  </w:style>
  <w:style w:type="paragraph" w:customStyle="1" w:styleId="CM15">
    <w:name w:val="CM15"/>
    <w:basedOn w:val="Normal"/>
    <w:next w:val="Normal"/>
    <w:rsid w:val="00FF54DB"/>
    <w:pPr>
      <w:widowControl w:val="0"/>
      <w:autoSpaceDE w:val="0"/>
      <w:autoSpaceDN w:val="0"/>
      <w:adjustRightInd w:val="0"/>
      <w:spacing w:line="276" w:lineRule="atLeast"/>
      <w:jc w:val="left"/>
    </w:pPr>
    <w:rPr>
      <w:rFonts w:ascii="PDFPLB+Arial,Bold" w:eastAsia="Times New Roman" w:hAnsi="PDFPLB+Arial,Bold"/>
      <w:sz w:val="24"/>
      <w:szCs w:val="24"/>
      <w:lang w:val="es-ES_tradnl" w:eastAsia="es-ES_tradnl"/>
    </w:rPr>
  </w:style>
  <w:style w:type="paragraph" w:customStyle="1" w:styleId="CM84">
    <w:name w:val="CM84"/>
    <w:basedOn w:val="Normal"/>
    <w:next w:val="Normal"/>
    <w:rsid w:val="00FF54DB"/>
    <w:pPr>
      <w:widowControl w:val="0"/>
      <w:autoSpaceDE w:val="0"/>
      <w:autoSpaceDN w:val="0"/>
      <w:adjustRightInd w:val="0"/>
      <w:spacing w:after="275"/>
      <w:jc w:val="left"/>
    </w:pPr>
    <w:rPr>
      <w:rFonts w:ascii="PDFPLB+Arial,Bold" w:eastAsia="Times New Roman" w:hAnsi="PDFPLB+Arial,Bold"/>
      <w:sz w:val="24"/>
      <w:szCs w:val="24"/>
      <w:lang w:val="es-ES_tradnl" w:eastAsia="es-ES_tradnl"/>
    </w:rPr>
  </w:style>
  <w:style w:type="paragraph" w:customStyle="1" w:styleId="CM86">
    <w:name w:val="CM86"/>
    <w:basedOn w:val="Normal"/>
    <w:next w:val="Normal"/>
    <w:rsid w:val="00FF54DB"/>
    <w:pPr>
      <w:widowControl w:val="0"/>
      <w:autoSpaceDE w:val="0"/>
      <w:autoSpaceDN w:val="0"/>
      <w:adjustRightInd w:val="0"/>
      <w:spacing w:after="383"/>
      <w:jc w:val="left"/>
    </w:pPr>
    <w:rPr>
      <w:rFonts w:ascii="PDFPLB+Arial,Bold" w:eastAsia="Times New Roman" w:hAnsi="PDFPLB+Arial,Bold"/>
      <w:sz w:val="24"/>
      <w:szCs w:val="24"/>
      <w:lang w:val="es-ES_tradnl" w:eastAsia="es-ES_tradnl"/>
    </w:rPr>
  </w:style>
  <w:style w:type="paragraph" w:customStyle="1" w:styleId="xl22">
    <w:name w:val="xl22"/>
    <w:basedOn w:val="Normal"/>
    <w:rsid w:val="00FF54DB"/>
    <w:pPr>
      <w:pBdr>
        <w:top w:val="single" w:sz="8" w:space="0" w:color="auto"/>
        <w:right w:val="single" w:sz="8" w:space="0" w:color="auto"/>
      </w:pBdr>
      <w:shd w:val="clear" w:color="auto" w:fill="FFFFC0"/>
      <w:spacing w:before="100" w:beforeAutospacing="1" w:after="100" w:afterAutospacing="1"/>
      <w:jc w:val="center"/>
    </w:pPr>
    <w:rPr>
      <w:rFonts w:ascii="Arial" w:eastAsia="Times New Roman" w:hAnsi="Arial" w:cs="Arial"/>
      <w:sz w:val="24"/>
      <w:szCs w:val="24"/>
      <w:lang w:val="es-ES" w:eastAsia="es-ES"/>
    </w:rPr>
  </w:style>
  <w:style w:type="paragraph" w:customStyle="1" w:styleId="xl23">
    <w:name w:val="xl23"/>
    <w:basedOn w:val="Normal"/>
    <w:rsid w:val="00FF54DB"/>
    <w:pPr>
      <w:pBdr>
        <w:bottom w:val="single" w:sz="8" w:space="0" w:color="auto"/>
        <w:right w:val="single" w:sz="8" w:space="0" w:color="auto"/>
      </w:pBdr>
      <w:shd w:val="clear" w:color="auto" w:fill="FFFFC0"/>
      <w:spacing w:before="100" w:beforeAutospacing="1" w:after="100" w:afterAutospacing="1"/>
      <w:jc w:val="center"/>
    </w:pPr>
    <w:rPr>
      <w:rFonts w:ascii="Arial" w:eastAsia="Times New Roman" w:hAnsi="Arial" w:cs="Arial"/>
      <w:sz w:val="24"/>
      <w:szCs w:val="24"/>
      <w:lang w:val="es-ES" w:eastAsia="es-ES"/>
    </w:rPr>
  </w:style>
  <w:style w:type="paragraph" w:customStyle="1" w:styleId="CM93">
    <w:name w:val="CM93"/>
    <w:basedOn w:val="Default"/>
    <w:next w:val="Default"/>
    <w:rsid w:val="00FF54DB"/>
    <w:pPr>
      <w:widowControl w:val="0"/>
      <w:spacing w:after="455"/>
    </w:pPr>
    <w:rPr>
      <w:rFonts w:ascii="PDFPLB+Arial,Bold" w:hAnsi="PDFPLB+Arial,Bold" w:cs="Times New Roman"/>
      <w:color w:val="auto"/>
      <w:lang w:val="es-ES_tradnl" w:eastAsia="es-ES_tradnl"/>
    </w:rPr>
  </w:style>
  <w:style w:type="paragraph" w:customStyle="1" w:styleId="CM89">
    <w:name w:val="CM89"/>
    <w:basedOn w:val="Default"/>
    <w:next w:val="Default"/>
    <w:rsid w:val="00FF54DB"/>
    <w:pPr>
      <w:widowControl w:val="0"/>
      <w:spacing w:after="333"/>
    </w:pPr>
    <w:rPr>
      <w:rFonts w:ascii="PDFPLB+Arial,Bold" w:hAnsi="PDFPLB+Arial,Bold" w:cs="Times New Roman"/>
      <w:color w:val="auto"/>
      <w:lang w:val="es-ES_tradnl" w:eastAsia="es-ES_tradnl"/>
    </w:rPr>
  </w:style>
  <w:style w:type="paragraph" w:customStyle="1" w:styleId="CM90">
    <w:name w:val="CM90"/>
    <w:basedOn w:val="Default"/>
    <w:next w:val="Default"/>
    <w:rsid w:val="00FF54DB"/>
    <w:pPr>
      <w:widowControl w:val="0"/>
      <w:spacing w:after="200"/>
    </w:pPr>
    <w:rPr>
      <w:rFonts w:ascii="PDFPLB+Arial,Bold" w:hAnsi="PDFPLB+Arial,Bold" w:cs="Times New Roman"/>
      <w:color w:val="auto"/>
      <w:lang w:val="es-ES_tradnl" w:eastAsia="es-ES_tradnl"/>
    </w:rPr>
  </w:style>
  <w:style w:type="paragraph" w:customStyle="1" w:styleId="CM25">
    <w:name w:val="CM25"/>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75">
    <w:name w:val="CM75"/>
    <w:basedOn w:val="Default"/>
    <w:next w:val="Default"/>
    <w:rsid w:val="00FF54DB"/>
    <w:pPr>
      <w:widowControl w:val="0"/>
      <w:spacing w:after="750"/>
    </w:pPr>
    <w:rPr>
      <w:rFonts w:ascii="PDFPLB+Arial,Bold" w:hAnsi="PDFPLB+Arial,Bold" w:cs="Times New Roman"/>
      <w:color w:val="auto"/>
      <w:lang w:val="es-ES_tradnl" w:eastAsia="es-ES_tradnl"/>
    </w:rPr>
  </w:style>
  <w:style w:type="paragraph" w:customStyle="1" w:styleId="CM94">
    <w:name w:val="CM94"/>
    <w:basedOn w:val="Default"/>
    <w:next w:val="Default"/>
    <w:rsid w:val="00FF54DB"/>
    <w:pPr>
      <w:widowControl w:val="0"/>
      <w:spacing w:after="95"/>
    </w:pPr>
    <w:rPr>
      <w:rFonts w:ascii="PDFPLB+Arial,Bold" w:hAnsi="PDFPLB+Arial,Bold" w:cs="Times New Roman"/>
      <w:color w:val="auto"/>
      <w:lang w:val="es-ES_tradnl" w:eastAsia="es-ES_tradnl"/>
    </w:rPr>
  </w:style>
  <w:style w:type="paragraph" w:customStyle="1" w:styleId="CM95">
    <w:name w:val="CM95"/>
    <w:basedOn w:val="Default"/>
    <w:next w:val="Default"/>
    <w:rsid w:val="00FF54DB"/>
    <w:pPr>
      <w:widowControl w:val="0"/>
      <w:spacing w:after="578"/>
    </w:pPr>
    <w:rPr>
      <w:rFonts w:ascii="PDFPLB+Arial,Bold" w:hAnsi="PDFPLB+Arial,Bold" w:cs="Times New Roman"/>
      <w:color w:val="auto"/>
      <w:lang w:val="es-ES_tradnl" w:eastAsia="es-ES_tradnl"/>
    </w:rPr>
  </w:style>
  <w:style w:type="paragraph" w:customStyle="1" w:styleId="CM1">
    <w:name w:val="CM1"/>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24">
    <w:name w:val="CM24"/>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100">
    <w:name w:val="CM100"/>
    <w:basedOn w:val="Default"/>
    <w:next w:val="Default"/>
    <w:rsid w:val="00FF54DB"/>
    <w:pPr>
      <w:widowControl w:val="0"/>
      <w:spacing w:after="195"/>
    </w:pPr>
    <w:rPr>
      <w:rFonts w:ascii="PDFPLB+Arial,Bold" w:hAnsi="PDFPLB+Arial,Bold" w:cs="Times New Roman"/>
      <w:color w:val="auto"/>
      <w:lang w:val="es-ES_tradnl" w:eastAsia="es-ES_tradnl"/>
    </w:rPr>
  </w:style>
  <w:style w:type="paragraph" w:customStyle="1" w:styleId="CM87">
    <w:name w:val="CM87"/>
    <w:basedOn w:val="Default"/>
    <w:next w:val="Default"/>
    <w:rsid w:val="00FF54DB"/>
    <w:pPr>
      <w:widowControl w:val="0"/>
      <w:spacing w:after="125"/>
    </w:pPr>
    <w:rPr>
      <w:rFonts w:ascii="PDFPLB+Arial,Bold" w:hAnsi="PDFPLB+Arial,Bold" w:cs="Times New Roman"/>
      <w:color w:val="auto"/>
      <w:lang w:val="es-ES_tradnl" w:eastAsia="es-ES_tradnl"/>
    </w:rPr>
  </w:style>
  <w:style w:type="paragraph" w:customStyle="1" w:styleId="CM76">
    <w:name w:val="CM76"/>
    <w:basedOn w:val="Default"/>
    <w:next w:val="Default"/>
    <w:rsid w:val="00FF54DB"/>
    <w:pPr>
      <w:widowControl w:val="0"/>
      <w:spacing w:after="692"/>
    </w:pPr>
    <w:rPr>
      <w:rFonts w:ascii="PDFPLB+Arial,Bold" w:hAnsi="PDFPLB+Arial,Bold" w:cs="Times New Roman"/>
      <w:color w:val="auto"/>
      <w:lang w:val="es-ES_tradnl" w:eastAsia="es-ES_tradnl"/>
    </w:rPr>
  </w:style>
  <w:style w:type="paragraph" w:customStyle="1" w:styleId="CM2">
    <w:name w:val="CM2"/>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77">
    <w:name w:val="CM77"/>
    <w:basedOn w:val="Default"/>
    <w:next w:val="Default"/>
    <w:rsid w:val="00FF54DB"/>
    <w:pPr>
      <w:widowControl w:val="0"/>
      <w:spacing w:after="875"/>
    </w:pPr>
    <w:rPr>
      <w:rFonts w:ascii="PDFPLB+Arial,Bold" w:hAnsi="PDFPLB+Arial,Bold" w:cs="Times New Roman"/>
      <w:color w:val="auto"/>
      <w:lang w:val="es-ES_tradnl" w:eastAsia="es-ES_tradnl"/>
    </w:rPr>
  </w:style>
  <w:style w:type="paragraph" w:customStyle="1" w:styleId="CM78">
    <w:name w:val="CM78"/>
    <w:basedOn w:val="Default"/>
    <w:next w:val="Default"/>
    <w:rsid w:val="00FF54DB"/>
    <w:pPr>
      <w:widowControl w:val="0"/>
      <w:spacing w:after="755"/>
    </w:pPr>
    <w:rPr>
      <w:rFonts w:ascii="PDFPLB+Arial,Bold" w:hAnsi="PDFPLB+Arial,Bold" w:cs="Times New Roman"/>
      <w:color w:val="auto"/>
      <w:lang w:val="es-ES_tradnl" w:eastAsia="es-ES_tradnl"/>
    </w:rPr>
  </w:style>
  <w:style w:type="paragraph" w:customStyle="1" w:styleId="CM3">
    <w:name w:val="CM3"/>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79">
    <w:name w:val="CM79"/>
    <w:basedOn w:val="Default"/>
    <w:next w:val="Default"/>
    <w:rsid w:val="00FF54DB"/>
    <w:pPr>
      <w:widowControl w:val="0"/>
      <w:spacing w:after="827"/>
    </w:pPr>
    <w:rPr>
      <w:rFonts w:ascii="PDFPLB+Arial,Bold" w:hAnsi="PDFPLB+Arial,Bold" w:cs="Times New Roman"/>
      <w:color w:val="auto"/>
      <w:lang w:val="es-ES_tradnl" w:eastAsia="es-ES_tradnl"/>
    </w:rPr>
  </w:style>
  <w:style w:type="paragraph" w:customStyle="1" w:styleId="CM4">
    <w:name w:val="CM4"/>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6">
    <w:name w:val="CM6"/>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7">
    <w:name w:val="CM7"/>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8">
    <w:name w:val="CM8"/>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9">
    <w:name w:val="CM9"/>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82">
    <w:name w:val="CM82"/>
    <w:basedOn w:val="Default"/>
    <w:next w:val="Default"/>
    <w:rsid w:val="00FF54DB"/>
    <w:pPr>
      <w:widowControl w:val="0"/>
      <w:spacing w:after="280"/>
    </w:pPr>
    <w:rPr>
      <w:rFonts w:ascii="PDFPLB+Arial,Bold" w:hAnsi="PDFPLB+Arial,Bold" w:cs="Times New Roman"/>
      <w:color w:val="auto"/>
      <w:lang w:val="es-ES_tradnl" w:eastAsia="es-ES_tradnl"/>
    </w:rPr>
  </w:style>
  <w:style w:type="paragraph" w:customStyle="1" w:styleId="CM10">
    <w:name w:val="CM10"/>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11">
    <w:name w:val="CM11"/>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12">
    <w:name w:val="CM12"/>
    <w:basedOn w:val="Default"/>
    <w:next w:val="Default"/>
    <w:rsid w:val="00FF54DB"/>
    <w:pPr>
      <w:widowControl w:val="0"/>
      <w:spacing w:line="273" w:lineRule="atLeast"/>
    </w:pPr>
    <w:rPr>
      <w:rFonts w:ascii="PDFPLB+Arial,Bold" w:hAnsi="PDFPLB+Arial,Bold" w:cs="Times New Roman"/>
      <w:color w:val="auto"/>
      <w:lang w:val="es-ES_tradnl" w:eastAsia="es-ES_tradnl"/>
    </w:rPr>
  </w:style>
  <w:style w:type="paragraph" w:customStyle="1" w:styleId="CM13">
    <w:name w:val="CM13"/>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80">
    <w:name w:val="CM80"/>
    <w:basedOn w:val="Default"/>
    <w:next w:val="Default"/>
    <w:rsid w:val="00FF54DB"/>
    <w:pPr>
      <w:widowControl w:val="0"/>
      <w:spacing w:after="610"/>
    </w:pPr>
    <w:rPr>
      <w:rFonts w:ascii="PDFPLB+Arial,Bold" w:hAnsi="PDFPLB+Arial,Bold" w:cs="Times New Roman"/>
      <w:color w:val="auto"/>
      <w:lang w:val="es-ES_tradnl" w:eastAsia="es-ES_tradnl"/>
    </w:rPr>
  </w:style>
  <w:style w:type="paragraph" w:customStyle="1" w:styleId="CM102">
    <w:name w:val="CM102"/>
    <w:basedOn w:val="Default"/>
    <w:next w:val="Default"/>
    <w:rsid w:val="00FF54DB"/>
    <w:pPr>
      <w:widowControl w:val="0"/>
      <w:spacing w:after="63"/>
    </w:pPr>
    <w:rPr>
      <w:rFonts w:ascii="PDFPLB+Arial,Bold" w:hAnsi="PDFPLB+Arial,Bold" w:cs="Times New Roman"/>
      <w:color w:val="auto"/>
      <w:lang w:val="es-ES_tradnl" w:eastAsia="es-ES_tradnl"/>
    </w:rPr>
  </w:style>
  <w:style w:type="paragraph" w:customStyle="1" w:styleId="CM16">
    <w:name w:val="CM16"/>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17">
    <w:name w:val="CM17"/>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19">
    <w:name w:val="CM19"/>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20">
    <w:name w:val="CM20"/>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18">
    <w:name w:val="CM18"/>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21">
    <w:name w:val="CM21"/>
    <w:basedOn w:val="Default"/>
    <w:next w:val="Default"/>
    <w:rsid w:val="00FF54DB"/>
    <w:pPr>
      <w:widowControl w:val="0"/>
      <w:spacing w:line="246" w:lineRule="atLeast"/>
    </w:pPr>
    <w:rPr>
      <w:rFonts w:ascii="PDFPLB+Arial,Bold" w:hAnsi="PDFPLB+Arial,Bold" w:cs="Times New Roman"/>
      <w:color w:val="auto"/>
      <w:lang w:val="es-ES_tradnl" w:eastAsia="es-ES_tradnl"/>
    </w:rPr>
  </w:style>
  <w:style w:type="paragraph" w:customStyle="1" w:styleId="CM22">
    <w:name w:val="CM22"/>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23">
    <w:name w:val="CM23"/>
    <w:basedOn w:val="Default"/>
    <w:next w:val="Default"/>
    <w:rsid w:val="00FF54DB"/>
    <w:pPr>
      <w:widowControl w:val="0"/>
      <w:spacing w:line="236" w:lineRule="atLeast"/>
    </w:pPr>
    <w:rPr>
      <w:rFonts w:ascii="PDFPLB+Arial,Bold" w:hAnsi="PDFPLB+Arial,Bold" w:cs="Times New Roman"/>
      <w:color w:val="auto"/>
      <w:lang w:val="es-ES_tradnl" w:eastAsia="es-ES_tradnl"/>
    </w:rPr>
  </w:style>
  <w:style w:type="paragraph" w:customStyle="1" w:styleId="CM98">
    <w:name w:val="CM98"/>
    <w:basedOn w:val="Default"/>
    <w:next w:val="Default"/>
    <w:rsid w:val="00FF54DB"/>
    <w:pPr>
      <w:widowControl w:val="0"/>
      <w:spacing w:after="1000"/>
    </w:pPr>
    <w:rPr>
      <w:rFonts w:ascii="PDFPLB+Arial,Bold" w:hAnsi="PDFPLB+Arial,Bold" w:cs="Times New Roman"/>
      <w:color w:val="auto"/>
      <w:lang w:val="es-ES_tradnl" w:eastAsia="es-ES_tradnl"/>
    </w:rPr>
  </w:style>
  <w:style w:type="paragraph" w:customStyle="1" w:styleId="CM83">
    <w:name w:val="CM83"/>
    <w:basedOn w:val="Default"/>
    <w:next w:val="Default"/>
    <w:rsid w:val="00FF54DB"/>
    <w:pPr>
      <w:widowControl w:val="0"/>
      <w:spacing w:after="655"/>
    </w:pPr>
    <w:rPr>
      <w:rFonts w:ascii="PDFPLB+Arial,Bold" w:hAnsi="PDFPLB+Arial,Bold" w:cs="Times New Roman"/>
      <w:color w:val="auto"/>
      <w:lang w:val="es-ES_tradnl" w:eastAsia="es-ES_tradnl"/>
    </w:rPr>
  </w:style>
  <w:style w:type="paragraph" w:customStyle="1" w:styleId="CM27">
    <w:name w:val="CM27"/>
    <w:basedOn w:val="Default"/>
    <w:next w:val="Default"/>
    <w:rsid w:val="00FF54DB"/>
    <w:pPr>
      <w:widowControl w:val="0"/>
      <w:spacing w:line="193" w:lineRule="atLeast"/>
    </w:pPr>
    <w:rPr>
      <w:rFonts w:ascii="PDFPLB+Arial,Bold" w:hAnsi="PDFPLB+Arial,Bold" w:cs="Times New Roman"/>
      <w:color w:val="auto"/>
      <w:lang w:val="es-ES_tradnl" w:eastAsia="es-ES_tradnl"/>
    </w:rPr>
  </w:style>
  <w:style w:type="paragraph" w:customStyle="1" w:styleId="CM28">
    <w:name w:val="CM28"/>
    <w:basedOn w:val="Default"/>
    <w:next w:val="Default"/>
    <w:rsid w:val="00FF54DB"/>
    <w:pPr>
      <w:widowControl w:val="0"/>
      <w:spacing w:line="186" w:lineRule="atLeast"/>
    </w:pPr>
    <w:rPr>
      <w:rFonts w:ascii="PDFPLB+Arial,Bold" w:hAnsi="PDFPLB+Arial,Bold" w:cs="Times New Roman"/>
      <w:color w:val="auto"/>
      <w:lang w:val="es-ES_tradnl" w:eastAsia="es-ES_tradnl"/>
    </w:rPr>
  </w:style>
  <w:style w:type="paragraph" w:customStyle="1" w:styleId="CM29">
    <w:name w:val="CM29"/>
    <w:basedOn w:val="Default"/>
    <w:next w:val="Default"/>
    <w:rsid w:val="00FF54DB"/>
    <w:pPr>
      <w:widowControl w:val="0"/>
      <w:spacing w:line="278" w:lineRule="atLeast"/>
    </w:pPr>
    <w:rPr>
      <w:rFonts w:ascii="PDFPLB+Arial,Bold" w:hAnsi="PDFPLB+Arial,Bold" w:cs="Times New Roman"/>
      <w:color w:val="auto"/>
      <w:lang w:val="es-ES_tradnl" w:eastAsia="es-ES_tradnl"/>
    </w:rPr>
  </w:style>
  <w:style w:type="paragraph" w:customStyle="1" w:styleId="CM5">
    <w:name w:val="CM5"/>
    <w:basedOn w:val="Default"/>
    <w:next w:val="Default"/>
    <w:rsid w:val="00FF54DB"/>
    <w:pPr>
      <w:widowControl w:val="0"/>
      <w:spacing w:line="303" w:lineRule="atLeast"/>
    </w:pPr>
    <w:rPr>
      <w:rFonts w:ascii="PDFPLB+Arial,Bold" w:hAnsi="PDFPLB+Arial,Bold" w:cs="Times New Roman"/>
      <w:color w:val="auto"/>
      <w:lang w:val="es-ES_tradnl" w:eastAsia="es-ES_tradnl"/>
    </w:rPr>
  </w:style>
  <w:style w:type="paragraph" w:customStyle="1" w:styleId="CM30">
    <w:name w:val="CM30"/>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31">
    <w:name w:val="CM31"/>
    <w:basedOn w:val="Default"/>
    <w:next w:val="Default"/>
    <w:rsid w:val="00FF54DB"/>
    <w:pPr>
      <w:widowControl w:val="0"/>
      <w:spacing w:line="416" w:lineRule="atLeast"/>
    </w:pPr>
    <w:rPr>
      <w:rFonts w:ascii="PDFPLB+Arial,Bold" w:hAnsi="PDFPLB+Arial,Bold" w:cs="Times New Roman"/>
      <w:color w:val="auto"/>
      <w:lang w:val="es-ES_tradnl" w:eastAsia="es-ES_tradnl"/>
    </w:rPr>
  </w:style>
  <w:style w:type="paragraph" w:customStyle="1" w:styleId="CM32">
    <w:name w:val="CM32"/>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34">
    <w:name w:val="CM34"/>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88">
    <w:name w:val="CM88"/>
    <w:basedOn w:val="Default"/>
    <w:next w:val="Default"/>
    <w:rsid w:val="00FF54DB"/>
    <w:pPr>
      <w:widowControl w:val="0"/>
      <w:spacing w:after="1303"/>
    </w:pPr>
    <w:rPr>
      <w:rFonts w:ascii="PDFPLB+Arial,Bold" w:hAnsi="PDFPLB+Arial,Bold" w:cs="Times New Roman"/>
      <w:color w:val="auto"/>
      <w:lang w:val="es-ES_tradnl" w:eastAsia="es-ES_tradnl"/>
    </w:rPr>
  </w:style>
  <w:style w:type="paragraph" w:customStyle="1" w:styleId="CM35">
    <w:name w:val="CM35"/>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36">
    <w:name w:val="CM36"/>
    <w:basedOn w:val="Default"/>
    <w:next w:val="Default"/>
    <w:rsid w:val="00FF54DB"/>
    <w:pPr>
      <w:widowControl w:val="0"/>
      <w:spacing w:line="186" w:lineRule="atLeast"/>
    </w:pPr>
    <w:rPr>
      <w:rFonts w:ascii="PDFPLB+Arial,Bold" w:hAnsi="PDFPLB+Arial,Bold" w:cs="Times New Roman"/>
      <w:color w:val="auto"/>
      <w:lang w:val="es-ES_tradnl" w:eastAsia="es-ES_tradnl"/>
    </w:rPr>
  </w:style>
  <w:style w:type="paragraph" w:customStyle="1" w:styleId="CM37">
    <w:name w:val="CM37"/>
    <w:basedOn w:val="Default"/>
    <w:next w:val="Default"/>
    <w:rsid w:val="00FF54DB"/>
    <w:pPr>
      <w:widowControl w:val="0"/>
      <w:spacing w:line="186" w:lineRule="atLeast"/>
    </w:pPr>
    <w:rPr>
      <w:rFonts w:ascii="PDFPLB+Arial,Bold" w:hAnsi="PDFPLB+Arial,Bold" w:cs="Times New Roman"/>
      <w:color w:val="auto"/>
      <w:lang w:val="es-ES_tradnl" w:eastAsia="es-ES_tradnl"/>
    </w:rPr>
  </w:style>
  <w:style w:type="paragraph" w:customStyle="1" w:styleId="CM92">
    <w:name w:val="CM92"/>
    <w:basedOn w:val="Default"/>
    <w:next w:val="Default"/>
    <w:rsid w:val="00FF54DB"/>
    <w:pPr>
      <w:widowControl w:val="0"/>
      <w:spacing w:after="1173"/>
    </w:pPr>
    <w:rPr>
      <w:rFonts w:ascii="PDFPLB+Arial,Bold" w:hAnsi="PDFPLB+Arial,Bold" w:cs="Times New Roman"/>
      <w:color w:val="auto"/>
      <w:lang w:val="es-ES_tradnl" w:eastAsia="es-ES_tradnl"/>
    </w:rPr>
  </w:style>
  <w:style w:type="paragraph" w:customStyle="1" w:styleId="CM38">
    <w:name w:val="CM38"/>
    <w:basedOn w:val="Default"/>
    <w:next w:val="Default"/>
    <w:rsid w:val="00FF54DB"/>
    <w:pPr>
      <w:widowControl w:val="0"/>
      <w:spacing w:line="251" w:lineRule="atLeast"/>
    </w:pPr>
    <w:rPr>
      <w:rFonts w:ascii="PDFPLB+Arial,Bold" w:hAnsi="PDFPLB+Arial,Bold" w:cs="Times New Roman"/>
      <w:color w:val="auto"/>
      <w:lang w:val="es-ES_tradnl" w:eastAsia="es-ES_tradnl"/>
    </w:rPr>
  </w:style>
  <w:style w:type="paragraph" w:customStyle="1" w:styleId="CM39">
    <w:name w:val="CM39"/>
    <w:basedOn w:val="Default"/>
    <w:next w:val="Default"/>
    <w:rsid w:val="00FF54DB"/>
    <w:pPr>
      <w:widowControl w:val="0"/>
      <w:spacing w:line="251" w:lineRule="atLeast"/>
    </w:pPr>
    <w:rPr>
      <w:rFonts w:ascii="PDFPLB+Arial,Bold" w:hAnsi="PDFPLB+Arial,Bold" w:cs="Times New Roman"/>
      <w:color w:val="auto"/>
      <w:lang w:val="es-ES_tradnl" w:eastAsia="es-ES_tradnl"/>
    </w:rPr>
  </w:style>
  <w:style w:type="paragraph" w:customStyle="1" w:styleId="CM40">
    <w:name w:val="CM40"/>
    <w:basedOn w:val="Default"/>
    <w:next w:val="Default"/>
    <w:rsid w:val="00FF54DB"/>
    <w:pPr>
      <w:widowControl w:val="0"/>
      <w:spacing w:line="251" w:lineRule="atLeast"/>
    </w:pPr>
    <w:rPr>
      <w:rFonts w:ascii="PDFPLB+Arial,Bold" w:hAnsi="PDFPLB+Arial,Bold" w:cs="Times New Roman"/>
      <w:color w:val="auto"/>
      <w:lang w:val="es-ES_tradnl" w:eastAsia="es-ES_tradnl"/>
    </w:rPr>
  </w:style>
  <w:style w:type="paragraph" w:customStyle="1" w:styleId="CM41">
    <w:name w:val="CM41"/>
    <w:basedOn w:val="Default"/>
    <w:next w:val="Default"/>
    <w:rsid w:val="00FF54DB"/>
    <w:pPr>
      <w:widowControl w:val="0"/>
      <w:spacing w:line="613" w:lineRule="atLeast"/>
    </w:pPr>
    <w:rPr>
      <w:rFonts w:ascii="PDFPLB+Arial,Bold" w:hAnsi="PDFPLB+Arial,Bold" w:cs="Times New Roman"/>
      <w:color w:val="auto"/>
      <w:lang w:val="es-ES_tradnl" w:eastAsia="es-ES_tradnl"/>
    </w:rPr>
  </w:style>
  <w:style w:type="paragraph" w:customStyle="1" w:styleId="CM81">
    <w:name w:val="CM81"/>
    <w:basedOn w:val="Default"/>
    <w:next w:val="Default"/>
    <w:rsid w:val="00FF54DB"/>
    <w:pPr>
      <w:widowControl w:val="0"/>
      <w:spacing w:after="910"/>
    </w:pPr>
    <w:rPr>
      <w:rFonts w:ascii="PDFPLB+Arial,Bold" w:hAnsi="PDFPLB+Arial,Bold" w:cs="Times New Roman"/>
      <w:color w:val="auto"/>
      <w:lang w:val="es-ES_tradnl" w:eastAsia="es-ES_tradnl"/>
    </w:rPr>
  </w:style>
  <w:style w:type="paragraph" w:customStyle="1" w:styleId="CM97">
    <w:name w:val="CM97"/>
    <w:basedOn w:val="Default"/>
    <w:next w:val="Default"/>
    <w:rsid w:val="00FF54DB"/>
    <w:pPr>
      <w:widowControl w:val="0"/>
      <w:spacing w:after="810"/>
    </w:pPr>
    <w:rPr>
      <w:rFonts w:ascii="PDFPLB+Arial,Bold" w:hAnsi="PDFPLB+Arial,Bold" w:cs="Times New Roman"/>
      <w:color w:val="auto"/>
      <w:lang w:val="es-ES_tradnl" w:eastAsia="es-ES_tradnl"/>
    </w:rPr>
  </w:style>
  <w:style w:type="paragraph" w:customStyle="1" w:styleId="CM42">
    <w:name w:val="CM42"/>
    <w:basedOn w:val="Default"/>
    <w:next w:val="Default"/>
    <w:rsid w:val="00FF54DB"/>
    <w:pPr>
      <w:widowControl w:val="0"/>
      <w:spacing w:line="553" w:lineRule="atLeast"/>
    </w:pPr>
    <w:rPr>
      <w:rFonts w:ascii="PDFPLB+Arial,Bold" w:hAnsi="PDFPLB+Arial,Bold" w:cs="Times New Roman"/>
      <w:color w:val="auto"/>
      <w:lang w:val="es-ES_tradnl" w:eastAsia="es-ES_tradnl"/>
    </w:rPr>
  </w:style>
  <w:style w:type="paragraph" w:customStyle="1" w:styleId="CM104">
    <w:name w:val="CM104"/>
    <w:basedOn w:val="Default"/>
    <w:next w:val="Default"/>
    <w:rsid w:val="00FF54DB"/>
    <w:pPr>
      <w:widowControl w:val="0"/>
      <w:spacing w:after="1653"/>
    </w:pPr>
    <w:rPr>
      <w:rFonts w:ascii="PDFPLB+Arial,Bold" w:hAnsi="PDFPLB+Arial,Bold" w:cs="Times New Roman"/>
      <w:color w:val="auto"/>
      <w:lang w:val="es-ES_tradnl" w:eastAsia="es-ES_tradnl"/>
    </w:rPr>
  </w:style>
  <w:style w:type="paragraph" w:customStyle="1" w:styleId="CM43">
    <w:name w:val="CM43"/>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44">
    <w:name w:val="CM44"/>
    <w:basedOn w:val="Default"/>
    <w:next w:val="Default"/>
    <w:rsid w:val="00FF54DB"/>
    <w:pPr>
      <w:widowControl w:val="0"/>
      <w:spacing w:line="306" w:lineRule="atLeast"/>
    </w:pPr>
    <w:rPr>
      <w:rFonts w:ascii="PDFPLB+Arial,Bold" w:hAnsi="PDFPLB+Arial,Bold" w:cs="Times New Roman"/>
      <w:color w:val="auto"/>
      <w:lang w:val="es-ES_tradnl" w:eastAsia="es-ES_tradnl"/>
    </w:rPr>
  </w:style>
  <w:style w:type="paragraph" w:customStyle="1" w:styleId="CM45">
    <w:name w:val="CM45"/>
    <w:basedOn w:val="Default"/>
    <w:next w:val="Default"/>
    <w:rsid w:val="00FF54DB"/>
    <w:pPr>
      <w:widowControl w:val="0"/>
      <w:spacing w:line="138" w:lineRule="atLeast"/>
    </w:pPr>
    <w:rPr>
      <w:rFonts w:ascii="PDFPLB+Arial,Bold" w:hAnsi="PDFPLB+Arial,Bold" w:cs="Times New Roman"/>
      <w:color w:val="auto"/>
      <w:lang w:val="es-ES_tradnl" w:eastAsia="es-ES_tradnl"/>
    </w:rPr>
  </w:style>
  <w:style w:type="paragraph" w:customStyle="1" w:styleId="CM46">
    <w:name w:val="CM46"/>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107">
    <w:name w:val="CM107"/>
    <w:basedOn w:val="Default"/>
    <w:next w:val="Default"/>
    <w:rsid w:val="00FF54DB"/>
    <w:pPr>
      <w:widowControl w:val="0"/>
      <w:spacing w:after="1730"/>
    </w:pPr>
    <w:rPr>
      <w:rFonts w:ascii="PDFPLB+Arial,Bold" w:hAnsi="PDFPLB+Arial,Bold" w:cs="Times New Roman"/>
      <w:color w:val="auto"/>
      <w:lang w:val="es-ES_tradnl" w:eastAsia="es-ES_tradnl"/>
    </w:rPr>
  </w:style>
  <w:style w:type="paragraph" w:customStyle="1" w:styleId="CM47">
    <w:name w:val="CM47"/>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108">
    <w:name w:val="CM108"/>
    <w:basedOn w:val="Default"/>
    <w:next w:val="Default"/>
    <w:rsid w:val="00FF54DB"/>
    <w:pPr>
      <w:widowControl w:val="0"/>
      <w:spacing w:after="145"/>
    </w:pPr>
    <w:rPr>
      <w:rFonts w:ascii="PDFPLB+Arial,Bold" w:hAnsi="PDFPLB+Arial,Bold" w:cs="Times New Roman"/>
      <w:color w:val="auto"/>
      <w:lang w:val="es-ES_tradnl" w:eastAsia="es-ES_tradnl"/>
    </w:rPr>
  </w:style>
  <w:style w:type="paragraph" w:customStyle="1" w:styleId="CM48">
    <w:name w:val="CM48"/>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49">
    <w:name w:val="CM49"/>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50">
    <w:name w:val="CM50"/>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51">
    <w:name w:val="CM51"/>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52">
    <w:name w:val="CM52"/>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53">
    <w:name w:val="CM53"/>
    <w:basedOn w:val="Default"/>
    <w:next w:val="Default"/>
    <w:rsid w:val="00FF54DB"/>
    <w:pPr>
      <w:widowControl w:val="0"/>
      <w:spacing w:line="138" w:lineRule="atLeast"/>
    </w:pPr>
    <w:rPr>
      <w:rFonts w:ascii="PDFPLB+Arial,Bold" w:hAnsi="PDFPLB+Arial,Bold" w:cs="Times New Roman"/>
      <w:color w:val="auto"/>
      <w:lang w:val="es-ES_tradnl" w:eastAsia="es-ES_tradnl"/>
    </w:rPr>
  </w:style>
  <w:style w:type="paragraph" w:customStyle="1" w:styleId="CM26">
    <w:name w:val="CM26"/>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54">
    <w:name w:val="CM54"/>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55">
    <w:name w:val="CM55"/>
    <w:basedOn w:val="Default"/>
    <w:next w:val="Default"/>
    <w:rsid w:val="00FF54DB"/>
    <w:pPr>
      <w:widowControl w:val="0"/>
      <w:spacing w:line="303" w:lineRule="atLeast"/>
    </w:pPr>
    <w:rPr>
      <w:rFonts w:ascii="PDFPLB+Arial,Bold" w:hAnsi="PDFPLB+Arial,Bold" w:cs="Times New Roman"/>
      <w:color w:val="auto"/>
      <w:lang w:val="es-ES_tradnl" w:eastAsia="es-ES_tradnl"/>
    </w:rPr>
  </w:style>
  <w:style w:type="paragraph" w:customStyle="1" w:styleId="CM57">
    <w:name w:val="CM57"/>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58">
    <w:name w:val="CM58"/>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99">
    <w:name w:val="CM99"/>
    <w:basedOn w:val="Default"/>
    <w:next w:val="Default"/>
    <w:rsid w:val="00FF54DB"/>
    <w:pPr>
      <w:widowControl w:val="0"/>
      <w:spacing w:after="1095"/>
    </w:pPr>
    <w:rPr>
      <w:rFonts w:ascii="PDFPLB+Arial,Bold" w:hAnsi="PDFPLB+Arial,Bold" w:cs="Times New Roman"/>
      <w:color w:val="auto"/>
      <w:lang w:val="es-ES_tradnl" w:eastAsia="es-ES_tradnl"/>
    </w:rPr>
  </w:style>
  <w:style w:type="paragraph" w:customStyle="1" w:styleId="CM62">
    <w:name w:val="CM62"/>
    <w:basedOn w:val="Default"/>
    <w:next w:val="Default"/>
    <w:rsid w:val="00FF54DB"/>
    <w:pPr>
      <w:widowControl w:val="0"/>
      <w:spacing w:line="403" w:lineRule="atLeast"/>
    </w:pPr>
    <w:rPr>
      <w:rFonts w:ascii="PDFPLB+Arial,Bold" w:hAnsi="PDFPLB+Arial,Bold" w:cs="Times New Roman"/>
      <w:color w:val="auto"/>
      <w:lang w:val="es-ES_tradnl" w:eastAsia="es-ES_tradnl"/>
    </w:rPr>
  </w:style>
  <w:style w:type="paragraph" w:customStyle="1" w:styleId="CM63">
    <w:name w:val="CM63"/>
    <w:basedOn w:val="Default"/>
    <w:next w:val="Default"/>
    <w:rsid w:val="00FF54DB"/>
    <w:pPr>
      <w:widowControl w:val="0"/>
      <w:spacing w:line="553" w:lineRule="atLeast"/>
    </w:pPr>
    <w:rPr>
      <w:rFonts w:ascii="PDFPLB+Arial,Bold" w:hAnsi="PDFPLB+Arial,Bold" w:cs="Times New Roman"/>
      <w:color w:val="auto"/>
      <w:lang w:val="es-ES_tradnl" w:eastAsia="es-ES_tradnl"/>
    </w:rPr>
  </w:style>
  <w:style w:type="paragraph" w:customStyle="1" w:styleId="CM64">
    <w:name w:val="CM64"/>
    <w:basedOn w:val="Default"/>
    <w:next w:val="Default"/>
    <w:rsid w:val="00FF54DB"/>
    <w:pPr>
      <w:widowControl w:val="0"/>
      <w:spacing w:line="551" w:lineRule="atLeast"/>
    </w:pPr>
    <w:rPr>
      <w:rFonts w:ascii="PDFPLB+Arial,Bold" w:hAnsi="PDFPLB+Arial,Bold" w:cs="Times New Roman"/>
      <w:color w:val="auto"/>
      <w:lang w:val="es-ES_tradnl" w:eastAsia="es-ES_tradnl"/>
    </w:rPr>
  </w:style>
  <w:style w:type="paragraph" w:customStyle="1" w:styleId="CM65">
    <w:name w:val="CM65"/>
    <w:basedOn w:val="Default"/>
    <w:next w:val="Default"/>
    <w:rsid w:val="00FF54DB"/>
    <w:pPr>
      <w:widowControl w:val="0"/>
      <w:spacing w:line="551" w:lineRule="atLeast"/>
    </w:pPr>
    <w:rPr>
      <w:rFonts w:ascii="PDFPLB+Arial,Bold" w:hAnsi="PDFPLB+Arial,Bold" w:cs="Times New Roman"/>
      <w:color w:val="auto"/>
      <w:lang w:val="es-ES_tradnl" w:eastAsia="es-ES_tradnl"/>
    </w:rPr>
  </w:style>
  <w:style w:type="paragraph" w:customStyle="1" w:styleId="CM67">
    <w:name w:val="CM67"/>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69">
    <w:name w:val="CM69"/>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66">
    <w:name w:val="CM66"/>
    <w:basedOn w:val="Default"/>
    <w:next w:val="Default"/>
    <w:rsid w:val="00FF54DB"/>
    <w:pPr>
      <w:widowControl w:val="0"/>
    </w:pPr>
    <w:rPr>
      <w:rFonts w:ascii="PDFPLB+Arial,Bold" w:hAnsi="PDFPLB+Arial,Bold" w:cs="Times New Roman"/>
      <w:color w:val="auto"/>
      <w:lang w:val="es-ES_tradnl" w:eastAsia="es-ES_tradnl"/>
    </w:rPr>
  </w:style>
  <w:style w:type="paragraph" w:customStyle="1" w:styleId="CM59">
    <w:name w:val="CM59"/>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70">
    <w:name w:val="CM70"/>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71">
    <w:name w:val="CM71"/>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60">
    <w:name w:val="CM60"/>
    <w:basedOn w:val="Default"/>
    <w:next w:val="Default"/>
    <w:rsid w:val="00FF54DB"/>
    <w:pPr>
      <w:widowControl w:val="0"/>
      <w:spacing w:line="278" w:lineRule="atLeast"/>
    </w:pPr>
    <w:rPr>
      <w:rFonts w:ascii="PDFPLB+Arial,Bold" w:hAnsi="PDFPLB+Arial,Bold" w:cs="Times New Roman"/>
      <w:color w:val="auto"/>
      <w:lang w:val="es-ES_tradnl" w:eastAsia="es-ES_tradnl"/>
    </w:rPr>
  </w:style>
  <w:style w:type="paragraph" w:customStyle="1" w:styleId="CM72">
    <w:name w:val="CM72"/>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33">
    <w:name w:val="CM33"/>
    <w:basedOn w:val="Default"/>
    <w:next w:val="Default"/>
    <w:rsid w:val="00FF54DB"/>
    <w:pPr>
      <w:widowControl w:val="0"/>
      <w:spacing w:line="276" w:lineRule="atLeast"/>
    </w:pPr>
    <w:rPr>
      <w:rFonts w:ascii="PDFPLB+Arial,Bold" w:hAnsi="PDFPLB+Arial,Bold" w:cs="Times New Roman"/>
      <w:color w:val="auto"/>
      <w:lang w:val="es-ES_tradnl" w:eastAsia="es-ES_tradnl"/>
    </w:rPr>
  </w:style>
  <w:style w:type="paragraph" w:customStyle="1" w:styleId="CM74">
    <w:name w:val="CM74"/>
    <w:basedOn w:val="Default"/>
    <w:next w:val="Default"/>
    <w:rsid w:val="00FF54DB"/>
    <w:pPr>
      <w:widowControl w:val="0"/>
      <w:spacing w:line="396" w:lineRule="atLeast"/>
    </w:pPr>
    <w:rPr>
      <w:rFonts w:ascii="PDFPLB+Arial,Bold" w:hAnsi="PDFPLB+Arial,Bold" w:cs="Times New Roman"/>
      <w:color w:val="auto"/>
      <w:lang w:val="es-ES_tradnl" w:eastAsia="es-ES_tradnl"/>
    </w:rPr>
  </w:style>
  <w:style w:type="character" w:styleId="Hipervnculovisitado">
    <w:name w:val="FollowedHyperlink"/>
    <w:basedOn w:val="Fuentedeprrafopredeter"/>
    <w:uiPriority w:val="99"/>
    <w:rsid w:val="00FF54DB"/>
    <w:rPr>
      <w:color w:val="993366"/>
      <w:u w:val="single"/>
    </w:rPr>
  </w:style>
  <w:style w:type="numbering" w:customStyle="1" w:styleId="Sinlista11">
    <w:name w:val="Sin lista11"/>
    <w:next w:val="Sinlista"/>
    <w:semiHidden/>
    <w:rsid w:val="00FF54DB"/>
  </w:style>
  <w:style w:type="paragraph" w:customStyle="1" w:styleId="xl63">
    <w:name w:val="xl63"/>
    <w:basedOn w:val="Normal"/>
    <w:rsid w:val="00FF54DB"/>
    <w:pPr>
      <w:spacing w:before="100" w:beforeAutospacing="1" w:after="100" w:afterAutospacing="1"/>
      <w:jc w:val="left"/>
    </w:pPr>
    <w:rPr>
      <w:rFonts w:ascii="Times" w:eastAsia="Times New Roman" w:hAnsi="Times"/>
      <w:b/>
      <w:sz w:val="20"/>
      <w:szCs w:val="20"/>
      <w:lang w:val="es-ES_tradnl" w:eastAsia="es-ES_tradnl"/>
    </w:rPr>
  </w:style>
  <w:style w:type="paragraph" w:customStyle="1" w:styleId="xl64">
    <w:name w:val="xl64"/>
    <w:basedOn w:val="Normal"/>
    <w:rsid w:val="00FF54DB"/>
    <w:pPr>
      <w:spacing w:before="100" w:beforeAutospacing="1" w:after="100" w:afterAutospacing="1"/>
    </w:pPr>
    <w:rPr>
      <w:rFonts w:ascii="Times" w:eastAsia="Times New Roman" w:hAnsi="Times"/>
      <w:sz w:val="20"/>
      <w:szCs w:val="20"/>
      <w:lang w:val="es-ES_tradnl" w:eastAsia="es-ES_tradnl"/>
    </w:rPr>
  </w:style>
  <w:style w:type="paragraph" w:customStyle="1" w:styleId="xl65">
    <w:name w:val="xl65"/>
    <w:basedOn w:val="Normal"/>
    <w:rsid w:val="00FF54DB"/>
    <w:pPr>
      <w:spacing w:before="100" w:beforeAutospacing="1" w:after="100" w:afterAutospacing="1"/>
      <w:jc w:val="left"/>
    </w:pPr>
    <w:rPr>
      <w:rFonts w:ascii="Arial" w:eastAsia="Times New Roman" w:hAnsi="Arial"/>
      <w:b/>
      <w:sz w:val="18"/>
      <w:szCs w:val="20"/>
      <w:lang w:val="es-ES_tradnl" w:eastAsia="es-ES_tradnl"/>
    </w:rPr>
  </w:style>
  <w:style w:type="paragraph" w:customStyle="1" w:styleId="xl66">
    <w:name w:val="xl66"/>
    <w:basedOn w:val="Normal"/>
    <w:rsid w:val="00FF54DB"/>
    <w:pPr>
      <w:spacing w:before="100" w:beforeAutospacing="1" w:after="100" w:afterAutospacing="1"/>
    </w:pPr>
    <w:rPr>
      <w:rFonts w:ascii="Times" w:eastAsia="Times New Roman" w:hAnsi="Times"/>
      <w:sz w:val="20"/>
      <w:szCs w:val="20"/>
      <w:lang w:val="es-ES_tradnl" w:eastAsia="es-ES_tradnl"/>
    </w:rPr>
  </w:style>
  <w:style w:type="paragraph" w:styleId="Textodeglobo">
    <w:name w:val="Balloon Text"/>
    <w:basedOn w:val="Normal"/>
    <w:link w:val="TextodegloboCar"/>
    <w:uiPriority w:val="99"/>
    <w:semiHidden/>
    <w:rsid w:val="00FF54DB"/>
    <w:pPr>
      <w:jc w:val="left"/>
    </w:pPr>
    <w:rPr>
      <w:rFonts w:ascii="Lucida Grande" w:eastAsia="Times New Roman" w:hAnsi="Lucida Grande"/>
      <w:sz w:val="18"/>
      <w:szCs w:val="18"/>
      <w:lang w:val="es-ES_tradnl" w:eastAsia="es-ES_tradnl"/>
    </w:rPr>
  </w:style>
  <w:style w:type="character" w:customStyle="1" w:styleId="TextodegloboCar">
    <w:name w:val="Texto de globo Car"/>
    <w:basedOn w:val="Fuentedeprrafopredeter"/>
    <w:link w:val="Textodeglobo"/>
    <w:uiPriority w:val="99"/>
    <w:semiHidden/>
    <w:rsid w:val="00FF54DB"/>
    <w:rPr>
      <w:rFonts w:ascii="Lucida Grande" w:eastAsia="Times New Roman" w:hAnsi="Lucida Grande" w:cs="Times New Roman"/>
      <w:sz w:val="18"/>
      <w:szCs w:val="18"/>
      <w:lang w:val="es-ES_tradnl" w:eastAsia="es-ES_tradnl"/>
    </w:rPr>
  </w:style>
  <w:style w:type="table" w:styleId="Tablaconcuadrcula4">
    <w:name w:val="Table Grid 4"/>
    <w:basedOn w:val="Tablanormal"/>
    <w:rsid w:val="00FF54DB"/>
    <w:rPr>
      <w:rFonts w:ascii="Times New Roman" w:eastAsia="Times New Roman" w:hAnsi="Times New Roman"/>
      <w:lang w:val="es-ES" w:eastAsia="es-E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paragraph" w:styleId="Textosinformato">
    <w:name w:val="Plain Text"/>
    <w:basedOn w:val="Normal"/>
    <w:link w:val="TextosinformatoCar"/>
    <w:rsid w:val="00FF54DB"/>
    <w:pPr>
      <w:jc w:val="left"/>
    </w:pPr>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FF54DB"/>
    <w:rPr>
      <w:rFonts w:ascii="Courier New" w:eastAsia="Times New Roman" w:hAnsi="Courier New" w:cs="Courier New"/>
      <w:sz w:val="20"/>
      <w:szCs w:val="20"/>
      <w:lang w:val="es-ES" w:eastAsia="es-ES"/>
    </w:rPr>
  </w:style>
  <w:style w:type="paragraph" w:styleId="Textonotapie">
    <w:name w:val="footnote text"/>
    <w:basedOn w:val="Normal"/>
    <w:link w:val="TextonotapieCar"/>
    <w:semiHidden/>
    <w:rsid w:val="00FF54DB"/>
    <w:pPr>
      <w:jc w:val="left"/>
    </w:pPr>
    <w:rPr>
      <w:rFonts w:ascii="Arial" w:eastAsia="Times New Roman" w:hAnsi="Arial"/>
      <w:sz w:val="24"/>
      <w:szCs w:val="24"/>
      <w:lang w:val="es-ES" w:eastAsia="es-ES"/>
    </w:rPr>
  </w:style>
  <w:style w:type="character" w:customStyle="1" w:styleId="TextonotapieCar">
    <w:name w:val="Texto nota pie Car"/>
    <w:basedOn w:val="Fuentedeprrafopredeter"/>
    <w:link w:val="Textonotapie"/>
    <w:semiHidden/>
    <w:rsid w:val="00FF54DB"/>
    <w:rPr>
      <w:rFonts w:ascii="Arial" w:eastAsia="Times New Roman" w:hAnsi="Arial" w:cs="Times New Roman"/>
      <w:sz w:val="24"/>
      <w:szCs w:val="24"/>
      <w:lang w:val="es-ES" w:eastAsia="es-ES"/>
    </w:rPr>
  </w:style>
  <w:style w:type="character" w:styleId="Refdenotaalpie">
    <w:name w:val="footnote reference"/>
    <w:basedOn w:val="Fuentedeprrafopredeter"/>
    <w:semiHidden/>
    <w:rsid w:val="00FF54DB"/>
    <w:rPr>
      <w:vertAlign w:val="superscript"/>
    </w:rPr>
  </w:style>
  <w:style w:type="paragraph" w:customStyle="1" w:styleId="parrafog">
    <w:name w:val="parrafog"/>
    <w:basedOn w:val="Normal"/>
    <w:rsid w:val="00FF54DB"/>
    <w:pPr>
      <w:spacing w:before="100" w:after="100"/>
      <w:textAlignment w:val="baseline"/>
    </w:pPr>
    <w:rPr>
      <w:rFonts w:ascii="Arial" w:eastAsia="Times New Roman" w:hAnsi="Arial"/>
      <w:color w:val="000000"/>
      <w:sz w:val="18"/>
      <w:szCs w:val="20"/>
      <w:lang w:eastAsia="es-MX"/>
    </w:rPr>
  </w:style>
  <w:style w:type="table" w:styleId="Tablaconcuadrcula8">
    <w:name w:val="Table Grid 8"/>
    <w:basedOn w:val="Tablanormal"/>
    <w:rsid w:val="00FF54DB"/>
    <w:rPr>
      <w:rFonts w:ascii="Times New Roman" w:eastAsia="Times New Roman" w:hAnsi="Times New Roman"/>
      <w:lang w:val="es-ES" w:eastAsia="es-E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Lista">
    <w:name w:val="List"/>
    <w:basedOn w:val="Normal"/>
    <w:semiHidden/>
    <w:rsid w:val="00FF54DB"/>
    <w:pPr>
      <w:ind w:left="283" w:hanging="283"/>
      <w:jc w:val="left"/>
    </w:pPr>
    <w:rPr>
      <w:rFonts w:ascii="Arial" w:eastAsia="Times New Roman" w:hAnsi="Arial"/>
      <w:sz w:val="24"/>
      <w:szCs w:val="24"/>
      <w:lang w:val="es-ES_tradnl" w:eastAsia="es-ES_tradnl"/>
    </w:rPr>
  </w:style>
  <w:style w:type="paragraph" w:styleId="Lista2">
    <w:name w:val="List 2"/>
    <w:basedOn w:val="Normal"/>
    <w:rsid w:val="00FF54DB"/>
    <w:pPr>
      <w:ind w:left="566" w:hanging="283"/>
      <w:jc w:val="left"/>
    </w:pPr>
    <w:rPr>
      <w:rFonts w:ascii="Arial" w:eastAsia="Times New Roman" w:hAnsi="Arial"/>
      <w:sz w:val="24"/>
      <w:szCs w:val="24"/>
      <w:lang w:val="es-ES_tradnl" w:eastAsia="es-ES_tradnl"/>
    </w:rPr>
  </w:style>
  <w:style w:type="paragraph" w:styleId="Saludo">
    <w:name w:val="Salutation"/>
    <w:basedOn w:val="Normal"/>
    <w:next w:val="Normal"/>
    <w:link w:val="SaludoCar"/>
    <w:rsid w:val="00FF54DB"/>
    <w:pPr>
      <w:jc w:val="left"/>
    </w:pPr>
    <w:rPr>
      <w:rFonts w:ascii="Arial" w:eastAsia="Times New Roman" w:hAnsi="Arial"/>
      <w:sz w:val="24"/>
      <w:szCs w:val="24"/>
      <w:lang w:val="es-ES_tradnl" w:eastAsia="es-ES_tradnl"/>
    </w:rPr>
  </w:style>
  <w:style w:type="character" w:customStyle="1" w:styleId="SaludoCar">
    <w:name w:val="Saludo Car"/>
    <w:basedOn w:val="Fuentedeprrafopredeter"/>
    <w:link w:val="Saludo"/>
    <w:rsid w:val="00FF54DB"/>
    <w:rPr>
      <w:rFonts w:ascii="Arial" w:eastAsia="Times New Roman" w:hAnsi="Arial" w:cs="Times New Roman"/>
      <w:sz w:val="24"/>
      <w:szCs w:val="24"/>
      <w:lang w:val="es-ES_tradnl" w:eastAsia="es-ES_tradnl"/>
    </w:rPr>
  </w:style>
  <w:style w:type="paragraph" w:styleId="Ttulo">
    <w:name w:val="Title"/>
    <w:basedOn w:val="Normal"/>
    <w:link w:val="TtuloCar"/>
    <w:qFormat/>
    <w:rsid w:val="00FF54DB"/>
    <w:pPr>
      <w:spacing w:before="240" w:after="60"/>
      <w:jc w:val="center"/>
      <w:outlineLvl w:val="0"/>
    </w:pPr>
    <w:rPr>
      <w:rFonts w:ascii="Arial" w:eastAsia="Times New Roman" w:hAnsi="Arial"/>
      <w:b/>
      <w:kern w:val="28"/>
      <w:sz w:val="32"/>
      <w:szCs w:val="32"/>
      <w:lang w:val="es-ES_tradnl" w:eastAsia="es-ES_tradnl"/>
    </w:rPr>
  </w:style>
  <w:style w:type="character" w:customStyle="1" w:styleId="TtuloCar">
    <w:name w:val="Título Car"/>
    <w:basedOn w:val="Fuentedeprrafopredeter"/>
    <w:link w:val="Ttulo"/>
    <w:rsid w:val="00FF54DB"/>
    <w:rPr>
      <w:rFonts w:ascii="Arial" w:eastAsia="Times New Roman" w:hAnsi="Arial" w:cs="Times New Roman"/>
      <w:b/>
      <w:kern w:val="28"/>
      <w:sz w:val="32"/>
      <w:szCs w:val="32"/>
      <w:lang w:val="es-ES_tradnl" w:eastAsia="es-ES_tradnl"/>
    </w:rPr>
  </w:style>
  <w:style w:type="paragraph" w:customStyle="1" w:styleId="xl35">
    <w:name w:val="xl35"/>
    <w:basedOn w:val="Normal"/>
    <w:rsid w:val="00FF54DB"/>
    <w:pPr>
      <w:shd w:val="clear" w:color="auto" w:fill="F20884"/>
      <w:spacing w:before="100" w:beforeAutospacing="1" w:after="100" w:afterAutospacing="1"/>
      <w:jc w:val="left"/>
    </w:pPr>
    <w:rPr>
      <w:rFonts w:ascii="Arial" w:eastAsia="Times New Roman" w:hAnsi="Arial"/>
      <w:b/>
      <w:sz w:val="14"/>
      <w:szCs w:val="20"/>
      <w:lang w:val="es-ES_tradnl" w:eastAsia="es-ES_tradnl"/>
    </w:rPr>
  </w:style>
  <w:style w:type="paragraph" w:styleId="Lista3">
    <w:name w:val="List 3"/>
    <w:basedOn w:val="Normal"/>
    <w:rsid w:val="00FF54DB"/>
    <w:pPr>
      <w:ind w:left="849" w:hanging="283"/>
      <w:jc w:val="left"/>
    </w:pPr>
    <w:rPr>
      <w:rFonts w:ascii="Arial" w:eastAsia="Times New Roman" w:hAnsi="Arial"/>
      <w:sz w:val="20"/>
      <w:szCs w:val="24"/>
      <w:lang w:val="es-ES_tradnl" w:eastAsia="es-ES_tradnl"/>
    </w:rPr>
  </w:style>
  <w:style w:type="paragraph" w:styleId="Listaconvietas">
    <w:name w:val="List Bullet"/>
    <w:basedOn w:val="Normal"/>
    <w:rsid w:val="00FF54DB"/>
    <w:pPr>
      <w:numPr>
        <w:numId w:val="5"/>
      </w:numPr>
      <w:jc w:val="left"/>
    </w:pPr>
    <w:rPr>
      <w:rFonts w:ascii="Arial" w:eastAsia="Times New Roman" w:hAnsi="Arial"/>
      <w:sz w:val="20"/>
      <w:szCs w:val="24"/>
      <w:lang w:val="es-ES_tradnl" w:eastAsia="es-ES_tradnl"/>
    </w:rPr>
  </w:style>
  <w:style w:type="paragraph" w:styleId="Listaconvietas2">
    <w:name w:val="List Bullet 2"/>
    <w:basedOn w:val="Normal"/>
    <w:rsid w:val="00FF54DB"/>
    <w:pPr>
      <w:numPr>
        <w:numId w:val="6"/>
      </w:numPr>
      <w:jc w:val="left"/>
    </w:pPr>
    <w:rPr>
      <w:rFonts w:ascii="Arial" w:eastAsia="Times New Roman" w:hAnsi="Arial"/>
      <w:sz w:val="20"/>
      <w:szCs w:val="24"/>
      <w:lang w:val="es-ES_tradnl" w:eastAsia="es-ES_tradnl"/>
    </w:rPr>
  </w:style>
  <w:style w:type="paragraph" w:styleId="Listaconvietas3">
    <w:name w:val="List Bullet 3"/>
    <w:basedOn w:val="Normal"/>
    <w:rsid w:val="00FF54DB"/>
    <w:pPr>
      <w:numPr>
        <w:numId w:val="7"/>
      </w:numPr>
      <w:jc w:val="left"/>
    </w:pPr>
    <w:rPr>
      <w:rFonts w:ascii="Arial" w:eastAsia="Times New Roman" w:hAnsi="Arial"/>
      <w:sz w:val="20"/>
      <w:szCs w:val="24"/>
      <w:lang w:val="es-ES_tradnl" w:eastAsia="es-ES_tradnl"/>
    </w:rPr>
  </w:style>
  <w:style w:type="paragraph" w:styleId="Continuarlista">
    <w:name w:val="List Continue"/>
    <w:basedOn w:val="Normal"/>
    <w:rsid w:val="00FF54DB"/>
    <w:pPr>
      <w:spacing w:after="120"/>
      <w:ind w:left="283"/>
      <w:jc w:val="left"/>
    </w:pPr>
    <w:rPr>
      <w:rFonts w:ascii="Arial" w:eastAsia="Times New Roman" w:hAnsi="Arial"/>
      <w:sz w:val="20"/>
      <w:szCs w:val="24"/>
      <w:lang w:val="es-ES_tradnl" w:eastAsia="es-ES_tradnl"/>
    </w:rPr>
  </w:style>
  <w:style w:type="paragraph" w:styleId="Continuarlista2">
    <w:name w:val="List Continue 2"/>
    <w:basedOn w:val="Normal"/>
    <w:rsid w:val="00FF54DB"/>
    <w:pPr>
      <w:spacing w:after="120"/>
      <w:ind w:left="566"/>
      <w:jc w:val="left"/>
    </w:pPr>
    <w:rPr>
      <w:rFonts w:ascii="Arial" w:eastAsia="Times New Roman" w:hAnsi="Arial"/>
      <w:sz w:val="20"/>
      <w:szCs w:val="24"/>
      <w:lang w:val="es-ES_tradnl" w:eastAsia="es-ES_tradnl"/>
    </w:rPr>
  </w:style>
  <w:style w:type="paragraph" w:styleId="Continuarlista3">
    <w:name w:val="List Continue 3"/>
    <w:basedOn w:val="Normal"/>
    <w:rsid w:val="00FF54DB"/>
    <w:pPr>
      <w:spacing w:after="120"/>
      <w:ind w:left="849"/>
      <w:jc w:val="left"/>
    </w:pPr>
    <w:rPr>
      <w:rFonts w:ascii="Arial" w:eastAsia="Times New Roman" w:hAnsi="Arial"/>
      <w:sz w:val="20"/>
      <w:szCs w:val="24"/>
      <w:lang w:val="es-ES_tradnl" w:eastAsia="es-ES_tradnl"/>
    </w:rPr>
  </w:style>
  <w:style w:type="paragraph" w:customStyle="1" w:styleId="Direccininterior">
    <w:name w:val="Dirección interior"/>
    <w:basedOn w:val="Normal"/>
    <w:rsid w:val="00FF54DB"/>
    <w:pPr>
      <w:jc w:val="left"/>
    </w:pPr>
    <w:rPr>
      <w:rFonts w:ascii="Arial" w:eastAsia="Times New Roman" w:hAnsi="Arial"/>
      <w:sz w:val="20"/>
      <w:szCs w:val="24"/>
      <w:lang w:val="es-ES_tradnl" w:eastAsia="es-ES_tradnl"/>
    </w:rPr>
  </w:style>
  <w:style w:type="paragraph" w:styleId="Textoindependienteprimerasangra">
    <w:name w:val="Body Text First Indent"/>
    <w:basedOn w:val="Textoindependiente"/>
    <w:link w:val="TextoindependienteprimerasangraCar"/>
    <w:rsid w:val="00FF54DB"/>
    <w:pPr>
      <w:spacing w:after="120"/>
      <w:ind w:firstLine="210"/>
      <w:jc w:val="left"/>
    </w:pPr>
    <w:rPr>
      <w:rFonts w:ascii="Times New Roman" w:hAnsi="Times New Roman" w:cs="Times New Roman"/>
      <w:b w:val="0"/>
      <w:bCs w:val="0"/>
      <w:sz w:val="24"/>
      <w:lang w:val="es-ES_tradnl" w:eastAsia="es-ES_tradnl"/>
    </w:rPr>
  </w:style>
  <w:style w:type="character" w:customStyle="1" w:styleId="TextoindependienteprimerasangraCar">
    <w:name w:val="Texto independiente primera sangría Car"/>
    <w:basedOn w:val="TextoindependienteCar"/>
    <w:link w:val="Textoindependienteprimerasangra"/>
    <w:rsid w:val="00FF54DB"/>
    <w:rPr>
      <w:rFonts w:ascii="Times New Roman" w:eastAsia="Times New Roman" w:hAnsi="Times New Roman" w:cs="Times New Roman"/>
      <w:sz w:val="24"/>
      <w:szCs w:val="24"/>
      <w:lang w:val="es-ES_tradnl" w:eastAsia="es-ES_tradnl"/>
    </w:rPr>
  </w:style>
  <w:style w:type="character" w:customStyle="1" w:styleId="TextoindependienteCar1">
    <w:name w:val="Texto independiente Car1"/>
    <w:basedOn w:val="Fuentedeprrafopredeter"/>
    <w:link w:val="Textoindependiente"/>
    <w:rsid w:val="00FF54DB"/>
    <w:rPr>
      <w:rFonts w:ascii="Arial" w:eastAsia="Times New Roman" w:hAnsi="Arial" w:cs="Arial"/>
      <w:b/>
      <w:bCs/>
      <w:sz w:val="36"/>
      <w:szCs w:val="24"/>
      <w:lang w:val="es-ES" w:eastAsia="es-ES"/>
    </w:rPr>
  </w:style>
  <w:style w:type="paragraph" w:styleId="Textoindependienteprimerasangra2">
    <w:name w:val="Body Text First Indent 2"/>
    <w:basedOn w:val="Sangradetextonormal"/>
    <w:link w:val="Textoindependienteprimerasangra2Car"/>
    <w:rsid w:val="00FF54DB"/>
    <w:pPr>
      <w:spacing w:after="120"/>
      <w:ind w:left="283" w:firstLine="210"/>
    </w:pPr>
    <w:rPr>
      <w:rFonts w:cs="Times New Roman"/>
      <w:sz w:val="20"/>
      <w:lang w:val="es-ES_tradnl" w:eastAsia="es-ES_tradnl"/>
    </w:rPr>
  </w:style>
  <w:style w:type="character" w:customStyle="1" w:styleId="Textoindependienteprimerasangra2Car">
    <w:name w:val="Texto independiente primera sangría 2 Car"/>
    <w:basedOn w:val="SangradetextonormalCar"/>
    <w:link w:val="Textoindependienteprimerasangra2"/>
    <w:rsid w:val="00FF54DB"/>
    <w:rPr>
      <w:rFonts w:ascii="Arial" w:eastAsia="Times New Roman" w:hAnsi="Arial" w:cs="Times New Roman"/>
      <w:sz w:val="20"/>
      <w:szCs w:val="24"/>
      <w:lang w:val="es-ES_tradnl" w:eastAsia="es-ES_tradnl"/>
    </w:rPr>
  </w:style>
  <w:style w:type="character" w:customStyle="1" w:styleId="SangradetextonormalCar1">
    <w:name w:val="Sangría de texto normal Car1"/>
    <w:aliases w:val="Sangría de t. independiente Car1"/>
    <w:basedOn w:val="Fuentedeprrafopredeter"/>
    <w:link w:val="Sangradetextonormal"/>
    <w:rsid w:val="00FF54DB"/>
    <w:rPr>
      <w:rFonts w:ascii="Arial" w:eastAsia="Times New Roman" w:hAnsi="Arial" w:cs="Arial"/>
      <w:szCs w:val="24"/>
      <w:lang w:val="es-ES" w:eastAsia="es-ES"/>
    </w:rPr>
  </w:style>
  <w:style w:type="paragraph" w:styleId="Mapadeldocumento">
    <w:name w:val="Document Map"/>
    <w:basedOn w:val="Normal"/>
    <w:link w:val="MapadeldocumentoCar"/>
    <w:semiHidden/>
    <w:rsid w:val="00FF54DB"/>
    <w:pPr>
      <w:shd w:val="clear" w:color="auto" w:fill="C6D5EC"/>
      <w:jc w:val="left"/>
    </w:pPr>
    <w:rPr>
      <w:rFonts w:ascii="Lucida Grande" w:eastAsia="Times New Roman" w:hAnsi="Lucida Grande"/>
      <w:sz w:val="24"/>
      <w:szCs w:val="24"/>
      <w:lang w:val="es-ES_tradnl" w:eastAsia="es-ES_tradnl"/>
    </w:rPr>
  </w:style>
  <w:style w:type="character" w:customStyle="1" w:styleId="MapadeldocumentoCar">
    <w:name w:val="Mapa del documento Car"/>
    <w:basedOn w:val="Fuentedeprrafopredeter"/>
    <w:link w:val="Mapadeldocumento"/>
    <w:semiHidden/>
    <w:rsid w:val="00FF54DB"/>
    <w:rPr>
      <w:rFonts w:ascii="Lucida Grande" w:eastAsia="Times New Roman" w:hAnsi="Lucida Grande" w:cs="Times New Roman"/>
      <w:sz w:val="24"/>
      <w:szCs w:val="24"/>
      <w:shd w:val="clear" w:color="auto" w:fill="C6D5EC"/>
      <w:lang w:val="es-ES_tradnl" w:eastAsia="es-ES_tradnl"/>
    </w:rPr>
  </w:style>
  <w:style w:type="table" w:customStyle="1" w:styleId="Estilo1">
    <w:name w:val="Estilo1"/>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
    <w:name w:val="Estilo2"/>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nhideWhenUsed/>
    <w:rsid w:val="00FF54DB"/>
    <w:rPr>
      <w:lang w:val="es-E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3">
    <w:name w:val="Estilo3"/>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
    <w:name w:val="Estilo4"/>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5">
    <w:name w:val="Estilo5"/>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6">
    <w:name w:val="Estilo6"/>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7">
    <w:name w:val="Estilo7"/>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xl67">
    <w:name w:val="xl67"/>
    <w:basedOn w:val="Normal"/>
    <w:rsid w:val="00FF54DB"/>
    <w:pPr>
      <w:spacing w:before="100" w:beforeAutospacing="1" w:after="100" w:afterAutospacing="1"/>
      <w:jc w:val="center"/>
    </w:pPr>
    <w:rPr>
      <w:rFonts w:ascii="Arial" w:eastAsia="Times New Roman" w:hAnsi="Arial" w:cs="Arial"/>
      <w:b/>
      <w:bCs/>
      <w:sz w:val="18"/>
      <w:szCs w:val="18"/>
      <w:lang w:val="es-ES" w:eastAsia="es-ES"/>
    </w:rPr>
  </w:style>
  <w:style w:type="paragraph" w:customStyle="1" w:styleId="xl68">
    <w:name w:val="xl68"/>
    <w:basedOn w:val="Normal"/>
    <w:rsid w:val="00FF54DB"/>
    <w:pPr>
      <w:spacing w:before="100" w:beforeAutospacing="1" w:after="100" w:afterAutospacing="1"/>
      <w:jc w:val="left"/>
    </w:pPr>
    <w:rPr>
      <w:rFonts w:ascii="Arial" w:eastAsia="Times New Roman" w:hAnsi="Arial" w:cs="Arial"/>
      <w:b/>
      <w:bCs/>
      <w:sz w:val="18"/>
      <w:szCs w:val="18"/>
      <w:lang w:val="es-ES" w:eastAsia="es-ES"/>
    </w:rPr>
  </w:style>
  <w:style w:type="paragraph" w:customStyle="1" w:styleId="xl69">
    <w:name w:val="xl69"/>
    <w:basedOn w:val="Normal"/>
    <w:rsid w:val="00FF54DB"/>
    <w:pPr>
      <w:spacing w:before="100" w:beforeAutospacing="1" w:after="100" w:afterAutospacing="1"/>
      <w:jc w:val="left"/>
    </w:pPr>
    <w:rPr>
      <w:rFonts w:ascii="Arial" w:eastAsia="Times New Roman" w:hAnsi="Arial" w:cs="Arial"/>
      <w:b/>
      <w:bCs/>
      <w:sz w:val="24"/>
      <w:szCs w:val="24"/>
      <w:lang w:val="es-ES" w:eastAsia="es-ES"/>
    </w:rPr>
  </w:style>
  <w:style w:type="paragraph" w:customStyle="1" w:styleId="xl70">
    <w:name w:val="xl70"/>
    <w:basedOn w:val="Normal"/>
    <w:rsid w:val="00FF54DB"/>
    <w:pPr>
      <w:spacing w:before="100" w:beforeAutospacing="1" w:after="100" w:afterAutospacing="1"/>
      <w:jc w:val="left"/>
    </w:pPr>
    <w:rPr>
      <w:rFonts w:ascii="Arial" w:eastAsia="Times New Roman" w:hAnsi="Arial" w:cs="Arial"/>
      <w:b/>
      <w:bCs/>
      <w:sz w:val="24"/>
      <w:szCs w:val="24"/>
      <w:lang w:val="es-ES" w:eastAsia="es-ES"/>
    </w:rPr>
  </w:style>
  <w:style w:type="paragraph" w:customStyle="1" w:styleId="xl71">
    <w:name w:val="xl71"/>
    <w:basedOn w:val="Normal"/>
    <w:rsid w:val="00FF54DB"/>
    <w:pPr>
      <w:spacing w:before="100" w:beforeAutospacing="1" w:after="100" w:afterAutospacing="1"/>
      <w:jc w:val="left"/>
    </w:pPr>
    <w:rPr>
      <w:rFonts w:ascii="Arial" w:eastAsia="Times New Roman" w:hAnsi="Arial" w:cs="Arial"/>
      <w:b/>
      <w:bCs/>
      <w:sz w:val="24"/>
      <w:szCs w:val="24"/>
      <w:lang w:val="es-ES" w:eastAsia="es-ES"/>
    </w:rPr>
  </w:style>
  <w:style w:type="paragraph" w:customStyle="1" w:styleId="xl72">
    <w:name w:val="xl72"/>
    <w:basedOn w:val="Normal"/>
    <w:rsid w:val="00FF54DB"/>
    <w:pPr>
      <w:spacing w:before="100" w:beforeAutospacing="1" w:after="100" w:afterAutospacing="1"/>
      <w:jc w:val="left"/>
    </w:pPr>
    <w:rPr>
      <w:rFonts w:ascii="Arial" w:eastAsia="Times New Roman" w:hAnsi="Arial" w:cs="Arial"/>
      <w:sz w:val="18"/>
      <w:szCs w:val="18"/>
      <w:lang w:val="es-ES" w:eastAsia="es-ES"/>
    </w:rPr>
  </w:style>
  <w:style w:type="paragraph" w:customStyle="1" w:styleId="xl74">
    <w:name w:val="xl74"/>
    <w:basedOn w:val="Normal"/>
    <w:rsid w:val="00FF54DB"/>
    <w:pPr>
      <w:spacing w:before="100" w:beforeAutospacing="1" w:after="100" w:afterAutospacing="1"/>
      <w:jc w:val="left"/>
    </w:pPr>
    <w:rPr>
      <w:rFonts w:ascii="Arial" w:eastAsia="Times New Roman" w:hAnsi="Arial" w:cs="Arial"/>
      <w:color w:val="FF0000"/>
      <w:sz w:val="18"/>
      <w:szCs w:val="18"/>
      <w:lang w:val="es-ES" w:eastAsia="es-ES"/>
    </w:rPr>
  </w:style>
  <w:style w:type="table" w:styleId="Cuadrculaclara-nfasis3">
    <w:name w:val="Light Grid Accent 3"/>
    <w:basedOn w:val="Tablanormal"/>
    <w:uiPriority w:val="62"/>
    <w:rsid w:val="00FF54DB"/>
    <w:rPr>
      <w:lang w:val="es-ES"/>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doclaro1">
    <w:name w:val="Sombreado claro1"/>
    <w:basedOn w:val="Tablanormal"/>
    <w:uiPriority w:val="60"/>
    <w:rsid w:val="00FF54DB"/>
    <w:rPr>
      <w:color w:val="000000"/>
      <w:lang w:val="es-E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Estilo8">
    <w:name w:val="Estilo8"/>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9">
    <w:name w:val="Estilo9"/>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0">
    <w:name w:val="Estilo10"/>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1">
    <w:name w:val="Estilo11"/>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2">
    <w:name w:val="Estilo12"/>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3">
    <w:name w:val="Estilo13"/>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4">
    <w:name w:val="Estilo14"/>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5">
    <w:name w:val="Estilo15"/>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6">
    <w:name w:val="Estilo16"/>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7">
    <w:name w:val="Estilo17"/>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8">
    <w:name w:val="Estilo18"/>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19">
    <w:name w:val="Estilo19"/>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0">
    <w:name w:val="Estilo20"/>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1">
    <w:name w:val="Estilo21"/>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2">
    <w:name w:val="Estilo22"/>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3">
    <w:name w:val="Estilo23"/>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4">
    <w:name w:val="Estilo24"/>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5">
    <w:name w:val="Estilo25"/>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6">
    <w:name w:val="Estilo26"/>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7">
    <w:name w:val="Estilo27"/>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8">
    <w:name w:val="Estilo28"/>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29">
    <w:name w:val="Estilo29"/>
    <w:basedOn w:val="TablaWeb2"/>
    <w:uiPriority w:val="99"/>
    <w:qFormat/>
    <w:rsid w:val="00FF54DB"/>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Cuadrculamedia1-nfasis3">
    <w:name w:val="Medium Grid 1 Accent 3"/>
    <w:basedOn w:val="Tablanormal"/>
    <w:uiPriority w:val="67"/>
    <w:rsid w:val="00FF54DB"/>
    <w:rPr>
      <w:rFonts w:ascii="Times New Roman" w:eastAsia="Times New Roman" w:hAnsi="Times New Roman"/>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xl73">
    <w:name w:val="xl73"/>
    <w:basedOn w:val="Normal"/>
    <w:rsid w:val="00FF54DB"/>
    <w:pPr>
      <w:spacing w:before="100" w:beforeAutospacing="1" w:after="100" w:afterAutospacing="1"/>
      <w:jc w:val="left"/>
    </w:pPr>
    <w:rPr>
      <w:rFonts w:ascii="Times New Roman" w:eastAsia="Times New Roman" w:hAnsi="Times New Roman"/>
      <w:sz w:val="12"/>
      <w:szCs w:val="12"/>
      <w:lang w:eastAsia="es-MX"/>
    </w:rPr>
  </w:style>
  <w:style w:type="paragraph" w:customStyle="1" w:styleId="xl75">
    <w:name w:val="xl75"/>
    <w:basedOn w:val="Normal"/>
    <w:rsid w:val="00FF54DB"/>
    <w:pPr>
      <w:spacing w:before="100" w:beforeAutospacing="1" w:after="100" w:afterAutospacing="1"/>
      <w:jc w:val="right"/>
    </w:pPr>
    <w:rPr>
      <w:rFonts w:ascii="Times New Roman" w:eastAsia="Times New Roman" w:hAnsi="Times New Roman"/>
      <w:sz w:val="12"/>
      <w:szCs w:val="12"/>
      <w:lang w:eastAsia="es-MX"/>
    </w:rPr>
  </w:style>
  <w:style w:type="paragraph" w:customStyle="1" w:styleId="xl76">
    <w:name w:val="xl76"/>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77">
    <w:name w:val="xl77"/>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78">
    <w:name w:val="xl78"/>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79">
    <w:name w:val="xl79"/>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80">
    <w:name w:val="xl80"/>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81">
    <w:name w:val="xl81"/>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82">
    <w:name w:val="xl82"/>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83">
    <w:name w:val="xl83"/>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84">
    <w:name w:val="xl84"/>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85">
    <w:name w:val="xl85"/>
    <w:basedOn w:val="Normal"/>
    <w:rsid w:val="00FF54DB"/>
    <w:pPr>
      <w:pBdr>
        <w:top w:val="single" w:sz="4" w:space="0" w:color="000000"/>
        <w:left w:val="single" w:sz="4" w:space="0" w:color="000000"/>
        <w:bottom w:val="single" w:sz="4" w:space="0" w:color="000000"/>
        <w:right w:val="single" w:sz="4" w:space="0" w:color="000000"/>
      </w:pBdr>
      <w:spacing w:before="100" w:beforeAutospacing="1" w:after="100" w:afterAutospacing="1"/>
      <w:jc w:val="left"/>
    </w:pPr>
    <w:rPr>
      <w:rFonts w:ascii="Times New Roman" w:eastAsia="Times New Roman" w:hAnsi="Times New Roman"/>
      <w:sz w:val="16"/>
      <w:szCs w:val="16"/>
      <w:lang w:eastAsia="es-MX"/>
    </w:rPr>
  </w:style>
  <w:style w:type="paragraph" w:customStyle="1" w:styleId="xl86">
    <w:name w:val="xl86"/>
    <w:basedOn w:val="Normal"/>
    <w:rsid w:val="00FF54DB"/>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left"/>
    </w:pPr>
    <w:rPr>
      <w:rFonts w:ascii="Times New Roman" w:eastAsia="Times New Roman" w:hAnsi="Times New Roman"/>
      <w:sz w:val="16"/>
      <w:szCs w:val="16"/>
      <w:lang w:eastAsia="es-MX"/>
    </w:rPr>
  </w:style>
  <w:style w:type="paragraph" w:customStyle="1" w:styleId="xl87">
    <w:name w:val="xl87"/>
    <w:basedOn w:val="Normal"/>
    <w:rsid w:val="00FF54DB"/>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left"/>
    </w:pPr>
    <w:rPr>
      <w:rFonts w:ascii="Times New Roman" w:eastAsia="Times New Roman" w:hAnsi="Times New Roman"/>
      <w:sz w:val="16"/>
      <w:szCs w:val="16"/>
      <w:lang w:eastAsia="es-MX"/>
    </w:rPr>
  </w:style>
  <w:style w:type="paragraph" w:customStyle="1" w:styleId="xl88">
    <w:name w:val="xl88"/>
    <w:basedOn w:val="Normal"/>
    <w:rsid w:val="00FF54DB"/>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left"/>
    </w:pPr>
    <w:rPr>
      <w:rFonts w:ascii="Times New Roman" w:eastAsia="Times New Roman" w:hAnsi="Times New Roman"/>
      <w:sz w:val="16"/>
      <w:szCs w:val="16"/>
      <w:lang w:eastAsia="es-MX"/>
    </w:rPr>
  </w:style>
  <w:style w:type="paragraph" w:customStyle="1" w:styleId="xl89">
    <w:name w:val="xl89"/>
    <w:basedOn w:val="Normal"/>
    <w:rsid w:val="00FF54DB"/>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left"/>
    </w:pPr>
    <w:rPr>
      <w:rFonts w:ascii="Times New Roman" w:eastAsia="Times New Roman" w:hAnsi="Times New Roman"/>
      <w:sz w:val="16"/>
      <w:szCs w:val="16"/>
      <w:lang w:eastAsia="es-MX"/>
    </w:rPr>
  </w:style>
  <w:style w:type="paragraph" w:customStyle="1" w:styleId="xl90">
    <w:name w:val="xl90"/>
    <w:basedOn w:val="Normal"/>
    <w:rsid w:val="00FF54DB"/>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left"/>
    </w:pPr>
    <w:rPr>
      <w:rFonts w:ascii="Times New Roman" w:eastAsia="Times New Roman" w:hAnsi="Times New Roman"/>
      <w:sz w:val="16"/>
      <w:szCs w:val="16"/>
      <w:lang w:eastAsia="es-MX"/>
    </w:rPr>
  </w:style>
  <w:style w:type="paragraph" w:customStyle="1" w:styleId="xl91">
    <w:name w:val="xl91"/>
    <w:basedOn w:val="Normal"/>
    <w:rsid w:val="00FF54DB"/>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left"/>
    </w:pPr>
    <w:rPr>
      <w:rFonts w:ascii="Times New Roman" w:eastAsia="Times New Roman" w:hAnsi="Times New Roman"/>
      <w:sz w:val="16"/>
      <w:szCs w:val="16"/>
      <w:lang w:eastAsia="es-MX"/>
    </w:rPr>
  </w:style>
  <w:style w:type="paragraph" w:customStyle="1" w:styleId="xl92">
    <w:name w:val="xl92"/>
    <w:basedOn w:val="Normal"/>
    <w:rsid w:val="00FF54DB"/>
    <w:pPr>
      <w:pBdr>
        <w:top w:val="single" w:sz="4" w:space="0" w:color="000000"/>
        <w:left w:val="single" w:sz="4" w:space="0" w:color="000000"/>
        <w:bottom w:val="single" w:sz="4" w:space="0" w:color="000000"/>
        <w:right w:val="single" w:sz="4" w:space="0" w:color="000000"/>
      </w:pBdr>
      <w:shd w:val="clear" w:color="FFFF00" w:fill="FFFFFF"/>
      <w:spacing w:before="100" w:beforeAutospacing="1" w:after="100" w:afterAutospacing="1"/>
      <w:jc w:val="left"/>
    </w:pPr>
    <w:rPr>
      <w:rFonts w:ascii="Times New Roman" w:eastAsia="Times New Roman" w:hAnsi="Times New Roman"/>
      <w:sz w:val="16"/>
      <w:szCs w:val="16"/>
      <w:lang w:eastAsia="es-MX"/>
    </w:rPr>
  </w:style>
  <w:style w:type="paragraph" w:customStyle="1" w:styleId="xl93">
    <w:name w:val="xl93"/>
    <w:basedOn w:val="Normal"/>
    <w:rsid w:val="00FF54DB"/>
    <w:pPr>
      <w:pBdr>
        <w:top w:val="single" w:sz="4" w:space="0" w:color="000000"/>
        <w:left w:val="single" w:sz="4" w:space="0" w:color="000000"/>
        <w:bottom w:val="single" w:sz="4" w:space="0" w:color="000000"/>
        <w:right w:val="single" w:sz="4" w:space="0" w:color="000000"/>
      </w:pBdr>
      <w:shd w:val="clear" w:color="FFFF00" w:fill="FFFFFF"/>
      <w:spacing w:before="100" w:beforeAutospacing="1" w:after="100" w:afterAutospacing="1"/>
      <w:jc w:val="left"/>
    </w:pPr>
    <w:rPr>
      <w:rFonts w:ascii="Times New Roman" w:eastAsia="Times New Roman" w:hAnsi="Times New Roman"/>
      <w:sz w:val="16"/>
      <w:szCs w:val="16"/>
      <w:lang w:eastAsia="es-MX"/>
    </w:rPr>
  </w:style>
  <w:style w:type="paragraph" w:customStyle="1" w:styleId="xl94">
    <w:name w:val="xl94"/>
    <w:basedOn w:val="Normal"/>
    <w:rsid w:val="00FF54DB"/>
    <w:pPr>
      <w:pBdr>
        <w:top w:val="single" w:sz="4" w:space="0" w:color="000000"/>
        <w:left w:val="single" w:sz="4" w:space="0" w:color="000000"/>
        <w:bottom w:val="single" w:sz="4" w:space="0" w:color="000000"/>
        <w:right w:val="single" w:sz="4" w:space="0" w:color="000000"/>
      </w:pBdr>
      <w:shd w:val="clear" w:color="FFFF00" w:fill="FFFFFF"/>
      <w:spacing w:before="100" w:beforeAutospacing="1" w:after="100" w:afterAutospacing="1"/>
      <w:jc w:val="left"/>
    </w:pPr>
    <w:rPr>
      <w:rFonts w:ascii="Times New Roman" w:eastAsia="Times New Roman" w:hAnsi="Times New Roman"/>
      <w:sz w:val="16"/>
      <w:szCs w:val="16"/>
      <w:lang w:eastAsia="es-MX"/>
    </w:rPr>
  </w:style>
  <w:style w:type="paragraph" w:customStyle="1" w:styleId="xl95">
    <w:name w:val="xl95"/>
    <w:basedOn w:val="Normal"/>
    <w:rsid w:val="00FF54DB"/>
    <w:pPr>
      <w:pBdr>
        <w:top w:val="single" w:sz="4" w:space="0" w:color="000000"/>
        <w:left w:val="single" w:sz="4" w:space="0" w:color="000000"/>
        <w:bottom w:val="single" w:sz="4" w:space="0" w:color="000000"/>
        <w:right w:val="single" w:sz="4" w:space="0" w:color="000000"/>
      </w:pBdr>
      <w:shd w:val="clear" w:color="FFFF00" w:fill="FFFFFF"/>
      <w:spacing w:before="100" w:beforeAutospacing="1" w:after="100" w:afterAutospacing="1"/>
      <w:jc w:val="left"/>
    </w:pPr>
    <w:rPr>
      <w:rFonts w:ascii="Times New Roman" w:eastAsia="Times New Roman" w:hAnsi="Times New Roman"/>
      <w:sz w:val="16"/>
      <w:szCs w:val="16"/>
      <w:lang w:eastAsia="es-MX"/>
    </w:rPr>
  </w:style>
  <w:style w:type="paragraph" w:customStyle="1" w:styleId="xl96">
    <w:name w:val="xl96"/>
    <w:basedOn w:val="Normal"/>
    <w:rsid w:val="00FF54DB"/>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jc w:val="left"/>
    </w:pPr>
    <w:rPr>
      <w:rFonts w:ascii="Times New Roman" w:eastAsia="Times New Roman" w:hAnsi="Times New Roman"/>
      <w:sz w:val="16"/>
      <w:szCs w:val="16"/>
      <w:lang w:eastAsia="es-MX"/>
    </w:rPr>
  </w:style>
  <w:style w:type="paragraph" w:customStyle="1" w:styleId="xl97">
    <w:name w:val="xl97"/>
    <w:basedOn w:val="Normal"/>
    <w:rsid w:val="00FF54DB"/>
    <w:pPr>
      <w:pBdr>
        <w:top w:val="single" w:sz="4" w:space="0" w:color="000000"/>
        <w:left w:val="single" w:sz="4" w:space="0" w:color="000000"/>
        <w:bottom w:val="single" w:sz="4" w:space="0" w:color="000000"/>
        <w:right w:val="single" w:sz="4" w:space="0" w:color="000000"/>
      </w:pBdr>
      <w:shd w:val="clear" w:color="CCCCFF" w:fill="C0C0C0"/>
      <w:spacing w:before="100" w:beforeAutospacing="1" w:after="100" w:afterAutospacing="1"/>
      <w:jc w:val="center"/>
      <w:textAlignment w:val="center"/>
    </w:pPr>
    <w:rPr>
      <w:rFonts w:ascii="Times New Roman" w:eastAsia="Times New Roman" w:hAnsi="Times New Roman"/>
      <w:b/>
      <w:bCs/>
      <w:sz w:val="12"/>
      <w:szCs w:val="12"/>
      <w:lang w:eastAsia="es-MX"/>
    </w:rPr>
  </w:style>
  <w:style w:type="paragraph" w:customStyle="1" w:styleId="xl98">
    <w:name w:val="xl98"/>
    <w:basedOn w:val="Normal"/>
    <w:rsid w:val="00FF54DB"/>
    <w:pPr>
      <w:pBdr>
        <w:top w:val="single" w:sz="4" w:space="0" w:color="000000"/>
        <w:left w:val="single" w:sz="4" w:space="0" w:color="000000"/>
        <w:right w:val="single" w:sz="4" w:space="0" w:color="000000"/>
      </w:pBdr>
      <w:shd w:val="clear" w:color="CCCCFF" w:fill="C0C0C0"/>
      <w:spacing w:before="100" w:beforeAutospacing="1" w:after="100" w:afterAutospacing="1"/>
      <w:jc w:val="center"/>
      <w:textAlignment w:val="center"/>
    </w:pPr>
    <w:rPr>
      <w:rFonts w:ascii="Times New Roman" w:eastAsia="Times New Roman" w:hAnsi="Times New Roman"/>
      <w:b/>
      <w:bCs/>
      <w:sz w:val="12"/>
      <w:szCs w:val="12"/>
      <w:lang w:eastAsia="es-MX"/>
    </w:rPr>
  </w:style>
  <w:style w:type="paragraph" w:customStyle="1" w:styleId="xl99">
    <w:name w:val="xl99"/>
    <w:basedOn w:val="Normal"/>
    <w:rsid w:val="00FF54DB"/>
    <w:pPr>
      <w:pBdr>
        <w:left w:val="single" w:sz="4" w:space="0" w:color="000000"/>
        <w:bottom w:val="single" w:sz="4" w:space="0" w:color="000000"/>
        <w:right w:val="single" w:sz="4" w:space="0" w:color="000000"/>
      </w:pBdr>
      <w:shd w:val="clear" w:color="CCCCFF" w:fill="C0C0C0"/>
      <w:spacing w:before="100" w:beforeAutospacing="1" w:after="100" w:afterAutospacing="1"/>
      <w:jc w:val="center"/>
      <w:textAlignment w:val="center"/>
    </w:pPr>
    <w:rPr>
      <w:rFonts w:ascii="Times New Roman" w:eastAsia="Times New Roman" w:hAnsi="Times New Roman"/>
      <w:b/>
      <w:bCs/>
      <w:sz w:val="12"/>
      <w:szCs w:val="12"/>
      <w:lang w:eastAsia="es-MX"/>
    </w:rPr>
  </w:style>
  <w:style w:type="paragraph" w:customStyle="1" w:styleId="tituloplan">
    <w:name w:val="titulo plan"/>
    <w:basedOn w:val="Normal"/>
    <w:link w:val="tituloplanCar"/>
    <w:qFormat/>
    <w:rsid w:val="00403A98"/>
    <w:pPr>
      <w:spacing w:line="276" w:lineRule="auto"/>
      <w:jc w:val="left"/>
    </w:pPr>
    <w:rPr>
      <w:rFonts w:eastAsia="Times New Roman"/>
      <w:b/>
      <w:sz w:val="48"/>
      <w:szCs w:val="48"/>
      <w:lang w:val="es-ES" w:eastAsia="es-ES"/>
    </w:rPr>
  </w:style>
  <w:style w:type="paragraph" w:customStyle="1" w:styleId="Rtt1">
    <w:name w:val="R tít 1"/>
    <w:basedOn w:val="Normal"/>
    <w:next w:val="Normal"/>
    <w:autoRedefine/>
    <w:rsid w:val="008C26DB"/>
    <w:rPr>
      <w:rFonts w:eastAsia="Times New Roman" w:cs="Arial"/>
      <w:sz w:val="32"/>
      <w:szCs w:val="32"/>
      <w:lang w:val="es-ES_tradnl" w:eastAsia="es-ES"/>
    </w:rPr>
  </w:style>
  <w:style w:type="character" w:customStyle="1" w:styleId="tituloplanCar">
    <w:name w:val="titulo plan Car"/>
    <w:basedOn w:val="Fuentedeprrafopredeter"/>
    <w:link w:val="tituloplan"/>
    <w:rsid w:val="00403A98"/>
    <w:rPr>
      <w:rFonts w:ascii="Calibri" w:eastAsia="Times New Roman" w:hAnsi="Calibri"/>
      <w:b/>
      <w:sz w:val="48"/>
      <w:szCs w:val="48"/>
      <w:lang w:val="es-ES" w:eastAsia="es-ES"/>
    </w:rPr>
  </w:style>
  <w:style w:type="table" w:customStyle="1" w:styleId="Estilo30">
    <w:name w:val="Estilo30"/>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concuadrcula1">
    <w:name w:val="Table Grid 1"/>
    <w:basedOn w:val="Tablanormal"/>
    <w:rsid w:val="00721EC8"/>
    <w:rPr>
      <w:rFonts w:ascii="Times New Roman" w:eastAsia="Times New Roman" w:hAnsi="Times New Roman"/>
      <w:lang w:val="es-ES" w:eastAsia="es-E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Estilo31">
    <w:name w:val="Estilo31"/>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32">
    <w:name w:val="Estilo32"/>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33">
    <w:name w:val="Estilo33"/>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Rnormal">
    <w:name w:val="R normal"/>
    <w:basedOn w:val="Normal"/>
    <w:rsid w:val="00721EC8"/>
    <w:pPr>
      <w:spacing w:before="120"/>
    </w:pPr>
    <w:rPr>
      <w:rFonts w:ascii="Gill Sans" w:eastAsia="Times New Roman" w:hAnsi="Gill Sans" w:cs="Arial"/>
      <w:color w:val="800000"/>
      <w:szCs w:val="24"/>
      <w:lang w:val="es-ES_tradnl" w:eastAsia="es-ES"/>
    </w:rPr>
  </w:style>
  <w:style w:type="table" w:customStyle="1" w:styleId="Estilo34">
    <w:name w:val="Estilo34"/>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35">
    <w:name w:val="Estilo35"/>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36">
    <w:name w:val="Estilo36"/>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37">
    <w:name w:val="Estilo37"/>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38">
    <w:name w:val="Estilo38"/>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39">
    <w:name w:val="Estilo39"/>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0">
    <w:name w:val="Estilo40"/>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1">
    <w:name w:val="Estilo41"/>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2">
    <w:name w:val="Estilo42"/>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3">
    <w:name w:val="Estilo43"/>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4">
    <w:name w:val="Estilo44"/>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5">
    <w:name w:val="Estilo45"/>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6">
    <w:name w:val="Estilo46"/>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7">
    <w:name w:val="Estilo47"/>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8">
    <w:name w:val="Estilo48"/>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49">
    <w:name w:val="Estilo49"/>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Estilo50">
    <w:name w:val="Estilo50"/>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DC2">
    <w:name w:val="toc 2"/>
    <w:basedOn w:val="Normal"/>
    <w:next w:val="Normal"/>
    <w:autoRedefine/>
    <w:semiHidden/>
    <w:rsid w:val="00721EC8"/>
    <w:pPr>
      <w:tabs>
        <w:tab w:val="right" w:leader="dot" w:pos="9396"/>
      </w:tabs>
      <w:ind w:left="240"/>
    </w:pPr>
    <w:rPr>
      <w:rFonts w:ascii="Times New Roman" w:eastAsia="Times New Roman" w:hAnsi="Times New Roman"/>
      <w:sz w:val="24"/>
      <w:szCs w:val="24"/>
      <w:lang w:val="es-ES" w:eastAsia="es-ES"/>
    </w:rPr>
  </w:style>
  <w:style w:type="paragraph" w:styleId="TDC1">
    <w:name w:val="toc 1"/>
    <w:basedOn w:val="Normal"/>
    <w:next w:val="Normal"/>
    <w:autoRedefine/>
    <w:semiHidden/>
    <w:rsid w:val="00D83043"/>
    <w:pPr>
      <w:tabs>
        <w:tab w:val="right" w:leader="dot" w:pos="9394"/>
      </w:tabs>
      <w:jc w:val="left"/>
    </w:pPr>
    <w:rPr>
      <w:rFonts w:eastAsia="Times New Roman"/>
      <w:lang w:val="es-ES" w:eastAsia="es-ES"/>
    </w:rPr>
  </w:style>
  <w:style w:type="paragraph" w:styleId="TDC3">
    <w:name w:val="toc 3"/>
    <w:basedOn w:val="Normal"/>
    <w:next w:val="Normal"/>
    <w:autoRedefine/>
    <w:semiHidden/>
    <w:rsid w:val="00721EC8"/>
    <w:pPr>
      <w:tabs>
        <w:tab w:val="right" w:leader="dot" w:pos="9396"/>
      </w:tabs>
      <w:ind w:left="482"/>
      <w:jc w:val="left"/>
    </w:pPr>
    <w:rPr>
      <w:rFonts w:ascii="Times New Roman" w:eastAsia="Times New Roman" w:hAnsi="Times New Roman"/>
      <w:sz w:val="24"/>
      <w:szCs w:val="24"/>
      <w:lang w:val="es-ES" w:eastAsia="es-ES"/>
    </w:rPr>
  </w:style>
  <w:style w:type="table" w:customStyle="1" w:styleId="Estilo51">
    <w:name w:val="Estilo51"/>
    <w:basedOn w:val="TablaWeb2"/>
    <w:uiPriority w:val="99"/>
    <w:qFormat/>
    <w:rsid w:val="00721EC8"/>
    <w:rPr>
      <w:sz w:val="22"/>
      <w:szCs w:val="22"/>
      <w:lang w:eastAsia="en-U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Rtt4">
    <w:name w:val="R tít 4"/>
    <w:basedOn w:val="Normal"/>
    <w:next w:val="Rnormal"/>
    <w:autoRedefine/>
    <w:rsid w:val="00721EC8"/>
    <w:rPr>
      <w:rFonts w:ascii="Gill Sans" w:eastAsia="Times New Roman" w:hAnsi="Gill Sans" w:cs="Arial"/>
      <w:b/>
      <w:position w:val="-6"/>
      <w:sz w:val="24"/>
      <w:szCs w:val="24"/>
      <w:lang w:val="es-ES_tradnl" w:eastAsia="es-ES"/>
    </w:rPr>
  </w:style>
  <w:style w:type="character" w:customStyle="1" w:styleId="TextocomentarioCar">
    <w:name w:val="Texto comentario Car"/>
    <w:basedOn w:val="Fuentedeprrafopredeter"/>
    <w:link w:val="Textocomentario"/>
    <w:semiHidden/>
    <w:rsid w:val="00721EC8"/>
    <w:rPr>
      <w:rFonts w:ascii="Arial" w:eastAsia="Times New Roman" w:hAnsi="Arial"/>
      <w:lang w:val="es-ES" w:eastAsia="es-ES"/>
    </w:rPr>
  </w:style>
  <w:style w:type="paragraph" w:styleId="Textocomentario">
    <w:name w:val="annotation text"/>
    <w:basedOn w:val="Normal"/>
    <w:link w:val="TextocomentarioCar"/>
    <w:semiHidden/>
    <w:rsid w:val="00721EC8"/>
    <w:rPr>
      <w:rFonts w:ascii="Arial" w:eastAsia="Times New Roman" w:hAnsi="Arial"/>
      <w:sz w:val="20"/>
      <w:szCs w:val="20"/>
      <w:lang w:val="es-ES" w:eastAsia="es-ES"/>
    </w:rPr>
  </w:style>
  <w:style w:type="character" w:customStyle="1" w:styleId="TextocomentarioCar1">
    <w:name w:val="Texto comentario Car1"/>
    <w:basedOn w:val="Fuentedeprrafopredeter"/>
    <w:link w:val="Textocomentario"/>
    <w:uiPriority w:val="99"/>
    <w:semiHidden/>
    <w:rsid w:val="00721EC8"/>
    <w:rPr>
      <w:lang w:eastAsia="en-US"/>
    </w:rPr>
  </w:style>
  <w:style w:type="character" w:styleId="Textoennegrita">
    <w:name w:val="Strong"/>
    <w:basedOn w:val="Fuentedeprrafopredeter"/>
    <w:qFormat/>
    <w:rsid w:val="00721EC8"/>
    <w:rPr>
      <w:b/>
      <w:bCs/>
    </w:rPr>
  </w:style>
  <w:style w:type="table" w:styleId="Tablacontema">
    <w:name w:val="Table Theme"/>
    <w:basedOn w:val="Tablanormal"/>
    <w:rsid w:val="00721E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t2">
    <w:name w:val="R tít 2"/>
    <w:basedOn w:val="Normal"/>
    <w:next w:val="Rnormal"/>
    <w:autoRedefine/>
    <w:rsid w:val="00721EC8"/>
    <w:rPr>
      <w:rFonts w:ascii="Gill Sans" w:eastAsia="Times New Roman" w:hAnsi="Gill Sans" w:cs="Arial"/>
      <w:b/>
      <w:bCs/>
      <w:sz w:val="36"/>
      <w:szCs w:val="36"/>
      <w:lang w:val="es-ES_tradnl" w:eastAsia="es-ES"/>
    </w:rPr>
  </w:style>
  <w:style w:type="paragraph" w:customStyle="1" w:styleId="Rtt3">
    <w:name w:val="R tít 3"/>
    <w:basedOn w:val="Normal"/>
    <w:next w:val="Rnormal"/>
    <w:autoRedefine/>
    <w:rsid w:val="00721EC8"/>
    <w:rPr>
      <w:rFonts w:ascii="Gill Sans" w:eastAsia="Times New Roman" w:hAnsi="Gill Sans" w:cs="Arial"/>
      <w:b/>
      <w:bCs/>
      <w:lang w:val="es-ES_tradnl" w:eastAsia="es-ES"/>
    </w:rPr>
  </w:style>
  <w:style w:type="paragraph" w:customStyle="1" w:styleId="DefaultText">
    <w:name w:val="Default Text"/>
    <w:basedOn w:val="Normal"/>
    <w:rsid w:val="00721EC8"/>
    <w:pPr>
      <w:keepLines/>
      <w:suppressAutoHyphens/>
      <w:autoSpaceDE w:val="0"/>
      <w:autoSpaceDN w:val="0"/>
      <w:adjustRightInd w:val="0"/>
      <w:jc w:val="left"/>
    </w:pPr>
    <w:rPr>
      <w:rFonts w:ascii="Arial" w:eastAsia="Times New Roman" w:hAnsi="Arial"/>
      <w:sz w:val="24"/>
      <w:szCs w:val="24"/>
      <w:lang w:val="en-US"/>
    </w:rPr>
  </w:style>
  <w:style w:type="paragraph" w:customStyle="1" w:styleId="EstiloREGnormalAutomtico">
    <w:name w:val="Estilo REG normal + Automático"/>
    <w:basedOn w:val="Normal"/>
    <w:autoRedefine/>
    <w:rsid w:val="00721EC8"/>
    <w:pPr>
      <w:spacing w:before="120"/>
    </w:pPr>
    <w:rPr>
      <w:rFonts w:ascii="Arial" w:eastAsia="Times New Roman" w:hAnsi="Arial" w:cs="Arial"/>
      <w:sz w:val="16"/>
      <w:szCs w:val="16"/>
      <w:lang w:val="es-ES_tradnl" w:eastAsia="es-ES"/>
    </w:rPr>
  </w:style>
  <w:style w:type="table" w:styleId="TablaWeb3">
    <w:name w:val="Table Web 3"/>
    <w:basedOn w:val="Tablanormal"/>
    <w:uiPriority w:val="99"/>
    <w:semiHidden/>
    <w:unhideWhenUsed/>
    <w:rsid w:val="00721EC8"/>
    <w:rPr>
      <w:sz w:val="22"/>
      <w:szCs w:val="22"/>
      <w:lang w:eastAsia="en-U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1">
    <w:name w:val="Cuadrícula clara1"/>
    <w:basedOn w:val="Tablanormal"/>
    <w:uiPriority w:val="62"/>
    <w:rsid w:val="00116100"/>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cuadro">
    <w:name w:val="cuadro"/>
    <w:basedOn w:val="Normal"/>
    <w:link w:val="cuadroCar"/>
    <w:qFormat/>
    <w:rsid w:val="00F21231"/>
    <w:pPr>
      <w:jc w:val="center"/>
    </w:pPr>
    <w:rPr>
      <w:rFonts w:eastAsia="Times New Roman" w:cs="Arial"/>
      <w:b/>
      <w:sz w:val="20"/>
      <w:szCs w:val="20"/>
    </w:rPr>
  </w:style>
  <w:style w:type="paragraph" w:customStyle="1" w:styleId="fuente">
    <w:name w:val="fuente"/>
    <w:basedOn w:val="Normal"/>
    <w:link w:val="fuenteCar"/>
    <w:qFormat/>
    <w:rsid w:val="00F21231"/>
    <w:pPr>
      <w:tabs>
        <w:tab w:val="left" w:pos="3553"/>
      </w:tabs>
      <w:jc w:val="left"/>
    </w:pPr>
    <w:rPr>
      <w:rFonts w:cs="Arial"/>
      <w:sz w:val="18"/>
      <w:szCs w:val="18"/>
    </w:rPr>
  </w:style>
  <w:style w:type="character" w:customStyle="1" w:styleId="cuadroCar">
    <w:name w:val="cuadro Car"/>
    <w:basedOn w:val="Fuentedeprrafopredeter"/>
    <w:link w:val="cuadro"/>
    <w:rsid w:val="00F21231"/>
    <w:rPr>
      <w:rFonts w:ascii="Calibri" w:eastAsia="Times New Roman" w:hAnsi="Calibri" w:cs="Arial"/>
      <w:b/>
      <w:lang w:eastAsia="en-US"/>
    </w:rPr>
  </w:style>
  <w:style w:type="paragraph" w:customStyle="1" w:styleId="cuadroT">
    <w:name w:val="cuadro T"/>
    <w:basedOn w:val="Normal"/>
    <w:link w:val="cuadroTCar"/>
    <w:qFormat/>
    <w:rsid w:val="00F21231"/>
    <w:pPr>
      <w:jc w:val="left"/>
    </w:pPr>
    <w:rPr>
      <w:rFonts w:cs="Arial"/>
      <w:b/>
      <w:sz w:val="28"/>
      <w:szCs w:val="28"/>
    </w:rPr>
  </w:style>
  <w:style w:type="character" w:customStyle="1" w:styleId="fuenteCar">
    <w:name w:val="fuente Car"/>
    <w:basedOn w:val="Fuentedeprrafopredeter"/>
    <w:link w:val="fuente"/>
    <w:rsid w:val="00F21231"/>
    <w:rPr>
      <w:rFonts w:cs="Arial"/>
      <w:sz w:val="18"/>
      <w:szCs w:val="18"/>
      <w:lang w:eastAsia="en-US"/>
    </w:rPr>
  </w:style>
  <w:style w:type="paragraph" w:customStyle="1" w:styleId="cuadroA">
    <w:name w:val="cuadro A"/>
    <w:basedOn w:val="cuadro"/>
    <w:link w:val="cuadroACar"/>
    <w:qFormat/>
    <w:rsid w:val="00F21231"/>
  </w:style>
  <w:style w:type="character" w:customStyle="1" w:styleId="cuadroTCar">
    <w:name w:val="cuadro T Car"/>
    <w:basedOn w:val="Fuentedeprrafopredeter"/>
    <w:link w:val="cuadroT"/>
    <w:rsid w:val="00F21231"/>
    <w:rPr>
      <w:rFonts w:cs="Arial"/>
      <w:b/>
      <w:sz w:val="28"/>
      <w:szCs w:val="28"/>
      <w:lang w:eastAsia="en-US"/>
    </w:rPr>
  </w:style>
  <w:style w:type="table" w:customStyle="1" w:styleId="Estilo52">
    <w:name w:val="Estilo52"/>
    <w:basedOn w:val="Tablanormal"/>
    <w:uiPriority w:val="99"/>
    <w:qFormat/>
    <w:rsid w:val="00235506"/>
    <w:pPr>
      <w:jc w:val="center"/>
    </w:pPr>
    <w:tblPr>
      <w:tblInd w:w="0"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CellMar>
        <w:top w:w="0" w:type="dxa"/>
        <w:left w:w="108" w:type="dxa"/>
        <w:bottom w:w="0" w:type="dxa"/>
        <w:right w:w="108" w:type="dxa"/>
      </w:tblCellMar>
    </w:tblPr>
    <w:tcPr>
      <w:shd w:val="clear" w:color="auto" w:fill="FFFFFF"/>
      <w:vAlign w:val="center"/>
    </w:tcPr>
    <w:tblStylePr w:type="firstRow">
      <w:pPr>
        <w:jc w:val="center"/>
      </w:pPr>
      <w:rPr>
        <w:rFonts w:ascii="Calibri" w:hAnsi="Calibri"/>
        <w:sz w:val="20"/>
      </w:rPr>
      <w:tblPr/>
      <w:tcPr>
        <w:shd w:val="clear" w:color="auto" w:fill="BFBFBF"/>
      </w:tcPr>
    </w:tblStylePr>
  </w:style>
  <w:style w:type="character" w:customStyle="1" w:styleId="cuadroACar">
    <w:name w:val="cuadro A Car"/>
    <w:basedOn w:val="cuadroCar"/>
    <w:link w:val="cuadroA"/>
    <w:rsid w:val="00F21231"/>
  </w:style>
  <w:style w:type="table" w:customStyle="1" w:styleId="Listamedia11">
    <w:name w:val="Lista media 11"/>
    <w:basedOn w:val="Tablanormal"/>
    <w:uiPriority w:val="65"/>
    <w:rsid w:val="00235506"/>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aPLAN">
    <w:name w:val="tabla PLAN"/>
    <w:basedOn w:val="Tablanormal"/>
    <w:uiPriority w:val="99"/>
    <w:qFormat/>
    <w:rsid w:val="00235506"/>
    <w:tblP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left w:w="108" w:type="dxa"/>
        <w:bottom w:w="0" w:type="dxa"/>
        <w:right w:w="108" w:type="dxa"/>
      </w:tblCellMar>
    </w:tblPr>
    <w:tblStylePr w:type="firstRow">
      <w:pPr>
        <w:jc w:val="center"/>
      </w:pPr>
      <w:rPr>
        <w:rFonts w:ascii="Calibri" w:hAnsi="Calibri"/>
        <w:sz w:val="20"/>
      </w:rPr>
      <w:tblPr/>
      <w:tcPr>
        <w:shd w:val="clear" w:color="auto" w:fill="BFBFBF"/>
        <w:vAlign w:val="center"/>
      </w:tcPr>
    </w:tblStylePr>
  </w:style>
  <w:style w:type="paragraph" w:customStyle="1" w:styleId="subtitulo">
    <w:name w:val="subtitulo"/>
    <w:basedOn w:val="cuadroT"/>
    <w:link w:val="subtituloCar"/>
    <w:qFormat/>
    <w:rsid w:val="00E71948"/>
  </w:style>
  <w:style w:type="paragraph" w:customStyle="1" w:styleId="ficha">
    <w:name w:val="ficha"/>
    <w:basedOn w:val="subtitulo"/>
    <w:link w:val="fichaCar"/>
    <w:qFormat/>
    <w:rsid w:val="005A2EC9"/>
    <w:pPr>
      <w:jc w:val="center"/>
    </w:pPr>
  </w:style>
  <w:style w:type="character" w:customStyle="1" w:styleId="subtituloCar">
    <w:name w:val="subtitulo Car"/>
    <w:basedOn w:val="cuadroTCar"/>
    <w:link w:val="subtitulo"/>
    <w:rsid w:val="00E71948"/>
  </w:style>
  <w:style w:type="character" w:customStyle="1" w:styleId="fichaCar">
    <w:name w:val="ficha Car"/>
    <w:basedOn w:val="subtituloCar"/>
    <w:link w:val="ficha"/>
    <w:rsid w:val="005A2EC9"/>
  </w:style>
</w:styles>
</file>

<file path=word/webSettings.xml><?xml version="1.0" encoding="utf-8"?>
<w:webSettings xmlns:r="http://schemas.openxmlformats.org/officeDocument/2006/relationships" xmlns:w="http://schemas.openxmlformats.org/wordprocessingml/2006/main">
  <w:divs>
    <w:div w:id="131602083">
      <w:bodyDiv w:val="1"/>
      <w:marLeft w:val="0"/>
      <w:marRight w:val="0"/>
      <w:marTop w:val="0"/>
      <w:marBottom w:val="0"/>
      <w:divBdr>
        <w:top w:val="none" w:sz="0" w:space="0" w:color="auto"/>
        <w:left w:val="none" w:sz="0" w:space="0" w:color="auto"/>
        <w:bottom w:val="none" w:sz="0" w:space="0" w:color="auto"/>
        <w:right w:val="none" w:sz="0" w:space="0" w:color="auto"/>
      </w:divBdr>
    </w:div>
    <w:div w:id="497816880">
      <w:bodyDiv w:val="1"/>
      <w:marLeft w:val="0"/>
      <w:marRight w:val="0"/>
      <w:marTop w:val="0"/>
      <w:marBottom w:val="0"/>
      <w:divBdr>
        <w:top w:val="none" w:sz="0" w:space="0" w:color="auto"/>
        <w:left w:val="none" w:sz="0" w:space="0" w:color="auto"/>
        <w:bottom w:val="none" w:sz="0" w:space="0" w:color="auto"/>
        <w:right w:val="none" w:sz="0" w:space="0" w:color="auto"/>
      </w:divBdr>
    </w:div>
    <w:div w:id="498039846">
      <w:bodyDiv w:val="1"/>
      <w:marLeft w:val="0"/>
      <w:marRight w:val="0"/>
      <w:marTop w:val="0"/>
      <w:marBottom w:val="0"/>
      <w:divBdr>
        <w:top w:val="none" w:sz="0" w:space="0" w:color="auto"/>
        <w:left w:val="none" w:sz="0" w:space="0" w:color="auto"/>
        <w:bottom w:val="none" w:sz="0" w:space="0" w:color="auto"/>
        <w:right w:val="none" w:sz="0" w:space="0" w:color="auto"/>
      </w:divBdr>
    </w:div>
    <w:div w:id="981615720">
      <w:bodyDiv w:val="1"/>
      <w:marLeft w:val="0"/>
      <w:marRight w:val="0"/>
      <w:marTop w:val="0"/>
      <w:marBottom w:val="0"/>
      <w:divBdr>
        <w:top w:val="none" w:sz="0" w:space="0" w:color="auto"/>
        <w:left w:val="none" w:sz="0" w:space="0" w:color="auto"/>
        <w:bottom w:val="none" w:sz="0" w:space="0" w:color="auto"/>
        <w:right w:val="none" w:sz="0" w:space="0" w:color="auto"/>
      </w:divBdr>
    </w:div>
    <w:div w:id="119947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55.jpeg"/></Relationships>
</file>

<file path=word/_rels/footer2.xml.rels><?xml version="1.0" encoding="UTF-8" standalone="yes"?>
<Relationships xmlns="http://schemas.openxmlformats.org/package/2006/relationships"><Relationship Id="rId1" Type="http://schemas.openxmlformats.org/officeDocument/2006/relationships/image" Target="media/image56.jpeg"/></Relationships>
</file>

<file path=word/_rels/header1.xml.rels><?xml version="1.0" encoding="UTF-8" standalone="yes"?>
<Relationships xmlns="http://schemas.openxmlformats.org/package/2006/relationships"><Relationship Id="rId1" Type="http://schemas.openxmlformats.org/officeDocument/2006/relationships/image" Target="media/image53.jpeg"/></Relationships>
</file>

<file path=word/_rels/header2.xml.rels><?xml version="1.0" encoding="UTF-8" standalone="yes"?>
<Relationships xmlns="http://schemas.openxmlformats.org/package/2006/relationships"><Relationship Id="rId1" Type="http://schemas.openxmlformats.org/officeDocument/2006/relationships/image" Target="media/image5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E6630B-DF7F-4191-8964-155563DF5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268</Pages>
  <Words>79342</Words>
  <Characters>436383</Characters>
  <Application>Microsoft Office Word</Application>
  <DocSecurity>0</DocSecurity>
  <Lines>3636</Lines>
  <Paragraphs>1029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514696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Avila</dc:creator>
  <cp:lastModifiedBy>Comunicacion Social</cp:lastModifiedBy>
  <cp:revision>3</cp:revision>
  <cp:lastPrinted>2009-12-15T18:36:00Z</cp:lastPrinted>
  <dcterms:created xsi:type="dcterms:W3CDTF">2009-12-15T18:39:00Z</dcterms:created>
  <dcterms:modified xsi:type="dcterms:W3CDTF">2009-12-17T18:13:00Z</dcterms:modified>
</cp:coreProperties>
</file>