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73" w:rsidRDefault="00A3142D">
      <w:r>
        <w:t xml:space="preserve">En el Primer trimestre del año 2014, no se realizó ninguna erogación por concepto de contratación de servicios de impresión, difusión y publicidad. </w:t>
      </w:r>
    </w:p>
    <w:p w:rsidR="009519F2" w:rsidRDefault="009519F2">
      <w:bookmarkStart w:id="0" w:name="_GoBack"/>
      <w:bookmarkEnd w:id="0"/>
    </w:p>
    <w:sectPr w:rsidR="009519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2D"/>
    <w:rsid w:val="004C5573"/>
    <w:rsid w:val="009519F2"/>
    <w:rsid w:val="00A3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83785"/>
  <w15:chartTrackingRefBased/>
  <w15:docId w15:val="{A64455C7-DB15-475E-8F87-8996D29C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Noe</dc:creator>
  <cp:keywords/>
  <dc:description/>
  <cp:lastModifiedBy>Lic Noe</cp:lastModifiedBy>
  <cp:revision>2</cp:revision>
  <dcterms:created xsi:type="dcterms:W3CDTF">2019-11-20T17:47:00Z</dcterms:created>
  <dcterms:modified xsi:type="dcterms:W3CDTF">2019-11-20T17:50:00Z</dcterms:modified>
</cp:coreProperties>
</file>