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01" w:rsidRDefault="00BA3D01" w:rsidP="00BA3D01">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 xml:space="preserve">ACUERDO 03/2012-10 Se aprueba por unanimidad de votos el Orden del Día de la Tercera Sesión Ordinaria del Consejo del año dos mil doce de la Comisión de Derechos Humanos del Estado de México. </w:t>
      </w:r>
    </w:p>
    <w:p w:rsidR="00BA3D01" w:rsidRDefault="00BA3D01" w:rsidP="00BA3D01">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03/2012-11 Se aprueba por unanimidad de votos el Acta 02/2012 de la Segunda Sesión Ordinaria del Consejo, celebrada el 9 de febrero del año dos mil doce. </w:t>
      </w:r>
    </w:p>
    <w:p w:rsidR="00BA3D01" w:rsidRDefault="00BA3D01" w:rsidP="00BA3D01">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03/2012-12 Se aprueba por unanimidad de votos el pago de los gastos en materia de inserciones e impresiones correspondientes al mes de febrero, que ascienden a la cantidad de $35,281.98 (Treinta y cinco mil doscientos ochenta y un pesos 98/100 M.N.). </w:t>
      </w:r>
    </w:p>
    <w:p w:rsidR="00BA3D01" w:rsidRDefault="00BA3D01" w:rsidP="00BA3D01">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03/2012-13 Se aprueba por unanimidad de votos 1. Efectuar la baja en la póliza global del seguro; 2. Enviar la documentación original de cada vehículo a la Dirección Jurídica y Consultiva, para que realice la baja vehicular ante la Secretaría de Finanzas del Gobierno del Estado de México; 3. Solicitar el avalúo correspondiente de los vehículos; y 4. Iniciar el procedimiento para la enajenación de automóviles a través de Subasta Pública entre el personal de este Organismo de los vehículos Dodge Neón 2001 placas LRH-8227; Dodge Neón 2005 placas LZH-6348; Dodge Neón 2002 placas LSM-3596; Dodge Neón 2001 placas LRH-8332; Volkswagen sedán 2003 placas MFU-4342; Chrysler </w:t>
      </w:r>
      <w:proofErr w:type="spellStart"/>
      <w:r>
        <w:rPr>
          <w:rFonts w:ascii="Arial" w:hAnsi="Arial" w:cs="Arial"/>
          <w:color w:val="444444"/>
          <w:sz w:val="17"/>
          <w:szCs w:val="17"/>
          <w:shd w:val="clear" w:color="auto" w:fill="FFFFFF"/>
        </w:rPr>
        <w:t>Stratus</w:t>
      </w:r>
      <w:proofErr w:type="spellEnd"/>
      <w:r>
        <w:rPr>
          <w:rFonts w:ascii="Arial" w:hAnsi="Arial" w:cs="Arial"/>
          <w:color w:val="444444"/>
          <w:sz w:val="17"/>
          <w:szCs w:val="17"/>
          <w:shd w:val="clear" w:color="auto" w:fill="FFFFFF"/>
        </w:rPr>
        <w:t xml:space="preserve"> 2000 placas LRH-8230; Nissan Tsuru 2000 placas MDK-4042 y Nissan Tsuru 2006 placas MAJ-5567.</w:t>
      </w:r>
    </w:p>
    <w:p w:rsidR="00F02A3A" w:rsidRDefault="00BA3D01" w:rsidP="00BA3D01">
      <w:pPr>
        <w:jc w:val="both"/>
      </w:pPr>
      <w:r>
        <w:rPr>
          <w:rFonts w:ascii="Arial" w:hAnsi="Arial" w:cs="Arial"/>
          <w:color w:val="444444"/>
          <w:sz w:val="17"/>
          <w:szCs w:val="17"/>
          <w:shd w:val="clear" w:color="auto" w:fill="FFFFFF"/>
        </w:rPr>
        <w:t xml:space="preserve"> ACUERDO 3/2011-14 Se dan por enterados del Informe Anual de Actividades 2011 del Presidente de la Comisión de Derechos Humanos del Estado de México, y su opinión es favorable sobre el documento en mérito.</w:t>
      </w:r>
      <w:bookmarkEnd w:id="0"/>
    </w:p>
    <w:sectPr w:rsidR="00F02A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01"/>
    <w:rsid w:val="00BA3D01"/>
    <w:rsid w:val="00F02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2019-03-15T23:09:00Z</dcterms:created>
  <dcterms:modified xsi:type="dcterms:W3CDTF">2019-03-15T23:09:00Z</dcterms:modified>
</cp:coreProperties>
</file>