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1C8" w:rsidRDefault="005441C8">
      <w:pPr>
        <w:rPr>
          <w:rFonts w:ascii="Arial" w:hAnsi="Arial" w:cs="Arial"/>
          <w:color w:val="444444"/>
          <w:sz w:val="17"/>
          <w:szCs w:val="17"/>
          <w:shd w:val="clear" w:color="auto" w:fill="FFFFFF"/>
        </w:rPr>
      </w:pPr>
      <w:r>
        <w:rPr>
          <w:rFonts w:ascii="Arial" w:hAnsi="Arial" w:cs="Arial"/>
          <w:color w:val="444444"/>
          <w:sz w:val="17"/>
          <w:szCs w:val="17"/>
          <w:shd w:val="clear" w:color="auto" w:fill="FFFFFF"/>
        </w:rPr>
        <w:t>06/2013-28 Se aprueba por unanimidad de votos el Orden del Día de la Sexta Sesión Ordinaria del Consejo del año dos mil trece de la Comisión de Derechos Humanos del Estado de México.</w:t>
      </w:r>
    </w:p>
    <w:p w:rsidR="005441C8" w:rsidRDefault="005441C8">
      <w:pPr>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 06/2013-29 Se aprueba por unanimidad de votos el Acta 05/2013 de la Quinta Sesión Ordinaria del Consejo, celebrada el nueve de mayo del año dos mil trece.</w:t>
      </w:r>
    </w:p>
    <w:p w:rsidR="005441C8" w:rsidRDefault="005441C8">
      <w:pPr>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06/2013-30 Se aprueba por unanimidad de votos Efectuar la baja en la póliza global de seguro con la empresa </w:t>
      </w:r>
      <w:proofErr w:type="spellStart"/>
      <w:r>
        <w:rPr>
          <w:rFonts w:ascii="Arial" w:hAnsi="Arial" w:cs="Arial"/>
          <w:color w:val="444444"/>
          <w:sz w:val="17"/>
          <w:szCs w:val="17"/>
          <w:shd w:val="clear" w:color="auto" w:fill="FFFFFF"/>
        </w:rPr>
        <w:t>Qualitas</w:t>
      </w:r>
      <w:proofErr w:type="spellEnd"/>
      <w:r>
        <w:rPr>
          <w:rFonts w:ascii="Arial" w:hAnsi="Arial" w:cs="Arial"/>
          <w:color w:val="444444"/>
          <w:sz w:val="17"/>
          <w:szCs w:val="17"/>
          <w:shd w:val="clear" w:color="auto" w:fill="FFFFFF"/>
        </w:rPr>
        <w:t xml:space="preserve"> Compañía de Seguros, S.A.B. de C.V.; Enviar la documentación original de cada vehículo a la Dirección Jurídica y Consultiva, para que realice la baja vehicular ante la Secretaría de Finanzas del Gobierno del Estado de México; Solicitar el avalúo correspondiente de los vehículos; e iniciar el procedimiento para la enajenación de automóviles a través de Subasta Pública entre los servidores públicos de este Organismo de los vehículos Nissan Tsuru 2003, placas MHM 8388, Nissan Tsuru 2004 placas LXP 7706, y Dodge Neón 2005, placas LYD 7602. </w:t>
      </w:r>
    </w:p>
    <w:p w:rsidR="00B80B3F" w:rsidRDefault="005441C8">
      <w:bookmarkStart w:id="0" w:name="_GoBack"/>
      <w:bookmarkEnd w:id="0"/>
      <w:r>
        <w:rPr>
          <w:rFonts w:ascii="Arial" w:hAnsi="Arial" w:cs="Arial"/>
          <w:color w:val="444444"/>
          <w:sz w:val="17"/>
          <w:szCs w:val="17"/>
          <w:shd w:val="clear" w:color="auto" w:fill="FFFFFF"/>
        </w:rPr>
        <w:t>06/2013-31 Se aprueba por unanimidad de votos el pago de los gastos en materia de inserciones e impresiones correspondientes al mes de mayo, que ascienden a la cantidad de $129,988.52 (Ciento veintinueve mil novecientos ochenta y ocho pesos 52/100 M.N.). </w:t>
      </w:r>
    </w:p>
    <w:sectPr w:rsidR="00B80B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8"/>
    <w:rsid w:val="005441C8"/>
    <w:rsid w:val="00B80B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2019-03-15T20:38:00Z</dcterms:created>
  <dcterms:modified xsi:type="dcterms:W3CDTF">2019-03-15T20:39:00Z</dcterms:modified>
</cp:coreProperties>
</file>