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D97" w:rsidRDefault="00D81412" w:rsidP="00D81412">
      <w:pPr>
        <w:spacing w:line="360" w:lineRule="auto"/>
        <w:jc w:val="both"/>
        <w:rPr>
          <w:rFonts w:cs="Arial"/>
          <w:bCs/>
          <w:szCs w:val="20"/>
          <w:lang w:eastAsia="es-MX"/>
        </w:rPr>
      </w:pPr>
      <w:r w:rsidRPr="00D81412">
        <w:rPr>
          <w:rFonts w:cs="Arial"/>
          <w:bCs/>
          <w:szCs w:val="20"/>
          <w:lang w:eastAsia="es-MX"/>
        </w:rPr>
        <w:t xml:space="preserve">En cumplimiento a los artículos 61 y 62 del Código Electoral de 1996 vigente hasta 2014, </w:t>
      </w:r>
      <w:r w:rsidRPr="00D81412">
        <w:rPr>
          <w:rFonts w:cs="Arial"/>
          <w:b/>
          <w:bCs/>
          <w:szCs w:val="20"/>
          <w:lang w:eastAsia="es-MX"/>
        </w:rPr>
        <w:t>los Partidos Políticos</w:t>
      </w:r>
      <w:r w:rsidRPr="00D81412">
        <w:rPr>
          <w:rFonts w:cs="Arial"/>
          <w:bCs/>
          <w:szCs w:val="20"/>
          <w:lang w:eastAsia="es-MX"/>
        </w:rPr>
        <w:t xml:space="preserve"> en el año 2015 presentaron informes de ingresos y gastos correspondientes al ejercicio 2014, consecuentemente, la Unidad Técnica de Fiscalización del Instituto Electoral del Estado de México, realizó la revisión y práctica de auditoría a los citados informes, concluyendo el proceso de fiscalización con la emisión de informes de resultados y la presentación de un dictamen consolidado al Consejo General, órgano electoral que mediante Acuerdo N°. IEEM/CG/194/2015, aprobó por unanimidad los informes de resultados y el dictamen consolidado el diecinueve de agosto de dos mil quince.</w:t>
      </w:r>
    </w:p>
    <w:p w:rsidR="003A3F11" w:rsidRDefault="003A3F11" w:rsidP="00D81412">
      <w:pPr>
        <w:spacing w:line="360" w:lineRule="auto"/>
        <w:jc w:val="both"/>
        <w:rPr>
          <w:rFonts w:cs="Arial"/>
          <w:bCs/>
          <w:szCs w:val="20"/>
          <w:lang w:eastAsia="es-MX"/>
        </w:rPr>
      </w:pPr>
    </w:p>
    <w:p w:rsidR="003A3F11" w:rsidRPr="003A3F11" w:rsidRDefault="005F7BB8" w:rsidP="003A3F11">
      <w:pPr>
        <w:spacing w:line="360" w:lineRule="auto"/>
        <w:jc w:val="both"/>
        <w:rPr>
          <w:rFonts w:cs="Arial"/>
          <w:bCs/>
          <w:szCs w:val="20"/>
          <w:lang w:eastAsia="es-MX"/>
        </w:rPr>
      </w:pPr>
      <w:r>
        <w:rPr>
          <w:rFonts w:cs="Arial"/>
          <w:bCs/>
          <w:szCs w:val="20"/>
          <w:lang w:eastAsia="es-MX"/>
        </w:rPr>
        <w:t>Ahora bien</w:t>
      </w:r>
      <w:r w:rsidR="003A3F11">
        <w:rPr>
          <w:rFonts w:cs="Arial"/>
          <w:bCs/>
          <w:szCs w:val="20"/>
          <w:lang w:eastAsia="es-MX"/>
        </w:rPr>
        <w:t>, c</w:t>
      </w:r>
      <w:r w:rsidR="003A3F11" w:rsidRPr="003A3F11">
        <w:rPr>
          <w:rFonts w:cs="Arial"/>
          <w:bCs/>
          <w:szCs w:val="20"/>
          <w:lang w:eastAsia="es-MX"/>
        </w:rPr>
        <w:t xml:space="preserve">on motivo de la reforma </w:t>
      </w:r>
      <w:r w:rsidRPr="003A3F11">
        <w:rPr>
          <w:rFonts w:cs="Arial"/>
          <w:bCs/>
          <w:szCs w:val="20"/>
          <w:lang w:eastAsia="es-MX"/>
        </w:rPr>
        <w:t xml:space="preserve">en materia política-electoral </w:t>
      </w:r>
      <w:r w:rsidR="003A3F11" w:rsidRPr="003A3F11">
        <w:rPr>
          <w:rFonts w:cs="Arial"/>
          <w:bCs/>
          <w:szCs w:val="20"/>
          <w:lang w:eastAsia="es-MX"/>
        </w:rPr>
        <w:t xml:space="preserve">a la Constitución Política de los Estados Unidos Mexicanos, publicada mediante Decreto en el Diario Oficial de la Federación el 10 de febrero de 2014; el Instituto Nacional Electoral se erige como Autoridad Nacional para fiscalizar los ingresos y gastos de </w:t>
      </w:r>
      <w:r w:rsidR="003A3F11" w:rsidRPr="003A3F11">
        <w:rPr>
          <w:rFonts w:cs="Arial"/>
          <w:b/>
          <w:bCs/>
          <w:szCs w:val="20"/>
          <w:lang w:eastAsia="es-MX"/>
        </w:rPr>
        <w:t>aspirantes a candidatos independientes, candidatos independientes y organizaciones de observadores</w:t>
      </w:r>
      <w:r w:rsidR="003A3F11" w:rsidRPr="003A3F11">
        <w:rPr>
          <w:rFonts w:cs="Arial"/>
          <w:bCs/>
          <w:szCs w:val="20"/>
          <w:lang w:eastAsia="es-MX"/>
        </w:rPr>
        <w:t xml:space="preserve"> que participen tanto en las elecciones federales como en las elecciones de las entidades federativas.</w:t>
      </w:r>
      <w:r>
        <w:rPr>
          <w:rFonts w:cs="Arial"/>
          <w:bCs/>
          <w:szCs w:val="20"/>
          <w:lang w:eastAsia="es-MX"/>
        </w:rPr>
        <w:t xml:space="preserve"> En consecuencia, los </w:t>
      </w:r>
      <w:r w:rsidR="003A3F11" w:rsidRPr="003A3F11">
        <w:rPr>
          <w:rFonts w:cs="Arial"/>
          <w:bCs/>
          <w:szCs w:val="20"/>
          <w:lang w:eastAsia="es-MX"/>
        </w:rPr>
        <w:t>artículos 41, base V, apartado B, inciso a, numerales 6 y 7; 32, numeral 1, inciso a), fracción V de la Ley General de Instituciones y Procedimientos Electorales y 204 del Código Electoral del Estado de México,</w:t>
      </w:r>
      <w:r>
        <w:rPr>
          <w:rFonts w:cs="Arial"/>
          <w:bCs/>
          <w:szCs w:val="20"/>
          <w:lang w:eastAsia="es-MX"/>
        </w:rPr>
        <w:t xml:space="preserve"> posibilitaron que</w:t>
      </w:r>
      <w:r w:rsidR="003A3F11" w:rsidRPr="003A3F11">
        <w:rPr>
          <w:rFonts w:cs="Arial"/>
          <w:bCs/>
          <w:szCs w:val="20"/>
          <w:lang w:eastAsia="es-MX"/>
        </w:rPr>
        <w:t xml:space="preserve"> la Unidad Técnica de Fiscalización del Instituto Elect</w:t>
      </w:r>
      <w:r>
        <w:rPr>
          <w:rFonts w:cs="Arial"/>
          <w:bCs/>
          <w:szCs w:val="20"/>
          <w:lang w:eastAsia="es-MX"/>
        </w:rPr>
        <w:t>oral del Estado de México podría</w:t>
      </w:r>
      <w:r w:rsidR="003A3F11" w:rsidRPr="003A3F11">
        <w:rPr>
          <w:rFonts w:cs="Arial"/>
          <w:bCs/>
          <w:szCs w:val="20"/>
          <w:lang w:eastAsia="es-MX"/>
        </w:rPr>
        <w:t xml:space="preserve"> ejercer la función fiscalizadora de ingresos y gastos de </w:t>
      </w:r>
      <w:r>
        <w:rPr>
          <w:rFonts w:cs="Arial"/>
          <w:bCs/>
          <w:szCs w:val="20"/>
          <w:lang w:eastAsia="es-MX"/>
        </w:rPr>
        <w:t>esos sujetos</w:t>
      </w:r>
      <w:r w:rsidR="003A3F11" w:rsidRPr="003A3F11">
        <w:rPr>
          <w:rFonts w:cs="Arial"/>
          <w:bCs/>
          <w:szCs w:val="20"/>
          <w:lang w:eastAsia="es-MX"/>
        </w:rPr>
        <w:t xml:space="preserve">, en caso de que el organismo electoral nacional </w:t>
      </w:r>
      <w:r>
        <w:rPr>
          <w:rFonts w:cs="Arial"/>
          <w:bCs/>
          <w:szCs w:val="20"/>
          <w:lang w:eastAsia="es-MX"/>
        </w:rPr>
        <w:t>así lo</w:t>
      </w:r>
      <w:r w:rsidR="003A3F11" w:rsidRPr="003A3F11">
        <w:rPr>
          <w:rFonts w:cs="Arial"/>
          <w:bCs/>
          <w:szCs w:val="20"/>
          <w:lang w:eastAsia="es-MX"/>
        </w:rPr>
        <w:t xml:space="preserve"> facultase.</w:t>
      </w:r>
    </w:p>
    <w:p w:rsidR="003A3F11" w:rsidRPr="003A3F11" w:rsidRDefault="003A3F11" w:rsidP="003A3F11">
      <w:pPr>
        <w:spacing w:line="360" w:lineRule="auto"/>
        <w:jc w:val="both"/>
        <w:rPr>
          <w:rFonts w:cs="Arial"/>
          <w:bCs/>
          <w:szCs w:val="20"/>
          <w:lang w:eastAsia="es-MX"/>
        </w:rPr>
      </w:pPr>
    </w:p>
    <w:p w:rsidR="00D81412" w:rsidRPr="00D81412" w:rsidRDefault="003A3F11" w:rsidP="00405F94">
      <w:pPr>
        <w:spacing w:line="360" w:lineRule="auto"/>
        <w:jc w:val="both"/>
        <w:rPr>
          <w:sz w:val="24"/>
        </w:rPr>
      </w:pPr>
      <w:r w:rsidRPr="003A3F11">
        <w:rPr>
          <w:rFonts w:cs="Arial"/>
          <w:bCs/>
          <w:szCs w:val="20"/>
          <w:lang w:eastAsia="es-MX"/>
        </w:rPr>
        <w:t xml:space="preserve">En </w:t>
      </w:r>
      <w:r w:rsidR="005F7BB8">
        <w:rPr>
          <w:rFonts w:cs="Arial"/>
          <w:bCs/>
          <w:szCs w:val="20"/>
          <w:lang w:eastAsia="es-MX"/>
        </w:rPr>
        <w:t>el</w:t>
      </w:r>
      <w:r w:rsidRPr="003A3F11">
        <w:rPr>
          <w:rFonts w:cs="Arial"/>
          <w:bCs/>
          <w:szCs w:val="20"/>
          <w:lang w:eastAsia="es-MX"/>
        </w:rPr>
        <w:t xml:space="preserve"> año 2015, la delegación de atribuciones para fiscalizar ingresos y gastos ejercidos por los aspirantes a candidatos independientes, candidatos independientes y organizaciones de observadores no aconteció; por tanto, el Instituto Electoral del Estado de México a través de la Unidad Técnica de Fiscalización no </w:t>
      </w:r>
      <w:r w:rsidR="005F7BB8">
        <w:rPr>
          <w:rFonts w:cs="Arial"/>
          <w:bCs/>
          <w:szCs w:val="20"/>
          <w:lang w:eastAsia="es-MX"/>
        </w:rPr>
        <w:t>ejecutó</w:t>
      </w:r>
      <w:r w:rsidRPr="003A3F11">
        <w:rPr>
          <w:rFonts w:cs="Arial"/>
          <w:bCs/>
          <w:szCs w:val="20"/>
          <w:lang w:eastAsia="es-MX"/>
        </w:rPr>
        <w:t xml:space="preserve"> la referida atribución, además, </w:t>
      </w:r>
      <w:r w:rsidR="005F7BB8">
        <w:rPr>
          <w:rFonts w:cs="Arial"/>
          <w:bCs/>
          <w:szCs w:val="20"/>
          <w:lang w:eastAsia="es-MX"/>
        </w:rPr>
        <w:t>no se</w:t>
      </w:r>
      <w:r w:rsidRPr="003A3F11">
        <w:rPr>
          <w:rFonts w:cs="Arial"/>
          <w:bCs/>
          <w:szCs w:val="20"/>
          <w:lang w:eastAsia="es-MX"/>
        </w:rPr>
        <w:t xml:space="preserve"> instrument</w:t>
      </w:r>
      <w:r w:rsidR="005F7BB8">
        <w:rPr>
          <w:rFonts w:cs="Arial"/>
          <w:bCs/>
          <w:szCs w:val="20"/>
          <w:lang w:eastAsia="es-MX"/>
        </w:rPr>
        <w:t>ó</w:t>
      </w:r>
      <w:r w:rsidRPr="003A3F11">
        <w:rPr>
          <w:rFonts w:cs="Arial"/>
          <w:bCs/>
          <w:szCs w:val="20"/>
          <w:lang w:eastAsia="es-MX"/>
        </w:rPr>
        <w:t xml:space="preserve"> procedimiento administrativo en estas materias, </w:t>
      </w:r>
      <w:r w:rsidR="005F7BB8">
        <w:rPr>
          <w:rFonts w:cs="Arial"/>
          <w:bCs/>
          <w:szCs w:val="20"/>
          <w:lang w:eastAsia="es-MX"/>
        </w:rPr>
        <w:t>y no se generaron</w:t>
      </w:r>
      <w:r w:rsidRPr="003A3F11">
        <w:rPr>
          <w:rFonts w:cs="Arial"/>
          <w:bCs/>
          <w:szCs w:val="20"/>
          <w:lang w:eastAsia="es-MX"/>
        </w:rPr>
        <w:t xml:space="preserve"> informes, resoluciones, ni dictámenes, tampoco resoluciones </w:t>
      </w:r>
      <w:r w:rsidR="005F7BB8">
        <w:rPr>
          <w:rFonts w:cs="Arial"/>
          <w:bCs/>
          <w:szCs w:val="20"/>
          <w:lang w:eastAsia="es-MX"/>
        </w:rPr>
        <w:t>de</w:t>
      </w:r>
      <w:r w:rsidRPr="003A3F11">
        <w:rPr>
          <w:rFonts w:cs="Arial"/>
          <w:bCs/>
          <w:szCs w:val="20"/>
          <w:lang w:eastAsia="es-MX"/>
        </w:rPr>
        <w:t xml:space="preserve"> los organismos jurisdiccionales electorales.</w:t>
      </w:r>
      <w:bookmarkStart w:id="0" w:name="_GoBack"/>
      <w:bookmarkEnd w:id="0"/>
    </w:p>
    <w:sectPr w:rsidR="00D81412" w:rsidRPr="00D814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412"/>
    <w:rsid w:val="00091D97"/>
    <w:rsid w:val="003A3F11"/>
    <w:rsid w:val="00405F94"/>
    <w:rsid w:val="005317B7"/>
    <w:rsid w:val="005B2108"/>
    <w:rsid w:val="005F7BB8"/>
    <w:rsid w:val="00655DCA"/>
    <w:rsid w:val="007E7DF9"/>
    <w:rsid w:val="00835FF0"/>
    <w:rsid w:val="00A76034"/>
    <w:rsid w:val="00D81412"/>
    <w:rsid w:val="00DA2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641350-4347-4A09-89F1-98C904330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5DCA"/>
    <w:pPr>
      <w:spacing w:after="0" w:line="240" w:lineRule="auto"/>
    </w:pPr>
    <w:rPr>
      <w:rFonts w:ascii="Arial" w:hAnsi="Arial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345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8</cp:revision>
  <dcterms:created xsi:type="dcterms:W3CDTF">2018-11-13T18:58:00Z</dcterms:created>
  <dcterms:modified xsi:type="dcterms:W3CDTF">2018-11-13T19:29:00Z</dcterms:modified>
</cp:coreProperties>
</file>