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5F" w:rsidRPr="00D250F3" w:rsidRDefault="00EB745F" w:rsidP="00EB745F">
      <w:pPr>
        <w:jc w:val="both"/>
      </w:pPr>
      <w:r w:rsidRPr="00D250F3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257175</wp:posOffset>
            </wp:positionH>
            <wp:positionV relativeFrom="paragraph">
              <wp:posOffset>-671195</wp:posOffset>
            </wp:positionV>
            <wp:extent cx="7229475" cy="9475470"/>
            <wp:effectExtent l="0" t="0" r="9525" b="0"/>
            <wp:wrapNone/>
            <wp:docPr id="10" name="Picture 1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" name="Picture 14164"/>
                    <pic:cNvPicPr/>
                  </pic:nvPicPr>
                  <pic:blipFill rotWithShape="1">
                    <a:blip r:embed="rId8" cstate="print"/>
                    <a:srcRect t="5971"/>
                    <a:stretch/>
                  </pic:blipFill>
                  <pic:spPr bwMode="auto">
                    <a:xfrm>
                      <a:off x="0" y="0"/>
                      <a:ext cx="7229475" cy="947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45F" w:rsidRPr="0068411E" w:rsidRDefault="00B01C99" w:rsidP="00EB745F">
      <w:pPr>
        <w:spacing w:after="0"/>
        <w:jc w:val="both"/>
        <w:rPr>
          <w:b/>
          <w:color w:val="8F3D07"/>
          <w:sz w:val="44"/>
        </w:rPr>
      </w:pPr>
      <w:r>
        <w:rPr>
          <w:b/>
          <w:color w:val="8F3D07"/>
          <w:sz w:val="44"/>
        </w:rPr>
        <w:t>Módulo 6</w:t>
      </w:r>
    </w:p>
    <w:p w:rsidR="00B01C99" w:rsidRPr="00B01C99" w:rsidRDefault="00B01C99" w:rsidP="00B01C99">
      <w:pPr>
        <w:spacing w:after="0"/>
        <w:jc w:val="both"/>
        <w:rPr>
          <w:color w:val="8F3D07"/>
          <w:sz w:val="44"/>
        </w:rPr>
      </w:pPr>
      <w:r w:rsidRPr="00B01C99">
        <w:rPr>
          <w:color w:val="8F3D07"/>
          <w:sz w:val="44"/>
        </w:rPr>
        <w:t>Contraloría, auditoría, transparencia y</w:t>
      </w:r>
    </w:p>
    <w:p w:rsidR="00EB745F" w:rsidRPr="00D250F3" w:rsidRDefault="00B01C99" w:rsidP="00B01C99">
      <w:pPr>
        <w:spacing w:after="0"/>
        <w:jc w:val="both"/>
        <w:rPr>
          <w:color w:val="8F3D07"/>
          <w:sz w:val="44"/>
        </w:rPr>
      </w:pPr>
      <w:r w:rsidRPr="00B01C99">
        <w:rPr>
          <w:color w:val="8F3D07"/>
          <w:sz w:val="44"/>
        </w:rPr>
        <w:t>rendición de cuentas</w:t>
      </w:r>
      <w:r w:rsidRPr="00B01C99">
        <w:rPr>
          <w:color w:val="8F3D07"/>
          <w:sz w:val="44"/>
        </w:rPr>
        <w:cr/>
      </w:r>
    </w:p>
    <w:p w:rsidR="00EB745F" w:rsidRPr="0068411E" w:rsidRDefault="00EB745F" w:rsidP="00EB745F">
      <w:pPr>
        <w:spacing w:after="0"/>
        <w:jc w:val="both"/>
        <w:rPr>
          <w:b/>
          <w:color w:val="8F3D07"/>
          <w:sz w:val="44"/>
        </w:rPr>
      </w:pPr>
      <w:r w:rsidRPr="0068411E">
        <w:rPr>
          <w:b/>
          <w:color w:val="8F3D07"/>
          <w:sz w:val="44"/>
        </w:rPr>
        <w:t>Unidad 1</w:t>
      </w:r>
    </w:p>
    <w:p w:rsidR="00EB745F" w:rsidRDefault="00EB745F" w:rsidP="00EB745F">
      <w:pPr>
        <w:pStyle w:val="Default"/>
      </w:pPr>
      <w:r>
        <w:rPr>
          <w:color w:val="8F3D07"/>
          <w:sz w:val="44"/>
        </w:rPr>
        <w:tab/>
      </w:r>
    </w:p>
    <w:p w:rsidR="00EB745F" w:rsidRPr="0068411E" w:rsidRDefault="00EB745F" w:rsidP="00EB745F">
      <w:pPr>
        <w:pStyle w:val="Default"/>
        <w:rPr>
          <w:color w:val="993300"/>
          <w:sz w:val="40"/>
        </w:rPr>
      </w:pPr>
    </w:p>
    <w:p w:rsidR="00EB745F" w:rsidRPr="00B01C99" w:rsidRDefault="00B01C99" w:rsidP="00EB745F">
      <w:pPr>
        <w:spacing w:after="0"/>
        <w:jc w:val="both"/>
        <w:rPr>
          <w:color w:val="993300"/>
          <w:sz w:val="28"/>
          <w:szCs w:val="28"/>
        </w:rPr>
      </w:pPr>
      <w:r w:rsidRPr="00B01C99">
        <w:rPr>
          <w:color w:val="993300"/>
          <w:sz w:val="44"/>
          <w:szCs w:val="28"/>
        </w:rPr>
        <w:t>El problema de la corrupción en México</w:t>
      </w:r>
      <w:r w:rsidRPr="00B01C99">
        <w:rPr>
          <w:color w:val="993300"/>
          <w:sz w:val="28"/>
          <w:szCs w:val="28"/>
        </w:rPr>
        <w:cr/>
      </w:r>
    </w:p>
    <w:p w:rsidR="00EB745F" w:rsidRPr="00D250F3" w:rsidRDefault="00EB745F" w:rsidP="00EB745F">
      <w:pPr>
        <w:spacing w:after="0"/>
        <w:jc w:val="both"/>
        <w:rPr>
          <w:color w:val="8F3D07"/>
          <w:sz w:val="44"/>
        </w:rPr>
      </w:pPr>
    </w:p>
    <w:p w:rsidR="00EB745F" w:rsidRPr="0068411E" w:rsidRDefault="00D90711" w:rsidP="00EB745F">
      <w:pPr>
        <w:spacing w:after="0"/>
        <w:jc w:val="both"/>
        <w:rPr>
          <w:b/>
          <w:color w:val="8F3D07"/>
          <w:sz w:val="44"/>
        </w:rPr>
      </w:pPr>
      <w:r>
        <w:rPr>
          <w:b/>
          <w:color w:val="8F3D07"/>
          <w:sz w:val="44"/>
        </w:rPr>
        <w:t>Sesión 7</w:t>
      </w:r>
    </w:p>
    <w:p w:rsidR="009A5FA4" w:rsidRDefault="009A5FA4" w:rsidP="00EB745F">
      <w:pPr>
        <w:spacing w:after="0"/>
        <w:jc w:val="both"/>
        <w:rPr>
          <w:b/>
          <w:color w:val="993300"/>
          <w:sz w:val="44"/>
        </w:rPr>
      </w:pPr>
    </w:p>
    <w:p w:rsidR="009B22EF" w:rsidRDefault="009B22EF" w:rsidP="00EB745F">
      <w:pPr>
        <w:spacing w:after="0"/>
        <w:jc w:val="both"/>
        <w:rPr>
          <w:b/>
          <w:color w:val="993300"/>
          <w:sz w:val="44"/>
        </w:rPr>
      </w:pPr>
    </w:p>
    <w:p w:rsidR="0068411E" w:rsidRDefault="0068411E" w:rsidP="00EB745F">
      <w:pPr>
        <w:spacing w:after="0"/>
        <w:jc w:val="both"/>
        <w:rPr>
          <w:b/>
          <w:color w:val="993300"/>
          <w:sz w:val="44"/>
        </w:rPr>
      </w:pPr>
      <w:r w:rsidRPr="0068411E">
        <w:rPr>
          <w:b/>
          <w:color w:val="993300"/>
          <w:sz w:val="44"/>
        </w:rPr>
        <w:t>Actividad 1</w:t>
      </w:r>
    </w:p>
    <w:p w:rsidR="009A5FA4" w:rsidRDefault="009A5FA4" w:rsidP="00B01C99">
      <w:pPr>
        <w:spacing w:after="0"/>
        <w:jc w:val="both"/>
        <w:rPr>
          <w:color w:val="8F3D07"/>
          <w:sz w:val="40"/>
        </w:rPr>
      </w:pPr>
    </w:p>
    <w:p w:rsidR="009B22EF" w:rsidRDefault="009B22EF" w:rsidP="00B01C99">
      <w:pPr>
        <w:spacing w:after="0"/>
        <w:jc w:val="both"/>
        <w:rPr>
          <w:color w:val="8F3D07"/>
          <w:sz w:val="40"/>
        </w:rPr>
      </w:pPr>
    </w:p>
    <w:p w:rsidR="009B22EF" w:rsidRDefault="009B22EF" w:rsidP="00B01C99">
      <w:pPr>
        <w:spacing w:after="0"/>
        <w:jc w:val="both"/>
        <w:rPr>
          <w:color w:val="8F3D07"/>
          <w:sz w:val="40"/>
        </w:rPr>
      </w:pPr>
    </w:p>
    <w:p w:rsidR="009B22EF" w:rsidRPr="00B01C99" w:rsidRDefault="009B22EF" w:rsidP="00B01C99">
      <w:pPr>
        <w:spacing w:after="0"/>
        <w:jc w:val="both"/>
        <w:rPr>
          <w:color w:val="8F3D07"/>
          <w:sz w:val="40"/>
        </w:rPr>
      </w:pPr>
    </w:p>
    <w:p w:rsidR="00EB745F" w:rsidRPr="00D250F3" w:rsidRDefault="00EB745F" w:rsidP="00EB745F">
      <w:pPr>
        <w:spacing w:after="0" w:line="240" w:lineRule="auto"/>
        <w:jc w:val="both"/>
        <w:rPr>
          <w:b/>
          <w:color w:val="8F3D07"/>
          <w:sz w:val="44"/>
        </w:rPr>
      </w:pPr>
      <w:r w:rsidRPr="00D250F3">
        <w:rPr>
          <w:b/>
          <w:color w:val="8F3D07"/>
          <w:sz w:val="44"/>
        </w:rPr>
        <w:t xml:space="preserve">Alumno: </w:t>
      </w:r>
      <w:r w:rsidR="009F0B3D">
        <w:rPr>
          <w:b/>
          <w:color w:val="8F3D07"/>
          <w:sz w:val="44"/>
        </w:rPr>
        <w:t>Mauricio Hernández Leal</w:t>
      </w:r>
    </w:p>
    <w:p w:rsidR="00EB745F" w:rsidRPr="00D250F3" w:rsidRDefault="009F0B3D" w:rsidP="00EB745F">
      <w:pPr>
        <w:spacing w:after="0" w:line="240" w:lineRule="auto"/>
        <w:jc w:val="both"/>
        <w:rPr>
          <w:b/>
          <w:color w:val="8F3D07"/>
          <w:sz w:val="44"/>
        </w:rPr>
      </w:pPr>
      <w:r>
        <w:rPr>
          <w:b/>
          <w:color w:val="8F3D07"/>
          <w:sz w:val="44"/>
        </w:rPr>
        <w:t>Matricula: ES1611316379</w:t>
      </w:r>
    </w:p>
    <w:p w:rsidR="00EB745F" w:rsidRDefault="00EB745F" w:rsidP="00EB745F">
      <w:pPr>
        <w:spacing w:after="0" w:line="360" w:lineRule="auto"/>
        <w:jc w:val="both"/>
        <w:rPr>
          <w:b/>
          <w:color w:val="8F3D07"/>
          <w:sz w:val="24"/>
          <w:szCs w:val="24"/>
        </w:rPr>
      </w:pPr>
    </w:p>
    <w:p w:rsidR="00043F48" w:rsidRPr="00D250F3" w:rsidRDefault="00043F48" w:rsidP="00EB745F">
      <w:pPr>
        <w:spacing w:after="0" w:line="360" w:lineRule="auto"/>
        <w:jc w:val="both"/>
        <w:rPr>
          <w:b/>
          <w:color w:val="8F3D07"/>
          <w:sz w:val="24"/>
          <w:szCs w:val="24"/>
        </w:rPr>
      </w:pPr>
    </w:p>
    <w:p w:rsidR="00EB745F" w:rsidRPr="00D250F3" w:rsidRDefault="00EB745F" w:rsidP="00EB745F">
      <w:pPr>
        <w:jc w:val="both"/>
        <w:rPr>
          <w:sz w:val="24"/>
          <w:szCs w:val="24"/>
        </w:rPr>
      </w:pPr>
    </w:p>
    <w:p w:rsidR="007D2454" w:rsidRPr="007D2454" w:rsidRDefault="007D2454" w:rsidP="007D2454">
      <w:pPr>
        <w:jc w:val="both"/>
        <w:rPr>
          <w:b/>
          <w:sz w:val="24"/>
          <w:szCs w:val="24"/>
        </w:rPr>
      </w:pPr>
    </w:p>
    <w:p w:rsidR="008E19F8" w:rsidRDefault="008E19F8" w:rsidP="007D24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Paso 1, línea del tiempo</w:t>
      </w: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1D42C6" w:rsidP="007D2454">
      <w:pPr>
        <w:jc w:val="both"/>
        <w:rPr>
          <w:b/>
          <w:sz w:val="24"/>
          <w:szCs w:val="24"/>
        </w:rPr>
      </w:pPr>
      <w:r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452755</wp:posOffset>
                </wp:positionV>
                <wp:extent cx="1924050" cy="1495425"/>
                <wp:effectExtent l="19050" t="1905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9F8" w:rsidRPr="001D42C6" w:rsidRDefault="001D42C6" w:rsidP="008E19F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El DAI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 xml:space="preserve">se 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derivada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 xml:space="preserve"> de las reformas al 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artículo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 xml:space="preserve"> 6º constitucional 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relativas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 xml:space="preserve"> al derecho a la información que se promulgaron en 1977 y que la Suprema Corte de Justicia de la Nación aprobó, </w:t>
                            </w:r>
                            <w:r w:rsidR="008E19F8" w:rsidRPr="001D42C6">
                              <w:rPr>
                                <w:rFonts w:ascii="Arial Narrow" w:hAnsi="Arial Narrow"/>
                                <w:sz w:val="18"/>
                              </w:rPr>
                              <w:t>casi cuatro lustros después, a fin de que los mexicanos ejercieran su derecho de conocer la información producida y controlada por los actores públicos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7.8pt;margin-top:35.65pt;width:151.5pt;height:117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" fillcolor="white [3201]" strokecolor="#4f81bd [3204]" strokeweight="3pt">
                <v:textbox>
                  <w:txbxContent>
                    <w:p w:rsidR="008E19F8" w:rsidRPr="001D42C6" w:rsidRDefault="001D42C6" w:rsidP="008E19F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1D42C6">
                        <w:rPr>
                          <w:rFonts w:ascii="Arial Narrow" w:hAnsi="Arial Narrow"/>
                          <w:sz w:val="18"/>
                        </w:rPr>
                        <w:t>El DAI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 xml:space="preserve">se 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derivada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 xml:space="preserve"> de las reformas al 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artículo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 xml:space="preserve"> 6º constitucional 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relativas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 xml:space="preserve"> al derecho a la información que se promulgaron en 1977 y que la Suprema Corte de Justicia de la Nación aprobó, </w:t>
                      </w:r>
                      <w:r w:rsidR="008E19F8" w:rsidRPr="001D42C6">
                        <w:rPr>
                          <w:rFonts w:ascii="Arial Narrow" w:hAnsi="Arial Narrow"/>
                          <w:sz w:val="18"/>
                        </w:rPr>
                        <w:t>casi cuatro lustros después, a fin de que los mexicanos ejercieran su derecho de conocer la información producida y controlada por los actores públicos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E19F8" w:rsidRDefault="00FE5977" w:rsidP="007D2454">
      <w:pPr>
        <w:jc w:val="both"/>
        <w:rPr>
          <w:b/>
          <w:sz w:val="24"/>
          <w:szCs w:val="24"/>
        </w:rPr>
      </w:pPr>
      <w:r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4AE9EDB" wp14:editId="0A110005">
                <wp:simplePos x="0" y="0"/>
                <wp:positionH relativeFrom="column">
                  <wp:posOffset>1310640</wp:posOffset>
                </wp:positionH>
                <wp:positionV relativeFrom="paragraph">
                  <wp:posOffset>29210</wp:posOffset>
                </wp:positionV>
                <wp:extent cx="2266950" cy="1581150"/>
                <wp:effectExtent l="19050" t="1905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811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977" w:rsidRPr="00FE5977" w:rsidRDefault="00FE5977" w:rsidP="00FE59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Para consolidar el proceso de transparencia, 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 xml:space="preserve">en la ciudad de Oaxaca,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se llevó a cabo un seminario académico donde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 xml:space="preserve"> abordaron la exigencia de contar con una ley de acceso a l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a información, lo que derivó en 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>la llamada Declaración de Oaxaca y en la inserción del tema en la ag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enda pública; y la Promulgación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 xml:space="preserve"> de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 xml:space="preserve"> la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Ley Federal de Transparencia y a</w:t>
                            </w: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>cceso a la Información Públ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ica Gubernamental (LFTAIP).</w:t>
                            </w:r>
                          </w:p>
                          <w:p w:rsidR="00FE5977" w:rsidRPr="001D42C6" w:rsidRDefault="00FE5977" w:rsidP="00FE59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FE5977">
                              <w:rPr>
                                <w:rFonts w:ascii="Arial Narrow" w:hAnsi="Arial Narrow"/>
                                <w:sz w:val="18"/>
                              </w:rPr>
                              <w:t>año 2002.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9EDB" id="_x0000_s1027" type="#_x0000_t202" style="position:absolute;left:0;text-align:left;margin-left:103.2pt;margin-top:2.3pt;width:178.5pt;height:124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" fillcolor="white [3201]" strokecolor="#4f81bd [3204]" strokeweight="3pt">
                <v:textbox>
                  <w:txbxContent>
                    <w:p w:rsidR="00FE5977" w:rsidRPr="00FE5977" w:rsidRDefault="00FE5977" w:rsidP="00FE59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Para consolidar el proceso de transparencia, 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 xml:space="preserve">en la ciudad de Oaxaca,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se llevó a cabo un seminario académico donde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 xml:space="preserve"> abordaron la exigencia de contar con una ley de acceso a l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a información, lo que derivó en 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>la llamada Declaración de Oaxaca y en la inserción del tema en la ag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enda pública; y la Promulgación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 xml:space="preserve"> de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 xml:space="preserve"> la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Ley Federal de Transparencia y a</w:t>
                      </w:r>
                      <w:r w:rsidRPr="00FE5977">
                        <w:rPr>
                          <w:rFonts w:ascii="Arial Narrow" w:hAnsi="Arial Narrow"/>
                          <w:sz w:val="18"/>
                        </w:rPr>
                        <w:t>cceso a la Información Públ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ica Gubernamental (LFTAIP).</w:t>
                      </w:r>
                    </w:p>
                    <w:p w:rsidR="00FE5977" w:rsidRPr="001D42C6" w:rsidRDefault="00FE5977" w:rsidP="00FE59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FE5977">
                        <w:rPr>
                          <w:rFonts w:ascii="Arial Narrow" w:hAnsi="Arial Narrow"/>
                          <w:sz w:val="18"/>
                        </w:rPr>
                        <w:t>año 2002.</w:t>
                      </w:r>
                    </w:p>
                  </w:txbxContent>
                </v:textbox>
              </v:shape>
            </w:pict>
          </mc:Fallback>
        </mc:AlternateContent>
      </w:r>
    </w:p>
    <w:p w:rsidR="008E19F8" w:rsidRDefault="00622DCA" w:rsidP="007D2454">
      <w:pPr>
        <w:jc w:val="both"/>
        <w:rPr>
          <w:b/>
          <w:sz w:val="24"/>
          <w:szCs w:val="24"/>
        </w:rPr>
      </w:pPr>
      <w:r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1EA8B4D" wp14:editId="6DEEC30A">
                <wp:simplePos x="0" y="0"/>
                <wp:positionH relativeFrom="column">
                  <wp:posOffset>3958590</wp:posOffset>
                </wp:positionH>
                <wp:positionV relativeFrom="paragraph">
                  <wp:posOffset>120015</wp:posOffset>
                </wp:positionV>
                <wp:extent cx="1657350" cy="1076325"/>
                <wp:effectExtent l="19050" t="19050" r="19050" b="2857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763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DCA" w:rsidRPr="001D42C6" w:rsidRDefault="00622DCA" w:rsidP="00622DCA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En 2013 se hicieron reformas al artículo 6 los cuales garantizaron con lo dispuesto por los tratados internacionales el derecho de toda persona al libre acceso a la información plural y oportuna.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8B4D" id="_x0000_s1028" type="#_x0000_t202" style="position:absolute;left:0;text-align:left;margin-left:311.7pt;margin-top:9.45pt;width:130.5pt;height:84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" fillcolor="white [3201]" strokecolor="#4f81bd [3204]" strokeweight="3pt">
                <v:textbox>
                  <w:txbxContent>
                    <w:p w:rsidR="00622DCA" w:rsidRPr="001D42C6" w:rsidRDefault="00622DCA" w:rsidP="00622DCA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En 2013 se hicieron reformas al artículo 6 los cuales garantizaron con lo dispuesto por los tratados internacionales el derecho de toda persona al libre acceso a la información plural y oportuna.</w:t>
                      </w:r>
                    </w:p>
                  </w:txbxContent>
                </v:textbox>
              </v:shape>
            </w:pict>
          </mc:Fallback>
        </mc:AlternateContent>
      </w: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622DCA" w:rsidP="007D2454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44B74" wp14:editId="27DF8C97">
                <wp:simplePos x="0" y="0"/>
                <wp:positionH relativeFrom="column">
                  <wp:posOffset>4739640</wp:posOffset>
                </wp:positionH>
                <wp:positionV relativeFrom="paragraph">
                  <wp:posOffset>314960</wp:posOffset>
                </wp:positionV>
                <wp:extent cx="0" cy="190500"/>
                <wp:effectExtent l="76200" t="38100" r="57150" b="190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D33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373.2pt;margin-top:24.8pt;width:0;height:1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" strokecolor="black [3040]">
                <v:stroke endarrow="block"/>
              </v:shape>
            </w:pict>
          </mc:Fallback>
        </mc:AlternateContent>
      </w:r>
      <w:r w:rsidR="00FE5977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305435</wp:posOffset>
                </wp:positionV>
                <wp:extent cx="0" cy="190500"/>
                <wp:effectExtent l="76200" t="38100" r="57150" b="190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0F773" id="Conector recto de flecha 11" o:spid="_x0000_s1026" type="#_x0000_t32" style="position:absolute;margin-left:200.7pt;margin-top:24.05pt;width:0;height:1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" strokecolor="black [3040]">
                <v:stroke endarrow="block"/>
              </v:shape>
            </w:pict>
          </mc:Fallback>
        </mc:AlternateContent>
      </w:r>
    </w:p>
    <w:p w:rsidR="008E19F8" w:rsidRDefault="00622DCA" w:rsidP="009151FB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C017DD" wp14:editId="0E6045DD">
                <wp:simplePos x="0" y="0"/>
                <wp:positionH relativeFrom="column">
                  <wp:posOffset>3377565</wp:posOffset>
                </wp:positionH>
                <wp:positionV relativeFrom="paragraph">
                  <wp:posOffset>215265</wp:posOffset>
                </wp:positionV>
                <wp:extent cx="0" cy="190500"/>
                <wp:effectExtent l="76200" t="0" r="57150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CD57" id="Conector recto de flecha 15" o:spid="_x0000_s1026" type="#_x0000_t32" style="position:absolute;margin-left:265.95pt;margin-top:16.95pt;width:0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 w:rsidR="001D42C6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329565</wp:posOffset>
                </wp:positionV>
                <wp:extent cx="0" cy="190500"/>
                <wp:effectExtent l="76200" t="0" r="57150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6D7E7" id="Conector recto de flecha 7" o:spid="_x0000_s1026" type="#_x0000_t32" style="position:absolute;margin-left:93.45pt;margin-top:25.95pt;width:0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 w:rsidR="001D42C6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38100" r="57150" b="190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68632" id="Conector recto de flecha 5" o:spid="_x0000_s1026" type="#_x0000_t32" style="position:absolute;margin-left:-6.3pt;margin-top:3.45pt;width:0;height:13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" strokecolor="black [3040]">
                <v:stroke endarrow="block"/>
              </v:shape>
            </w:pict>
          </mc:Fallback>
        </mc:AlternateContent>
      </w:r>
      <w:r w:rsidR="008E19F8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-346711</wp:posOffset>
                </wp:positionH>
                <wp:positionV relativeFrom="paragraph">
                  <wp:posOffset>224790</wp:posOffset>
                </wp:positionV>
                <wp:extent cx="63150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20196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17.7pt" to="469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" strokecolor="black [3040]"/>
            </w:pict>
          </mc:Fallback>
        </mc:AlternateContent>
      </w:r>
      <w:r w:rsidR="001D42C6">
        <w:rPr>
          <w:b/>
          <w:sz w:val="24"/>
          <w:szCs w:val="24"/>
        </w:rPr>
        <w:t>1977</w:t>
      </w:r>
      <w:r w:rsidR="009151FB">
        <w:rPr>
          <w:b/>
          <w:sz w:val="24"/>
          <w:szCs w:val="24"/>
        </w:rPr>
        <w:t xml:space="preserve">                               </w:t>
      </w:r>
      <w:r w:rsidR="00FE5977">
        <w:rPr>
          <w:b/>
          <w:sz w:val="24"/>
          <w:szCs w:val="24"/>
        </w:rPr>
        <w:t xml:space="preserve">       2002 </w:t>
      </w:r>
      <w:r>
        <w:rPr>
          <w:b/>
          <w:sz w:val="24"/>
          <w:szCs w:val="24"/>
        </w:rPr>
        <w:t xml:space="preserve">                                            2013</w:t>
      </w:r>
    </w:p>
    <w:p w:rsidR="008E19F8" w:rsidRDefault="00622DCA" w:rsidP="00622DCA">
      <w:pPr>
        <w:tabs>
          <w:tab w:val="left" w:pos="7515"/>
        </w:tabs>
        <w:jc w:val="both"/>
        <w:rPr>
          <w:b/>
          <w:sz w:val="24"/>
          <w:szCs w:val="24"/>
        </w:rPr>
      </w:pPr>
      <w:r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1F246F5" wp14:editId="569905BC">
                <wp:simplePos x="0" y="0"/>
                <wp:positionH relativeFrom="column">
                  <wp:posOffset>4511040</wp:posOffset>
                </wp:positionH>
                <wp:positionV relativeFrom="paragraph">
                  <wp:posOffset>220345</wp:posOffset>
                </wp:positionV>
                <wp:extent cx="1524000" cy="1143000"/>
                <wp:effectExtent l="19050" t="19050" r="1905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1430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DCA" w:rsidRPr="00622DCA" w:rsidRDefault="00622DCA" w:rsidP="00622DCA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Se promulgó la Ley General de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Transpar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encia y Acceso a la Información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Pública. L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a finalidad de este instrumento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jurídi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co fue ampliar y fortalecer los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mecanismos de acceso 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la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</w:p>
                          <w:p w:rsidR="00622DCA" w:rsidRPr="00622DCA" w:rsidRDefault="00622DCA" w:rsidP="00622DCA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para que el Estado mexicano adoptara el</w:t>
                            </w:r>
                          </w:p>
                          <w:p w:rsidR="00622DCA" w:rsidRPr="001D42C6" w:rsidRDefault="00622DCA" w:rsidP="00622DCA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nuevo paradigma de gobierno abierto.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46F5" id="_x0000_s1029" type="#_x0000_t202" style="position:absolute;left:0;text-align:left;margin-left:355.2pt;margin-top:17.35pt;width:120pt;height:90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" fillcolor="white [3201]" strokecolor="#4f81bd [3204]" strokeweight="3pt">
                <v:textbox>
                  <w:txbxContent>
                    <w:p w:rsidR="00622DCA" w:rsidRPr="00622DCA" w:rsidRDefault="00622DCA" w:rsidP="00622DCA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Se promulgó la Ley General de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Transpar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encia y Acceso a la Información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Pública. L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a finalidad de este instrumento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jurídi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co fue ampliar y fortalecer los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mecanismos de acceso a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la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información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</w:p>
                    <w:p w:rsidR="00622DCA" w:rsidRPr="00622DCA" w:rsidRDefault="00622DCA" w:rsidP="00622DCA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22DCA">
                        <w:rPr>
                          <w:rFonts w:ascii="Arial Narrow" w:hAnsi="Arial Narrow"/>
                          <w:sz w:val="18"/>
                        </w:rPr>
                        <w:t>para que el Estado mexicano adoptara el</w:t>
                      </w:r>
                    </w:p>
                    <w:p w:rsidR="00622DCA" w:rsidRPr="001D42C6" w:rsidRDefault="00622DCA" w:rsidP="00622DCA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22DCA">
                        <w:rPr>
                          <w:rFonts w:ascii="Arial Narrow" w:hAnsi="Arial Narrow"/>
                          <w:sz w:val="18"/>
                        </w:rPr>
                        <w:t>nuevo paradigma de gobierno abierto.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DA75A0" wp14:editId="28DF1D4B">
                <wp:simplePos x="0" y="0"/>
                <wp:positionH relativeFrom="column">
                  <wp:posOffset>5330190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D2AB" id="Conector recto de flecha 17" o:spid="_x0000_s1026" type="#_x0000_t32" style="position:absolute;margin-left:419.7pt;margin-top:.85pt;width:0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  <w:r w:rsidR="00FE5977"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8171108" wp14:editId="37F52F1B">
                <wp:simplePos x="0" y="0"/>
                <wp:positionH relativeFrom="column">
                  <wp:posOffset>2367915</wp:posOffset>
                </wp:positionH>
                <wp:positionV relativeFrom="paragraph">
                  <wp:posOffset>191770</wp:posOffset>
                </wp:positionV>
                <wp:extent cx="1914525" cy="1323975"/>
                <wp:effectExtent l="19050" t="19050" r="28575" b="285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239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977" w:rsidRPr="001D42C6" w:rsidRDefault="00622DCA" w:rsidP="00622DCA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osteriormente, el 22 de noviembre de 2005, dentro del Primer Con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greso Nacional de Transparencia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Local, los gobernadores de Aguascalientes, Chihuahua y Zacat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ecas firmaran la Declaración de </w:t>
                            </w:r>
                            <w:r w:rsidRPr="00622DCA">
                              <w:rPr>
                                <w:rFonts w:ascii="Arial Narrow" w:hAnsi="Arial Narrow"/>
                                <w:sz w:val="18"/>
                              </w:rPr>
                              <w:t>Guadalajara, promovieran una reforma constitucional en materia de transparencia.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1108" id="_x0000_s1030" type="#_x0000_t202" style="position:absolute;left:0;text-align:left;margin-left:186.45pt;margin-top:15.1pt;width:150.75pt;height:104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" fillcolor="white [3201]" strokecolor="#4f81bd [3204]" strokeweight="3pt">
                <v:textbox>
                  <w:txbxContent>
                    <w:p w:rsidR="00FE5977" w:rsidRPr="001D42C6" w:rsidRDefault="00622DCA" w:rsidP="00622DCA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osteriormente, el 22 de noviembre de 2005, dentro del Primer Con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greso Nacional de Transparencia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Local, los gobernadores de Aguascalientes, Chihuahua y Zacat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ecas firmaran la Declaración de </w:t>
                      </w:r>
                      <w:r w:rsidRPr="00622DCA">
                        <w:rPr>
                          <w:rFonts w:ascii="Arial Narrow" w:hAnsi="Arial Narrow"/>
                          <w:sz w:val="18"/>
                        </w:rPr>
                        <w:t>Guadalajara, promovieran una reforma constitucional en materia de transparencia.</w:t>
                      </w:r>
                    </w:p>
                  </w:txbxContent>
                </v:textbox>
              </v:shape>
            </w:pict>
          </mc:Fallback>
        </mc:AlternateContent>
      </w:r>
      <w:r w:rsidR="001D42C6" w:rsidRPr="008E19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46C57E" wp14:editId="65137752">
                <wp:simplePos x="0" y="0"/>
                <wp:positionH relativeFrom="column">
                  <wp:posOffset>243840</wp:posOffset>
                </wp:positionH>
                <wp:positionV relativeFrom="paragraph">
                  <wp:posOffset>220345</wp:posOffset>
                </wp:positionV>
                <wp:extent cx="1914525" cy="1304925"/>
                <wp:effectExtent l="19050" t="19050" r="28575" b="285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049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2C6" w:rsidRPr="001D42C6" w:rsidRDefault="001D42C6" w:rsidP="001D42C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N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o fue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sino a partir de la transición 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a la democracia en el año 2000, que se han implementado diseños inst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itucionales, políticas y nuevas </w:t>
                            </w:r>
                            <w:r w:rsidR="009151FB">
                              <w:rPr>
                                <w:rFonts w:ascii="Arial Narrow" w:hAnsi="Arial Narrow"/>
                                <w:sz w:val="18"/>
                              </w:rPr>
                              <w:t>prácticas d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emocráticas con miras a la consolidación de un</w:t>
                            </w:r>
                            <w:r w:rsidR="009151FB">
                              <w:rPr>
                                <w:rFonts w:ascii="Arial Narrow" w:hAnsi="Arial Narrow"/>
                                <w:sz w:val="18"/>
                              </w:rPr>
                              <w:t xml:space="preserve"> Estado más responsable ante la </w:t>
                            </w:r>
                            <w:r w:rsidRPr="001D42C6">
                              <w:rPr>
                                <w:rFonts w:ascii="Arial Narrow" w:hAnsi="Arial Narrow"/>
                                <w:sz w:val="18"/>
                              </w:rPr>
                              <w:t>ciudadanía, es decir, que rinda cuentas.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C57E" id="_x0000_s1031" type="#_x0000_t202" style="position:absolute;left:0;text-align:left;margin-left:19.2pt;margin-top:17.35pt;width:150.75pt;height:102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" fillcolor="white [3201]" strokecolor="#4f81bd [3204]" strokeweight="3pt">
                <v:textbox>
                  <w:txbxContent>
                    <w:p w:rsidR="001D42C6" w:rsidRPr="001D42C6" w:rsidRDefault="001D42C6" w:rsidP="001D42C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N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o fue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sino a partir de la transición 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a la democracia en el año 2000, que se han implementado diseños inst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itucionales, políticas y nuevas </w:t>
                      </w:r>
                      <w:r w:rsidR="009151FB">
                        <w:rPr>
                          <w:rFonts w:ascii="Arial Narrow" w:hAnsi="Arial Narrow"/>
                          <w:sz w:val="18"/>
                        </w:rPr>
                        <w:t>prácticas d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emocráticas con miras a la consolidación de un</w:t>
                      </w:r>
                      <w:r w:rsidR="009151FB">
                        <w:rPr>
                          <w:rFonts w:ascii="Arial Narrow" w:hAnsi="Arial Narrow"/>
                          <w:sz w:val="18"/>
                        </w:rPr>
                        <w:t xml:space="preserve"> Estado más responsable ante la </w:t>
                      </w:r>
                      <w:r w:rsidRPr="001D42C6">
                        <w:rPr>
                          <w:rFonts w:ascii="Arial Narrow" w:hAnsi="Arial Narrow"/>
                          <w:sz w:val="18"/>
                        </w:rPr>
                        <w:t>ciudadanía, es decir, que rinda cuentas.</w:t>
                      </w:r>
                    </w:p>
                  </w:txbxContent>
                </v:textbox>
              </v:shape>
            </w:pict>
          </mc:Fallback>
        </mc:AlternateContent>
      </w:r>
      <w:r w:rsidR="001D42C6">
        <w:rPr>
          <w:b/>
          <w:sz w:val="24"/>
          <w:szCs w:val="24"/>
        </w:rPr>
        <w:t xml:space="preserve">                  2000</w:t>
      </w:r>
      <w:r w:rsidR="00FE5977">
        <w:rPr>
          <w:b/>
          <w:sz w:val="24"/>
          <w:szCs w:val="24"/>
        </w:rPr>
        <w:t xml:space="preserve">                                           2005 </w:t>
      </w:r>
      <w:r>
        <w:rPr>
          <w:b/>
          <w:sz w:val="24"/>
          <w:szCs w:val="24"/>
        </w:rPr>
        <w:tab/>
        <w:t>2015</w:t>
      </w: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8E19F8" w:rsidRDefault="008E19F8" w:rsidP="007D2454">
      <w:pPr>
        <w:jc w:val="both"/>
        <w:rPr>
          <w:b/>
          <w:sz w:val="24"/>
          <w:szCs w:val="24"/>
        </w:rPr>
      </w:pPr>
    </w:p>
    <w:p w:rsidR="00042C65" w:rsidRDefault="009B22EF" w:rsidP="007D24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6289B" w:rsidRDefault="00E6289B" w:rsidP="007D2454">
      <w:pPr>
        <w:jc w:val="both"/>
        <w:rPr>
          <w:sz w:val="24"/>
          <w:szCs w:val="24"/>
        </w:rPr>
      </w:pPr>
    </w:p>
    <w:p w:rsidR="00E6289B" w:rsidRDefault="003B62E5" w:rsidP="007D2454">
      <w:pPr>
        <w:jc w:val="both"/>
        <w:rPr>
          <w:sz w:val="24"/>
          <w:szCs w:val="24"/>
        </w:rPr>
      </w:pPr>
      <w:r>
        <w:rPr>
          <w:sz w:val="24"/>
          <w:szCs w:val="24"/>
        </w:rPr>
        <w:t>Esta línea muestra el intercambio de la transición en el proceso de una democracia abierta, en la historia de nuestro país, a pesar de que se ha trabajado en este respecto por abrir la brecha de la información a la ciudadanía y que esta sea participe en los temas del gobierno, siento que hace falta una cultura de pedir la información en la ciudadanía</w:t>
      </w:r>
      <w:r w:rsidR="00E6289B">
        <w:rPr>
          <w:sz w:val="24"/>
          <w:szCs w:val="24"/>
        </w:rPr>
        <w:t xml:space="preserve">. </w:t>
      </w:r>
    </w:p>
    <w:p w:rsidR="00E6289B" w:rsidRDefault="00E6289B" w:rsidP="007D2454">
      <w:pPr>
        <w:jc w:val="both"/>
        <w:rPr>
          <w:sz w:val="24"/>
          <w:szCs w:val="24"/>
        </w:rPr>
      </w:pPr>
    </w:p>
    <w:p w:rsidR="007D2454" w:rsidRDefault="00E6289B" w:rsidP="007D2454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3B62E5">
        <w:rPr>
          <w:sz w:val="24"/>
          <w:szCs w:val="24"/>
        </w:rPr>
        <w:t>n la actualidad, ya están las herramientas, pero hace falta exigirla para que en esencia pueda ser una herramienta viable el acceso a la información pública.</w:t>
      </w:r>
    </w:p>
    <w:p w:rsidR="00E6289B" w:rsidRDefault="00E6289B" w:rsidP="007D2454">
      <w:pPr>
        <w:jc w:val="both"/>
        <w:rPr>
          <w:sz w:val="24"/>
          <w:szCs w:val="24"/>
        </w:rPr>
      </w:pPr>
    </w:p>
    <w:p w:rsidR="00E6289B" w:rsidRDefault="00E6289B" w:rsidP="007D2454">
      <w:pPr>
        <w:jc w:val="both"/>
        <w:rPr>
          <w:sz w:val="24"/>
          <w:szCs w:val="24"/>
        </w:rPr>
      </w:pPr>
    </w:p>
    <w:p w:rsidR="00E6289B" w:rsidRDefault="00E6289B" w:rsidP="007D2454">
      <w:pPr>
        <w:jc w:val="both"/>
        <w:rPr>
          <w:sz w:val="24"/>
          <w:szCs w:val="24"/>
        </w:rPr>
      </w:pPr>
    </w:p>
    <w:tbl>
      <w:tblPr>
        <w:tblW w:w="5332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3F3F3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88"/>
        <w:gridCol w:w="2691"/>
        <w:gridCol w:w="2390"/>
        <w:gridCol w:w="1639"/>
      </w:tblGrid>
      <w:tr w:rsidR="00E6289B" w:rsidRPr="00E6289B" w:rsidTr="000A64F1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E3B9"/>
            <w:hideMark/>
          </w:tcPr>
          <w:p w:rsidR="00E6289B" w:rsidRPr="00E6289B" w:rsidRDefault="00E6289B" w:rsidP="00E6289B">
            <w:pPr>
              <w:spacing w:after="0" w:line="300" w:lineRule="atLeast"/>
              <w:jc w:val="center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lastRenderedPageBreak/>
              <w:t>Pega aquí tu línea de tiempo</w:t>
            </w:r>
          </w:p>
        </w:tc>
      </w:tr>
      <w:tr w:rsidR="00E6289B" w:rsidRPr="00E6289B" w:rsidTr="000A64F1">
        <w:trPr>
          <w:trHeight w:val="1005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189230</wp:posOffset>
                  </wp:positionV>
                  <wp:extent cx="4229100" cy="2063288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58" t="36224" r="24134" b="15175"/>
                          <a:stretch/>
                        </pic:blipFill>
                        <pic:spPr bwMode="auto">
                          <a:xfrm>
                            <a:off x="0" y="0"/>
                            <a:ext cx="4229100" cy="2063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t>Explicación:</w:t>
            </w:r>
          </w:p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</w:p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</w:tc>
      </w:tr>
      <w:tr w:rsidR="00E6289B" w:rsidRPr="00E6289B" w:rsidTr="000A64F1">
        <w:trPr>
          <w:trHeight w:val="681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E3B9"/>
            <w:vAlign w:val="center"/>
            <w:hideMark/>
          </w:tcPr>
          <w:p w:rsidR="00E6289B" w:rsidRPr="00E6289B" w:rsidRDefault="00E6289B" w:rsidP="00E6289B">
            <w:pPr>
              <w:spacing w:after="0" w:line="300" w:lineRule="atLeast"/>
              <w:jc w:val="center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t>Función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E3B9"/>
            <w:vAlign w:val="center"/>
            <w:hideMark/>
          </w:tcPr>
          <w:p w:rsidR="00E6289B" w:rsidRPr="00E6289B" w:rsidRDefault="00E6289B" w:rsidP="00E6289B">
            <w:pPr>
              <w:spacing w:after="0" w:line="300" w:lineRule="atLeast"/>
              <w:jc w:val="center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t>A nivel </w:t>
            </w: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br/>
              <w:t>federal-nacional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E3B9"/>
            <w:vAlign w:val="center"/>
            <w:hideMark/>
          </w:tcPr>
          <w:p w:rsidR="00E6289B" w:rsidRPr="00E6289B" w:rsidRDefault="00E6289B" w:rsidP="00E6289B">
            <w:pPr>
              <w:spacing w:after="0" w:line="300" w:lineRule="atLeast"/>
              <w:jc w:val="center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t>A nivel </w:t>
            </w: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br/>
              <w:t>estatal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E3B9"/>
            <w:vAlign w:val="center"/>
            <w:hideMark/>
          </w:tcPr>
          <w:p w:rsidR="00E6289B" w:rsidRPr="00E6289B" w:rsidRDefault="00E6289B" w:rsidP="00E6289B">
            <w:pPr>
              <w:spacing w:after="0" w:line="300" w:lineRule="atLeast"/>
              <w:jc w:val="center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t>A nivel </w:t>
            </w:r>
            <w:r w:rsidRPr="00E6289B">
              <w:rPr>
                <w:rFonts w:eastAsia="Times New Roman"/>
                <w:b/>
                <w:bCs/>
                <w:color w:val="auto"/>
                <w:sz w:val="18"/>
                <w:szCs w:val="18"/>
                <w:lang w:val="es-ES" w:eastAsia="es-ES"/>
              </w:rPr>
              <w:br/>
              <w:t>municipal</w:t>
            </w:r>
          </w:p>
        </w:tc>
      </w:tr>
      <w:tr w:rsidR="00E6289B" w:rsidRPr="00E6289B" w:rsidTr="000A64F1">
        <w:trPr>
          <w:trHeight w:val="1363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Nombre de la institución encargada del acceso a la información, transparencia y protección de datos.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IFAI Instituto Federal de Acceso a la Información 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INFOEM Instituto de transparencia. Acceso a la información pública y protección de datos personales del Estado de México y municipios.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Contraloría municipal</w:t>
            </w:r>
          </w:p>
        </w:tc>
      </w:tr>
      <w:tr w:rsidR="00E6289B" w:rsidRPr="00E6289B" w:rsidTr="000A64F1">
        <w:trPr>
          <w:trHeight w:val="1022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Comisionados del instituto y comisiones a las que pertenece cada comisionado.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205B56" w:rsidRPr="00205B56" w:rsidRDefault="00205B56" w:rsidP="00205B56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E</w:t>
            </w:r>
            <w:r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stá integrado por 7 comisionados, de los cuales uno funge como Comisionado Presidente.</w:t>
            </w:r>
          </w:p>
          <w:p w:rsidR="00E6289B" w:rsidRPr="00E6289B" w:rsidRDefault="00205B56" w:rsidP="00205B56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Francisco Javier Acuña Llamas, Eugenio Monterrey Chepov, Óscar Guerra, Patricia Kurczyn, Joel Salas, Ximena Puente y Areli Cano.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205B56"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Josefina Román Vergara, así como los comisionados Eva Abaid Yapur, Javier Martínez Cruz, Zulema Martínez Sánchez y José Guadalupe Hernández</w:t>
            </w:r>
            <w:r w:rsid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.</w:t>
            </w:r>
          </w:p>
          <w:p w:rsidR="00205B56" w:rsidRPr="00E6289B" w:rsidRDefault="00205B56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Los comisionados del Instituto de Transparencia y Acceso a la Información Pública y Protección de Datos Personales del Estado de México y Municipios (Infoem)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Contralores municipales </w:t>
            </w:r>
          </w:p>
          <w:p w:rsidR="000A64F1" w:rsidRPr="00E6289B" w:rsidRDefault="000A64F1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</w:tc>
      </w:tr>
      <w:tr w:rsidR="00E6289B" w:rsidRPr="00E6289B" w:rsidTr="000A64F1">
        <w:trPr>
          <w:trHeight w:val="681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Mencionar tres funciones de los comisionados.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205B56"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Los comisionados son designados por la Cámara de Senadores y su designación puede ser objetada por el Presidente de los Estados </w:t>
            </w:r>
            <w:r w:rsidR="00205B56" w:rsidRPr="00205B56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Unidos Mexicanos. Los comisionados que actualmente integran el Pleno del Instituto fueron nombrados el 30 de abril de 2014.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 </w:t>
            </w:r>
            <w:r w:rsidR="005F39CD"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Sus fines radican en garantizar el derecho de acceso a la información pública y la protección de los datos personales, </w:t>
            </w:r>
            <w:r w:rsidR="005F39CD"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mediante la interpretación y la aplicación de la Ley de Transparencia y Acceso a la Información Pública del Estado de México y Municipios y la Ley de Protección de Datos Personales en Posesión de los Sujetos Obligados del Estado de México y Municipios; la resolución de los recursos de revisión, y la vigilancia de su cumplimiento por parte de los sujetos obligados. Además, se encarga de fomentar la transparencia y la rendición de cuentas, a través del contacto cercano y permanente con la sociedad mexiquense.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0A64F1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 xml:space="preserve">Planear, programar, organizar y coordinar las acciones de </w:t>
            </w:r>
            <w:r w:rsidRP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control, evaluación, vigilancia y fiscalización del correcto uso de patrimonio, el ejercicio del gasto público por conducto de las Dependencias y Entidades, su congruencia con el presupuesto de egresos del Municipio, así como el desempeño de los servidores públicos, logrando con ello impulsar una Gestión Pública de Calidad, en apego a las normas y disposiciones legales aplicables, para contribuir con la transparencia y rendición de cuentas a los ciudadanos.</w:t>
            </w:r>
          </w:p>
        </w:tc>
      </w:tr>
      <w:tr w:rsidR="00E6289B" w:rsidRPr="00E6289B" w:rsidTr="000A64F1">
        <w:trPr>
          <w:trHeight w:val="340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Normas y leyes que aplican.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D7137E" w:rsidRPr="00D7137E" w:rsidRDefault="00E6289B" w:rsidP="00D7137E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D7137E" w:rsidRP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Ley Federal de Transparencia y Acceso a la Información Pública Gubernamental[editar]</w:t>
            </w:r>
          </w:p>
          <w:p w:rsidR="00D7137E" w:rsidRPr="00D7137E" w:rsidRDefault="00D7137E" w:rsidP="00D7137E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Artículo principal: Ley Federal de Transparencia y Acceso a la Información Pública Gubernamental</w:t>
            </w:r>
          </w:p>
          <w:p w:rsidR="00E6289B" w:rsidRPr="00E6289B" w:rsidRDefault="00D7137E" w:rsidP="00D7137E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La Ley Federal de Transparencia y Acceso a la Información Pública Gubernamental reconoce y </w:t>
            </w:r>
            <w:r w:rsidRP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regula el derecho individual al acceso a la información de las instituciones y organismos del Estado. Se publicó en el Diario Oficial de la Federación el 11 de junio de 2002.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5F39CD" w:rsidRPr="005F39CD" w:rsidRDefault="00E6289B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 </w:t>
            </w:r>
            <w:r w:rsidR="005F39CD"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Art. 7 LTAIPEMYM (Vigente)</w:t>
            </w:r>
          </w:p>
          <w:p w:rsidR="005F39CD" w:rsidRPr="005F39CD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I. El Poder Ejecutivo del Estado de México, las dependencias y organismos auxiliares, los fideicomisos públicos y la Procuraduría General de Justicia;</w:t>
            </w:r>
          </w:p>
          <w:p w:rsidR="005F39CD" w:rsidRPr="005F39CD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II. El Poder Legislativo del Estado, los órganos de la </w:t>
            </w: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Legislatura y sus dependencias.</w:t>
            </w:r>
          </w:p>
          <w:p w:rsidR="005F39CD" w:rsidRPr="005F39CD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III. El Poder Judicial y el Consejo de la Judicatura del Estado;</w:t>
            </w:r>
          </w:p>
          <w:p w:rsidR="005F39CD" w:rsidRPr="005F39CD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IV. Los Ayuntamientos y las dependencias y entidades de la administración pública municipal;</w:t>
            </w:r>
          </w:p>
          <w:p w:rsidR="005F39CD" w:rsidRPr="005F39CD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V. Los Órganos Autónomos;</w:t>
            </w:r>
          </w:p>
          <w:p w:rsidR="00E6289B" w:rsidRPr="00E6289B" w:rsidRDefault="005F39CD" w:rsidP="005F39CD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5F39CD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VI. Los Tribunales Administrativos.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 </w:t>
            </w:r>
            <w:r w:rsid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Bando municipal</w:t>
            </w:r>
          </w:p>
          <w:p w:rsidR="000A64F1" w:rsidRPr="00E6289B" w:rsidRDefault="000A64F1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hyperlink r:id="rId10" w:history="1">
              <w:r w:rsidRPr="009C6245">
                <w:rPr>
                  <w:rStyle w:val="Hipervnculo"/>
                  <w:rFonts w:eastAsia="Times New Roman"/>
                  <w:sz w:val="18"/>
                  <w:szCs w:val="18"/>
                  <w:lang w:val="es-ES" w:eastAsia="es-ES"/>
                </w:rPr>
                <w:t>http://legislacion.edomex.gob.mx/sites/legislacion.edomex.gob.mx/files/files/pdf/bdo/bdo013.pdf</w:t>
              </w:r>
            </w:hyperlink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E6289B" w:rsidRPr="00E6289B" w:rsidTr="000A64F1">
        <w:trPr>
          <w:trHeight w:val="1670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Sistema de solicitudes de acceso a la información.</w:t>
            </w:r>
          </w:p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¿Por qué medio se realizan las solicitudes?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0A64F1" w:rsidRPr="000A64F1" w:rsidRDefault="000A64F1" w:rsidP="000A64F1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Es un escrito que las personas presentan ante las Unidades de Transparencia de los Sujetos Obligados, por el que pueden requerir el acceso a información pública que se encuentra en documentos que generen, obtengan, adquieran, transformen o conserven en sus archivos.</w:t>
            </w:r>
          </w:p>
          <w:p w:rsidR="000A64F1" w:rsidRPr="000A64F1" w:rsidRDefault="000A64F1" w:rsidP="000A64F1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</w:p>
          <w:p w:rsidR="00E6289B" w:rsidRDefault="000A64F1" w:rsidP="000A64F1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En la generación, </w:t>
            </w: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y a través de la pagina: </w:t>
            </w:r>
          </w:p>
          <w:p w:rsidR="000A64F1" w:rsidRPr="00E6289B" w:rsidRDefault="000A64F1" w:rsidP="000A64F1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 </w:t>
            </w:r>
            <w:hyperlink r:id="rId11" w:history="1">
              <w:r w:rsidRPr="009C6245">
                <w:rPr>
                  <w:rStyle w:val="Hipervnculo"/>
                  <w:rFonts w:eastAsia="Times New Roman"/>
                  <w:sz w:val="18"/>
                  <w:szCs w:val="18"/>
                  <w:lang w:val="es-ES" w:eastAsia="es-ES"/>
                </w:rPr>
                <w:t>http://inicio.ifai.org.mx/SitePages/ifai.aspx</w:t>
              </w:r>
            </w:hyperlink>
            <w:r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DE1BA5" w:rsidRPr="00DE1BA5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De conformidad con lo establecido en el artículo 152 de la Ley de Transparencia y Acceso a la Información Pública del Estado de México y Municipios , cualquier persona por sí misma o a través de su representante, podrá presentar solicitud de acceso a información ante la Unidad de Transparencia, a través del sistema electrónico o de la Plataforma Nacional, en la oficina u oficinas designadas para ello, vía correo electrónico, correo postal, mensajería, telégrafo, verbalmente o cualquier medio aprobado por el Instituto o por el Sistema Naciona</w:t>
            </w:r>
            <w:r w:rsidR="00DE1BA5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l. 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A través de oficialía de partes.</w:t>
            </w:r>
          </w:p>
        </w:tc>
      </w:tr>
      <w:tr w:rsidR="00E6289B" w:rsidRPr="00E6289B" w:rsidTr="000A64F1">
        <w:trPr>
          <w:trHeight w:val="340"/>
          <w:tblCellSpacing w:w="0" w:type="dxa"/>
        </w:trPr>
        <w:tc>
          <w:tcPr>
            <w:tcW w:w="142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DE0DE"/>
            <w:hideMark/>
          </w:tcPr>
          <w:p w:rsidR="00E6289B" w:rsidRPr="00E6289B" w:rsidRDefault="00E6289B" w:rsidP="00E6289B">
            <w:pPr>
              <w:spacing w:before="100" w:beforeAutospacing="1" w:after="100" w:afterAutospacing="1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Tiempo de respuesta.</w:t>
            </w:r>
          </w:p>
        </w:tc>
        <w:tc>
          <w:tcPr>
            <w:tcW w:w="143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20 días </w:t>
            </w:r>
          </w:p>
        </w:tc>
        <w:tc>
          <w:tcPr>
            <w:tcW w:w="12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D7137E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21 días </w:t>
            </w:r>
          </w:p>
        </w:tc>
        <w:tc>
          <w:tcPr>
            <w:tcW w:w="87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5E2"/>
            <w:hideMark/>
          </w:tcPr>
          <w:p w:rsidR="00E6289B" w:rsidRPr="00E6289B" w:rsidRDefault="00E6289B" w:rsidP="00E6289B">
            <w:pPr>
              <w:spacing w:after="0" w:line="300" w:lineRule="atLeast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E6289B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 </w:t>
            </w:r>
            <w:r w:rsidR="000A64F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48 horas </w:t>
            </w:r>
          </w:p>
        </w:tc>
      </w:tr>
    </w:tbl>
    <w:p w:rsidR="00E6289B" w:rsidRDefault="00E6289B" w:rsidP="007D2454">
      <w:pPr>
        <w:jc w:val="both"/>
        <w:rPr>
          <w:sz w:val="24"/>
          <w:szCs w:val="24"/>
        </w:rPr>
      </w:pPr>
    </w:p>
    <w:p w:rsidR="003B62E5" w:rsidRDefault="003B62E5" w:rsidP="007D2454">
      <w:pPr>
        <w:jc w:val="both"/>
        <w:rPr>
          <w:sz w:val="24"/>
          <w:szCs w:val="24"/>
        </w:rPr>
      </w:pPr>
    </w:p>
    <w:p w:rsidR="009B22EF" w:rsidRDefault="009B22EF" w:rsidP="00EB745F">
      <w:pPr>
        <w:jc w:val="both"/>
        <w:rPr>
          <w:rFonts w:cstheme="minorHAnsi"/>
          <w:b/>
        </w:rPr>
      </w:pPr>
      <w:bookmarkStart w:id="0" w:name="_GoBack"/>
      <w:bookmarkEnd w:id="0"/>
    </w:p>
    <w:p w:rsidR="00EB745F" w:rsidRPr="0077338F" w:rsidRDefault="00EB745F" w:rsidP="00EB745F">
      <w:pPr>
        <w:jc w:val="both"/>
        <w:rPr>
          <w:rFonts w:cstheme="minorHAnsi"/>
          <w:b/>
        </w:rPr>
      </w:pPr>
      <w:r w:rsidRPr="0077338F">
        <w:rPr>
          <w:rFonts w:cstheme="minorHAnsi"/>
          <w:b/>
        </w:rPr>
        <w:lastRenderedPageBreak/>
        <w:t>BIBLIOGRAFIA</w:t>
      </w:r>
    </w:p>
    <w:p w:rsidR="00AF759C" w:rsidRDefault="00AF759C" w:rsidP="00EB745F">
      <w:pPr>
        <w:jc w:val="both"/>
        <w:rPr>
          <w:rFonts w:cstheme="minorHAnsi"/>
        </w:rPr>
      </w:pPr>
    </w:p>
    <w:p w:rsidR="00AE531A" w:rsidRDefault="00EB745F" w:rsidP="00EA396E">
      <w:pPr>
        <w:pStyle w:val="Prrafodelista"/>
        <w:numPr>
          <w:ilvl w:val="0"/>
          <w:numId w:val="5"/>
        </w:numPr>
        <w:rPr>
          <w:rFonts w:cstheme="minorHAnsi"/>
          <w:b/>
        </w:rPr>
      </w:pPr>
      <w:r w:rsidRPr="009F0B3D">
        <w:rPr>
          <w:rFonts w:cstheme="minorHAnsi"/>
          <w:b/>
        </w:rPr>
        <w:t>Texto de apoyo unadm</w:t>
      </w:r>
      <w:r w:rsidR="00EA396E">
        <w:rPr>
          <w:rFonts w:cstheme="minorHAnsi"/>
          <w:b/>
        </w:rPr>
        <w:t xml:space="preserve"> </w:t>
      </w:r>
      <w:hyperlink r:id="rId12" w:history="1">
        <w:r w:rsidR="008832BE" w:rsidRPr="0076652F">
          <w:rPr>
            <w:rStyle w:val="Hipervnculo"/>
            <w:rFonts w:cstheme="minorHAnsi"/>
            <w:b/>
          </w:rPr>
          <w:t>https://unadmexico.blackboard.com/bbcswebdav/institution/DCSA/MODULOS/AGP/M8_AGAPCG/U1/S1/descargables/AGP_M8_U2_S9_TA.pdf</w:t>
        </w:r>
      </w:hyperlink>
      <w:r w:rsidR="001834FD" w:rsidRPr="00EA396E">
        <w:rPr>
          <w:rFonts w:cstheme="minorHAnsi"/>
          <w:b/>
        </w:rPr>
        <w:t xml:space="preserve"> </w:t>
      </w:r>
    </w:p>
    <w:p w:rsidR="008832BE" w:rsidRPr="00DE1BA5" w:rsidRDefault="00205B56" w:rsidP="00205B56">
      <w:pPr>
        <w:pStyle w:val="Prrafodelista"/>
        <w:numPr>
          <w:ilvl w:val="0"/>
          <w:numId w:val="5"/>
        </w:numPr>
        <w:rPr>
          <w:rFonts w:cstheme="minorHAnsi"/>
          <w:b/>
        </w:rPr>
      </w:pPr>
      <w:hyperlink r:id="rId13" w:history="1">
        <w:r w:rsidRPr="00DE1BA5">
          <w:rPr>
            <w:rStyle w:val="Hipervnculo"/>
            <w:b/>
          </w:rPr>
          <w:t>https://es.wikipedia.org/wiki/Instituto_Nacional_de_Transparencia,_Acceso_a_la_Informaci%C3%B3n_y_Protecci%C3%B3n_de_Datos_Personales</w:t>
        </w:r>
      </w:hyperlink>
      <w:r w:rsidRPr="00DE1BA5">
        <w:rPr>
          <w:b/>
          <w:color w:val="000000"/>
        </w:rPr>
        <w:t xml:space="preserve"> </w:t>
      </w:r>
    </w:p>
    <w:p w:rsidR="00205B56" w:rsidRDefault="00DE1BA5" w:rsidP="00DE1BA5">
      <w:pPr>
        <w:pStyle w:val="Prrafodelista"/>
        <w:numPr>
          <w:ilvl w:val="0"/>
          <w:numId w:val="5"/>
        </w:numPr>
        <w:rPr>
          <w:rFonts w:cstheme="minorHAnsi"/>
          <w:b/>
        </w:rPr>
      </w:pPr>
      <w:hyperlink r:id="rId14" w:history="1">
        <w:r w:rsidRPr="009C6245">
          <w:rPr>
            <w:rStyle w:val="Hipervnculo"/>
            <w:rFonts w:cstheme="minorHAnsi"/>
            <w:b/>
          </w:rPr>
          <w:t>http://www.infoem.org.mx/src/htm/comoPresento.html</w:t>
        </w:r>
      </w:hyperlink>
      <w:r>
        <w:rPr>
          <w:rFonts w:cstheme="minorHAnsi"/>
          <w:b/>
        </w:rPr>
        <w:t xml:space="preserve"> </w:t>
      </w:r>
    </w:p>
    <w:p w:rsidR="00DE1BA5" w:rsidRPr="00AE531A" w:rsidRDefault="000A64F1" w:rsidP="000A64F1">
      <w:pPr>
        <w:pStyle w:val="Prrafodelista"/>
        <w:numPr>
          <w:ilvl w:val="0"/>
          <w:numId w:val="5"/>
        </w:numPr>
        <w:rPr>
          <w:rFonts w:cstheme="minorHAnsi"/>
          <w:b/>
        </w:rPr>
      </w:pPr>
      <w:hyperlink r:id="rId15" w:history="1">
        <w:r w:rsidRPr="009C6245">
          <w:rPr>
            <w:rStyle w:val="Hipervnculo"/>
            <w:rFonts w:cstheme="minorHAnsi"/>
            <w:b/>
          </w:rPr>
          <w:t>http://inicio.ifai.org.mx/SitePages/ifai.aspx</w:t>
        </w:r>
      </w:hyperlink>
      <w:r>
        <w:rPr>
          <w:rFonts w:cstheme="minorHAnsi"/>
          <w:b/>
        </w:rPr>
        <w:t xml:space="preserve"> </w:t>
      </w:r>
    </w:p>
    <w:sectPr w:rsidR="00DE1BA5" w:rsidRPr="00AE531A" w:rsidSect="00622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80" w:rsidRDefault="00732180" w:rsidP="00255E67">
      <w:pPr>
        <w:spacing w:after="0" w:line="240" w:lineRule="auto"/>
      </w:pPr>
      <w:r>
        <w:separator/>
      </w:r>
    </w:p>
  </w:endnote>
  <w:endnote w:type="continuationSeparator" w:id="0">
    <w:p w:rsidR="00732180" w:rsidRDefault="00732180" w:rsidP="002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80" w:rsidRDefault="00732180" w:rsidP="00255E67">
      <w:pPr>
        <w:spacing w:after="0" w:line="240" w:lineRule="auto"/>
      </w:pPr>
      <w:r>
        <w:separator/>
      </w:r>
    </w:p>
  </w:footnote>
  <w:footnote w:type="continuationSeparator" w:id="0">
    <w:p w:rsidR="00732180" w:rsidRDefault="00732180" w:rsidP="0025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B14"/>
    <w:multiLevelType w:val="hybridMultilevel"/>
    <w:tmpl w:val="60D650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D94"/>
    <w:multiLevelType w:val="hybridMultilevel"/>
    <w:tmpl w:val="396A0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93D"/>
    <w:multiLevelType w:val="hybridMultilevel"/>
    <w:tmpl w:val="A7B44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3DA4"/>
    <w:multiLevelType w:val="hybridMultilevel"/>
    <w:tmpl w:val="FD52DDF2"/>
    <w:lvl w:ilvl="0" w:tplc="080A0017">
      <w:start w:val="1"/>
      <w:numFmt w:val="lowerLetter"/>
      <w:lvlText w:val="%1)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D2971E0"/>
    <w:multiLevelType w:val="hybridMultilevel"/>
    <w:tmpl w:val="6D140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7361"/>
    <w:multiLevelType w:val="hybridMultilevel"/>
    <w:tmpl w:val="E3F833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1DFF"/>
    <w:multiLevelType w:val="hybridMultilevel"/>
    <w:tmpl w:val="990CD8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3C86"/>
    <w:multiLevelType w:val="multilevel"/>
    <w:tmpl w:val="3A1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80F5D"/>
    <w:multiLevelType w:val="hybridMultilevel"/>
    <w:tmpl w:val="D46E1F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56747"/>
    <w:multiLevelType w:val="hybridMultilevel"/>
    <w:tmpl w:val="952E83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F3FDF"/>
    <w:multiLevelType w:val="hybridMultilevel"/>
    <w:tmpl w:val="B7A8612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E6E59"/>
    <w:multiLevelType w:val="hybridMultilevel"/>
    <w:tmpl w:val="2D880D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97D60"/>
    <w:multiLevelType w:val="hybridMultilevel"/>
    <w:tmpl w:val="0D1A0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C91CE">
      <w:numFmt w:val="bullet"/>
      <w:lvlText w:val="•"/>
      <w:lvlJc w:val="left"/>
      <w:pPr>
        <w:ind w:left="1830" w:hanging="75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2579F"/>
    <w:multiLevelType w:val="hybridMultilevel"/>
    <w:tmpl w:val="8D986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F68FA"/>
    <w:multiLevelType w:val="hybridMultilevel"/>
    <w:tmpl w:val="1BF28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12"/>
  </w:num>
  <w:num w:numId="11">
    <w:abstractNumId w:val="14"/>
  </w:num>
  <w:num w:numId="12">
    <w:abstractNumId w:val="11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5F"/>
    <w:rsid w:val="00005D51"/>
    <w:rsid w:val="0002475D"/>
    <w:rsid w:val="00042C65"/>
    <w:rsid w:val="00043F48"/>
    <w:rsid w:val="00046A97"/>
    <w:rsid w:val="000779BE"/>
    <w:rsid w:val="000A64F1"/>
    <w:rsid w:val="000D6CF5"/>
    <w:rsid w:val="001054B7"/>
    <w:rsid w:val="00112D5C"/>
    <w:rsid w:val="00126AAA"/>
    <w:rsid w:val="0013129C"/>
    <w:rsid w:val="00137EF2"/>
    <w:rsid w:val="0015626A"/>
    <w:rsid w:val="001834FD"/>
    <w:rsid w:val="001C3854"/>
    <w:rsid w:val="001D42C6"/>
    <w:rsid w:val="001F3C27"/>
    <w:rsid w:val="00205B56"/>
    <w:rsid w:val="00255E67"/>
    <w:rsid w:val="002579DA"/>
    <w:rsid w:val="00287899"/>
    <w:rsid w:val="002B0910"/>
    <w:rsid w:val="002D2BD6"/>
    <w:rsid w:val="002D2D54"/>
    <w:rsid w:val="00376143"/>
    <w:rsid w:val="00380F47"/>
    <w:rsid w:val="003B62E5"/>
    <w:rsid w:val="003D7D30"/>
    <w:rsid w:val="003E1218"/>
    <w:rsid w:val="0041404E"/>
    <w:rsid w:val="004411C4"/>
    <w:rsid w:val="004479F7"/>
    <w:rsid w:val="00457500"/>
    <w:rsid w:val="004B6CBC"/>
    <w:rsid w:val="004C0153"/>
    <w:rsid w:val="004C4A0D"/>
    <w:rsid w:val="004D3474"/>
    <w:rsid w:val="004F49AD"/>
    <w:rsid w:val="005F39CD"/>
    <w:rsid w:val="005F41DE"/>
    <w:rsid w:val="00622000"/>
    <w:rsid w:val="00622DCA"/>
    <w:rsid w:val="00644D49"/>
    <w:rsid w:val="0068411E"/>
    <w:rsid w:val="006B3C98"/>
    <w:rsid w:val="00707B08"/>
    <w:rsid w:val="0071412F"/>
    <w:rsid w:val="00732180"/>
    <w:rsid w:val="00736CF5"/>
    <w:rsid w:val="00765578"/>
    <w:rsid w:val="0077338F"/>
    <w:rsid w:val="007A22EE"/>
    <w:rsid w:val="007D2454"/>
    <w:rsid w:val="00803B05"/>
    <w:rsid w:val="00806665"/>
    <w:rsid w:val="00830679"/>
    <w:rsid w:val="008832BE"/>
    <w:rsid w:val="008D6B72"/>
    <w:rsid w:val="008E19F8"/>
    <w:rsid w:val="008E78A6"/>
    <w:rsid w:val="00905E7E"/>
    <w:rsid w:val="009151FB"/>
    <w:rsid w:val="00952BD8"/>
    <w:rsid w:val="009777D6"/>
    <w:rsid w:val="00996E36"/>
    <w:rsid w:val="009A541E"/>
    <w:rsid w:val="009A5FA4"/>
    <w:rsid w:val="009A73CA"/>
    <w:rsid w:val="009B22EF"/>
    <w:rsid w:val="009B7218"/>
    <w:rsid w:val="009C5564"/>
    <w:rsid w:val="009F0B3D"/>
    <w:rsid w:val="00A042A6"/>
    <w:rsid w:val="00A34F8F"/>
    <w:rsid w:val="00A8018A"/>
    <w:rsid w:val="00A92119"/>
    <w:rsid w:val="00AE531A"/>
    <w:rsid w:val="00AF06F2"/>
    <w:rsid w:val="00AF3B4F"/>
    <w:rsid w:val="00AF759C"/>
    <w:rsid w:val="00B01C99"/>
    <w:rsid w:val="00B07F5F"/>
    <w:rsid w:val="00B1326C"/>
    <w:rsid w:val="00B2089E"/>
    <w:rsid w:val="00B3236B"/>
    <w:rsid w:val="00BD108F"/>
    <w:rsid w:val="00CC4B89"/>
    <w:rsid w:val="00CC76F4"/>
    <w:rsid w:val="00CD11B6"/>
    <w:rsid w:val="00CF088E"/>
    <w:rsid w:val="00D02DA5"/>
    <w:rsid w:val="00D411F8"/>
    <w:rsid w:val="00D531BB"/>
    <w:rsid w:val="00D65E9D"/>
    <w:rsid w:val="00D7137E"/>
    <w:rsid w:val="00D90711"/>
    <w:rsid w:val="00DE1BA5"/>
    <w:rsid w:val="00E6289B"/>
    <w:rsid w:val="00E72F0C"/>
    <w:rsid w:val="00E821CC"/>
    <w:rsid w:val="00E876A9"/>
    <w:rsid w:val="00EA396E"/>
    <w:rsid w:val="00EB07F7"/>
    <w:rsid w:val="00EB745F"/>
    <w:rsid w:val="00EF6E40"/>
    <w:rsid w:val="00F52383"/>
    <w:rsid w:val="00FE03E7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14B5"/>
  <w15:docId w15:val="{F69FD981-7C83-41C1-8F07-F3E5184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5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B745F"/>
    <w:pPr>
      <w:keepNext/>
      <w:keepLines/>
      <w:shd w:val="clear" w:color="auto" w:fill="FFF5E7"/>
      <w:spacing w:after="0" w:line="240" w:lineRule="auto"/>
      <w:contextualSpacing/>
      <w:jc w:val="both"/>
      <w:outlineLvl w:val="0"/>
    </w:pPr>
    <w:rPr>
      <w:rFonts w:eastAsiaTheme="majorEastAsia"/>
      <w:b/>
      <w:bCs/>
      <w:color w:val="8D3F0B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745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B745F"/>
    <w:rPr>
      <w:rFonts w:eastAsiaTheme="majorEastAsia"/>
      <w:b/>
      <w:bCs/>
      <w:color w:val="8D3F0B"/>
      <w:sz w:val="28"/>
      <w:shd w:val="clear" w:color="auto" w:fill="FFF5E7"/>
    </w:rPr>
  </w:style>
  <w:style w:type="paragraph" w:styleId="Prrafodelista">
    <w:name w:val="List Paragraph"/>
    <w:basedOn w:val="Normal"/>
    <w:link w:val="PrrafodelistaCar"/>
    <w:uiPriority w:val="34"/>
    <w:qFormat/>
    <w:rsid w:val="00EB745F"/>
    <w:pPr>
      <w:spacing w:after="0" w:line="360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EB745F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EB745F"/>
    <w:rPr>
      <w:rFonts w:asciiTheme="minorHAnsi" w:hAnsiTheme="minorHAnsi" w:cstheme="minorBidi"/>
      <w:color w:val="auto"/>
    </w:rPr>
  </w:style>
  <w:style w:type="paragraph" w:styleId="NormalWeb">
    <w:name w:val="Normal (Web)"/>
    <w:basedOn w:val="Normal"/>
    <w:uiPriority w:val="99"/>
    <w:unhideWhenUsed/>
    <w:rsid w:val="00EB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45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5E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E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5E67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6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8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4FD"/>
  </w:style>
  <w:style w:type="paragraph" w:styleId="Piedepgina">
    <w:name w:val="footer"/>
    <w:basedOn w:val="Normal"/>
    <w:link w:val="PiedepginaCar"/>
    <w:uiPriority w:val="99"/>
    <w:unhideWhenUsed/>
    <w:rsid w:val="0018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4FD"/>
  </w:style>
  <w:style w:type="character" w:styleId="Textoennegrita">
    <w:name w:val="Strong"/>
    <w:basedOn w:val="Fuentedeprrafopredeter"/>
    <w:uiPriority w:val="22"/>
    <w:qFormat/>
    <w:rsid w:val="00803B05"/>
    <w:rPr>
      <w:b/>
      <w:bCs/>
    </w:rPr>
  </w:style>
  <w:style w:type="table" w:styleId="Tablaconcuadrcula">
    <w:name w:val="Table Grid"/>
    <w:basedOn w:val="Tablanormal"/>
    <w:uiPriority w:val="39"/>
    <w:rsid w:val="00707B08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832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.wikipedia.org/wiki/Instituto_Nacional_de_Transparencia,_Acceso_a_la_Informaci%C3%B3n_y_Protecci%C3%B3n_de_Datos_Pers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admexico.blackboard.com/bbcswebdav/institution/DCSA/MODULOS/AGP/M8_AGAPCG/U1/S1/descargables/AGP_M8_U2_S9_T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icio.ifai.org.mx/SitePages/ifai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icio.ifai.org.mx/SitePages/ifai.aspx" TargetMode="External"/><Relationship Id="rId10" Type="http://schemas.openxmlformats.org/officeDocument/2006/relationships/hyperlink" Target="http://legislacion.edomex.gob.mx/sites/legislacion.edomex.gob.mx/files/files/pdf/bdo/bdo013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foem.org.mx/src/htm/comoPresent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D6FB-BFF4-426A-83BC-6293188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Divo Atizapan</cp:lastModifiedBy>
  <cp:revision>4</cp:revision>
  <dcterms:created xsi:type="dcterms:W3CDTF">2017-12-11T17:58:00Z</dcterms:created>
  <dcterms:modified xsi:type="dcterms:W3CDTF">2017-12-11T19:59:00Z</dcterms:modified>
</cp:coreProperties>
</file>