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506" w:rsidRPr="001C33C7" w:rsidRDefault="00164506" w:rsidP="00164506">
      <w:pPr>
        <w:pStyle w:val="Default"/>
        <w:jc w:val="center"/>
        <w:rPr>
          <w:rFonts w:ascii="Arial" w:hAnsi="Arial" w:cs="Arial"/>
          <w:b/>
          <w:bCs/>
          <w:sz w:val="72"/>
          <w:szCs w:val="72"/>
        </w:rPr>
      </w:pPr>
      <w:r w:rsidRPr="001C33C7">
        <w:rPr>
          <w:rFonts w:ascii="Arial" w:hAnsi="Arial" w:cs="Arial"/>
          <w:b/>
          <w:bCs/>
          <w:sz w:val="72"/>
          <w:szCs w:val="72"/>
        </w:rPr>
        <w:t>REGLAMENTO INTERNO</w:t>
      </w:r>
    </w:p>
    <w:p w:rsidR="00164506" w:rsidRPr="001C33C7" w:rsidRDefault="00164506" w:rsidP="001C33C7">
      <w:pPr>
        <w:pStyle w:val="Default"/>
        <w:rPr>
          <w:rFonts w:ascii="Arial" w:hAnsi="Arial" w:cs="Arial"/>
          <w:b/>
          <w:bCs/>
          <w:sz w:val="72"/>
          <w:szCs w:val="72"/>
        </w:rPr>
      </w:pPr>
    </w:p>
    <w:p w:rsidR="00164506" w:rsidRPr="001C33C7" w:rsidRDefault="00164506" w:rsidP="00164506">
      <w:pPr>
        <w:pStyle w:val="Default"/>
        <w:jc w:val="center"/>
        <w:rPr>
          <w:rFonts w:ascii="Arial" w:hAnsi="Arial" w:cs="Arial"/>
          <w:b/>
          <w:bCs/>
          <w:sz w:val="72"/>
          <w:szCs w:val="72"/>
        </w:rPr>
      </w:pPr>
      <w:r w:rsidRPr="001C33C7">
        <w:rPr>
          <w:rFonts w:ascii="Arial" w:hAnsi="Arial" w:cs="Arial"/>
          <w:b/>
          <w:bCs/>
          <w:sz w:val="72"/>
          <w:szCs w:val="72"/>
        </w:rPr>
        <w:t>DIRECCIÓN DE DESARROLLO SOCIAL</w:t>
      </w:r>
    </w:p>
    <w:p w:rsidR="00164506" w:rsidRPr="001C33C7" w:rsidRDefault="00164506" w:rsidP="00164506">
      <w:pPr>
        <w:pStyle w:val="Default"/>
        <w:jc w:val="center"/>
        <w:rPr>
          <w:rFonts w:ascii="Arial" w:hAnsi="Arial" w:cs="Arial"/>
          <w:b/>
          <w:bCs/>
          <w:sz w:val="72"/>
          <w:szCs w:val="72"/>
        </w:rPr>
      </w:pPr>
    </w:p>
    <w:p w:rsidR="00164506" w:rsidRPr="001C33C7" w:rsidRDefault="00164506" w:rsidP="001C33C7">
      <w:pPr>
        <w:pStyle w:val="Default"/>
        <w:rPr>
          <w:rFonts w:ascii="Arial" w:hAnsi="Arial" w:cs="Arial"/>
          <w:b/>
          <w:bCs/>
          <w:sz w:val="72"/>
          <w:szCs w:val="72"/>
        </w:rPr>
      </w:pPr>
    </w:p>
    <w:p w:rsidR="00164506" w:rsidRPr="001C33C7" w:rsidRDefault="00164506" w:rsidP="00164506">
      <w:pPr>
        <w:pStyle w:val="Default"/>
        <w:jc w:val="center"/>
        <w:rPr>
          <w:rFonts w:ascii="Arial" w:hAnsi="Arial" w:cs="Arial"/>
          <w:b/>
          <w:bCs/>
          <w:sz w:val="72"/>
          <w:szCs w:val="72"/>
        </w:rPr>
      </w:pPr>
      <w:r w:rsidRPr="001C33C7">
        <w:rPr>
          <w:rFonts w:ascii="Arial" w:hAnsi="Arial" w:cs="Arial"/>
          <w:b/>
          <w:bCs/>
          <w:sz w:val="72"/>
          <w:szCs w:val="72"/>
        </w:rPr>
        <w:t>SULTEPEC, ESTADO DE MÉXICO.</w:t>
      </w:r>
    </w:p>
    <w:p w:rsidR="00164506" w:rsidRPr="001C33C7" w:rsidRDefault="00164506" w:rsidP="00164506">
      <w:pPr>
        <w:pStyle w:val="Default"/>
        <w:jc w:val="center"/>
        <w:rPr>
          <w:rFonts w:ascii="Arial" w:hAnsi="Arial" w:cs="Arial"/>
          <w:b/>
          <w:bCs/>
          <w:sz w:val="72"/>
          <w:szCs w:val="72"/>
        </w:rPr>
      </w:pPr>
    </w:p>
    <w:p w:rsidR="00164506" w:rsidRPr="001C33C7" w:rsidRDefault="00164506" w:rsidP="00164506">
      <w:pPr>
        <w:autoSpaceDE w:val="0"/>
        <w:autoSpaceDN w:val="0"/>
        <w:adjustRightInd w:val="0"/>
        <w:jc w:val="center"/>
        <w:rPr>
          <w:rFonts w:ascii="Arial" w:hAnsi="Arial" w:cs="Arial"/>
          <w:b/>
          <w:bCs/>
          <w:sz w:val="72"/>
          <w:szCs w:val="72"/>
        </w:rPr>
      </w:pPr>
      <w:r w:rsidRPr="001C33C7">
        <w:rPr>
          <w:rFonts w:ascii="Arial" w:hAnsi="Arial" w:cs="Arial"/>
          <w:b/>
          <w:bCs/>
          <w:sz w:val="72"/>
          <w:szCs w:val="72"/>
        </w:rPr>
        <w:t>2016-2018</w:t>
      </w:r>
    </w:p>
    <w:p w:rsidR="00164506" w:rsidRPr="001C33C7" w:rsidRDefault="00164506" w:rsidP="00164506">
      <w:pPr>
        <w:autoSpaceDE w:val="0"/>
        <w:autoSpaceDN w:val="0"/>
        <w:adjustRightInd w:val="0"/>
        <w:jc w:val="center"/>
        <w:rPr>
          <w:rFonts w:ascii="Arial" w:hAnsi="Arial" w:cs="Arial"/>
          <w:b/>
          <w:bCs/>
          <w:sz w:val="24"/>
          <w:szCs w:val="24"/>
        </w:rPr>
      </w:pPr>
    </w:p>
    <w:p w:rsidR="00164506" w:rsidRPr="001C33C7" w:rsidRDefault="00164506" w:rsidP="00164506">
      <w:pPr>
        <w:autoSpaceDE w:val="0"/>
        <w:autoSpaceDN w:val="0"/>
        <w:adjustRightInd w:val="0"/>
        <w:jc w:val="center"/>
        <w:rPr>
          <w:rFonts w:ascii="Arial" w:hAnsi="Arial" w:cs="Arial"/>
          <w:b/>
          <w:bCs/>
          <w:sz w:val="24"/>
          <w:szCs w:val="24"/>
        </w:rPr>
      </w:pPr>
    </w:p>
    <w:p w:rsidR="00164506" w:rsidRPr="001C33C7" w:rsidRDefault="00164506" w:rsidP="00164506">
      <w:pPr>
        <w:autoSpaceDE w:val="0"/>
        <w:autoSpaceDN w:val="0"/>
        <w:adjustRightInd w:val="0"/>
        <w:jc w:val="center"/>
        <w:rPr>
          <w:rFonts w:ascii="Arial" w:hAnsi="Arial" w:cs="Arial"/>
          <w:b/>
          <w:bCs/>
          <w:sz w:val="24"/>
          <w:szCs w:val="24"/>
        </w:rPr>
      </w:pPr>
    </w:p>
    <w:p w:rsidR="00164506" w:rsidRPr="001C33C7" w:rsidRDefault="00164506" w:rsidP="00164506">
      <w:pPr>
        <w:autoSpaceDE w:val="0"/>
        <w:autoSpaceDN w:val="0"/>
        <w:adjustRightInd w:val="0"/>
        <w:jc w:val="center"/>
        <w:rPr>
          <w:rFonts w:ascii="Arial" w:hAnsi="Arial" w:cs="Arial"/>
          <w:b/>
          <w:bCs/>
          <w:sz w:val="24"/>
          <w:szCs w:val="24"/>
        </w:rPr>
      </w:pPr>
    </w:p>
    <w:p w:rsidR="001C33C7" w:rsidRDefault="001C33C7" w:rsidP="00164506">
      <w:pPr>
        <w:autoSpaceDE w:val="0"/>
        <w:autoSpaceDN w:val="0"/>
        <w:adjustRightInd w:val="0"/>
        <w:jc w:val="center"/>
        <w:rPr>
          <w:rFonts w:ascii="Arial" w:hAnsi="Arial" w:cs="Arial"/>
          <w:b/>
          <w:bCs/>
          <w:sz w:val="24"/>
          <w:szCs w:val="24"/>
        </w:rPr>
      </w:pPr>
    </w:p>
    <w:p w:rsidR="001C33C7" w:rsidRDefault="001C33C7" w:rsidP="00164506">
      <w:pPr>
        <w:autoSpaceDE w:val="0"/>
        <w:autoSpaceDN w:val="0"/>
        <w:adjustRightInd w:val="0"/>
        <w:jc w:val="center"/>
        <w:rPr>
          <w:rFonts w:ascii="Arial" w:hAnsi="Arial" w:cs="Arial"/>
          <w:b/>
          <w:bCs/>
          <w:sz w:val="24"/>
          <w:szCs w:val="24"/>
        </w:rPr>
      </w:pPr>
    </w:p>
    <w:p w:rsidR="001C33C7" w:rsidRDefault="001C33C7" w:rsidP="00164506">
      <w:pPr>
        <w:autoSpaceDE w:val="0"/>
        <w:autoSpaceDN w:val="0"/>
        <w:adjustRightInd w:val="0"/>
        <w:jc w:val="center"/>
        <w:rPr>
          <w:rFonts w:ascii="Arial" w:hAnsi="Arial" w:cs="Arial"/>
          <w:b/>
          <w:bCs/>
          <w:sz w:val="24"/>
          <w:szCs w:val="24"/>
        </w:rPr>
      </w:pPr>
    </w:p>
    <w:p w:rsidR="002C3076" w:rsidRDefault="002C3076" w:rsidP="00164506">
      <w:pPr>
        <w:autoSpaceDE w:val="0"/>
        <w:autoSpaceDN w:val="0"/>
        <w:adjustRightInd w:val="0"/>
        <w:jc w:val="center"/>
        <w:rPr>
          <w:rFonts w:ascii="Arial" w:hAnsi="Arial" w:cs="Arial"/>
          <w:b/>
          <w:bCs/>
          <w:sz w:val="24"/>
          <w:szCs w:val="24"/>
        </w:rPr>
      </w:pPr>
    </w:p>
    <w:p w:rsidR="002C3076" w:rsidRDefault="002C3076" w:rsidP="00164506">
      <w:pPr>
        <w:autoSpaceDE w:val="0"/>
        <w:autoSpaceDN w:val="0"/>
        <w:adjustRightInd w:val="0"/>
        <w:jc w:val="center"/>
        <w:rPr>
          <w:rFonts w:ascii="Arial" w:hAnsi="Arial" w:cs="Arial"/>
          <w:b/>
          <w:bCs/>
          <w:sz w:val="24"/>
          <w:szCs w:val="24"/>
        </w:rPr>
      </w:pPr>
      <w:bookmarkStart w:id="0" w:name="_GoBack"/>
      <w:bookmarkEnd w:id="0"/>
    </w:p>
    <w:p w:rsidR="001C33C7" w:rsidRDefault="001C33C7" w:rsidP="00164506">
      <w:pPr>
        <w:autoSpaceDE w:val="0"/>
        <w:autoSpaceDN w:val="0"/>
        <w:adjustRightInd w:val="0"/>
        <w:jc w:val="center"/>
        <w:rPr>
          <w:rFonts w:ascii="Arial" w:hAnsi="Arial" w:cs="Arial"/>
          <w:b/>
          <w:bCs/>
          <w:sz w:val="24"/>
          <w:szCs w:val="24"/>
        </w:rPr>
      </w:pPr>
    </w:p>
    <w:p w:rsidR="001C33C7" w:rsidRDefault="001C33C7" w:rsidP="00164506">
      <w:pPr>
        <w:autoSpaceDE w:val="0"/>
        <w:autoSpaceDN w:val="0"/>
        <w:adjustRightInd w:val="0"/>
        <w:jc w:val="center"/>
        <w:rPr>
          <w:rFonts w:ascii="Arial" w:hAnsi="Arial" w:cs="Arial"/>
          <w:b/>
          <w:bCs/>
          <w:sz w:val="24"/>
          <w:szCs w:val="24"/>
        </w:rPr>
      </w:pPr>
    </w:p>
    <w:p w:rsidR="001C33C7" w:rsidRPr="001C33C7" w:rsidRDefault="001C33C7" w:rsidP="00164506">
      <w:pPr>
        <w:autoSpaceDE w:val="0"/>
        <w:autoSpaceDN w:val="0"/>
        <w:adjustRightInd w:val="0"/>
        <w:jc w:val="center"/>
        <w:rPr>
          <w:rFonts w:ascii="Arial" w:hAnsi="Arial" w:cs="Arial"/>
          <w:b/>
          <w:bCs/>
          <w:sz w:val="24"/>
          <w:szCs w:val="24"/>
        </w:rPr>
      </w:pPr>
    </w:p>
    <w:p w:rsidR="00B618C2" w:rsidRPr="001C33C7" w:rsidRDefault="00B618C2" w:rsidP="00164506">
      <w:pPr>
        <w:autoSpaceDE w:val="0"/>
        <w:autoSpaceDN w:val="0"/>
        <w:adjustRightInd w:val="0"/>
        <w:jc w:val="center"/>
        <w:rPr>
          <w:rFonts w:ascii="Arial" w:hAnsi="Arial" w:cs="Arial"/>
          <w:b/>
          <w:bCs/>
          <w:sz w:val="24"/>
          <w:szCs w:val="24"/>
        </w:rPr>
      </w:pPr>
    </w:p>
    <w:p w:rsidR="00164506" w:rsidRPr="001C33C7" w:rsidRDefault="00164506" w:rsidP="00164506">
      <w:pPr>
        <w:autoSpaceDE w:val="0"/>
        <w:autoSpaceDN w:val="0"/>
        <w:adjustRightInd w:val="0"/>
        <w:jc w:val="center"/>
        <w:rPr>
          <w:rFonts w:ascii="Arial" w:hAnsi="Arial" w:cs="Arial"/>
          <w:b/>
          <w:bCs/>
          <w:sz w:val="24"/>
          <w:szCs w:val="24"/>
        </w:rPr>
      </w:pPr>
      <w:r w:rsidRPr="001C33C7">
        <w:rPr>
          <w:rFonts w:ascii="Arial" w:hAnsi="Arial" w:cs="Arial"/>
          <w:b/>
          <w:bCs/>
          <w:sz w:val="24"/>
          <w:szCs w:val="24"/>
        </w:rPr>
        <w:lastRenderedPageBreak/>
        <w:t>CAPITULO I</w:t>
      </w:r>
    </w:p>
    <w:p w:rsidR="00164506" w:rsidRPr="001C33C7" w:rsidRDefault="00164506" w:rsidP="00164506">
      <w:pPr>
        <w:autoSpaceDE w:val="0"/>
        <w:autoSpaceDN w:val="0"/>
        <w:adjustRightInd w:val="0"/>
        <w:jc w:val="center"/>
        <w:rPr>
          <w:rFonts w:ascii="Arial" w:hAnsi="Arial" w:cs="Arial"/>
          <w:b/>
          <w:bCs/>
          <w:sz w:val="24"/>
          <w:szCs w:val="24"/>
        </w:rPr>
      </w:pPr>
    </w:p>
    <w:p w:rsidR="00164506" w:rsidRPr="001C33C7" w:rsidRDefault="00164506" w:rsidP="00164506">
      <w:pPr>
        <w:autoSpaceDE w:val="0"/>
        <w:autoSpaceDN w:val="0"/>
        <w:adjustRightInd w:val="0"/>
        <w:jc w:val="center"/>
        <w:rPr>
          <w:rFonts w:ascii="Arial" w:hAnsi="Arial" w:cs="Arial"/>
          <w:b/>
          <w:bCs/>
          <w:sz w:val="24"/>
          <w:szCs w:val="24"/>
        </w:rPr>
      </w:pPr>
      <w:r w:rsidRPr="001C33C7">
        <w:rPr>
          <w:rFonts w:ascii="Arial" w:hAnsi="Arial" w:cs="Arial"/>
          <w:b/>
          <w:bCs/>
          <w:sz w:val="24"/>
          <w:szCs w:val="24"/>
        </w:rPr>
        <w:t>DISPOSICIONES GENERALES</w:t>
      </w:r>
    </w:p>
    <w:p w:rsidR="00164506" w:rsidRPr="001C33C7" w:rsidRDefault="00164506" w:rsidP="00164506">
      <w:pPr>
        <w:autoSpaceDE w:val="0"/>
        <w:autoSpaceDN w:val="0"/>
        <w:adjustRightInd w:val="0"/>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Art.1.- </w:t>
      </w:r>
      <w:r w:rsidRPr="001C33C7">
        <w:rPr>
          <w:rFonts w:ascii="Arial" w:hAnsi="Arial" w:cs="Arial"/>
          <w:sz w:val="24"/>
          <w:szCs w:val="24"/>
        </w:rPr>
        <w:t>El presente reglamento es de orden público y obligatorio para todos los trabajadores de la Dirección de Desarrollo Social.</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Art.2.- </w:t>
      </w:r>
      <w:r w:rsidRPr="001C33C7">
        <w:rPr>
          <w:rFonts w:ascii="Arial" w:hAnsi="Arial" w:cs="Arial"/>
          <w:sz w:val="24"/>
          <w:szCs w:val="24"/>
        </w:rPr>
        <w:t>El objeto del presente ordenamiento es regular las actividades de los trabajadores en el ejercicio de su función específica en la Administración Pública Municipal, procurando fomentar las políticas necesarias para un desarrollo armónico y ordenado de las actividades propias de la Dirección.</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r w:rsidRPr="001C33C7">
        <w:rPr>
          <w:rFonts w:ascii="Arial" w:hAnsi="Arial" w:cs="Arial"/>
          <w:b/>
          <w:bCs/>
          <w:sz w:val="24"/>
          <w:szCs w:val="24"/>
        </w:rPr>
        <w:t xml:space="preserve">Art.3.- </w:t>
      </w:r>
      <w:r w:rsidRPr="001C33C7">
        <w:rPr>
          <w:rFonts w:ascii="Arial" w:hAnsi="Arial" w:cs="Arial"/>
          <w:sz w:val="24"/>
          <w:szCs w:val="24"/>
        </w:rPr>
        <w:t>En hacer caso omiso a este reglamento se estará a lo dispuesto en las Condiciones Generales y se aplicara la</w:t>
      </w:r>
      <w:r w:rsidRPr="001C33C7">
        <w:rPr>
          <w:rFonts w:ascii="Arial" w:hAnsi="Arial" w:cs="Arial"/>
          <w:color w:val="000000"/>
          <w:sz w:val="24"/>
          <w:szCs w:val="24"/>
        </w:rPr>
        <w:t xml:space="preserve"> </w:t>
      </w:r>
      <w:r w:rsidR="00530FE7">
        <w:rPr>
          <w:rFonts w:ascii="Arial" w:hAnsi="Arial" w:cs="Arial"/>
          <w:bCs/>
          <w:color w:val="000000"/>
          <w:sz w:val="24"/>
          <w:szCs w:val="24"/>
        </w:rPr>
        <w:t>Ley del Trabajo de Los Servidores Públicos el Estado y</w:t>
      </w:r>
      <w:r w:rsidRPr="001C33C7">
        <w:rPr>
          <w:rFonts w:ascii="Arial" w:hAnsi="Arial" w:cs="Arial"/>
          <w:bCs/>
          <w:color w:val="000000"/>
          <w:sz w:val="24"/>
          <w:szCs w:val="24"/>
        </w:rPr>
        <w:t xml:space="preserve"> Municipios</w:t>
      </w:r>
      <w:r w:rsidRPr="001C33C7">
        <w:rPr>
          <w:rFonts w:ascii="Arial" w:hAnsi="Arial" w:cs="Arial"/>
          <w:b/>
          <w:bCs/>
          <w:color w:val="000000"/>
          <w:sz w:val="24"/>
          <w:szCs w:val="24"/>
        </w:rPr>
        <w:t xml:space="preserve"> </w:t>
      </w:r>
      <w:r w:rsidRPr="001C33C7">
        <w:rPr>
          <w:rFonts w:ascii="Arial" w:hAnsi="Arial" w:cs="Arial"/>
          <w:bCs/>
          <w:color w:val="000000"/>
          <w:sz w:val="24"/>
          <w:szCs w:val="24"/>
        </w:rPr>
        <w:t>del Estado de México</w:t>
      </w:r>
      <w:r w:rsidRPr="001C33C7">
        <w:rPr>
          <w:rFonts w:ascii="Arial" w:hAnsi="Arial" w:cs="Arial"/>
          <w:b/>
          <w:bCs/>
          <w:color w:val="000000"/>
          <w:sz w:val="24"/>
          <w:szCs w:val="24"/>
        </w:rPr>
        <w:t>.</w:t>
      </w:r>
      <w:r w:rsidRPr="001C33C7">
        <w:rPr>
          <w:rFonts w:ascii="Arial" w:hAnsi="Arial" w:cs="Arial"/>
          <w:b/>
          <w:bCs/>
          <w:sz w:val="24"/>
          <w:szCs w:val="24"/>
        </w:rPr>
        <w:t xml:space="preserve"> </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Art.4.- </w:t>
      </w:r>
      <w:r w:rsidRPr="001C33C7">
        <w:rPr>
          <w:rFonts w:ascii="Arial" w:hAnsi="Arial" w:cs="Arial"/>
          <w:sz w:val="24"/>
          <w:szCs w:val="24"/>
        </w:rPr>
        <w:t>Para los efectos de este reglamento se entenderá por:</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 </w:t>
      </w:r>
      <w:r w:rsidRPr="001C33C7">
        <w:rPr>
          <w:rFonts w:ascii="Arial" w:hAnsi="Arial" w:cs="Arial"/>
          <w:sz w:val="24"/>
          <w:szCs w:val="24"/>
        </w:rPr>
        <w:t>Dirección: La Dirección de Desarrollo Social;</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II.- </w:t>
      </w:r>
      <w:r w:rsidRPr="001C33C7">
        <w:rPr>
          <w:rFonts w:ascii="Arial" w:hAnsi="Arial" w:cs="Arial"/>
          <w:sz w:val="24"/>
          <w:szCs w:val="24"/>
        </w:rPr>
        <w:t>Director: El Responsable de la Dirección;</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III.- </w:t>
      </w:r>
      <w:r w:rsidRPr="001C33C7">
        <w:rPr>
          <w:rFonts w:ascii="Arial" w:hAnsi="Arial" w:cs="Arial"/>
          <w:sz w:val="24"/>
          <w:szCs w:val="24"/>
        </w:rPr>
        <w:t>Trabajadores: Los Servidores Públicos que laboran dentro de la Dirección;</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IV.- </w:t>
      </w:r>
      <w:r w:rsidRPr="001C33C7">
        <w:rPr>
          <w:rFonts w:ascii="Arial" w:hAnsi="Arial" w:cs="Arial"/>
          <w:sz w:val="24"/>
          <w:szCs w:val="24"/>
        </w:rPr>
        <w:t>Reglamento: La presente disposición;</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V.- </w:t>
      </w:r>
      <w:r w:rsidRPr="001C33C7">
        <w:rPr>
          <w:rFonts w:ascii="Arial" w:hAnsi="Arial" w:cs="Arial"/>
          <w:sz w:val="24"/>
          <w:szCs w:val="24"/>
        </w:rPr>
        <w:t>Condiciones Generales: Las Condiciones Generales de Trabajo del Ayuntamiento;</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VI.- </w:t>
      </w:r>
      <w:r w:rsidRPr="001C33C7">
        <w:rPr>
          <w:rFonts w:ascii="Arial" w:hAnsi="Arial" w:cs="Arial"/>
          <w:sz w:val="24"/>
          <w:szCs w:val="24"/>
        </w:rPr>
        <w:t>Ley: La Ley de los Servidores Públicos para el Estado de México y sus Municipios.</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sz w:val="24"/>
          <w:szCs w:val="24"/>
        </w:rPr>
        <w:t>VII.- Por servidor público, toda persona física que preste a una institución pública un trabajo personal subordinado de carácter material o intelectual, o de ambos géneros, mediante el pago de un sueldo;</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Art.5.- </w:t>
      </w:r>
      <w:r w:rsidRPr="001C33C7">
        <w:rPr>
          <w:rFonts w:ascii="Arial" w:hAnsi="Arial" w:cs="Arial"/>
          <w:sz w:val="24"/>
          <w:szCs w:val="24"/>
        </w:rPr>
        <w:t>En caso de que existiera alguna duda en la interpretación del presente Reglamento y una vez aplicada la supletoriedad del derecho a que se refiere el artículo 3 de este reglamento, si persistiere ésta, el caso se turnará a la Dirección Jurídica Municipal.</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CAPITULO II</w:t>
      </w: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DEFINICIONES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Art.6.- </w:t>
      </w:r>
      <w:r w:rsidRPr="001C33C7">
        <w:rPr>
          <w:rFonts w:ascii="Arial" w:hAnsi="Arial" w:cs="Arial"/>
          <w:sz w:val="24"/>
          <w:szCs w:val="24"/>
        </w:rPr>
        <w:t>Para la aplicación, interpretación y efectos de este Reglamento, se establecen las siguientes definiciones: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 </w:t>
      </w:r>
      <w:r w:rsidRPr="001C33C7">
        <w:rPr>
          <w:rFonts w:ascii="Arial" w:hAnsi="Arial" w:cs="Arial"/>
          <w:sz w:val="24"/>
          <w:szCs w:val="24"/>
        </w:rPr>
        <w:t>Jefe inmediato: Servidor Público facultado para ordenar a otros trabajadores lo concerniente al debido cumplimiento de sus obligaciones y que bajo la estructura orgánica se encuentre inmediatamente superior a él.</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II.- </w:t>
      </w:r>
      <w:r w:rsidRPr="001C33C7">
        <w:rPr>
          <w:rFonts w:ascii="Arial" w:hAnsi="Arial" w:cs="Arial"/>
          <w:sz w:val="24"/>
          <w:szCs w:val="24"/>
        </w:rPr>
        <w:t>Urgencia: todo asunto que solo pueda ser atendido exclusivamente por el trabajador.</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III.- </w:t>
      </w:r>
      <w:r w:rsidRPr="001C33C7">
        <w:rPr>
          <w:rFonts w:ascii="Arial" w:hAnsi="Arial" w:cs="Arial"/>
          <w:sz w:val="24"/>
          <w:szCs w:val="24"/>
        </w:rPr>
        <w:t>Orden o autorización directa: Indicación específica hecha por el Director, o superior jerárquico, ya sea mediante memorándum o verbalmente.</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IV.- </w:t>
      </w:r>
      <w:r w:rsidRPr="001C33C7">
        <w:rPr>
          <w:rFonts w:ascii="Arial" w:hAnsi="Arial" w:cs="Arial"/>
          <w:sz w:val="24"/>
          <w:szCs w:val="24"/>
        </w:rPr>
        <w:t>Amonestación: Sanción de carácter administrativo emitido por el Director, puede ser verbal o por escrito con copia al expediente del trabajador.</w:t>
      </w:r>
    </w:p>
    <w:p w:rsidR="00164506" w:rsidRPr="001C33C7" w:rsidRDefault="00164506" w:rsidP="001C33C7">
      <w:pPr>
        <w:tabs>
          <w:tab w:val="left" w:pos="7088"/>
          <w:tab w:val="left" w:pos="7230"/>
        </w:tabs>
        <w:autoSpaceDE w:val="0"/>
        <w:autoSpaceDN w:val="0"/>
        <w:adjustRightInd w:val="0"/>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CAPITULO III</w:t>
      </w: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DE LA DIRECCION.</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Art.7.- </w:t>
      </w:r>
      <w:r w:rsidRPr="001C33C7">
        <w:rPr>
          <w:rFonts w:ascii="Arial" w:hAnsi="Arial" w:cs="Arial"/>
          <w:sz w:val="24"/>
          <w:szCs w:val="24"/>
        </w:rPr>
        <w:t>Las obligaciones del Director serán las de coordinar las labores de los trabajadores de la Dirección para brindar atención a los requerimientos que se le encomienden y dar respuestas prontas y soluciones oportunas a las situaciones planteadas con la calidad y eficiencia requeridas.</w:t>
      </w:r>
    </w:p>
    <w:p w:rsidR="00164506" w:rsidRPr="001C33C7" w:rsidRDefault="00164506" w:rsidP="001C33C7">
      <w:pPr>
        <w:tabs>
          <w:tab w:val="left" w:pos="7088"/>
          <w:tab w:val="left" w:pos="7230"/>
        </w:tabs>
        <w:autoSpaceDE w:val="0"/>
        <w:autoSpaceDN w:val="0"/>
        <w:adjustRightInd w:val="0"/>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CAPITULO IV</w:t>
      </w: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DE LOS TRABAJADORES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Art.8.- </w:t>
      </w:r>
      <w:r w:rsidRPr="001C33C7">
        <w:rPr>
          <w:rFonts w:ascii="Arial" w:hAnsi="Arial" w:cs="Arial"/>
          <w:sz w:val="24"/>
          <w:szCs w:val="24"/>
        </w:rPr>
        <w:t>Los trabajadores de la Dirección deberán de presentarse a laborar en dicha dependencia a las horas de trabajo establecidas, pudiendo extenderse el horario habitual por causas supervenientes relacionadas a su trabajo.</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sz w:val="24"/>
          <w:szCs w:val="24"/>
        </w:rPr>
        <w:t>.</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Art.10.- </w:t>
      </w:r>
      <w:r w:rsidRPr="001C33C7">
        <w:rPr>
          <w:rFonts w:ascii="Arial" w:hAnsi="Arial" w:cs="Arial"/>
          <w:sz w:val="24"/>
          <w:szCs w:val="24"/>
        </w:rPr>
        <w:t>Siempre que el trabajador requiera salir de su oficina, pero dentro del mismo edificio por motivo laboral, deberá de informarlo a su superior jerárquico, para que este le autorice la salida.</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Art.11.- </w:t>
      </w:r>
      <w:r w:rsidR="001C33C7">
        <w:rPr>
          <w:rFonts w:ascii="Arial" w:hAnsi="Arial" w:cs="Arial"/>
          <w:sz w:val="24"/>
          <w:szCs w:val="24"/>
        </w:rPr>
        <w:t>Cuando un trabajador nec</w:t>
      </w:r>
      <w:r w:rsidR="001C33C7" w:rsidRPr="001C33C7">
        <w:rPr>
          <w:rFonts w:ascii="Arial" w:hAnsi="Arial" w:cs="Arial"/>
          <w:sz w:val="24"/>
          <w:szCs w:val="24"/>
        </w:rPr>
        <w:t>esite</w:t>
      </w:r>
      <w:r w:rsidRPr="001C33C7">
        <w:rPr>
          <w:rFonts w:ascii="Arial" w:hAnsi="Arial" w:cs="Arial"/>
          <w:sz w:val="24"/>
          <w:szCs w:val="24"/>
        </w:rPr>
        <w:t xml:space="preserve"> ausentarse de su lugar de adscripción para atender asuntos de interés particular deberá solicitar autorización por el </w:t>
      </w:r>
      <w:r w:rsidRPr="001C33C7">
        <w:rPr>
          <w:rFonts w:ascii="Arial" w:hAnsi="Arial" w:cs="Arial"/>
          <w:sz w:val="24"/>
          <w:szCs w:val="24"/>
        </w:rPr>
        <w:lastRenderedPageBreak/>
        <w:t xml:space="preserve">responsable del área o por persona debidamente autorizada para ello, bajo la estricta responsabilidad de éste. </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Art.12.- </w:t>
      </w:r>
      <w:r w:rsidRPr="001C33C7">
        <w:rPr>
          <w:rFonts w:ascii="Arial" w:hAnsi="Arial" w:cs="Arial"/>
          <w:sz w:val="24"/>
          <w:szCs w:val="24"/>
        </w:rPr>
        <w:t>Los trabajadores registrarán su entrada y salida por medio de un sistema de registro manual, mecánico o digital. Si este no funcionara, o no existiera, los trabajadores justificarán su asistencia firmando en el espacio correspondiente en las tarjetas o listas de asistencia respectivas, mediante la certificación de la hora por su Jefe inmediato superior.</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 13.- </w:t>
      </w:r>
      <w:r w:rsidRPr="001C33C7">
        <w:rPr>
          <w:rFonts w:ascii="Arial" w:hAnsi="Arial" w:cs="Arial"/>
          <w:sz w:val="24"/>
          <w:szCs w:val="24"/>
        </w:rPr>
        <w:t>Cuando un trabajador, habiendo asistido a sus labores haya omitido registrar su entrada o salida, deberá ser justificado en la tarjeta de registro o lista de asistencia, mediante certificación escrita (firma, especificando la hora) por el Director.</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Art.14.- </w:t>
      </w:r>
      <w:r w:rsidRPr="001C33C7">
        <w:rPr>
          <w:rFonts w:ascii="Arial" w:hAnsi="Arial" w:cs="Arial"/>
          <w:sz w:val="24"/>
          <w:szCs w:val="24"/>
        </w:rPr>
        <w:t>Cuando un trabajador necesite llegar después de los 15 minutos de tolerancia a la entrada de sus labores, requerirá previa autorización del Director. El tiempo de que disponga se descontará o no del sueldo a criterio del Director.</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Art.15.- </w:t>
      </w:r>
      <w:r w:rsidRPr="001C33C7">
        <w:rPr>
          <w:rFonts w:ascii="Arial" w:hAnsi="Arial" w:cs="Arial"/>
          <w:sz w:val="24"/>
          <w:szCs w:val="24"/>
        </w:rPr>
        <w:t>El número de trabajadores en la Dirección atenderá a los criterios de las necesidades del servicio público y al del presupuesto de egresos.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Art.16.- </w:t>
      </w:r>
      <w:r w:rsidRPr="001C33C7">
        <w:rPr>
          <w:rFonts w:ascii="Arial" w:hAnsi="Arial" w:cs="Arial"/>
          <w:sz w:val="24"/>
          <w:szCs w:val="24"/>
        </w:rPr>
        <w:t>Los trabajadores deberán de desarrollar su trabajo de manera eficiente y eficaz, bajo los principios de honestidad, legalidad y transparencia, asistiendo cuando sea necesario a los cursos y capacitaciones que se impartan tocantes a la naturaleza de su trabajo con la finalidad de mejorar la productividad.</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Art.17.- </w:t>
      </w:r>
      <w:r w:rsidRPr="001C33C7">
        <w:rPr>
          <w:rFonts w:ascii="Arial" w:hAnsi="Arial" w:cs="Arial"/>
          <w:sz w:val="24"/>
          <w:szCs w:val="24"/>
        </w:rPr>
        <w:t>Quedara a criterio del Director el pedir un informe de actividades a los trabajadores cada determinado tiempo para evaluar las actividades llevadas a cabo.</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Art.18.</w:t>
      </w:r>
      <w:r w:rsidRPr="001C33C7">
        <w:rPr>
          <w:rFonts w:ascii="Arial" w:hAnsi="Arial" w:cs="Arial"/>
          <w:sz w:val="24"/>
          <w:szCs w:val="24"/>
        </w:rPr>
        <w:t>- Las relaciones entre los trabajadores, así como con el público, deberán de ser cálidas, cordiales y respetuosas.</w:t>
      </w:r>
    </w:p>
    <w:p w:rsidR="001C33C7" w:rsidRPr="001C33C7" w:rsidRDefault="001C33C7" w:rsidP="00164506">
      <w:pPr>
        <w:tabs>
          <w:tab w:val="left" w:pos="7088"/>
          <w:tab w:val="left" w:pos="7230"/>
        </w:tabs>
        <w:autoSpaceDE w:val="0"/>
        <w:autoSpaceDN w:val="0"/>
        <w:adjustRightInd w:val="0"/>
        <w:jc w:val="center"/>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CAPITULO V</w:t>
      </w: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DE LAS OBLIGACIONES DE LOS TRABAJADORES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Art.19.</w:t>
      </w:r>
      <w:r w:rsidRPr="001C33C7">
        <w:rPr>
          <w:rFonts w:ascii="Arial" w:hAnsi="Arial" w:cs="Arial"/>
          <w:sz w:val="24"/>
          <w:szCs w:val="24"/>
        </w:rPr>
        <w:t>- Son obligaciones de los trabajadores dentro de la Dirección además de las establecidas en la</w:t>
      </w:r>
      <w:r w:rsidR="001C33C7">
        <w:rPr>
          <w:rFonts w:ascii="Arial" w:hAnsi="Arial" w:cs="Arial"/>
          <w:sz w:val="24"/>
          <w:szCs w:val="24"/>
        </w:rPr>
        <w:t xml:space="preserve"> </w:t>
      </w:r>
      <w:r w:rsidRPr="001C33C7">
        <w:rPr>
          <w:rFonts w:ascii="Arial" w:hAnsi="Arial" w:cs="Arial"/>
          <w:sz w:val="24"/>
          <w:szCs w:val="24"/>
        </w:rPr>
        <w:t>Ley del Trabajo de los Servidores Públicos del Estado y Municipios del Estado de México así como de las Condiciones Generales de Trabajo, las siguientes: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lastRenderedPageBreak/>
        <w:t xml:space="preserve">I.- </w:t>
      </w:r>
      <w:r w:rsidRPr="001C33C7">
        <w:rPr>
          <w:rFonts w:ascii="Arial" w:hAnsi="Arial" w:cs="Arial"/>
          <w:sz w:val="24"/>
          <w:szCs w:val="24"/>
        </w:rPr>
        <w:t>Estar sujeto a las medidas de supervisión y control que establezca el Director, con el objeto de estar al tanto de la ejecución del trabajo, la calidad y rendimiento del mismo.</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II.- </w:t>
      </w:r>
      <w:r w:rsidRPr="001C33C7">
        <w:rPr>
          <w:rFonts w:ascii="Arial" w:hAnsi="Arial" w:cs="Arial"/>
          <w:sz w:val="24"/>
          <w:szCs w:val="24"/>
        </w:rPr>
        <w:t>Permanecer en el área asignada para el desempeño de sus labores, evitando trasladarse a otra área de trabajo, sin la autorización del Director o Superior jerárquico.</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III.- </w:t>
      </w:r>
      <w:r w:rsidRPr="001C33C7">
        <w:rPr>
          <w:rFonts w:ascii="Arial" w:hAnsi="Arial" w:cs="Arial"/>
          <w:sz w:val="24"/>
          <w:szCs w:val="24"/>
        </w:rPr>
        <w:t>Portar en un lugar visible de la parte superior del cuerpo el gafete de identificación proporcionado por el Ayuntamiento que lo acredite como trabajador del área, para efectos de seguridad, dicho gafete contendrá el nombre, firma, número del trabajador en nómina, Registro Federal de Causantes o preferentemente la Cédula Única de Registro de Población y fotografía del trabajador, nombre y firma del Presidente, Servidor Público Encargado de la Secretaría del Ayuntamiento y del Jefe de Recursos Humanos, nombre de la Dirección, cargo que ocupa el trabajador y sello oficial.</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IV.- </w:t>
      </w:r>
      <w:r w:rsidRPr="001C33C7">
        <w:rPr>
          <w:rFonts w:ascii="Arial" w:hAnsi="Arial" w:cs="Arial"/>
          <w:sz w:val="24"/>
          <w:szCs w:val="24"/>
        </w:rPr>
        <w:t>En el caso de que opere la separación del puesto, el trabajador deberá entregar al Director, el gafete y la credencial, así como el equipo y documentos de trabajo que le fueron asignados. Si la separación fuera voluntaria, llevar a la Oficina de Recursos Humanos copia de su renuncia a efecto de que se le dé trámite a su liquidación.</w:t>
      </w:r>
    </w:p>
    <w:p w:rsidR="001C33C7" w:rsidRPr="001C33C7" w:rsidRDefault="001C33C7"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CAPITULO VI</w:t>
      </w: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DE LAS PROHIBICIONES A LOS TRABAJADORES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Art.20.- </w:t>
      </w:r>
      <w:r w:rsidRPr="001C33C7">
        <w:rPr>
          <w:rFonts w:ascii="Arial" w:hAnsi="Arial" w:cs="Arial"/>
          <w:sz w:val="24"/>
          <w:szCs w:val="24"/>
        </w:rPr>
        <w:t>Además de las establecidas en las Condiciones Generales, son prohibiciones las siguientes: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 </w:t>
      </w:r>
      <w:r w:rsidRPr="001C33C7">
        <w:rPr>
          <w:rFonts w:ascii="Arial" w:hAnsi="Arial" w:cs="Arial"/>
          <w:sz w:val="24"/>
          <w:szCs w:val="24"/>
        </w:rPr>
        <w:t>Ingerir alimentos en las áreas de atención al público.</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II.- </w:t>
      </w:r>
      <w:r w:rsidRPr="001C33C7">
        <w:rPr>
          <w:rFonts w:ascii="Arial" w:hAnsi="Arial" w:cs="Arial"/>
          <w:sz w:val="24"/>
          <w:szCs w:val="24"/>
        </w:rPr>
        <w:t>Tener música a un alto volumen.</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III.- </w:t>
      </w:r>
      <w:r w:rsidRPr="001C33C7">
        <w:rPr>
          <w:rFonts w:ascii="Arial" w:hAnsi="Arial" w:cs="Arial"/>
          <w:sz w:val="24"/>
          <w:szCs w:val="24"/>
        </w:rPr>
        <w:t>Introducir aparatos u objetos que puedan distraerlo a él o a sus compañeros de las actividades establecidas.</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IV.- </w:t>
      </w:r>
      <w:r w:rsidRPr="001C33C7">
        <w:rPr>
          <w:rFonts w:ascii="Arial" w:hAnsi="Arial" w:cs="Arial"/>
          <w:sz w:val="24"/>
          <w:szCs w:val="24"/>
        </w:rPr>
        <w:t>Hacer o recibir llamadas telefónicas de tipo personal, que no sean de carácter urgente, las cuales estarán sujetos al criterio del Director.</w:t>
      </w: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V.- </w:t>
      </w:r>
      <w:r w:rsidRPr="001C33C7">
        <w:rPr>
          <w:rFonts w:ascii="Arial" w:hAnsi="Arial" w:cs="Arial"/>
          <w:sz w:val="24"/>
          <w:szCs w:val="24"/>
        </w:rPr>
        <w:t>Portar cualquier tipo de propaganda de partidos políticos, o publicidad que afecte la moral y las buenas costumbres.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VI.- </w:t>
      </w:r>
      <w:r w:rsidRPr="001C33C7">
        <w:rPr>
          <w:rFonts w:ascii="Arial" w:hAnsi="Arial" w:cs="Arial"/>
          <w:sz w:val="24"/>
          <w:szCs w:val="24"/>
        </w:rPr>
        <w:t>Utilizar el equipo de cómputo para actividades no relacionadas con su trabajo.</w:t>
      </w:r>
    </w:p>
    <w:p w:rsidR="00164506" w:rsidRDefault="00164506" w:rsidP="001C33C7">
      <w:pPr>
        <w:tabs>
          <w:tab w:val="left" w:pos="7088"/>
          <w:tab w:val="left" w:pos="7230"/>
        </w:tabs>
        <w:autoSpaceDE w:val="0"/>
        <w:autoSpaceDN w:val="0"/>
        <w:adjustRightInd w:val="0"/>
        <w:rPr>
          <w:rFonts w:ascii="Arial" w:hAnsi="Arial" w:cs="Arial"/>
          <w:sz w:val="24"/>
          <w:szCs w:val="24"/>
        </w:rPr>
      </w:pPr>
    </w:p>
    <w:p w:rsidR="001C33C7" w:rsidRDefault="001C33C7" w:rsidP="001C33C7">
      <w:pPr>
        <w:tabs>
          <w:tab w:val="left" w:pos="7088"/>
          <w:tab w:val="left" w:pos="7230"/>
        </w:tabs>
        <w:autoSpaceDE w:val="0"/>
        <w:autoSpaceDN w:val="0"/>
        <w:adjustRightInd w:val="0"/>
        <w:rPr>
          <w:rFonts w:ascii="Arial" w:hAnsi="Arial" w:cs="Arial"/>
          <w:sz w:val="24"/>
          <w:szCs w:val="24"/>
        </w:rPr>
      </w:pPr>
    </w:p>
    <w:p w:rsidR="001C33C7" w:rsidRPr="001C33C7" w:rsidRDefault="001C33C7" w:rsidP="001C33C7">
      <w:pPr>
        <w:tabs>
          <w:tab w:val="left" w:pos="7088"/>
          <w:tab w:val="left" w:pos="7230"/>
        </w:tabs>
        <w:autoSpaceDE w:val="0"/>
        <w:autoSpaceDN w:val="0"/>
        <w:adjustRightInd w:val="0"/>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CAPITULO VII</w:t>
      </w: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DE LOS DERECHOS DE LOS TRABAJADORES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Art.21.- </w:t>
      </w:r>
      <w:r w:rsidRPr="001C33C7">
        <w:rPr>
          <w:rFonts w:ascii="Arial" w:hAnsi="Arial" w:cs="Arial"/>
          <w:sz w:val="24"/>
          <w:szCs w:val="24"/>
        </w:rPr>
        <w:t xml:space="preserve">Los derechos de los trabajadores estarán sujetos y basados en la Ley y las Condiciones Generales, sin poder ser menos de los que establecen dichos ordenamientos. </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II.- </w:t>
      </w:r>
      <w:r w:rsidRPr="001C33C7">
        <w:rPr>
          <w:rFonts w:ascii="Arial" w:hAnsi="Arial" w:cs="Arial"/>
          <w:sz w:val="24"/>
          <w:szCs w:val="24"/>
        </w:rPr>
        <w:t>Los trabajadores disfrutarán de 30 minutos dentro de su jornada de trabajo, para tomar alimentos. El horario en que cada trabajador podrá disponer de sus 30 minutos respectivos se fijará por el Director, de tal manera que no se interrumpan los servicios ni la atención al público.</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III.- </w:t>
      </w:r>
      <w:r w:rsidRPr="001C33C7">
        <w:rPr>
          <w:rFonts w:ascii="Arial" w:hAnsi="Arial" w:cs="Arial"/>
          <w:sz w:val="24"/>
          <w:szCs w:val="24"/>
        </w:rPr>
        <w:t>Los trabajadores tendrán derecho a solicitar una licencia sin goce de sueldo de conformidad con lo establecido en las Condiciones Generales. Dichas licencias no podrán adjuntarse a periodos vacacionales o incapacidades maternales ni 30 días antes o después de las mismas. El trabajador que solicite una licencia por el tiempo que fuere y esta le sea autorizada, no podrá solicitar otra hasta transcurrido un año del término de la primera; si lo que solicitase fuera una prorroga y se le concediera, la suma de los días de la licencia y de la prorroga no podrán exceder los 180. El Presidente Municipal podrá autorizar a su criterio en casos especiales, las licencias que él considere prudentes.</w:t>
      </w:r>
    </w:p>
    <w:p w:rsidR="00164506" w:rsidRDefault="00164506" w:rsidP="00164506">
      <w:pPr>
        <w:tabs>
          <w:tab w:val="left" w:pos="7088"/>
          <w:tab w:val="left" w:pos="7230"/>
        </w:tabs>
        <w:autoSpaceDE w:val="0"/>
        <w:autoSpaceDN w:val="0"/>
        <w:adjustRightInd w:val="0"/>
        <w:jc w:val="center"/>
        <w:rPr>
          <w:rFonts w:ascii="Arial" w:hAnsi="Arial" w:cs="Arial"/>
          <w:b/>
          <w:bCs/>
          <w:sz w:val="24"/>
          <w:szCs w:val="24"/>
        </w:rPr>
      </w:pPr>
    </w:p>
    <w:p w:rsidR="001C33C7" w:rsidRPr="001C33C7" w:rsidRDefault="001C33C7" w:rsidP="00164506">
      <w:pPr>
        <w:tabs>
          <w:tab w:val="left" w:pos="7088"/>
          <w:tab w:val="left" w:pos="7230"/>
        </w:tabs>
        <w:autoSpaceDE w:val="0"/>
        <w:autoSpaceDN w:val="0"/>
        <w:adjustRightInd w:val="0"/>
        <w:jc w:val="center"/>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CAPITULO VIII</w:t>
      </w: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DEL DIRECTOR</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Art.22.- </w:t>
      </w:r>
      <w:r w:rsidRPr="001C33C7">
        <w:rPr>
          <w:rFonts w:ascii="Arial" w:hAnsi="Arial" w:cs="Arial"/>
          <w:sz w:val="24"/>
          <w:szCs w:val="24"/>
        </w:rPr>
        <w:t>Corresponde al Director:</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 </w:t>
      </w:r>
      <w:r w:rsidRPr="001C33C7">
        <w:rPr>
          <w:rFonts w:ascii="Arial" w:hAnsi="Arial" w:cs="Arial"/>
          <w:sz w:val="24"/>
          <w:szCs w:val="24"/>
        </w:rPr>
        <w:t>La dirección eficaz y honesta del personal que se le asigne como subordinados.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II.- </w:t>
      </w:r>
      <w:r w:rsidRPr="001C33C7">
        <w:rPr>
          <w:rFonts w:ascii="Arial" w:hAnsi="Arial" w:cs="Arial"/>
          <w:sz w:val="24"/>
          <w:szCs w:val="24"/>
        </w:rPr>
        <w:t>Orientar al personal a su cargo para lograr una mayor eficiencia en el desempeño de sus funciones.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III.- </w:t>
      </w:r>
      <w:r w:rsidRPr="001C33C7">
        <w:rPr>
          <w:rFonts w:ascii="Arial" w:hAnsi="Arial" w:cs="Arial"/>
          <w:sz w:val="24"/>
          <w:szCs w:val="24"/>
        </w:rPr>
        <w:t>Tratar a los trabajadores a su cargo con la debida consideración y respeto.</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lastRenderedPageBreak/>
        <w:t xml:space="preserve">IV.- </w:t>
      </w:r>
      <w:r w:rsidRPr="001C33C7">
        <w:rPr>
          <w:rFonts w:ascii="Arial" w:hAnsi="Arial" w:cs="Arial"/>
          <w:sz w:val="24"/>
          <w:szCs w:val="24"/>
        </w:rPr>
        <w:t>En caso de que opere la baja de un trabajador, notificar por escrito inmediatamente a la Oficina de Recursos Humanos, informando el motivo de la misma, para que dicha oficina realice los trámites administrativos procedentes.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V.- </w:t>
      </w:r>
      <w:r w:rsidRPr="001C33C7">
        <w:rPr>
          <w:rFonts w:ascii="Arial" w:hAnsi="Arial" w:cs="Arial"/>
          <w:sz w:val="24"/>
          <w:szCs w:val="24"/>
        </w:rPr>
        <w:t>Vigilar la debida observancia de este Reglamento, dictando en términos comedidos las órdenes e instrucciones que correspondan, sin actitudes ofensivas para la dignidad de sus subalternos, con la claridad y firmeza que demande la disciplina; así como la atención de los servicios y el despacho de los asuntos de su competencia. Cumpliendo y haciendo cumplir las normas establecidas en la Ley, en las Condiciones Generales y en el presente Reglamento.</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VI.- </w:t>
      </w:r>
      <w:r w:rsidRPr="001C33C7">
        <w:rPr>
          <w:rFonts w:ascii="Arial" w:hAnsi="Arial" w:cs="Arial"/>
          <w:sz w:val="24"/>
          <w:szCs w:val="24"/>
        </w:rPr>
        <w:t>Las demás que se deriven de los ordenamientos legales aplicables.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CAPITULO IX</w:t>
      </w: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DE LAS MEDIDAS DISCIPLINARIAS Y CORRECTIVAS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Art.23.- </w:t>
      </w:r>
      <w:r w:rsidRPr="001C33C7">
        <w:rPr>
          <w:rFonts w:ascii="Arial" w:hAnsi="Arial" w:cs="Arial"/>
          <w:sz w:val="24"/>
          <w:szCs w:val="24"/>
        </w:rPr>
        <w:t>El incumplimiento de los Servidores Públicos a lo dispuesto en la Ley, en las Condiciones Generales y en el presente Reglamento amerita la aplicación de sanciones, medidas disciplinarias y correctivas por parte del Ayuntamiento mismos que se establecen tanto en la Ley como en las Condiciones Generales.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center"/>
        <w:rPr>
          <w:rFonts w:ascii="Arial" w:hAnsi="Arial" w:cs="Arial"/>
          <w:b/>
          <w:bCs/>
          <w:sz w:val="24"/>
          <w:szCs w:val="24"/>
        </w:rPr>
      </w:pPr>
      <w:r w:rsidRPr="001C33C7">
        <w:rPr>
          <w:rFonts w:ascii="Arial" w:hAnsi="Arial" w:cs="Arial"/>
          <w:b/>
          <w:bCs/>
          <w:sz w:val="24"/>
          <w:szCs w:val="24"/>
        </w:rPr>
        <w:t>ARTICULOS TRANSITORIOS</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PRIMERO: </w:t>
      </w:r>
      <w:r w:rsidRPr="001C33C7">
        <w:rPr>
          <w:rFonts w:ascii="Arial" w:hAnsi="Arial" w:cs="Arial"/>
          <w:sz w:val="24"/>
          <w:szCs w:val="24"/>
        </w:rPr>
        <w:t>La presente disposición entrará en vigor al día siguiente hábil de su autorización.</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 xml:space="preserve">SEGUNDO: </w:t>
      </w:r>
      <w:r w:rsidRPr="001C33C7">
        <w:rPr>
          <w:rFonts w:ascii="Arial" w:hAnsi="Arial" w:cs="Arial"/>
          <w:sz w:val="24"/>
          <w:szCs w:val="24"/>
        </w:rPr>
        <w:t>Se derogan todas las disposiciones que se opongan al presente reglamento.</w:t>
      </w:r>
    </w:p>
    <w:p w:rsidR="00164506" w:rsidRPr="001C33C7" w:rsidRDefault="00164506" w:rsidP="00164506">
      <w:pPr>
        <w:tabs>
          <w:tab w:val="left" w:pos="7088"/>
          <w:tab w:val="left" w:pos="7230"/>
        </w:tabs>
        <w:autoSpaceDE w:val="0"/>
        <w:autoSpaceDN w:val="0"/>
        <w:adjustRightInd w:val="0"/>
        <w:jc w:val="both"/>
        <w:rPr>
          <w:rFonts w:ascii="Arial" w:hAnsi="Arial" w:cs="Arial"/>
          <w:b/>
          <w:bCs/>
          <w:sz w:val="24"/>
          <w:szCs w:val="24"/>
        </w:rPr>
      </w:pPr>
    </w:p>
    <w:p w:rsidR="00164506" w:rsidRPr="001C33C7" w:rsidRDefault="00164506" w:rsidP="00164506">
      <w:pPr>
        <w:tabs>
          <w:tab w:val="left" w:pos="7088"/>
          <w:tab w:val="left" w:pos="7230"/>
        </w:tabs>
        <w:autoSpaceDE w:val="0"/>
        <w:autoSpaceDN w:val="0"/>
        <w:adjustRightInd w:val="0"/>
        <w:jc w:val="both"/>
        <w:rPr>
          <w:rFonts w:ascii="Arial" w:hAnsi="Arial" w:cs="Arial"/>
          <w:sz w:val="24"/>
          <w:szCs w:val="24"/>
        </w:rPr>
      </w:pPr>
      <w:r w:rsidRPr="001C33C7">
        <w:rPr>
          <w:rFonts w:ascii="Arial" w:hAnsi="Arial" w:cs="Arial"/>
          <w:b/>
          <w:bCs/>
          <w:sz w:val="24"/>
          <w:szCs w:val="24"/>
        </w:rPr>
        <w:t>TERCERO</w:t>
      </w:r>
      <w:r w:rsidRPr="001C33C7">
        <w:rPr>
          <w:rFonts w:ascii="Arial" w:hAnsi="Arial" w:cs="Arial"/>
          <w:sz w:val="24"/>
          <w:szCs w:val="24"/>
        </w:rPr>
        <w:t>: Publíquese en lugar visible de la propia Dirección</w:t>
      </w:r>
    </w:p>
    <w:p w:rsidR="009A529C" w:rsidRPr="001C33C7" w:rsidRDefault="009A529C" w:rsidP="00164506">
      <w:pPr>
        <w:jc w:val="center"/>
        <w:rPr>
          <w:rFonts w:ascii="Arial" w:hAnsi="Arial" w:cs="Arial"/>
          <w:sz w:val="24"/>
          <w:szCs w:val="24"/>
        </w:rPr>
      </w:pPr>
    </w:p>
    <w:sectPr w:rsidR="009A529C" w:rsidRPr="001C33C7" w:rsidSect="009F067F">
      <w:headerReference w:type="default" r:id="rId7"/>
      <w:footerReference w:type="default" r:id="rId8"/>
      <w:pgSz w:w="12240" w:h="15840"/>
      <w:pgMar w:top="851" w:right="1701" w:bottom="1417" w:left="1701" w:header="680"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1C5F" w:rsidRDefault="00FE1C5F">
      <w:r>
        <w:separator/>
      </w:r>
    </w:p>
  </w:endnote>
  <w:endnote w:type="continuationSeparator" w:id="0">
    <w:p w:rsidR="00FE1C5F" w:rsidRDefault="00FE1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AAD" w:rsidRDefault="00815829">
    <w:pPr>
      <w:pStyle w:val="Piedepgina"/>
    </w:pPr>
    <w:r>
      <w:rPr>
        <w:noProof/>
        <w:lang w:eastAsia="es-ES"/>
      </w:rPr>
      <mc:AlternateContent>
        <mc:Choice Requires="wps">
          <w:drawing>
            <wp:anchor distT="0" distB="0" distL="114300" distR="114300" simplePos="0" relativeHeight="251662336" behindDoc="1" locked="0" layoutInCell="1" allowOverlap="1" wp14:anchorId="3F701A1D" wp14:editId="4AA69BF2">
              <wp:simplePos x="0" y="0"/>
              <wp:positionH relativeFrom="column">
                <wp:posOffset>-918845</wp:posOffset>
              </wp:positionH>
              <wp:positionV relativeFrom="paragraph">
                <wp:posOffset>52070</wp:posOffset>
              </wp:positionV>
              <wp:extent cx="7430135" cy="0"/>
              <wp:effectExtent l="38100" t="38100" r="56515" b="95250"/>
              <wp:wrapThrough wrapText="bothSides">
                <wp:wrapPolygon edited="0">
                  <wp:start x="-111" y="-1"/>
                  <wp:lineTo x="-111" y="-1"/>
                  <wp:lineTo x="21709" y="-1"/>
                  <wp:lineTo x="21709" y="-1"/>
                  <wp:lineTo x="-111" y="-1"/>
                </wp:wrapPolygon>
              </wp:wrapThrough>
              <wp:docPr id="10" name="10 Conector recto"/>
              <wp:cNvGraphicFramePr/>
              <a:graphic xmlns:a="http://schemas.openxmlformats.org/drawingml/2006/main">
                <a:graphicData uri="http://schemas.microsoft.com/office/word/2010/wordprocessingShape">
                  <wps:wsp>
                    <wps:cNvCnPr/>
                    <wps:spPr>
                      <a:xfrm>
                        <a:off x="0" y="0"/>
                        <a:ext cx="7430135" cy="0"/>
                      </a:xfrm>
                      <a:prstGeom prst="line">
                        <a:avLst/>
                      </a:prstGeom>
                      <a:ln>
                        <a:solidFill>
                          <a:srgbClr val="FF0000"/>
                        </a:solidFill>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3AA58D" id="10 Conector recto"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35pt,4.1pt" to="512.7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" strokecolor="red" strokeweight="2pt">
              <v:shadow on="t" color="black" opacity="24903f" origin=",.5" offset="0,.55556mm"/>
              <w10:wrap type="through"/>
            </v:line>
          </w:pict>
        </mc:Fallback>
      </mc:AlternateContent>
    </w:r>
  </w:p>
  <w:p w:rsidR="00564800" w:rsidRPr="001375B2" w:rsidRDefault="00815829" w:rsidP="00607AAD">
    <w:pPr>
      <w:pStyle w:val="Piedepgina"/>
      <w:jc w:val="center"/>
      <w:rPr>
        <w:sz w:val="22"/>
      </w:rPr>
    </w:pPr>
    <w:r w:rsidRPr="001375B2">
      <w:rPr>
        <w:b/>
        <w:sz w:val="22"/>
      </w:rPr>
      <w:t xml:space="preserve">Francisco I. Madero No.1, Sultepec, </w:t>
    </w:r>
    <w:r>
      <w:rPr>
        <w:b/>
        <w:sz w:val="22"/>
      </w:rPr>
      <w:t xml:space="preserve">Estado de México </w:t>
    </w:r>
    <w:r w:rsidRPr="001375B2">
      <w:rPr>
        <w:b/>
        <w:sz w:val="22"/>
      </w:rPr>
      <w:t>c. p. 51600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1C5F" w:rsidRDefault="00FE1C5F">
      <w:r>
        <w:separator/>
      </w:r>
    </w:p>
  </w:footnote>
  <w:footnote w:type="continuationSeparator" w:id="0">
    <w:p w:rsidR="00FE1C5F" w:rsidRDefault="00FE1C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A76" w:rsidRDefault="00FB5A76" w:rsidP="00FB5A76">
    <w:pPr>
      <w:pStyle w:val="Encabezado"/>
      <w:tabs>
        <w:tab w:val="clear" w:pos="4419"/>
        <w:tab w:val="clear" w:pos="8838"/>
        <w:tab w:val="left" w:pos="3243"/>
      </w:tabs>
      <w:jc w:val="center"/>
      <w:rPr>
        <w:b/>
        <w:sz w:val="24"/>
      </w:rPr>
    </w:pPr>
    <w:r w:rsidRPr="001375B2">
      <w:rPr>
        <w:noProof/>
        <w:sz w:val="24"/>
        <w:lang w:eastAsia="es-ES"/>
      </w:rPr>
      <w:drawing>
        <wp:anchor distT="0" distB="0" distL="114300" distR="114300" simplePos="0" relativeHeight="251664384" behindDoc="0" locked="0" layoutInCell="1" allowOverlap="1" wp14:anchorId="60021798" wp14:editId="4B5001AD">
          <wp:simplePos x="0" y="0"/>
          <wp:positionH relativeFrom="column">
            <wp:posOffset>5611495</wp:posOffset>
          </wp:positionH>
          <wp:positionV relativeFrom="paragraph">
            <wp:posOffset>-357505</wp:posOffset>
          </wp:positionV>
          <wp:extent cx="860425" cy="873125"/>
          <wp:effectExtent l="0" t="0" r="0" b="3175"/>
          <wp:wrapNone/>
          <wp:docPr id="1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BRETE 1236.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0425" cy="873125"/>
                  </a:xfrm>
                  <a:prstGeom prst="rect">
                    <a:avLst/>
                  </a:prstGeom>
                </pic:spPr>
              </pic:pic>
            </a:graphicData>
          </a:graphic>
          <wp14:sizeRelH relativeFrom="page">
            <wp14:pctWidth>0</wp14:pctWidth>
          </wp14:sizeRelH>
          <wp14:sizeRelV relativeFrom="page">
            <wp14:pctHeight>0</wp14:pctHeight>
          </wp14:sizeRelV>
        </wp:anchor>
      </w:drawing>
    </w:r>
    <w:r w:rsidRPr="001375B2">
      <w:rPr>
        <w:noProof/>
        <w:sz w:val="24"/>
        <w:lang w:eastAsia="es-ES"/>
      </w:rPr>
      <w:drawing>
        <wp:anchor distT="0" distB="0" distL="114300" distR="114300" simplePos="0" relativeHeight="251665408" behindDoc="1" locked="0" layoutInCell="1" allowOverlap="1" wp14:anchorId="575D336C" wp14:editId="2D8A8D74">
          <wp:simplePos x="0" y="0"/>
          <wp:positionH relativeFrom="column">
            <wp:posOffset>-806450</wp:posOffset>
          </wp:positionH>
          <wp:positionV relativeFrom="paragraph">
            <wp:posOffset>-362585</wp:posOffset>
          </wp:positionV>
          <wp:extent cx="790575" cy="873760"/>
          <wp:effectExtent l="0" t="0" r="9525" b="2540"/>
          <wp:wrapNone/>
          <wp:docPr id="1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BRETE 12362.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90575" cy="873760"/>
                  </a:xfrm>
                  <a:prstGeom prst="rect">
                    <a:avLst/>
                  </a:prstGeom>
                </pic:spPr>
              </pic:pic>
            </a:graphicData>
          </a:graphic>
          <wp14:sizeRelH relativeFrom="page">
            <wp14:pctWidth>0</wp14:pctWidth>
          </wp14:sizeRelH>
          <wp14:sizeRelV relativeFrom="page">
            <wp14:pctHeight>0</wp14:pctHeight>
          </wp14:sizeRelV>
        </wp:anchor>
      </w:drawing>
    </w:r>
  </w:p>
  <w:p w:rsidR="00FB5A76" w:rsidRDefault="00FB5A76" w:rsidP="00FB5A76">
    <w:pPr>
      <w:pStyle w:val="Encabezado"/>
      <w:tabs>
        <w:tab w:val="clear" w:pos="4419"/>
        <w:tab w:val="clear" w:pos="8838"/>
        <w:tab w:val="left" w:pos="3243"/>
      </w:tabs>
      <w:jc w:val="center"/>
      <w:rPr>
        <w:b/>
        <w:sz w:val="24"/>
      </w:rPr>
    </w:pPr>
  </w:p>
  <w:p w:rsidR="00FB5A76" w:rsidRDefault="00FB5A76" w:rsidP="00FB5A76">
    <w:pPr>
      <w:pStyle w:val="Encabezado"/>
      <w:tabs>
        <w:tab w:val="clear" w:pos="4419"/>
        <w:tab w:val="clear" w:pos="8838"/>
        <w:tab w:val="left" w:pos="3243"/>
      </w:tabs>
      <w:jc w:val="center"/>
      <w:rPr>
        <w:b/>
        <w:sz w:val="24"/>
      </w:rPr>
    </w:pPr>
    <w:r w:rsidRPr="001375B2">
      <w:rPr>
        <w:b/>
        <w:sz w:val="24"/>
      </w:rPr>
      <w:t>H. AYUNTAMIENTO DE SULTE</w:t>
    </w:r>
    <w:r>
      <w:rPr>
        <w:b/>
        <w:sz w:val="24"/>
      </w:rPr>
      <w:t>PE</w:t>
    </w:r>
    <w:r w:rsidRPr="001375B2">
      <w:rPr>
        <w:b/>
        <w:sz w:val="24"/>
      </w:rPr>
      <w:t>C</w:t>
    </w:r>
  </w:p>
  <w:p w:rsidR="00FB5A76" w:rsidRDefault="00FB5A76" w:rsidP="00FB5A76">
    <w:pPr>
      <w:rPr>
        <w:rFonts w:ascii="Arial" w:hAnsi="Arial" w:cs="Arial"/>
        <w:b/>
      </w:rPr>
    </w:pPr>
    <w:r w:rsidRPr="001375B2">
      <w:rPr>
        <w:noProof/>
        <w:sz w:val="24"/>
        <w:lang w:eastAsia="es-ES"/>
      </w:rPr>
      <mc:AlternateContent>
        <mc:Choice Requires="wps">
          <w:drawing>
            <wp:anchor distT="0" distB="0" distL="114300" distR="114300" simplePos="0" relativeHeight="251666432" behindDoc="1" locked="0" layoutInCell="1" allowOverlap="1" wp14:anchorId="37615F1A" wp14:editId="2D8A389F">
              <wp:simplePos x="0" y="0"/>
              <wp:positionH relativeFrom="column">
                <wp:posOffset>-803910</wp:posOffset>
              </wp:positionH>
              <wp:positionV relativeFrom="paragraph">
                <wp:posOffset>120015</wp:posOffset>
              </wp:positionV>
              <wp:extent cx="7430135" cy="0"/>
              <wp:effectExtent l="38100" t="38100" r="56515" b="95250"/>
              <wp:wrapThrough wrapText="bothSides">
                <wp:wrapPolygon edited="0">
                  <wp:start x="-111" y="-1"/>
                  <wp:lineTo x="-111" y="-1"/>
                  <wp:lineTo x="21709" y="-1"/>
                  <wp:lineTo x="21709" y="-1"/>
                  <wp:lineTo x="-111" y="-1"/>
                </wp:wrapPolygon>
              </wp:wrapThrough>
              <wp:docPr id="3" name="3 Conector recto"/>
              <wp:cNvGraphicFramePr/>
              <a:graphic xmlns:a="http://schemas.openxmlformats.org/drawingml/2006/main">
                <a:graphicData uri="http://schemas.microsoft.com/office/word/2010/wordprocessingShape">
                  <wps:wsp>
                    <wps:cNvCnPr/>
                    <wps:spPr>
                      <a:xfrm>
                        <a:off x="0" y="0"/>
                        <a:ext cx="7430135" cy="0"/>
                      </a:xfrm>
                      <a:prstGeom prst="line">
                        <a:avLst/>
                      </a:prstGeom>
                      <a:ln>
                        <a:solidFill>
                          <a:srgbClr val="00B050"/>
                        </a:solidFill>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15D6D3" id="3 Conector recto"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3pt,9.45pt" to="521.7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" strokecolor="#00b050" strokeweight="2pt">
              <v:shadow on="t" color="black" opacity="24903f" origin=",.5" offset="0,.55556mm"/>
              <w10:wrap type="through"/>
            </v:line>
          </w:pict>
        </mc:Fallback>
      </mc:AlternateContent>
    </w:r>
  </w:p>
  <w:p w:rsidR="00FB5A76" w:rsidRDefault="00FB5A76" w:rsidP="00FB5A76">
    <w:pPr>
      <w:jc w:val="center"/>
      <w:rPr>
        <w:rFonts w:ascii="Arial" w:hAnsi="Arial" w:cs="Arial"/>
        <w:b/>
      </w:rPr>
    </w:pPr>
  </w:p>
  <w:p w:rsidR="00FB5A76" w:rsidRDefault="00FB5A76" w:rsidP="00FB5A76">
    <w:pPr>
      <w:jc w:val="center"/>
      <w:rPr>
        <w:rFonts w:ascii="Arial" w:hAnsi="Arial" w:cs="Arial"/>
        <w:b/>
      </w:rPr>
    </w:pPr>
    <w:r>
      <w:rPr>
        <w:rFonts w:ascii="Arial" w:hAnsi="Arial" w:cs="Arial"/>
        <w:b/>
      </w:rPr>
      <w:t>“2017 Año del Centenario de las Constituciones Mexicanas y Mexiquense de 1917”</w:t>
    </w:r>
  </w:p>
  <w:p w:rsidR="005631AE" w:rsidRPr="00FB5A76" w:rsidRDefault="00FE1C5F" w:rsidP="00FB5A7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5303A"/>
    <w:multiLevelType w:val="hybridMultilevel"/>
    <w:tmpl w:val="B714F3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7FB5A22"/>
    <w:multiLevelType w:val="hybridMultilevel"/>
    <w:tmpl w:val="0D663E50"/>
    <w:lvl w:ilvl="0" w:tplc="C2D27406">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8722926"/>
    <w:multiLevelType w:val="hybridMultilevel"/>
    <w:tmpl w:val="8CEA5ED0"/>
    <w:lvl w:ilvl="0" w:tplc="C2D27406">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7D8282F"/>
    <w:multiLevelType w:val="hybridMultilevel"/>
    <w:tmpl w:val="98487B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94C1A29"/>
    <w:multiLevelType w:val="hybridMultilevel"/>
    <w:tmpl w:val="BE74E9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6718541B"/>
    <w:multiLevelType w:val="hybridMultilevel"/>
    <w:tmpl w:val="ACFEFE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7E001CBA"/>
    <w:multiLevelType w:val="hybridMultilevel"/>
    <w:tmpl w:val="6B3E9BA6"/>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num w:numId="1">
    <w:abstractNumId w:val="6"/>
  </w:num>
  <w:num w:numId="2">
    <w:abstractNumId w:val="3"/>
  </w:num>
  <w:num w:numId="3">
    <w:abstractNumId w:val="2"/>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829"/>
    <w:rsid w:val="00066168"/>
    <w:rsid w:val="00164506"/>
    <w:rsid w:val="001C33C7"/>
    <w:rsid w:val="002065ED"/>
    <w:rsid w:val="002C3076"/>
    <w:rsid w:val="002E7138"/>
    <w:rsid w:val="005079E8"/>
    <w:rsid w:val="00530FE7"/>
    <w:rsid w:val="00563B25"/>
    <w:rsid w:val="005C745A"/>
    <w:rsid w:val="00635EA1"/>
    <w:rsid w:val="00646053"/>
    <w:rsid w:val="007E2FB9"/>
    <w:rsid w:val="00806314"/>
    <w:rsid w:val="00815829"/>
    <w:rsid w:val="00830FAA"/>
    <w:rsid w:val="008570F0"/>
    <w:rsid w:val="00940C4F"/>
    <w:rsid w:val="009A529C"/>
    <w:rsid w:val="009B6278"/>
    <w:rsid w:val="009F067F"/>
    <w:rsid w:val="00AA7A4D"/>
    <w:rsid w:val="00AE0EBC"/>
    <w:rsid w:val="00AF50CA"/>
    <w:rsid w:val="00B000FA"/>
    <w:rsid w:val="00B618C2"/>
    <w:rsid w:val="00B86C57"/>
    <w:rsid w:val="00BD358E"/>
    <w:rsid w:val="00C43204"/>
    <w:rsid w:val="00D862E0"/>
    <w:rsid w:val="00DC46AA"/>
    <w:rsid w:val="00E5697A"/>
    <w:rsid w:val="00EB47E8"/>
    <w:rsid w:val="00F67042"/>
    <w:rsid w:val="00F867CA"/>
    <w:rsid w:val="00FB5A76"/>
    <w:rsid w:val="00FE1C5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550F87-1E6F-4145-A739-3EED3AC2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5829"/>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15829"/>
    <w:pPr>
      <w:tabs>
        <w:tab w:val="center" w:pos="4419"/>
        <w:tab w:val="right" w:pos="8838"/>
      </w:tabs>
    </w:pPr>
  </w:style>
  <w:style w:type="character" w:customStyle="1" w:styleId="EncabezadoCar">
    <w:name w:val="Encabezado Car"/>
    <w:basedOn w:val="Fuentedeprrafopredeter"/>
    <w:link w:val="Encabezado"/>
    <w:uiPriority w:val="99"/>
    <w:rsid w:val="00815829"/>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815829"/>
    <w:pPr>
      <w:tabs>
        <w:tab w:val="center" w:pos="4419"/>
        <w:tab w:val="right" w:pos="8838"/>
      </w:tabs>
    </w:pPr>
  </w:style>
  <w:style w:type="character" w:customStyle="1" w:styleId="PiedepginaCar">
    <w:name w:val="Pie de página Car"/>
    <w:basedOn w:val="Fuentedeprrafopredeter"/>
    <w:link w:val="Piedepgina"/>
    <w:uiPriority w:val="99"/>
    <w:rsid w:val="00815829"/>
    <w:rPr>
      <w:rFonts w:ascii="Times New Roman" w:eastAsia="Times New Roman" w:hAnsi="Times New Roman" w:cs="Times New Roman"/>
      <w:sz w:val="20"/>
      <w:szCs w:val="20"/>
      <w:lang w:val="es-ES" w:eastAsia="es-MX"/>
    </w:rPr>
  </w:style>
  <w:style w:type="paragraph" w:styleId="Textodeglobo">
    <w:name w:val="Balloon Text"/>
    <w:basedOn w:val="Normal"/>
    <w:link w:val="TextodegloboCar"/>
    <w:uiPriority w:val="99"/>
    <w:semiHidden/>
    <w:unhideWhenUsed/>
    <w:rsid w:val="00AE0EB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E0EBC"/>
    <w:rPr>
      <w:rFonts w:ascii="Segoe UI" w:eastAsia="Times New Roman" w:hAnsi="Segoe UI" w:cs="Segoe UI"/>
      <w:sz w:val="18"/>
      <w:szCs w:val="18"/>
      <w:lang w:val="es-ES" w:eastAsia="es-MX"/>
    </w:rPr>
  </w:style>
  <w:style w:type="paragraph" w:styleId="Prrafodelista">
    <w:name w:val="List Paragraph"/>
    <w:basedOn w:val="Normal"/>
    <w:uiPriority w:val="34"/>
    <w:qFormat/>
    <w:rsid w:val="00563B25"/>
    <w:pPr>
      <w:ind w:left="720"/>
      <w:contextualSpacing/>
    </w:pPr>
    <w:rPr>
      <w:sz w:val="24"/>
      <w:szCs w:val="24"/>
      <w:lang w:val="es-MX"/>
    </w:rPr>
  </w:style>
  <w:style w:type="paragraph" w:customStyle="1" w:styleId="Default">
    <w:name w:val="Default"/>
    <w:rsid w:val="00164506"/>
    <w:pPr>
      <w:autoSpaceDE w:val="0"/>
      <w:autoSpaceDN w:val="0"/>
      <w:adjustRightInd w:val="0"/>
      <w:spacing w:after="0" w:line="240" w:lineRule="auto"/>
    </w:pPr>
    <w:rPr>
      <w:rFonts w:ascii="Century Gothic" w:hAnsi="Century Gothic" w:cs="Century Gothic"/>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547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1599</Words>
  <Characters>8797</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DESARROLLO SOCIAL</cp:lastModifiedBy>
  <cp:revision>6</cp:revision>
  <cp:lastPrinted>2016-01-11T15:40:00Z</cp:lastPrinted>
  <dcterms:created xsi:type="dcterms:W3CDTF">2016-02-12T21:08:00Z</dcterms:created>
  <dcterms:modified xsi:type="dcterms:W3CDTF">2017-06-29T22:30:00Z</dcterms:modified>
</cp:coreProperties>
</file>