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EC1" w:rsidRPr="000544A8" w:rsidRDefault="005D3EC1" w:rsidP="00CB1F2B">
      <w:pPr>
        <w:spacing w:after="0" w:line="240" w:lineRule="auto"/>
        <w:rPr>
          <w:rFonts w:ascii="Tahoma" w:hAnsi="Tahoma" w:cs="Tahoma"/>
        </w:rPr>
      </w:pPr>
    </w:p>
    <w:p w:rsidR="000544A8" w:rsidRPr="000544A8" w:rsidRDefault="003F5D9A" w:rsidP="00CB1F2B">
      <w:pPr>
        <w:spacing w:after="0" w:line="240" w:lineRule="auto"/>
        <w:jc w:val="both"/>
        <w:rPr>
          <w:rFonts w:ascii="Tahoma" w:eastAsia="Times New Roman" w:hAnsi="Tahoma" w:cs="Tahoma"/>
          <w:bCs/>
          <w:lang w:eastAsia="es-MX"/>
        </w:rPr>
      </w:pPr>
      <w:r w:rsidRPr="000544A8">
        <w:rPr>
          <w:rFonts w:ascii="Tahoma" w:eastAsia="Times New Roman" w:hAnsi="Tahoma" w:cs="Tahoma"/>
          <w:bCs/>
          <w:lang w:eastAsia="es-MX"/>
        </w:rPr>
        <w:t>En atención y respuesta a la solicitud</w:t>
      </w:r>
      <w:r w:rsidR="002A4567">
        <w:rPr>
          <w:rFonts w:ascii="Tahoma" w:eastAsia="Times New Roman" w:hAnsi="Tahoma" w:cs="Tahoma"/>
          <w:bCs/>
          <w:lang w:eastAsia="es-MX"/>
        </w:rPr>
        <w:t xml:space="preserve"> </w:t>
      </w:r>
      <w:r w:rsidR="006F45BB">
        <w:rPr>
          <w:rFonts w:ascii="Tahoma" w:eastAsia="Times New Roman" w:hAnsi="Tahoma" w:cs="Tahoma"/>
          <w:bCs/>
          <w:lang w:eastAsia="es-MX"/>
        </w:rPr>
        <w:t>0352</w:t>
      </w:r>
      <w:bookmarkStart w:id="0" w:name="_GoBack"/>
      <w:bookmarkEnd w:id="0"/>
      <w:r w:rsidR="002A4567" w:rsidRPr="002A4567">
        <w:rPr>
          <w:rFonts w:ascii="Tahoma" w:eastAsia="Times New Roman" w:hAnsi="Tahoma" w:cs="Tahoma"/>
          <w:bCs/>
          <w:lang w:eastAsia="es-MX"/>
        </w:rPr>
        <w:t>/IEEM/IP/2017</w:t>
      </w:r>
      <w:r w:rsidRPr="000544A8">
        <w:rPr>
          <w:rFonts w:ascii="Tahoma" w:eastAsia="Times New Roman" w:hAnsi="Tahoma" w:cs="Tahoma"/>
          <w:bCs/>
          <w:lang w:eastAsia="es-MX"/>
        </w:rPr>
        <w:t xml:space="preserve">, presentada vía SAIMEX donde </w:t>
      </w:r>
      <w:r w:rsidR="00A52269">
        <w:rPr>
          <w:rFonts w:ascii="Tahoma" w:eastAsia="Times New Roman" w:hAnsi="Tahoma" w:cs="Tahoma"/>
          <w:bCs/>
          <w:lang w:eastAsia="es-MX"/>
        </w:rPr>
        <w:t>s</w:t>
      </w:r>
      <w:r w:rsidRPr="000544A8">
        <w:rPr>
          <w:rFonts w:ascii="Tahoma" w:eastAsia="Times New Roman" w:hAnsi="Tahoma" w:cs="Tahoma"/>
          <w:bCs/>
          <w:lang w:eastAsia="es-MX"/>
        </w:rPr>
        <w:t>olicita saber</w:t>
      </w:r>
      <w:r w:rsidR="000544A8" w:rsidRPr="000544A8">
        <w:rPr>
          <w:rFonts w:ascii="Tahoma" w:eastAsia="Times New Roman" w:hAnsi="Tahoma" w:cs="Tahoma"/>
          <w:bCs/>
          <w:lang w:eastAsia="es-MX"/>
        </w:rPr>
        <w:t>:</w:t>
      </w:r>
    </w:p>
    <w:p w:rsidR="000544A8" w:rsidRPr="00CB1F2B" w:rsidRDefault="000544A8" w:rsidP="00CB1F2B">
      <w:pPr>
        <w:spacing w:after="0" w:line="240" w:lineRule="auto"/>
        <w:ind w:left="357"/>
        <w:jc w:val="both"/>
        <w:rPr>
          <w:rFonts w:ascii="Tahoma" w:eastAsia="Times New Roman" w:hAnsi="Tahoma" w:cs="Tahoma"/>
          <w:bCs/>
          <w:sz w:val="16"/>
          <w:lang w:eastAsia="es-MX"/>
        </w:rPr>
      </w:pPr>
    </w:p>
    <w:p w:rsidR="002B1B9F" w:rsidRPr="000544A8" w:rsidRDefault="002B1B9F" w:rsidP="00CB1F2B">
      <w:pPr>
        <w:pStyle w:val="Prrafodelista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ahoma" w:hAnsi="Tahoma" w:cs="Tahoma"/>
          <w:b/>
          <w:bCs/>
          <w:color w:val="333333"/>
        </w:rPr>
      </w:pPr>
      <w:r w:rsidRPr="000544A8">
        <w:rPr>
          <w:rFonts w:ascii="Tahoma" w:hAnsi="Tahoma" w:cs="Tahoma"/>
          <w:b/>
          <w:bCs/>
          <w:color w:val="333333"/>
        </w:rPr>
        <w:t>¿Cuál es la responsabilidad de cada partido público (sic) al elegir a sus candidatos?</w:t>
      </w:r>
    </w:p>
    <w:p w:rsidR="000544A8" w:rsidRPr="000544A8" w:rsidRDefault="000544A8" w:rsidP="00CB1F2B">
      <w:pPr>
        <w:pStyle w:val="Prrafodelista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ahoma" w:hAnsi="Tahoma" w:cs="Tahoma"/>
          <w:b/>
          <w:bCs/>
          <w:color w:val="333333"/>
        </w:rPr>
      </w:pPr>
      <w:r w:rsidRPr="000544A8">
        <w:rPr>
          <w:rFonts w:ascii="Tahoma" w:hAnsi="Tahoma" w:cs="Tahoma"/>
          <w:b/>
          <w:bCs/>
          <w:color w:val="333333"/>
        </w:rPr>
        <w:t xml:space="preserve">¿Cómo se reparten los cargos públicos (experiencia, trayectoria, conocimiento del tema) </w:t>
      </w:r>
    </w:p>
    <w:p w:rsidR="000544A8" w:rsidRPr="00CB1F2B" w:rsidRDefault="000544A8" w:rsidP="00CB1F2B">
      <w:pPr>
        <w:pStyle w:val="Prrafodelista"/>
        <w:spacing w:after="0" w:line="240" w:lineRule="auto"/>
        <w:jc w:val="both"/>
        <w:rPr>
          <w:rFonts w:ascii="Tahoma" w:hAnsi="Tahoma" w:cs="Tahoma"/>
          <w:b/>
          <w:bCs/>
          <w:color w:val="333333"/>
          <w:sz w:val="18"/>
        </w:rPr>
      </w:pPr>
    </w:p>
    <w:p w:rsidR="002427BA" w:rsidRPr="000544A8" w:rsidRDefault="00526916" w:rsidP="00CB1F2B">
      <w:pPr>
        <w:spacing w:after="0" w:line="240" w:lineRule="auto"/>
        <w:jc w:val="both"/>
        <w:rPr>
          <w:rFonts w:ascii="Tahoma" w:eastAsia="Times New Roman" w:hAnsi="Tahoma" w:cs="Tahoma"/>
          <w:bCs/>
          <w:lang w:eastAsia="es-MX"/>
        </w:rPr>
      </w:pPr>
      <w:r>
        <w:rPr>
          <w:rFonts w:ascii="Tahoma" w:eastAsia="Times New Roman" w:hAnsi="Tahoma" w:cs="Tahoma"/>
          <w:bCs/>
          <w:lang w:eastAsia="es-MX"/>
        </w:rPr>
        <w:t>Los procedimientos y requisitos y mecanismos para la selección de sus precandidatos y candidatos a cargos de elección popular; de acuerdo con lo</w:t>
      </w:r>
      <w:r w:rsidR="008759A1" w:rsidRPr="000544A8">
        <w:rPr>
          <w:rFonts w:ascii="Tahoma" w:eastAsia="Times New Roman" w:hAnsi="Tahoma" w:cs="Tahoma"/>
          <w:bCs/>
          <w:lang w:eastAsia="es-MX"/>
        </w:rPr>
        <w:t xml:space="preserve"> que establece</w:t>
      </w:r>
      <w:r w:rsidR="002427BA" w:rsidRPr="000544A8">
        <w:rPr>
          <w:rFonts w:ascii="Tahoma" w:eastAsia="Times New Roman" w:hAnsi="Tahoma" w:cs="Tahoma"/>
          <w:bCs/>
          <w:lang w:eastAsia="es-MX"/>
        </w:rPr>
        <w:t xml:space="preserve">n las leyes electorales aplicables y que a continuación se enuncian: </w:t>
      </w:r>
    </w:p>
    <w:p w:rsidR="008759A1" w:rsidRPr="00CB1F2B" w:rsidRDefault="008759A1" w:rsidP="00CB1F2B">
      <w:pPr>
        <w:spacing w:after="0" w:line="240" w:lineRule="auto"/>
        <w:jc w:val="both"/>
        <w:rPr>
          <w:rFonts w:ascii="Tahoma" w:eastAsia="Times New Roman" w:hAnsi="Tahoma" w:cs="Tahoma"/>
          <w:bCs/>
          <w:sz w:val="18"/>
          <w:lang w:eastAsia="es-MX"/>
        </w:rPr>
      </w:pPr>
    </w:p>
    <w:p w:rsidR="008759A1" w:rsidRPr="00526916" w:rsidRDefault="008759A1" w:rsidP="00CB1F2B">
      <w:pPr>
        <w:pStyle w:val="Prrafodelista"/>
        <w:numPr>
          <w:ilvl w:val="0"/>
          <w:numId w:val="10"/>
        </w:numPr>
        <w:spacing w:after="0" w:line="240" w:lineRule="auto"/>
        <w:ind w:left="522"/>
        <w:jc w:val="both"/>
        <w:rPr>
          <w:rFonts w:ascii="Tahoma" w:eastAsia="Times New Roman" w:hAnsi="Tahoma" w:cs="Tahoma"/>
          <w:bCs/>
          <w:color w:val="7030A0"/>
          <w:u w:val="single"/>
          <w:lang w:eastAsia="es-MX"/>
        </w:rPr>
      </w:pPr>
      <w:r w:rsidRPr="00526916">
        <w:rPr>
          <w:rFonts w:ascii="Tahoma" w:eastAsia="Times New Roman" w:hAnsi="Tahoma" w:cs="Tahoma"/>
          <w:bCs/>
          <w:lang w:eastAsia="es-MX"/>
        </w:rPr>
        <w:t>Artículo 228</w:t>
      </w:r>
      <w:r w:rsidR="00526916">
        <w:rPr>
          <w:rFonts w:ascii="Tahoma" w:eastAsia="Times New Roman" w:hAnsi="Tahoma" w:cs="Tahoma"/>
          <w:bCs/>
          <w:lang w:eastAsia="es-MX"/>
        </w:rPr>
        <w:t>,</w:t>
      </w:r>
      <w:r w:rsidRPr="00526916">
        <w:rPr>
          <w:rFonts w:ascii="Tahoma" w:eastAsia="Times New Roman" w:hAnsi="Tahoma" w:cs="Tahoma"/>
          <w:bCs/>
          <w:lang w:eastAsia="es-MX"/>
        </w:rPr>
        <w:t xml:space="preserve"> de la Ley General de Instituciones y Procedimientos Electorales</w:t>
      </w:r>
      <w:r w:rsidR="00BC351F">
        <w:rPr>
          <w:rFonts w:ascii="Tahoma" w:eastAsia="Times New Roman" w:hAnsi="Tahoma" w:cs="Tahoma"/>
          <w:bCs/>
          <w:lang w:eastAsia="es-MX"/>
        </w:rPr>
        <w:t>;</w:t>
      </w:r>
      <w:r w:rsidR="00526916" w:rsidRPr="00526916">
        <w:rPr>
          <w:rFonts w:ascii="Tahoma" w:eastAsia="Times New Roman" w:hAnsi="Tahoma" w:cs="Tahoma"/>
          <w:bCs/>
          <w:lang w:eastAsia="es-MX"/>
        </w:rPr>
        <w:t xml:space="preserve"> </w:t>
      </w:r>
      <w:r w:rsidR="00BC351F">
        <w:rPr>
          <w:rFonts w:ascii="Tahoma" w:eastAsia="Times New Roman" w:hAnsi="Tahoma" w:cs="Tahoma"/>
          <w:bCs/>
          <w:lang w:eastAsia="es-MX"/>
        </w:rPr>
        <w:t>l</w:t>
      </w:r>
      <w:r w:rsidR="00526916" w:rsidRPr="00526916">
        <w:rPr>
          <w:rFonts w:ascii="Tahoma" w:eastAsia="Times New Roman" w:hAnsi="Tahoma" w:cs="Tahoma"/>
          <w:bCs/>
          <w:lang w:eastAsia="es-MX"/>
        </w:rPr>
        <w:t xml:space="preserve">iga electrónica: </w:t>
      </w:r>
      <w:hyperlink r:id="rId5" w:history="1">
        <w:r w:rsidRPr="00526916">
          <w:rPr>
            <w:rStyle w:val="Hipervnculo"/>
            <w:rFonts w:ascii="Tahoma" w:eastAsia="Times New Roman" w:hAnsi="Tahoma" w:cs="Tahoma"/>
            <w:bCs/>
            <w:lang w:eastAsia="es-MX"/>
          </w:rPr>
          <w:t>http://www.ieem.org.mx/pdf/LGIPE_270117.pdf</w:t>
        </w:r>
      </w:hyperlink>
      <w:r w:rsidRPr="00526916">
        <w:rPr>
          <w:rFonts w:ascii="Tahoma" w:eastAsia="Times New Roman" w:hAnsi="Tahoma" w:cs="Tahoma"/>
          <w:bCs/>
          <w:color w:val="7030A0"/>
          <w:u w:val="single"/>
          <w:lang w:eastAsia="es-MX"/>
        </w:rPr>
        <w:t xml:space="preserve"> </w:t>
      </w:r>
    </w:p>
    <w:p w:rsidR="003F5D9A" w:rsidRPr="00CB1F2B" w:rsidRDefault="003F5D9A" w:rsidP="00CB1F2B">
      <w:pPr>
        <w:spacing w:after="0" w:line="240" w:lineRule="auto"/>
        <w:ind w:left="522"/>
        <w:jc w:val="both"/>
        <w:rPr>
          <w:rFonts w:ascii="Tahoma" w:eastAsia="Times New Roman" w:hAnsi="Tahoma" w:cs="Tahoma"/>
          <w:bCs/>
          <w:sz w:val="18"/>
          <w:lang w:eastAsia="es-MX"/>
        </w:rPr>
      </w:pPr>
    </w:p>
    <w:p w:rsidR="003F5D9A" w:rsidRPr="00526916" w:rsidRDefault="002427BA" w:rsidP="00CB1F2B">
      <w:pPr>
        <w:pStyle w:val="Prrafodelista"/>
        <w:numPr>
          <w:ilvl w:val="0"/>
          <w:numId w:val="9"/>
        </w:numPr>
        <w:spacing w:after="0" w:line="240" w:lineRule="auto"/>
        <w:ind w:left="522"/>
        <w:jc w:val="both"/>
        <w:rPr>
          <w:rFonts w:ascii="Tahoma" w:eastAsia="Times New Roman" w:hAnsi="Tahoma" w:cs="Tahoma"/>
          <w:bCs/>
          <w:u w:val="single"/>
          <w:lang w:eastAsia="es-MX"/>
        </w:rPr>
      </w:pPr>
      <w:r w:rsidRPr="00526916">
        <w:rPr>
          <w:rFonts w:ascii="Tahoma" w:eastAsia="Times New Roman" w:hAnsi="Tahoma" w:cs="Tahoma"/>
          <w:bCs/>
          <w:lang w:eastAsia="es-MX"/>
        </w:rPr>
        <w:t>A</w:t>
      </w:r>
      <w:r w:rsidR="003F5D9A" w:rsidRPr="00526916">
        <w:rPr>
          <w:rFonts w:ascii="Tahoma" w:eastAsia="Times New Roman" w:hAnsi="Tahoma" w:cs="Tahoma"/>
          <w:bCs/>
          <w:lang w:eastAsia="es-MX"/>
        </w:rPr>
        <w:t>rtículo 34</w:t>
      </w:r>
      <w:r w:rsidR="00526916">
        <w:rPr>
          <w:rFonts w:ascii="Tahoma" w:eastAsia="Times New Roman" w:hAnsi="Tahoma" w:cs="Tahoma"/>
          <w:bCs/>
          <w:lang w:eastAsia="es-MX"/>
        </w:rPr>
        <w:t>,</w:t>
      </w:r>
      <w:r w:rsidR="003F5D9A" w:rsidRPr="00526916">
        <w:rPr>
          <w:rFonts w:ascii="Tahoma" w:eastAsia="Times New Roman" w:hAnsi="Tahoma" w:cs="Tahoma"/>
          <w:bCs/>
          <w:lang w:eastAsia="es-MX"/>
        </w:rPr>
        <w:t xml:space="preserve"> numeral 2</w:t>
      </w:r>
      <w:r w:rsidR="00526916">
        <w:rPr>
          <w:rFonts w:ascii="Tahoma" w:eastAsia="Times New Roman" w:hAnsi="Tahoma" w:cs="Tahoma"/>
          <w:bCs/>
          <w:lang w:eastAsia="es-MX"/>
        </w:rPr>
        <w:t>,</w:t>
      </w:r>
      <w:r w:rsidR="003F5D9A" w:rsidRPr="00526916">
        <w:rPr>
          <w:rFonts w:ascii="Tahoma" w:eastAsia="Times New Roman" w:hAnsi="Tahoma" w:cs="Tahoma"/>
          <w:bCs/>
          <w:lang w:eastAsia="es-MX"/>
        </w:rPr>
        <w:t xml:space="preserve"> inciso d)</w:t>
      </w:r>
      <w:r w:rsidR="00526916">
        <w:rPr>
          <w:rFonts w:ascii="Tahoma" w:eastAsia="Times New Roman" w:hAnsi="Tahoma" w:cs="Tahoma"/>
          <w:bCs/>
          <w:lang w:eastAsia="es-MX"/>
        </w:rPr>
        <w:t>,</w:t>
      </w:r>
      <w:r w:rsidR="003F5D9A" w:rsidRPr="00526916">
        <w:rPr>
          <w:rFonts w:ascii="Tahoma" w:eastAsia="Times New Roman" w:hAnsi="Tahoma" w:cs="Tahoma"/>
          <w:bCs/>
          <w:lang w:eastAsia="es-MX"/>
        </w:rPr>
        <w:t xml:space="preserve"> de la Ley General de Partidos Políticos</w:t>
      </w:r>
      <w:r w:rsidR="00BC351F">
        <w:rPr>
          <w:rFonts w:ascii="Tahoma" w:eastAsia="Times New Roman" w:hAnsi="Tahoma" w:cs="Tahoma"/>
          <w:bCs/>
          <w:lang w:eastAsia="es-MX"/>
        </w:rPr>
        <w:t>; l</w:t>
      </w:r>
      <w:r w:rsidR="00526916" w:rsidRPr="00526916">
        <w:rPr>
          <w:rFonts w:ascii="Tahoma" w:eastAsia="Times New Roman" w:hAnsi="Tahoma" w:cs="Tahoma"/>
          <w:bCs/>
          <w:lang w:eastAsia="es-MX"/>
        </w:rPr>
        <w:t xml:space="preserve">iga electrónica: </w:t>
      </w:r>
      <w:hyperlink r:id="rId6" w:history="1">
        <w:r w:rsidR="003F5D9A" w:rsidRPr="00526916">
          <w:rPr>
            <w:rStyle w:val="Hipervnculo"/>
            <w:rFonts w:ascii="Tahoma" w:eastAsia="Times New Roman" w:hAnsi="Tahoma" w:cs="Tahoma"/>
            <w:bCs/>
            <w:lang w:eastAsia="es-MX"/>
          </w:rPr>
          <w:t>http://www.diputados.gob.mx/LeyesBiblio/pdf/LGPP_130815.pdf</w:t>
        </w:r>
      </w:hyperlink>
    </w:p>
    <w:p w:rsidR="003F5D9A" w:rsidRPr="00CB1F2B" w:rsidRDefault="003F5D9A" w:rsidP="00CB1F2B">
      <w:pPr>
        <w:spacing w:after="0" w:line="240" w:lineRule="auto"/>
        <w:ind w:left="522"/>
        <w:jc w:val="both"/>
        <w:rPr>
          <w:rFonts w:ascii="Tahoma" w:eastAsia="Times New Roman" w:hAnsi="Tahoma" w:cs="Tahoma"/>
          <w:bCs/>
          <w:sz w:val="18"/>
          <w:u w:val="single"/>
          <w:lang w:eastAsia="es-MX"/>
        </w:rPr>
      </w:pPr>
    </w:p>
    <w:p w:rsidR="00395ACE" w:rsidRPr="00526916" w:rsidRDefault="003F5D9A" w:rsidP="00CB1F2B">
      <w:pPr>
        <w:pStyle w:val="Prrafodelista"/>
        <w:numPr>
          <w:ilvl w:val="0"/>
          <w:numId w:val="8"/>
        </w:numPr>
        <w:spacing w:after="0" w:line="240" w:lineRule="auto"/>
        <w:ind w:left="522"/>
        <w:jc w:val="both"/>
        <w:rPr>
          <w:rFonts w:ascii="Tahoma" w:eastAsia="Times New Roman" w:hAnsi="Tahoma" w:cs="Tahoma"/>
          <w:bCs/>
          <w:u w:val="single"/>
          <w:lang w:eastAsia="es-MX"/>
        </w:rPr>
      </w:pPr>
      <w:r w:rsidRPr="00526916">
        <w:rPr>
          <w:rFonts w:ascii="Tahoma" w:eastAsia="Times New Roman" w:hAnsi="Tahoma" w:cs="Tahoma"/>
          <w:bCs/>
          <w:lang w:eastAsia="es-MX"/>
        </w:rPr>
        <w:t>Artículo 42</w:t>
      </w:r>
      <w:r w:rsidR="00526916">
        <w:rPr>
          <w:rFonts w:ascii="Tahoma" w:eastAsia="Times New Roman" w:hAnsi="Tahoma" w:cs="Tahoma"/>
          <w:bCs/>
          <w:lang w:eastAsia="es-MX"/>
        </w:rPr>
        <w:t>,</w:t>
      </w:r>
      <w:r w:rsidRPr="00526916">
        <w:rPr>
          <w:rFonts w:ascii="Tahoma" w:eastAsia="Times New Roman" w:hAnsi="Tahoma" w:cs="Tahoma"/>
          <w:bCs/>
          <w:lang w:eastAsia="es-MX"/>
        </w:rPr>
        <w:t xml:space="preserve"> párrafo segundo</w:t>
      </w:r>
      <w:r w:rsidR="00526916">
        <w:rPr>
          <w:rFonts w:ascii="Tahoma" w:eastAsia="Times New Roman" w:hAnsi="Tahoma" w:cs="Tahoma"/>
          <w:bCs/>
          <w:lang w:eastAsia="es-MX"/>
        </w:rPr>
        <w:t>;</w:t>
      </w:r>
      <w:r w:rsidRPr="00526916">
        <w:rPr>
          <w:rFonts w:ascii="Tahoma" w:eastAsia="Times New Roman" w:hAnsi="Tahoma" w:cs="Tahoma"/>
          <w:bCs/>
          <w:lang w:eastAsia="es-MX"/>
        </w:rPr>
        <w:t xml:space="preserve"> 63</w:t>
      </w:r>
      <w:r w:rsidR="00526916">
        <w:rPr>
          <w:rFonts w:ascii="Tahoma" w:eastAsia="Times New Roman" w:hAnsi="Tahoma" w:cs="Tahoma"/>
          <w:bCs/>
          <w:lang w:eastAsia="es-MX"/>
        </w:rPr>
        <w:t>,</w:t>
      </w:r>
      <w:r w:rsidRPr="00526916">
        <w:rPr>
          <w:rFonts w:ascii="Tahoma" w:eastAsia="Times New Roman" w:hAnsi="Tahoma" w:cs="Tahoma"/>
          <w:bCs/>
          <w:lang w:eastAsia="es-MX"/>
        </w:rPr>
        <w:t xml:space="preserve"> fracción IV</w:t>
      </w:r>
      <w:r w:rsidR="00526916">
        <w:rPr>
          <w:rFonts w:ascii="Tahoma" w:eastAsia="Times New Roman" w:hAnsi="Tahoma" w:cs="Tahoma"/>
          <w:bCs/>
          <w:lang w:eastAsia="es-MX"/>
        </w:rPr>
        <w:t>,</w:t>
      </w:r>
      <w:r w:rsidRPr="00526916">
        <w:rPr>
          <w:rFonts w:ascii="Tahoma" w:eastAsia="Times New Roman" w:hAnsi="Tahoma" w:cs="Tahoma"/>
          <w:bCs/>
          <w:lang w:eastAsia="es-MX"/>
        </w:rPr>
        <w:t xml:space="preserve"> del </w:t>
      </w:r>
      <w:r w:rsidR="000544A8" w:rsidRPr="00526916">
        <w:rPr>
          <w:rFonts w:ascii="Tahoma" w:eastAsia="Times New Roman" w:hAnsi="Tahoma" w:cs="Tahoma"/>
          <w:bCs/>
          <w:lang w:eastAsia="es-MX"/>
        </w:rPr>
        <w:t xml:space="preserve">Código </w:t>
      </w:r>
      <w:r w:rsidRPr="00526916">
        <w:rPr>
          <w:rFonts w:ascii="Tahoma" w:eastAsia="Times New Roman" w:hAnsi="Tahoma" w:cs="Tahoma"/>
          <w:bCs/>
          <w:lang w:eastAsia="es-MX"/>
        </w:rPr>
        <w:t>Electoral del Estado de Méxic</w:t>
      </w:r>
      <w:r w:rsidR="00BC351F">
        <w:rPr>
          <w:rFonts w:ascii="Tahoma" w:eastAsia="Times New Roman" w:hAnsi="Tahoma" w:cs="Tahoma"/>
          <w:bCs/>
          <w:lang w:eastAsia="es-MX"/>
        </w:rPr>
        <w:t>o;</w:t>
      </w:r>
      <w:r w:rsidR="00526916" w:rsidRPr="00526916">
        <w:rPr>
          <w:rFonts w:ascii="Tahoma" w:eastAsia="Times New Roman" w:hAnsi="Tahoma" w:cs="Tahoma"/>
          <w:bCs/>
          <w:lang w:eastAsia="es-MX"/>
        </w:rPr>
        <w:t xml:space="preserve"> </w:t>
      </w:r>
      <w:r w:rsidR="00BC351F">
        <w:rPr>
          <w:rFonts w:ascii="Tahoma" w:eastAsia="Times New Roman" w:hAnsi="Tahoma" w:cs="Tahoma"/>
          <w:bCs/>
          <w:color w:val="333333"/>
          <w:lang w:eastAsia="es-MX"/>
        </w:rPr>
        <w:t>l</w:t>
      </w:r>
      <w:r w:rsidR="00526916" w:rsidRPr="00526916">
        <w:rPr>
          <w:rFonts w:ascii="Tahoma" w:eastAsia="Times New Roman" w:hAnsi="Tahoma" w:cs="Tahoma"/>
          <w:bCs/>
          <w:lang w:eastAsia="es-MX"/>
        </w:rPr>
        <w:t xml:space="preserve">iga electrónica: </w:t>
      </w:r>
      <w:hyperlink r:id="rId7" w:history="1">
        <w:r w:rsidR="007F467A" w:rsidRPr="00526916">
          <w:rPr>
            <w:rStyle w:val="Hipervnculo"/>
            <w:rFonts w:ascii="Tahoma" w:eastAsia="Times New Roman" w:hAnsi="Tahoma" w:cs="Tahoma"/>
            <w:bCs/>
            <w:lang w:eastAsia="es-MX"/>
          </w:rPr>
          <w:t>http://www.ieem.org.mx/pdf/CEEM_16.pdf</w:t>
        </w:r>
      </w:hyperlink>
    </w:p>
    <w:p w:rsidR="008759A1" w:rsidRPr="000544A8" w:rsidRDefault="008759A1" w:rsidP="00CB1F2B">
      <w:pPr>
        <w:spacing w:after="0" w:line="240" w:lineRule="auto"/>
        <w:rPr>
          <w:rFonts w:ascii="Tahoma" w:eastAsia="Times New Roman" w:hAnsi="Tahoma" w:cs="Tahoma"/>
          <w:bCs/>
          <w:sz w:val="12"/>
          <w:u w:val="single"/>
          <w:lang w:eastAsia="es-MX"/>
        </w:rPr>
      </w:pPr>
    </w:p>
    <w:p w:rsidR="003F5D9A" w:rsidRPr="00566952" w:rsidRDefault="00566952" w:rsidP="00CB1F2B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De las obligaciones de los partidos políticos en materia de transparencia</w:t>
      </w:r>
      <w:r w:rsidR="00BC351F">
        <w:rPr>
          <w:rFonts w:ascii="Tahoma" w:hAnsi="Tahoma" w:cs="Tahoma"/>
        </w:rPr>
        <w:t>, el</w:t>
      </w:r>
      <w:r>
        <w:rPr>
          <w:rFonts w:ascii="Tahoma" w:hAnsi="Tahoma" w:cs="Tahoma"/>
        </w:rPr>
        <w:t xml:space="preserve"> artículo 30, numeral 1, inciso c), de Ley General de Partidos Políticos</w:t>
      </w:r>
      <w:r w:rsidR="00BC351F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se considera como información pública de los partidos políticos los reglamentos, acuerdos y demás disposiciones de carácter general, aprobados por sus órganos de dirección, que regulen su vida interna, las obligaciones y derechos de sus militantes, la elección de sus dirigentes y la postulación de sus candidatos a los cargos de elección popular, de lo </w:t>
      </w:r>
      <w:r w:rsidR="000544A8" w:rsidRPr="000544A8">
        <w:rPr>
          <w:rFonts w:ascii="Tahoma" w:hAnsi="Tahoma" w:cs="Tahoma"/>
        </w:rPr>
        <w:t xml:space="preserve">anterior, </w:t>
      </w:r>
      <w:r w:rsidR="008759A1" w:rsidRPr="000544A8">
        <w:rPr>
          <w:rFonts w:ascii="Tahoma" w:hAnsi="Tahoma" w:cs="Tahoma"/>
        </w:rPr>
        <w:t>se sugiere</w:t>
      </w:r>
      <w:r w:rsidR="000544A8" w:rsidRPr="000544A8">
        <w:rPr>
          <w:rFonts w:ascii="Tahoma" w:hAnsi="Tahoma" w:cs="Tahoma"/>
        </w:rPr>
        <w:t xml:space="preserve"> orientar su sol</w:t>
      </w:r>
      <w:r>
        <w:rPr>
          <w:rFonts w:ascii="Tahoma" w:hAnsi="Tahoma" w:cs="Tahoma"/>
        </w:rPr>
        <w:t>icitud a los partidos políticos.</w:t>
      </w:r>
    </w:p>
    <w:p w:rsidR="003F5D9A" w:rsidRPr="00CB1F2B" w:rsidRDefault="003F5D9A" w:rsidP="00CB1F2B">
      <w:pPr>
        <w:spacing w:after="0" w:line="240" w:lineRule="auto"/>
        <w:jc w:val="both"/>
        <w:rPr>
          <w:rFonts w:ascii="Tahoma" w:eastAsia="Times New Roman" w:hAnsi="Tahoma" w:cs="Tahoma"/>
          <w:bCs/>
          <w:color w:val="333333"/>
          <w:sz w:val="18"/>
          <w:u w:val="single"/>
          <w:lang w:eastAsia="es-MX"/>
        </w:rPr>
      </w:pPr>
    </w:p>
    <w:p w:rsidR="000544A8" w:rsidRPr="00CB1F2B" w:rsidRDefault="003F5D9A" w:rsidP="00CB1F2B">
      <w:pPr>
        <w:pStyle w:val="Prrafodelista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ahoma" w:hAnsi="Tahoma" w:cs="Tahoma"/>
          <w:b/>
          <w:bCs/>
          <w:color w:val="333333"/>
        </w:rPr>
      </w:pPr>
      <w:r w:rsidRPr="00CB1F2B">
        <w:rPr>
          <w:rFonts w:ascii="Tahoma" w:hAnsi="Tahoma" w:cs="Tahoma"/>
          <w:b/>
          <w:bCs/>
          <w:color w:val="333333"/>
        </w:rPr>
        <w:t xml:space="preserve">¿Puede cualquier persona ser candidato? </w:t>
      </w:r>
    </w:p>
    <w:p w:rsidR="003F5D9A" w:rsidRDefault="00526916" w:rsidP="00CB1F2B">
      <w:pPr>
        <w:spacing w:after="0" w:line="240" w:lineRule="auto"/>
        <w:jc w:val="both"/>
        <w:rPr>
          <w:rFonts w:ascii="Tahoma" w:eastAsia="Times New Roman" w:hAnsi="Tahoma" w:cs="Tahoma"/>
          <w:bCs/>
          <w:lang w:eastAsia="es-MX"/>
        </w:rPr>
      </w:pPr>
      <w:r>
        <w:rPr>
          <w:rFonts w:ascii="Tahoma" w:eastAsia="Times New Roman" w:hAnsi="Tahoma" w:cs="Tahoma"/>
          <w:bCs/>
          <w:lang w:eastAsia="es-MX"/>
        </w:rPr>
        <w:t xml:space="preserve">Los </w:t>
      </w:r>
      <w:r w:rsidR="003F5D9A" w:rsidRPr="000544A8">
        <w:rPr>
          <w:rFonts w:ascii="Tahoma" w:eastAsia="Times New Roman" w:hAnsi="Tahoma" w:cs="Tahoma"/>
          <w:bCs/>
          <w:lang w:eastAsia="es-MX"/>
        </w:rPr>
        <w:t xml:space="preserve">derechos de los ciudadanos </w:t>
      </w:r>
      <w:r>
        <w:rPr>
          <w:rFonts w:ascii="Tahoma" w:eastAsia="Times New Roman" w:hAnsi="Tahoma" w:cs="Tahoma"/>
          <w:bCs/>
          <w:lang w:eastAsia="es-MX"/>
        </w:rPr>
        <w:t>para</w:t>
      </w:r>
      <w:r w:rsidR="00CB1F2B">
        <w:rPr>
          <w:rFonts w:ascii="Tahoma" w:eastAsia="Times New Roman" w:hAnsi="Tahoma" w:cs="Tahoma"/>
          <w:bCs/>
          <w:lang w:eastAsia="es-MX"/>
        </w:rPr>
        <w:t xml:space="preserve"> poder ser postulado candidato a</w:t>
      </w:r>
      <w:r>
        <w:rPr>
          <w:rFonts w:ascii="Tahoma" w:eastAsia="Times New Roman" w:hAnsi="Tahoma" w:cs="Tahoma"/>
          <w:bCs/>
          <w:lang w:eastAsia="es-MX"/>
        </w:rPr>
        <w:t xml:space="preserve"> </w:t>
      </w:r>
      <w:r w:rsidR="003F5D9A" w:rsidRPr="000544A8">
        <w:rPr>
          <w:rFonts w:ascii="Tahoma" w:eastAsia="Times New Roman" w:hAnsi="Tahoma" w:cs="Tahoma"/>
          <w:bCs/>
          <w:lang w:eastAsia="es-MX"/>
        </w:rPr>
        <w:t>cargos de elección popular</w:t>
      </w:r>
      <w:r w:rsidR="000544A8" w:rsidRPr="000544A8">
        <w:rPr>
          <w:rFonts w:ascii="Tahoma" w:eastAsia="Times New Roman" w:hAnsi="Tahoma" w:cs="Tahoma"/>
          <w:bCs/>
          <w:lang w:eastAsia="es-MX"/>
        </w:rPr>
        <w:t xml:space="preserve">, </w:t>
      </w:r>
      <w:r w:rsidR="00CB1F2B">
        <w:rPr>
          <w:rFonts w:ascii="Tahoma" w:eastAsia="Times New Roman" w:hAnsi="Tahoma" w:cs="Tahoma"/>
          <w:bCs/>
          <w:lang w:eastAsia="es-MX"/>
        </w:rPr>
        <w:t>están delimitados al cumplimiento de los re</w:t>
      </w:r>
      <w:r w:rsidR="00A52269">
        <w:rPr>
          <w:rFonts w:ascii="Tahoma" w:eastAsia="Times New Roman" w:hAnsi="Tahoma" w:cs="Tahoma"/>
          <w:bCs/>
          <w:lang w:eastAsia="es-MX"/>
        </w:rPr>
        <w:t xml:space="preserve">quisitos, condiciones y términos </w:t>
      </w:r>
      <w:r>
        <w:rPr>
          <w:rFonts w:ascii="Tahoma" w:eastAsia="Times New Roman" w:hAnsi="Tahoma" w:cs="Tahoma"/>
          <w:bCs/>
          <w:lang w:eastAsia="es-MX"/>
        </w:rPr>
        <w:t>de que determin</w:t>
      </w:r>
      <w:r w:rsidR="00CB1F2B">
        <w:rPr>
          <w:rFonts w:ascii="Tahoma" w:eastAsia="Times New Roman" w:hAnsi="Tahoma" w:cs="Tahoma"/>
          <w:bCs/>
          <w:lang w:eastAsia="es-MX"/>
        </w:rPr>
        <w:t xml:space="preserve">adas </w:t>
      </w:r>
      <w:r>
        <w:rPr>
          <w:rFonts w:ascii="Tahoma" w:eastAsia="Times New Roman" w:hAnsi="Tahoma" w:cs="Tahoma"/>
          <w:bCs/>
          <w:lang w:eastAsia="es-MX"/>
        </w:rPr>
        <w:t>e</w:t>
      </w:r>
      <w:r w:rsidR="00CB1F2B">
        <w:rPr>
          <w:rFonts w:ascii="Tahoma" w:eastAsia="Times New Roman" w:hAnsi="Tahoma" w:cs="Tahoma"/>
          <w:bCs/>
          <w:lang w:eastAsia="es-MX"/>
        </w:rPr>
        <w:t>n</w:t>
      </w:r>
      <w:r>
        <w:rPr>
          <w:rFonts w:ascii="Tahoma" w:eastAsia="Times New Roman" w:hAnsi="Tahoma" w:cs="Tahoma"/>
          <w:bCs/>
          <w:lang w:eastAsia="es-MX"/>
        </w:rPr>
        <w:t xml:space="preserve"> la legislación,</w:t>
      </w:r>
      <w:r w:rsidR="00CB1F2B">
        <w:rPr>
          <w:rFonts w:ascii="Tahoma" w:eastAsia="Times New Roman" w:hAnsi="Tahoma" w:cs="Tahoma"/>
          <w:bCs/>
          <w:lang w:eastAsia="es-MX"/>
        </w:rPr>
        <w:t xml:space="preserve"> al respecto</w:t>
      </w:r>
      <w:r>
        <w:rPr>
          <w:rFonts w:ascii="Tahoma" w:eastAsia="Times New Roman" w:hAnsi="Tahoma" w:cs="Tahoma"/>
          <w:bCs/>
          <w:lang w:eastAsia="es-MX"/>
        </w:rPr>
        <w:t xml:space="preserve"> se enuncian en los siguientes ordenamientos:</w:t>
      </w:r>
    </w:p>
    <w:p w:rsidR="003F5D9A" w:rsidRPr="00526916" w:rsidRDefault="00566952" w:rsidP="00CB1F2B">
      <w:pPr>
        <w:pStyle w:val="Prrafodelista"/>
        <w:numPr>
          <w:ilvl w:val="0"/>
          <w:numId w:val="7"/>
        </w:numPr>
        <w:spacing w:after="0" w:line="240" w:lineRule="auto"/>
        <w:ind w:left="522"/>
        <w:jc w:val="both"/>
        <w:rPr>
          <w:rFonts w:ascii="Tahoma" w:eastAsia="Times New Roman" w:hAnsi="Tahoma" w:cs="Tahoma"/>
          <w:bCs/>
          <w:color w:val="333333"/>
          <w:lang w:eastAsia="es-MX"/>
        </w:rPr>
      </w:pPr>
      <w:r w:rsidRPr="00526916">
        <w:rPr>
          <w:rFonts w:ascii="Tahoma" w:eastAsia="Times New Roman" w:hAnsi="Tahoma" w:cs="Tahoma"/>
          <w:bCs/>
          <w:color w:val="333333"/>
          <w:lang w:eastAsia="es-MX"/>
        </w:rPr>
        <w:t>A</w:t>
      </w:r>
      <w:r w:rsidR="003F5D9A" w:rsidRPr="00526916">
        <w:rPr>
          <w:rFonts w:ascii="Tahoma" w:eastAsia="Times New Roman" w:hAnsi="Tahoma" w:cs="Tahoma"/>
          <w:bCs/>
          <w:color w:val="333333"/>
          <w:lang w:eastAsia="es-MX"/>
        </w:rPr>
        <w:t>rtículo</w:t>
      </w:r>
      <w:r>
        <w:rPr>
          <w:rFonts w:ascii="Tahoma" w:eastAsia="Times New Roman" w:hAnsi="Tahoma" w:cs="Tahoma"/>
          <w:bCs/>
          <w:color w:val="333333"/>
          <w:lang w:eastAsia="es-MX"/>
        </w:rPr>
        <w:t xml:space="preserve"> </w:t>
      </w:r>
      <w:r w:rsidR="003F5D9A" w:rsidRPr="00526916">
        <w:rPr>
          <w:rFonts w:ascii="Tahoma" w:eastAsia="Times New Roman" w:hAnsi="Tahoma" w:cs="Tahoma"/>
          <w:bCs/>
          <w:color w:val="333333"/>
          <w:lang w:eastAsia="es-MX"/>
        </w:rPr>
        <w:t xml:space="preserve"> 35</w:t>
      </w:r>
      <w:r>
        <w:rPr>
          <w:rFonts w:ascii="Tahoma" w:eastAsia="Times New Roman" w:hAnsi="Tahoma" w:cs="Tahoma"/>
          <w:bCs/>
          <w:color w:val="333333"/>
          <w:lang w:eastAsia="es-MX"/>
        </w:rPr>
        <w:t>,</w:t>
      </w:r>
      <w:r w:rsidR="003F5D9A" w:rsidRPr="00526916">
        <w:rPr>
          <w:rFonts w:ascii="Tahoma" w:eastAsia="Times New Roman" w:hAnsi="Tahoma" w:cs="Tahoma"/>
          <w:bCs/>
          <w:color w:val="333333"/>
          <w:lang w:eastAsia="es-MX"/>
        </w:rPr>
        <w:t xml:space="preserve"> numeral II</w:t>
      </w:r>
      <w:r>
        <w:rPr>
          <w:rFonts w:ascii="Tahoma" w:eastAsia="Times New Roman" w:hAnsi="Tahoma" w:cs="Tahoma"/>
          <w:bCs/>
          <w:color w:val="333333"/>
          <w:lang w:eastAsia="es-MX"/>
        </w:rPr>
        <w:t>,</w:t>
      </w:r>
      <w:r w:rsidR="003F5D9A" w:rsidRPr="00526916">
        <w:rPr>
          <w:rFonts w:ascii="Tahoma" w:eastAsia="Times New Roman" w:hAnsi="Tahoma" w:cs="Tahoma"/>
          <w:bCs/>
          <w:color w:val="333333"/>
          <w:lang w:eastAsia="es-MX"/>
        </w:rPr>
        <w:t xml:space="preserve"> de la Constitución Política de los Estados Unidos Mexicano</w:t>
      </w:r>
      <w:r w:rsidR="00BC351F">
        <w:rPr>
          <w:rFonts w:ascii="Tahoma" w:eastAsia="Times New Roman" w:hAnsi="Tahoma" w:cs="Tahoma"/>
          <w:bCs/>
          <w:lang w:eastAsia="es-MX"/>
        </w:rPr>
        <w:t>s;</w:t>
      </w:r>
      <w:r w:rsidR="00526916" w:rsidRPr="00526916">
        <w:rPr>
          <w:rFonts w:ascii="Tahoma" w:eastAsia="Times New Roman" w:hAnsi="Tahoma" w:cs="Tahoma"/>
          <w:bCs/>
          <w:lang w:eastAsia="es-MX"/>
        </w:rPr>
        <w:t xml:space="preserve"> </w:t>
      </w:r>
      <w:r w:rsidR="00BC351F">
        <w:rPr>
          <w:rFonts w:ascii="Tahoma" w:eastAsia="Times New Roman" w:hAnsi="Tahoma" w:cs="Tahoma"/>
          <w:bCs/>
          <w:color w:val="333333"/>
          <w:lang w:eastAsia="es-MX"/>
        </w:rPr>
        <w:t>l</w:t>
      </w:r>
      <w:r w:rsidR="00526916" w:rsidRPr="00526916">
        <w:rPr>
          <w:rFonts w:ascii="Tahoma" w:eastAsia="Times New Roman" w:hAnsi="Tahoma" w:cs="Tahoma"/>
          <w:bCs/>
          <w:color w:val="333333"/>
          <w:lang w:eastAsia="es-MX"/>
        </w:rPr>
        <w:t xml:space="preserve">iga electrónica: </w:t>
      </w:r>
      <w:hyperlink r:id="rId8" w:history="1">
        <w:r w:rsidR="003F5D9A" w:rsidRPr="00526916">
          <w:rPr>
            <w:rStyle w:val="Hipervnculo"/>
            <w:rFonts w:ascii="Tahoma" w:eastAsia="Times New Roman" w:hAnsi="Tahoma" w:cs="Tahoma"/>
            <w:bCs/>
            <w:lang w:eastAsia="es-MX"/>
          </w:rPr>
          <w:t>http://www.ieem.org.mx/pdf/constitucion_1_050217.pdf</w:t>
        </w:r>
      </w:hyperlink>
    </w:p>
    <w:p w:rsidR="003F5D9A" w:rsidRPr="000544A8" w:rsidRDefault="003F5D9A" w:rsidP="00CB1F2B">
      <w:pPr>
        <w:spacing w:after="0" w:line="240" w:lineRule="auto"/>
        <w:ind w:left="522"/>
        <w:jc w:val="both"/>
        <w:rPr>
          <w:rFonts w:ascii="Tahoma" w:eastAsia="Times New Roman" w:hAnsi="Tahoma" w:cs="Tahoma"/>
          <w:bCs/>
          <w:color w:val="333333"/>
          <w:lang w:eastAsia="es-MX"/>
        </w:rPr>
      </w:pPr>
    </w:p>
    <w:p w:rsidR="003F5D9A" w:rsidRPr="00526916" w:rsidRDefault="003F5D9A" w:rsidP="00CB1F2B">
      <w:pPr>
        <w:pStyle w:val="Prrafodelista"/>
        <w:numPr>
          <w:ilvl w:val="0"/>
          <w:numId w:val="7"/>
        </w:numPr>
        <w:spacing w:after="0" w:line="240" w:lineRule="auto"/>
        <w:ind w:left="522"/>
        <w:jc w:val="both"/>
        <w:rPr>
          <w:rFonts w:ascii="Tahoma" w:eastAsia="Times New Roman" w:hAnsi="Tahoma" w:cs="Tahoma"/>
          <w:bCs/>
          <w:color w:val="333333"/>
          <w:lang w:eastAsia="es-MX"/>
        </w:rPr>
      </w:pPr>
      <w:r w:rsidRPr="00526916">
        <w:rPr>
          <w:rFonts w:ascii="Tahoma" w:eastAsia="Times New Roman" w:hAnsi="Tahoma" w:cs="Tahoma"/>
          <w:bCs/>
          <w:color w:val="333333"/>
          <w:lang w:eastAsia="es-MX"/>
        </w:rPr>
        <w:t>Artículos 12</w:t>
      </w:r>
      <w:r w:rsidR="00566952">
        <w:rPr>
          <w:rFonts w:ascii="Tahoma" w:eastAsia="Times New Roman" w:hAnsi="Tahoma" w:cs="Tahoma"/>
          <w:bCs/>
          <w:color w:val="333333"/>
          <w:lang w:eastAsia="es-MX"/>
        </w:rPr>
        <w:t>;</w:t>
      </w:r>
      <w:r w:rsidRPr="00526916">
        <w:rPr>
          <w:rFonts w:ascii="Tahoma" w:eastAsia="Times New Roman" w:hAnsi="Tahoma" w:cs="Tahoma"/>
          <w:bCs/>
          <w:color w:val="333333"/>
          <w:lang w:eastAsia="es-MX"/>
        </w:rPr>
        <w:t xml:space="preserve"> 29</w:t>
      </w:r>
      <w:r w:rsidR="00566952">
        <w:rPr>
          <w:rFonts w:ascii="Tahoma" w:eastAsia="Times New Roman" w:hAnsi="Tahoma" w:cs="Tahoma"/>
          <w:bCs/>
          <w:color w:val="333333"/>
          <w:lang w:eastAsia="es-MX"/>
        </w:rPr>
        <w:t>,</w:t>
      </w:r>
      <w:r w:rsidRPr="00526916">
        <w:rPr>
          <w:rFonts w:ascii="Tahoma" w:eastAsia="Times New Roman" w:hAnsi="Tahoma" w:cs="Tahoma"/>
          <w:bCs/>
          <w:color w:val="333333"/>
          <w:lang w:eastAsia="es-MX"/>
        </w:rPr>
        <w:t xml:space="preserve"> fracciones II y III</w:t>
      </w:r>
      <w:r w:rsidR="00566952">
        <w:rPr>
          <w:rFonts w:ascii="Tahoma" w:eastAsia="Times New Roman" w:hAnsi="Tahoma" w:cs="Tahoma"/>
          <w:bCs/>
          <w:color w:val="333333"/>
          <w:lang w:eastAsia="es-MX"/>
        </w:rPr>
        <w:t>;</w:t>
      </w:r>
      <w:r w:rsidRPr="00526916">
        <w:rPr>
          <w:rFonts w:ascii="Tahoma" w:eastAsia="Times New Roman" w:hAnsi="Tahoma" w:cs="Tahoma"/>
          <w:bCs/>
          <w:color w:val="333333"/>
          <w:lang w:eastAsia="es-MX"/>
        </w:rPr>
        <w:t xml:space="preserve"> 40</w:t>
      </w:r>
      <w:r w:rsidR="00566952">
        <w:rPr>
          <w:rFonts w:ascii="Tahoma" w:eastAsia="Times New Roman" w:hAnsi="Tahoma" w:cs="Tahoma"/>
          <w:bCs/>
          <w:color w:val="333333"/>
          <w:lang w:eastAsia="es-MX"/>
        </w:rPr>
        <w:t xml:space="preserve">; </w:t>
      </w:r>
      <w:r w:rsidRPr="00526916">
        <w:rPr>
          <w:rFonts w:ascii="Tahoma" w:eastAsia="Times New Roman" w:hAnsi="Tahoma" w:cs="Tahoma"/>
          <w:bCs/>
          <w:color w:val="333333"/>
          <w:lang w:eastAsia="es-MX"/>
        </w:rPr>
        <w:t>68</w:t>
      </w:r>
      <w:r w:rsidR="00566952">
        <w:rPr>
          <w:rFonts w:ascii="Tahoma" w:eastAsia="Times New Roman" w:hAnsi="Tahoma" w:cs="Tahoma"/>
          <w:bCs/>
          <w:color w:val="333333"/>
          <w:lang w:eastAsia="es-MX"/>
        </w:rPr>
        <w:t xml:space="preserve">; </w:t>
      </w:r>
      <w:r w:rsidRPr="00526916">
        <w:rPr>
          <w:rFonts w:ascii="Tahoma" w:eastAsia="Times New Roman" w:hAnsi="Tahoma" w:cs="Tahoma"/>
          <w:bCs/>
          <w:color w:val="333333"/>
          <w:lang w:eastAsia="es-MX"/>
        </w:rPr>
        <w:t>119 y 120 de Constitución Política del Estado Libre y Soberano de Méxic</w:t>
      </w:r>
      <w:r w:rsidR="00BC351F">
        <w:rPr>
          <w:rFonts w:ascii="Tahoma" w:eastAsia="Times New Roman" w:hAnsi="Tahoma" w:cs="Tahoma"/>
          <w:bCs/>
          <w:color w:val="333333"/>
          <w:lang w:eastAsia="es-MX"/>
        </w:rPr>
        <w:t>o</w:t>
      </w:r>
      <w:r w:rsidR="00BC351F">
        <w:rPr>
          <w:rFonts w:ascii="Tahoma" w:eastAsia="Times New Roman" w:hAnsi="Tahoma" w:cs="Tahoma"/>
          <w:bCs/>
          <w:lang w:eastAsia="es-MX"/>
        </w:rPr>
        <w:t>;</w:t>
      </w:r>
      <w:r w:rsidR="00526916" w:rsidRPr="00526916">
        <w:rPr>
          <w:rFonts w:ascii="Tahoma" w:eastAsia="Times New Roman" w:hAnsi="Tahoma" w:cs="Tahoma"/>
          <w:bCs/>
          <w:color w:val="333333"/>
          <w:lang w:eastAsia="es-MX"/>
        </w:rPr>
        <w:t xml:space="preserve"> </w:t>
      </w:r>
      <w:r w:rsidR="00BC351F">
        <w:rPr>
          <w:rFonts w:ascii="Tahoma" w:eastAsia="Times New Roman" w:hAnsi="Tahoma" w:cs="Tahoma"/>
          <w:bCs/>
          <w:color w:val="333333"/>
          <w:lang w:eastAsia="es-MX"/>
        </w:rPr>
        <w:t>l</w:t>
      </w:r>
      <w:r w:rsidR="00526916" w:rsidRPr="00526916">
        <w:rPr>
          <w:rFonts w:ascii="Tahoma" w:eastAsia="Times New Roman" w:hAnsi="Tahoma" w:cs="Tahoma"/>
          <w:bCs/>
          <w:lang w:eastAsia="es-MX"/>
        </w:rPr>
        <w:t xml:space="preserve">iga electrónica: </w:t>
      </w:r>
      <w:hyperlink r:id="rId9" w:history="1">
        <w:r w:rsidRPr="00526916">
          <w:rPr>
            <w:rStyle w:val="Hipervnculo"/>
            <w:rFonts w:ascii="Tahoma" w:eastAsia="Times New Roman" w:hAnsi="Tahoma" w:cs="Tahoma"/>
            <w:bCs/>
            <w:lang w:eastAsia="es-MX"/>
          </w:rPr>
          <w:t>http://legislacion.edomex.gob.mx/sites/legislacion.edomex.gob.mx/files/files/pdf/ley/vig/leyvig001.pdf</w:t>
        </w:r>
      </w:hyperlink>
    </w:p>
    <w:p w:rsidR="003F5D9A" w:rsidRPr="000544A8" w:rsidRDefault="003F5D9A" w:rsidP="00CB1F2B">
      <w:pPr>
        <w:spacing w:after="0" w:line="240" w:lineRule="auto"/>
        <w:ind w:left="522"/>
        <w:jc w:val="both"/>
        <w:rPr>
          <w:rFonts w:ascii="Tahoma" w:eastAsia="Times New Roman" w:hAnsi="Tahoma" w:cs="Tahoma"/>
          <w:bCs/>
          <w:color w:val="333333"/>
          <w:lang w:eastAsia="es-MX"/>
        </w:rPr>
      </w:pPr>
    </w:p>
    <w:p w:rsidR="00395ACE" w:rsidRPr="00CB1F2B" w:rsidRDefault="00566952" w:rsidP="00CB1F2B">
      <w:pPr>
        <w:pStyle w:val="Prrafodelista"/>
        <w:numPr>
          <w:ilvl w:val="0"/>
          <w:numId w:val="7"/>
        </w:numPr>
        <w:spacing w:after="0" w:line="240" w:lineRule="auto"/>
        <w:ind w:left="522"/>
        <w:jc w:val="both"/>
        <w:rPr>
          <w:rStyle w:val="Hipervnculo"/>
          <w:rFonts w:ascii="Tahoma" w:hAnsi="Tahoma" w:cs="Tahoma"/>
          <w:color w:val="auto"/>
          <w:sz w:val="24"/>
          <w:u w:val="none"/>
        </w:rPr>
      </w:pPr>
      <w:r>
        <w:rPr>
          <w:rFonts w:ascii="Tahoma" w:eastAsia="Times New Roman" w:hAnsi="Tahoma" w:cs="Tahoma"/>
          <w:bCs/>
          <w:color w:val="333333"/>
          <w:lang w:eastAsia="es-MX"/>
        </w:rPr>
        <w:t>Artículos 9, párrafo tercero;</w:t>
      </w:r>
      <w:r w:rsidR="003F5D9A" w:rsidRPr="00526916">
        <w:rPr>
          <w:rFonts w:ascii="Tahoma" w:eastAsia="Times New Roman" w:hAnsi="Tahoma" w:cs="Tahoma"/>
          <w:bCs/>
          <w:color w:val="333333"/>
          <w:lang w:eastAsia="es-MX"/>
        </w:rPr>
        <w:t xml:space="preserve"> 16 y 17 Código Electoral del Estado de Méxic</w:t>
      </w:r>
      <w:r w:rsidR="00BC351F">
        <w:rPr>
          <w:rFonts w:ascii="Tahoma" w:eastAsia="Times New Roman" w:hAnsi="Tahoma" w:cs="Tahoma"/>
          <w:bCs/>
          <w:color w:val="333333"/>
          <w:lang w:eastAsia="es-MX"/>
        </w:rPr>
        <w:t>o</w:t>
      </w:r>
      <w:r w:rsidR="00BC351F">
        <w:rPr>
          <w:rFonts w:ascii="Tahoma" w:eastAsia="Times New Roman" w:hAnsi="Tahoma" w:cs="Tahoma"/>
          <w:bCs/>
          <w:lang w:eastAsia="es-MX"/>
        </w:rPr>
        <w:t>;</w:t>
      </w:r>
      <w:r w:rsidR="00526916" w:rsidRPr="00526916">
        <w:rPr>
          <w:rFonts w:ascii="Tahoma" w:eastAsia="Times New Roman" w:hAnsi="Tahoma" w:cs="Tahoma"/>
          <w:bCs/>
          <w:color w:val="333333"/>
          <w:lang w:eastAsia="es-MX"/>
        </w:rPr>
        <w:t xml:space="preserve"> </w:t>
      </w:r>
      <w:r w:rsidR="00BC351F">
        <w:rPr>
          <w:rFonts w:ascii="Tahoma" w:eastAsia="Times New Roman" w:hAnsi="Tahoma" w:cs="Tahoma"/>
          <w:bCs/>
          <w:color w:val="333333"/>
          <w:lang w:eastAsia="es-MX"/>
        </w:rPr>
        <w:t>l</w:t>
      </w:r>
      <w:r w:rsidR="00526916" w:rsidRPr="00526916">
        <w:rPr>
          <w:rFonts w:ascii="Tahoma" w:eastAsia="Times New Roman" w:hAnsi="Tahoma" w:cs="Tahoma"/>
          <w:bCs/>
          <w:lang w:eastAsia="es-MX"/>
        </w:rPr>
        <w:t xml:space="preserve">iga electrónica: </w:t>
      </w:r>
      <w:hyperlink r:id="rId10" w:history="1">
        <w:r w:rsidR="003F5D9A" w:rsidRPr="00526916">
          <w:rPr>
            <w:rStyle w:val="Hipervnculo"/>
            <w:rFonts w:ascii="Tahoma" w:eastAsia="Times New Roman" w:hAnsi="Tahoma" w:cs="Tahoma"/>
            <w:bCs/>
            <w:lang w:eastAsia="es-MX"/>
          </w:rPr>
          <w:t>http://www.ieem.org.mx/pdf/CEEM_16.pdf</w:t>
        </w:r>
      </w:hyperlink>
    </w:p>
    <w:p w:rsidR="00CB1F2B" w:rsidRPr="00CB1F2B" w:rsidRDefault="00CB1F2B" w:rsidP="00CB1F2B">
      <w:pPr>
        <w:spacing w:after="0" w:line="240" w:lineRule="auto"/>
        <w:jc w:val="both"/>
        <w:rPr>
          <w:rStyle w:val="Hipervnculo"/>
          <w:rFonts w:ascii="Tahoma" w:hAnsi="Tahoma" w:cs="Tahoma"/>
          <w:color w:val="auto"/>
          <w:sz w:val="24"/>
          <w:u w:val="none"/>
        </w:rPr>
      </w:pPr>
    </w:p>
    <w:p w:rsidR="00CB1F2B" w:rsidRPr="00CB1F2B" w:rsidRDefault="00CB1F2B" w:rsidP="00CB1F2B">
      <w:pPr>
        <w:pStyle w:val="Prrafodelista"/>
        <w:spacing w:after="0" w:line="240" w:lineRule="auto"/>
        <w:rPr>
          <w:rFonts w:ascii="Tahoma" w:hAnsi="Tahoma" w:cs="Tahoma"/>
          <w:sz w:val="2"/>
        </w:rPr>
      </w:pPr>
    </w:p>
    <w:p w:rsidR="00CB1F2B" w:rsidRPr="00CB1F2B" w:rsidRDefault="00CB1F2B" w:rsidP="00CB1F2B">
      <w:pPr>
        <w:spacing w:after="0" w:line="240" w:lineRule="auto"/>
        <w:jc w:val="both"/>
        <w:rPr>
          <w:rFonts w:ascii="Tahoma" w:hAnsi="Tahoma" w:cs="Tahoma"/>
        </w:rPr>
      </w:pPr>
      <w:r w:rsidRPr="00CB1F2B">
        <w:rPr>
          <w:rFonts w:ascii="Tahoma" w:hAnsi="Tahoma" w:cs="Tahoma"/>
        </w:rPr>
        <w:t xml:space="preserve">Asimismo, el Reglamento para el Registro de Candidaturas a los distintos cargos de Elección Popular ante el Instituto Electoral del Estado de México, mismo que actualmente está siendo objeto de actualización, y serán publicados una vez que sean aprobados por el Consejo General. </w:t>
      </w:r>
    </w:p>
    <w:sectPr w:rsidR="00CB1F2B" w:rsidRPr="00CB1F2B" w:rsidSect="00063D2D">
      <w:pgSz w:w="12240" w:h="15840"/>
      <w:pgMar w:top="1135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E46D2"/>
    <w:multiLevelType w:val="hybridMultilevel"/>
    <w:tmpl w:val="927290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02072C"/>
    <w:multiLevelType w:val="hybridMultilevel"/>
    <w:tmpl w:val="B50C33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BE5B46"/>
    <w:multiLevelType w:val="hybridMultilevel"/>
    <w:tmpl w:val="AB9AB27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F2B97"/>
    <w:multiLevelType w:val="hybridMultilevel"/>
    <w:tmpl w:val="7924FF0C"/>
    <w:lvl w:ilvl="0" w:tplc="43F684A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ED7D31" w:themeColor="accent2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961731"/>
    <w:multiLevelType w:val="hybridMultilevel"/>
    <w:tmpl w:val="320E8D1E"/>
    <w:lvl w:ilvl="0" w:tplc="080A0001">
      <w:start w:val="1"/>
      <w:numFmt w:val="bullet"/>
      <w:lvlText w:val=""/>
      <w:lvlJc w:val="left"/>
      <w:pPr>
        <w:ind w:left="124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5">
    <w:nsid w:val="588C2988"/>
    <w:multiLevelType w:val="hybridMultilevel"/>
    <w:tmpl w:val="87F2F2B8"/>
    <w:lvl w:ilvl="0" w:tplc="080A0009">
      <w:start w:val="1"/>
      <w:numFmt w:val="bullet"/>
      <w:lvlText w:val=""/>
      <w:lvlJc w:val="left"/>
      <w:pPr>
        <w:ind w:left="124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6">
    <w:nsid w:val="6A1E579B"/>
    <w:multiLevelType w:val="hybridMultilevel"/>
    <w:tmpl w:val="546ADE8E"/>
    <w:lvl w:ilvl="0" w:tplc="080A0009">
      <w:start w:val="1"/>
      <w:numFmt w:val="bullet"/>
      <w:lvlText w:val=""/>
      <w:lvlJc w:val="left"/>
      <w:pPr>
        <w:ind w:left="124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7">
    <w:nsid w:val="708459B4"/>
    <w:multiLevelType w:val="hybridMultilevel"/>
    <w:tmpl w:val="B7D2854A"/>
    <w:lvl w:ilvl="0" w:tplc="BA3285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FA0FAC"/>
    <w:multiLevelType w:val="hybridMultilevel"/>
    <w:tmpl w:val="F94800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CB7CBF"/>
    <w:multiLevelType w:val="hybridMultilevel"/>
    <w:tmpl w:val="0822641A"/>
    <w:lvl w:ilvl="0" w:tplc="080A0009">
      <w:start w:val="1"/>
      <w:numFmt w:val="bullet"/>
      <w:lvlText w:val=""/>
      <w:lvlJc w:val="left"/>
      <w:pPr>
        <w:ind w:left="124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abstractNum w:abstractNumId="10">
    <w:nsid w:val="7D38132C"/>
    <w:multiLevelType w:val="hybridMultilevel"/>
    <w:tmpl w:val="55202F0C"/>
    <w:lvl w:ilvl="0" w:tplc="080A0009">
      <w:start w:val="1"/>
      <w:numFmt w:val="bullet"/>
      <w:lvlText w:val=""/>
      <w:lvlJc w:val="left"/>
      <w:pPr>
        <w:ind w:left="1242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40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12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84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56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28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0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60F"/>
    <w:rsid w:val="000544A8"/>
    <w:rsid w:val="00063D2D"/>
    <w:rsid w:val="00071C3D"/>
    <w:rsid w:val="000B65DE"/>
    <w:rsid w:val="000B6762"/>
    <w:rsid w:val="000E7391"/>
    <w:rsid w:val="00111819"/>
    <w:rsid w:val="002427BA"/>
    <w:rsid w:val="002A4567"/>
    <w:rsid w:val="002B1B9F"/>
    <w:rsid w:val="002C3E67"/>
    <w:rsid w:val="00312693"/>
    <w:rsid w:val="00395ACE"/>
    <w:rsid w:val="003C4C98"/>
    <w:rsid w:val="003D7E50"/>
    <w:rsid w:val="003F5D9A"/>
    <w:rsid w:val="004524B6"/>
    <w:rsid w:val="00471E32"/>
    <w:rsid w:val="004C758F"/>
    <w:rsid w:val="0050660F"/>
    <w:rsid w:val="00526916"/>
    <w:rsid w:val="00555BBA"/>
    <w:rsid w:val="00566952"/>
    <w:rsid w:val="005A6C25"/>
    <w:rsid w:val="005A6C76"/>
    <w:rsid w:val="005D3EC1"/>
    <w:rsid w:val="0060106B"/>
    <w:rsid w:val="00627B21"/>
    <w:rsid w:val="0065112E"/>
    <w:rsid w:val="006C6199"/>
    <w:rsid w:val="006F45BB"/>
    <w:rsid w:val="00744CA0"/>
    <w:rsid w:val="007D16E7"/>
    <w:rsid w:val="007F467A"/>
    <w:rsid w:val="00873855"/>
    <w:rsid w:val="008759A1"/>
    <w:rsid w:val="008B5ED4"/>
    <w:rsid w:val="008F07F5"/>
    <w:rsid w:val="00A52269"/>
    <w:rsid w:val="00A5610D"/>
    <w:rsid w:val="00A6006C"/>
    <w:rsid w:val="00BC351F"/>
    <w:rsid w:val="00C46FC9"/>
    <w:rsid w:val="00C5113E"/>
    <w:rsid w:val="00CA5594"/>
    <w:rsid w:val="00CB1F2B"/>
    <w:rsid w:val="00D140D3"/>
    <w:rsid w:val="00D158B9"/>
    <w:rsid w:val="00D16D6D"/>
    <w:rsid w:val="00DA39DA"/>
    <w:rsid w:val="00DC0571"/>
    <w:rsid w:val="00DD0DDF"/>
    <w:rsid w:val="00F2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7D9E19-C80E-4F9E-8BB8-5046B709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26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2693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5610D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7D16E7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7F467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em.org.mx/pdf/constitucion_1_050217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eem.org.mx/pdf/CEEM_16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iputados.gob.mx/LeyesBiblio/pdf/LGPP_130815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ieem.org.mx/pdf/LGIPE_270117.pdf" TargetMode="External"/><Relationship Id="rId10" Type="http://schemas.openxmlformats.org/officeDocument/2006/relationships/hyperlink" Target="http://www.ieem.org.mx/pdf/CEEM_16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gislacion.edomex.gob.mx/sites/legislacion.edomex.gob.mx/files/files/pdf/ley/vig/leyvig001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2017-10-13T01:01:00Z</cp:lastPrinted>
  <dcterms:created xsi:type="dcterms:W3CDTF">2017-10-13T18:30:00Z</dcterms:created>
  <dcterms:modified xsi:type="dcterms:W3CDTF">2017-10-13T18:37:00Z</dcterms:modified>
</cp:coreProperties>
</file>