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D7D" w:rsidRPr="00C82841" w:rsidRDefault="00EE31F9" w:rsidP="0013359E">
      <w:pPr>
        <w:jc w:val="center"/>
        <w:rPr>
          <w:rFonts w:ascii="Arial" w:hAnsi="Arial" w:cs="Arial"/>
          <w:b/>
          <w:color w:val="0000FF"/>
          <w:sz w:val="30"/>
          <w:szCs w:val="30"/>
        </w:rPr>
      </w:pPr>
      <w:r w:rsidRPr="00C82841">
        <w:rPr>
          <w:rFonts w:ascii="Arial" w:hAnsi="Arial" w:cs="Arial"/>
          <w:b/>
          <w:color w:val="0000FF"/>
          <w:sz w:val="30"/>
          <w:szCs w:val="30"/>
        </w:rPr>
        <w:t>RESPUESTA AL FOLIO 003</w:t>
      </w:r>
      <w:r w:rsidR="000F1B88">
        <w:rPr>
          <w:rFonts w:ascii="Arial" w:hAnsi="Arial" w:cs="Arial"/>
          <w:b/>
          <w:color w:val="0000FF"/>
          <w:sz w:val="30"/>
          <w:szCs w:val="30"/>
        </w:rPr>
        <w:t>2</w:t>
      </w:r>
      <w:r w:rsidR="00BA70C7">
        <w:rPr>
          <w:rFonts w:ascii="Arial" w:hAnsi="Arial" w:cs="Arial"/>
          <w:b/>
          <w:color w:val="0000FF"/>
          <w:sz w:val="30"/>
          <w:szCs w:val="30"/>
        </w:rPr>
        <w:t>2</w:t>
      </w:r>
      <w:r w:rsidR="000F1B88">
        <w:rPr>
          <w:rFonts w:ascii="Arial" w:hAnsi="Arial" w:cs="Arial"/>
          <w:b/>
          <w:color w:val="0000FF"/>
          <w:sz w:val="30"/>
          <w:szCs w:val="30"/>
        </w:rPr>
        <w:t>/IEEM/IP/2017</w:t>
      </w:r>
    </w:p>
    <w:p w:rsidR="00BA70C7" w:rsidRDefault="00BA70C7" w:rsidP="00BA70C7">
      <w:pPr>
        <w:spacing w:after="0" w:line="240" w:lineRule="auto"/>
        <w:jc w:val="both"/>
        <w:rPr>
          <w:rFonts w:ascii="Arial" w:hAnsi="Arial" w:cs="Arial"/>
          <w:bCs/>
          <w:color w:val="333333"/>
          <w:sz w:val="24"/>
          <w:szCs w:val="24"/>
        </w:rPr>
      </w:pPr>
      <w:r>
        <w:rPr>
          <w:rFonts w:ascii="Arial" w:hAnsi="Arial" w:cs="Arial"/>
          <w:bCs/>
          <w:color w:val="333333"/>
          <w:sz w:val="24"/>
          <w:szCs w:val="24"/>
        </w:rPr>
        <w:t>Proporcionar todos y cada uno de los requisitos que debe cumplir un ciudadano para registrarse primero como aspirante y posteriormente ser considerado como candidato independiente, así como los tiempos y lineamientos.</w:t>
      </w:r>
    </w:p>
    <w:p w:rsidR="00BA70C7" w:rsidRDefault="00BA70C7" w:rsidP="00BA70C7">
      <w:pPr>
        <w:spacing w:after="0" w:line="240" w:lineRule="auto"/>
        <w:jc w:val="both"/>
        <w:rPr>
          <w:rFonts w:ascii="Arial" w:hAnsi="Arial" w:cs="Arial"/>
          <w:bCs/>
          <w:color w:val="333333"/>
          <w:sz w:val="24"/>
          <w:szCs w:val="24"/>
        </w:rPr>
      </w:pPr>
    </w:p>
    <w:p w:rsidR="00252DA0" w:rsidRDefault="00252DA0" w:rsidP="00252DA0">
      <w:pPr>
        <w:pStyle w:val="Prrafodelista"/>
        <w:spacing w:after="0" w:line="240" w:lineRule="auto"/>
        <w:ind w:left="1077"/>
        <w:jc w:val="both"/>
        <w:rPr>
          <w:rFonts w:ascii="Arial" w:hAnsi="Arial" w:cs="Arial"/>
          <w:bCs/>
          <w:color w:val="333333"/>
          <w:sz w:val="24"/>
          <w:szCs w:val="24"/>
        </w:rPr>
      </w:pPr>
    </w:p>
    <w:p w:rsidR="00252DA0" w:rsidRPr="00617601" w:rsidRDefault="00252DA0" w:rsidP="00252DA0">
      <w:pPr>
        <w:pStyle w:val="Prrafodelista"/>
        <w:numPr>
          <w:ilvl w:val="0"/>
          <w:numId w:val="4"/>
        </w:numPr>
        <w:spacing w:after="0" w:line="240" w:lineRule="auto"/>
        <w:jc w:val="both"/>
        <w:rPr>
          <w:rFonts w:ascii="Arial" w:hAnsi="Arial" w:cs="Arial"/>
          <w:bCs/>
          <w:color w:val="000000" w:themeColor="text1"/>
          <w:sz w:val="24"/>
          <w:szCs w:val="24"/>
        </w:rPr>
      </w:pPr>
      <w:r>
        <w:rPr>
          <w:rFonts w:ascii="Arial" w:hAnsi="Arial" w:cs="Arial"/>
          <w:bCs/>
          <w:color w:val="333333"/>
          <w:sz w:val="24"/>
          <w:szCs w:val="24"/>
        </w:rPr>
        <w:t xml:space="preserve">La fundamentación al Procedimiento de registro de Candidaturas </w:t>
      </w:r>
      <w:r w:rsidRPr="00617601">
        <w:rPr>
          <w:rFonts w:ascii="Arial" w:hAnsi="Arial" w:cs="Arial"/>
          <w:bCs/>
          <w:color w:val="000000" w:themeColor="text1"/>
          <w:sz w:val="24"/>
          <w:szCs w:val="24"/>
        </w:rPr>
        <w:t>Independientes, se encuentra en:</w:t>
      </w:r>
    </w:p>
    <w:p w:rsidR="005F6D04" w:rsidRDefault="00FC76BC" w:rsidP="00252DA0">
      <w:pPr>
        <w:pStyle w:val="Prrafodelista"/>
        <w:numPr>
          <w:ilvl w:val="0"/>
          <w:numId w:val="6"/>
        </w:numPr>
        <w:spacing w:after="0" w:line="240" w:lineRule="auto"/>
        <w:jc w:val="both"/>
        <w:rPr>
          <w:rFonts w:ascii="Arial" w:hAnsi="Arial" w:cs="Arial"/>
          <w:bCs/>
          <w:color w:val="0000FF"/>
          <w:sz w:val="24"/>
          <w:szCs w:val="24"/>
        </w:rPr>
      </w:pPr>
      <w:r w:rsidRPr="00617601">
        <w:rPr>
          <w:rFonts w:ascii="Arial" w:hAnsi="Arial" w:cs="Arial"/>
          <w:bCs/>
          <w:color w:val="000000" w:themeColor="text1"/>
          <w:sz w:val="24"/>
          <w:szCs w:val="24"/>
        </w:rPr>
        <w:t>Código Electoral del Estado de México</w:t>
      </w:r>
      <w:r w:rsidR="00252DA0" w:rsidRPr="00617601">
        <w:rPr>
          <w:rFonts w:ascii="Arial" w:hAnsi="Arial" w:cs="Arial"/>
          <w:bCs/>
          <w:color w:val="000000" w:themeColor="text1"/>
          <w:sz w:val="24"/>
          <w:szCs w:val="24"/>
        </w:rPr>
        <w:t xml:space="preserve">. </w:t>
      </w:r>
    </w:p>
    <w:p w:rsidR="00FC76BC" w:rsidRDefault="00252DA0" w:rsidP="00252DA0">
      <w:pPr>
        <w:pStyle w:val="Prrafodelista"/>
        <w:spacing w:after="0" w:line="240" w:lineRule="auto"/>
        <w:ind w:left="1843"/>
        <w:jc w:val="both"/>
        <w:rPr>
          <w:rFonts w:ascii="Arial" w:hAnsi="Arial" w:cs="Arial"/>
          <w:bCs/>
          <w:color w:val="0000FF"/>
          <w:sz w:val="24"/>
          <w:szCs w:val="24"/>
        </w:rPr>
      </w:pPr>
      <w:r w:rsidRPr="00617601">
        <w:rPr>
          <w:rFonts w:ascii="Arial" w:hAnsi="Arial" w:cs="Arial"/>
          <w:bCs/>
          <w:color w:val="000000" w:themeColor="text1"/>
          <w:sz w:val="24"/>
          <w:szCs w:val="24"/>
        </w:rPr>
        <w:t xml:space="preserve">(Visible en: </w:t>
      </w:r>
      <w:hyperlink r:id="rId6" w:history="1">
        <w:r w:rsidR="00FC76BC" w:rsidRPr="00C668AA">
          <w:rPr>
            <w:rStyle w:val="Hipervnculo"/>
            <w:rFonts w:ascii="Arial" w:hAnsi="Arial" w:cs="Arial"/>
            <w:bCs/>
            <w:sz w:val="24"/>
            <w:szCs w:val="24"/>
          </w:rPr>
          <w:t>http://www3.ieem.org.mx/pdf/CEEM_16.pdf</w:t>
        </w:r>
      </w:hyperlink>
      <w:r>
        <w:rPr>
          <w:rFonts w:ascii="Arial" w:hAnsi="Arial" w:cs="Arial"/>
          <w:bCs/>
          <w:color w:val="0000FF"/>
          <w:sz w:val="24"/>
          <w:szCs w:val="24"/>
        </w:rPr>
        <w:t>)</w:t>
      </w:r>
    </w:p>
    <w:p w:rsidR="00D93859" w:rsidRDefault="00D93859" w:rsidP="00252DA0">
      <w:pPr>
        <w:pStyle w:val="Prrafodelista"/>
        <w:spacing w:after="0" w:line="240" w:lineRule="auto"/>
        <w:ind w:left="1843"/>
        <w:jc w:val="both"/>
        <w:rPr>
          <w:rFonts w:ascii="Arial" w:hAnsi="Arial" w:cs="Arial"/>
          <w:bCs/>
          <w:color w:val="0000FF"/>
          <w:sz w:val="24"/>
          <w:szCs w:val="24"/>
        </w:rPr>
      </w:pPr>
    </w:p>
    <w:p w:rsidR="00D93859" w:rsidRPr="00D93859" w:rsidRDefault="00D93859" w:rsidP="00D93859">
      <w:pPr>
        <w:pStyle w:val="Prrafodelista"/>
        <w:numPr>
          <w:ilvl w:val="0"/>
          <w:numId w:val="6"/>
        </w:numPr>
        <w:spacing w:after="0" w:line="240" w:lineRule="auto"/>
        <w:jc w:val="both"/>
        <w:rPr>
          <w:rFonts w:ascii="Arial" w:hAnsi="Arial" w:cs="Arial"/>
          <w:bCs/>
          <w:color w:val="333333"/>
          <w:sz w:val="24"/>
          <w:szCs w:val="24"/>
        </w:rPr>
      </w:pPr>
      <w:r w:rsidRPr="00D93859">
        <w:rPr>
          <w:rFonts w:ascii="Arial" w:hAnsi="Arial" w:cs="Arial"/>
          <w:bCs/>
          <w:color w:val="333333"/>
          <w:sz w:val="24"/>
          <w:szCs w:val="24"/>
        </w:rPr>
        <w:t xml:space="preserve">Este cuerpo legal </w:t>
      </w:r>
      <w:r w:rsidR="00F67A45" w:rsidRPr="00D93859">
        <w:rPr>
          <w:rFonts w:ascii="Arial" w:hAnsi="Arial" w:cs="Arial"/>
          <w:bCs/>
          <w:color w:val="333333"/>
          <w:sz w:val="24"/>
          <w:szCs w:val="24"/>
        </w:rPr>
        <w:t xml:space="preserve">establece que el proceso de selección de candidatos independientes comprende las siguientes etapas: </w:t>
      </w:r>
    </w:p>
    <w:p w:rsidR="00D93859" w:rsidRDefault="00D93859" w:rsidP="00D93859">
      <w:pPr>
        <w:pStyle w:val="Prrafodelista"/>
        <w:numPr>
          <w:ilvl w:val="0"/>
          <w:numId w:val="9"/>
        </w:numPr>
        <w:spacing w:after="0" w:line="240" w:lineRule="auto"/>
        <w:ind w:firstLine="1123"/>
        <w:jc w:val="both"/>
        <w:rPr>
          <w:rFonts w:ascii="Arial" w:hAnsi="Arial" w:cs="Arial"/>
          <w:bCs/>
          <w:color w:val="333333"/>
          <w:sz w:val="24"/>
          <w:szCs w:val="24"/>
        </w:rPr>
      </w:pPr>
      <w:r w:rsidRPr="00D93859">
        <w:rPr>
          <w:rFonts w:ascii="Arial" w:hAnsi="Arial" w:cs="Arial"/>
          <w:bCs/>
          <w:color w:val="333333"/>
          <w:sz w:val="24"/>
          <w:szCs w:val="24"/>
        </w:rPr>
        <w:t>Convocatoria</w:t>
      </w:r>
    </w:p>
    <w:p w:rsidR="00D93859" w:rsidRDefault="00D93859" w:rsidP="00D93859">
      <w:pPr>
        <w:pStyle w:val="Prrafodelista"/>
        <w:numPr>
          <w:ilvl w:val="0"/>
          <w:numId w:val="9"/>
        </w:numPr>
        <w:spacing w:after="0" w:line="240" w:lineRule="auto"/>
        <w:ind w:firstLine="1123"/>
        <w:jc w:val="both"/>
        <w:rPr>
          <w:rFonts w:ascii="Arial" w:hAnsi="Arial" w:cs="Arial"/>
          <w:bCs/>
          <w:color w:val="333333"/>
          <w:sz w:val="24"/>
          <w:szCs w:val="24"/>
        </w:rPr>
      </w:pPr>
      <w:r w:rsidRPr="00D93859">
        <w:rPr>
          <w:rFonts w:ascii="Arial" w:hAnsi="Arial" w:cs="Arial"/>
          <w:bCs/>
          <w:color w:val="333333"/>
          <w:sz w:val="24"/>
          <w:szCs w:val="24"/>
        </w:rPr>
        <w:t>Actos previos al registro de candidatos independientes</w:t>
      </w:r>
    </w:p>
    <w:p w:rsidR="00D93859" w:rsidRDefault="00D93859" w:rsidP="00D93859">
      <w:pPr>
        <w:pStyle w:val="Prrafodelista"/>
        <w:numPr>
          <w:ilvl w:val="0"/>
          <w:numId w:val="9"/>
        </w:numPr>
        <w:spacing w:after="0" w:line="240" w:lineRule="auto"/>
        <w:ind w:firstLine="1123"/>
        <w:jc w:val="both"/>
        <w:rPr>
          <w:rFonts w:ascii="Arial" w:hAnsi="Arial" w:cs="Arial"/>
          <w:bCs/>
          <w:color w:val="333333"/>
          <w:sz w:val="24"/>
          <w:szCs w:val="24"/>
        </w:rPr>
      </w:pPr>
      <w:r w:rsidRPr="00D93859">
        <w:rPr>
          <w:rFonts w:ascii="Arial" w:hAnsi="Arial" w:cs="Arial"/>
          <w:bCs/>
          <w:color w:val="333333"/>
          <w:sz w:val="24"/>
          <w:szCs w:val="24"/>
        </w:rPr>
        <w:t>Obtención de apoyo ciudadano</w:t>
      </w:r>
    </w:p>
    <w:p w:rsidR="00D93859" w:rsidRPr="00D93859" w:rsidRDefault="00D93859" w:rsidP="00D93859">
      <w:pPr>
        <w:pStyle w:val="Prrafodelista"/>
        <w:numPr>
          <w:ilvl w:val="0"/>
          <w:numId w:val="9"/>
        </w:numPr>
        <w:spacing w:after="0" w:line="240" w:lineRule="auto"/>
        <w:ind w:firstLine="1123"/>
        <w:jc w:val="both"/>
        <w:rPr>
          <w:rFonts w:ascii="Arial" w:hAnsi="Arial" w:cs="Arial"/>
          <w:bCs/>
          <w:color w:val="333333"/>
          <w:sz w:val="24"/>
          <w:szCs w:val="24"/>
        </w:rPr>
      </w:pPr>
      <w:r w:rsidRPr="00D93859">
        <w:rPr>
          <w:rFonts w:ascii="Arial" w:hAnsi="Arial" w:cs="Arial"/>
          <w:bCs/>
          <w:color w:val="333333"/>
          <w:sz w:val="24"/>
          <w:szCs w:val="24"/>
        </w:rPr>
        <w:t>Registro de candidatos independientes</w:t>
      </w:r>
    </w:p>
    <w:p w:rsidR="00D93859" w:rsidRPr="00617601" w:rsidRDefault="00D93859" w:rsidP="00252DA0">
      <w:pPr>
        <w:pStyle w:val="Prrafodelista"/>
        <w:spacing w:after="0" w:line="240" w:lineRule="auto"/>
        <w:ind w:left="1843"/>
        <w:jc w:val="both"/>
        <w:rPr>
          <w:rFonts w:ascii="Arial" w:hAnsi="Arial" w:cs="Arial"/>
          <w:bCs/>
          <w:color w:val="000000" w:themeColor="text1"/>
          <w:sz w:val="24"/>
          <w:szCs w:val="24"/>
        </w:rPr>
      </w:pPr>
    </w:p>
    <w:p w:rsidR="00252DA0" w:rsidRPr="00617601" w:rsidRDefault="00252DA0" w:rsidP="00252DA0">
      <w:pPr>
        <w:pStyle w:val="Prrafodelista"/>
        <w:numPr>
          <w:ilvl w:val="0"/>
          <w:numId w:val="6"/>
        </w:numPr>
        <w:spacing w:after="0" w:line="240" w:lineRule="auto"/>
        <w:jc w:val="both"/>
        <w:rPr>
          <w:rFonts w:ascii="Arial" w:hAnsi="Arial" w:cs="Arial"/>
          <w:bCs/>
          <w:color w:val="000000" w:themeColor="text1"/>
          <w:sz w:val="24"/>
          <w:szCs w:val="24"/>
        </w:rPr>
      </w:pPr>
      <w:r w:rsidRPr="00617601">
        <w:rPr>
          <w:rFonts w:ascii="Arial" w:hAnsi="Arial" w:cs="Arial"/>
          <w:bCs/>
          <w:color w:val="000000" w:themeColor="text1"/>
          <w:sz w:val="24"/>
          <w:szCs w:val="24"/>
        </w:rPr>
        <w:t>Reglamento para el Registro de Candidaturas Independientes ante el Instituto Electoral del Estado de México.</w:t>
      </w:r>
    </w:p>
    <w:p w:rsidR="00252DA0" w:rsidRPr="00617601" w:rsidRDefault="00252DA0" w:rsidP="00252DA0">
      <w:pPr>
        <w:pStyle w:val="Prrafodelista"/>
        <w:spacing w:after="0" w:line="240" w:lineRule="auto"/>
        <w:ind w:left="1797"/>
        <w:jc w:val="both"/>
        <w:rPr>
          <w:rFonts w:ascii="Arial" w:hAnsi="Arial" w:cs="Arial"/>
          <w:bCs/>
          <w:color w:val="000000" w:themeColor="text1"/>
          <w:sz w:val="24"/>
          <w:szCs w:val="24"/>
        </w:rPr>
      </w:pPr>
      <w:r w:rsidRPr="00617601">
        <w:rPr>
          <w:rFonts w:ascii="Arial" w:hAnsi="Arial" w:cs="Arial"/>
          <w:bCs/>
          <w:color w:val="000000" w:themeColor="text1"/>
          <w:sz w:val="24"/>
          <w:szCs w:val="24"/>
        </w:rPr>
        <w:t xml:space="preserve">(Visible en: </w:t>
      </w:r>
      <w:hyperlink r:id="rId7" w:history="1">
        <w:r w:rsidRPr="00617601">
          <w:rPr>
            <w:rStyle w:val="Hipervnculo"/>
            <w:rFonts w:ascii="Arial" w:hAnsi="Arial" w:cs="Arial"/>
            <w:bCs/>
            <w:color w:val="000000" w:themeColor="text1"/>
            <w:sz w:val="24"/>
            <w:szCs w:val="24"/>
          </w:rPr>
          <w:t>http://www3.ieem.org.mx/consejo_general/cg/2016/a070_16.pdf</w:t>
        </w:r>
      </w:hyperlink>
      <w:r w:rsidRPr="00617601">
        <w:rPr>
          <w:rFonts w:ascii="Arial" w:hAnsi="Arial" w:cs="Arial"/>
          <w:bCs/>
          <w:color w:val="000000" w:themeColor="text1"/>
          <w:sz w:val="24"/>
          <w:szCs w:val="24"/>
        </w:rPr>
        <w:t>)</w:t>
      </w:r>
    </w:p>
    <w:p w:rsidR="00252DA0" w:rsidRDefault="00252DA0" w:rsidP="00252DA0">
      <w:pPr>
        <w:pStyle w:val="Prrafodelista"/>
        <w:spacing w:after="0" w:line="240" w:lineRule="auto"/>
        <w:ind w:left="1797"/>
        <w:jc w:val="both"/>
        <w:rPr>
          <w:rFonts w:ascii="Arial" w:hAnsi="Arial" w:cs="Arial"/>
          <w:bCs/>
          <w:color w:val="000000" w:themeColor="text1"/>
          <w:sz w:val="24"/>
          <w:szCs w:val="24"/>
        </w:rPr>
      </w:pPr>
    </w:p>
    <w:p w:rsidR="00252DA0" w:rsidRPr="00617601" w:rsidRDefault="00252DA0" w:rsidP="00252DA0">
      <w:pPr>
        <w:pStyle w:val="Prrafodelista"/>
        <w:numPr>
          <w:ilvl w:val="0"/>
          <w:numId w:val="4"/>
        </w:numPr>
        <w:spacing w:after="0" w:line="240" w:lineRule="auto"/>
        <w:jc w:val="both"/>
        <w:rPr>
          <w:rFonts w:ascii="Arial" w:hAnsi="Arial" w:cs="Arial"/>
          <w:bCs/>
          <w:color w:val="000000" w:themeColor="text1"/>
          <w:sz w:val="24"/>
          <w:szCs w:val="24"/>
        </w:rPr>
      </w:pPr>
      <w:r w:rsidRPr="00617601">
        <w:rPr>
          <w:rFonts w:ascii="Arial" w:hAnsi="Arial" w:cs="Arial"/>
          <w:bCs/>
          <w:color w:val="000000" w:themeColor="text1"/>
          <w:sz w:val="24"/>
          <w:szCs w:val="24"/>
        </w:rPr>
        <w:t xml:space="preserve">Los requisitos para el registro de </w:t>
      </w:r>
      <w:r w:rsidR="00BA70C7">
        <w:rPr>
          <w:rFonts w:ascii="Arial" w:hAnsi="Arial" w:cs="Arial"/>
          <w:bCs/>
          <w:color w:val="000000" w:themeColor="text1"/>
          <w:sz w:val="24"/>
          <w:szCs w:val="24"/>
        </w:rPr>
        <w:t>u</w:t>
      </w:r>
      <w:r w:rsidRPr="00617601">
        <w:rPr>
          <w:rFonts w:ascii="Arial" w:hAnsi="Arial" w:cs="Arial"/>
          <w:bCs/>
          <w:color w:val="000000" w:themeColor="text1"/>
          <w:sz w:val="24"/>
          <w:szCs w:val="24"/>
        </w:rPr>
        <w:t>na Candidatura Independiente son:</w:t>
      </w:r>
    </w:p>
    <w:p w:rsidR="00252DA0" w:rsidRPr="00617601" w:rsidRDefault="00252DA0" w:rsidP="00252DA0">
      <w:pPr>
        <w:pStyle w:val="Prrafodelista"/>
        <w:numPr>
          <w:ilvl w:val="0"/>
          <w:numId w:val="6"/>
        </w:numPr>
        <w:spacing w:after="0" w:line="240" w:lineRule="auto"/>
        <w:jc w:val="both"/>
        <w:rPr>
          <w:rFonts w:ascii="Arial" w:hAnsi="Arial" w:cs="Arial"/>
          <w:bCs/>
          <w:color w:val="000000" w:themeColor="text1"/>
          <w:sz w:val="24"/>
          <w:szCs w:val="24"/>
        </w:rPr>
      </w:pPr>
      <w:r w:rsidRPr="00617601">
        <w:rPr>
          <w:rFonts w:ascii="Arial" w:hAnsi="Arial" w:cs="Arial"/>
          <w:bCs/>
          <w:color w:val="000000" w:themeColor="text1"/>
          <w:sz w:val="24"/>
          <w:szCs w:val="24"/>
        </w:rPr>
        <w:t>Acreditar la creación de la persona jurídico-colectiva constituida en Asociación Civil, la cual deberá tener el mismo tratamiento que un Partido Político en el régimen fiscal, que incluye el modelo único de estatutos que apruebe el Consejo General en la Convocatoria respectiva.</w:t>
      </w:r>
    </w:p>
    <w:p w:rsidR="00252DA0" w:rsidRPr="00617601" w:rsidRDefault="00F67A45" w:rsidP="00252DA0">
      <w:pPr>
        <w:pStyle w:val="Prrafodelista"/>
        <w:numPr>
          <w:ilvl w:val="0"/>
          <w:numId w:val="6"/>
        </w:numPr>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rPr>
        <w:t>Alta ante el Servicio de Administración T</w:t>
      </w:r>
      <w:r w:rsidR="00252DA0" w:rsidRPr="00617601">
        <w:rPr>
          <w:rFonts w:ascii="Arial" w:hAnsi="Arial" w:cs="Arial"/>
          <w:bCs/>
          <w:color w:val="000000" w:themeColor="text1"/>
          <w:sz w:val="24"/>
          <w:szCs w:val="24"/>
        </w:rPr>
        <w:t>ributaria de la persona jurídico-colectiva que apoya la Candidatura Independiente.</w:t>
      </w:r>
    </w:p>
    <w:p w:rsidR="00252DA0" w:rsidRPr="00617601" w:rsidRDefault="00252DA0" w:rsidP="00252DA0">
      <w:pPr>
        <w:pStyle w:val="Prrafodelista"/>
        <w:numPr>
          <w:ilvl w:val="0"/>
          <w:numId w:val="6"/>
        </w:numPr>
        <w:spacing w:after="0" w:line="240" w:lineRule="auto"/>
        <w:jc w:val="both"/>
        <w:rPr>
          <w:rFonts w:ascii="Arial" w:hAnsi="Arial" w:cs="Arial"/>
          <w:bCs/>
          <w:color w:val="000000" w:themeColor="text1"/>
          <w:sz w:val="24"/>
          <w:szCs w:val="24"/>
        </w:rPr>
      </w:pPr>
      <w:r w:rsidRPr="00617601">
        <w:rPr>
          <w:rFonts w:ascii="Arial" w:hAnsi="Arial" w:cs="Arial"/>
          <w:bCs/>
          <w:color w:val="000000" w:themeColor="text1"/>
          <w:sz w:val="24"/>
          <w:szCs w:val="24"/>
        </w:rPr>
        <w:t xml:space="preserve">Cuenta bancaria </w:t>
      </w:r>
      <w:proofErr w:type="spellStart"/>
      <w:r w:rsidRPr="00617601">
        <w:rPr>
          <w:rFonts w:ascii="Arial" w:hAnsi="Arial" w:cs="Arial"/>
          <w:bCs/>
          <w:color w:val="000000" w:themeColor="text1"/>
          <w:sz w:val="24"/>
          <w:szCs w:val="24"/>
        </w:rPr>
        <w:t>aperturada</w:t>
      </w:r>
      <w:proofErr w:type="spellEnd"/>
      <w:r w:rsidRPr="00617601">
        <w:rPr>
          <w:rFonts w:ascii="Arial" w:hAnsi="Arial" w:cs="Arial"/>
          <w:bCs/>
          <w:color w:val="000000" w:themeColor="text1"/>
          <w:sz w:val="24"/>
          <w:szCs w:val="24"/>
        </w:rPr>
        <w:t xml:space="preserve"> a nombre de la persona jurídico-colectiva que apoya la Candidatura Independiente, para recibir el financiamiento público y privado correspondiente.</w:t>
      </w:r>
    </w:p>
    <w:p w:rsidR="00252DA0" w:rsidRPr="00617601" w:rsidRDefault="00252DA0" w:rsidP="00252DA0">
      <w:pPr>
        <w:pStyle w:val="Prrafodelista"/>
        <w:numPr>
          <w:ilvl w:val="0"/>
          <w:numId w:val="6"/>
        </w:numPr>
        <w:spacing w:after="0" w:line="240" w:lineRule="auto"/>
        <w:jc w:val="both"/>
        <w:rPr>
          <w:rFonts w:ascii="Arial" w:hAnsi="Arial" w:cs="Arial"/>
          <w:bCs/>
          <w:color w:val="000000" w:themeColor="text1"/>
          <w:sz w:val="24"/>
          <w:szCs w:val="24"/>
        </w:rPr>
      </w:pPr>
      <w:r w:rsidRPr="00617601">
        <w:rPr>
          <w:rFonts w:ascii="Arial" w:hAnsi="Arial" w:cs="Arial"/>
          <w:bCs/>
          <w:color w:val="000000" w:themeColor="text1"/>
          <w:sz w:val="24"/>
          <w:szCs w:val="24"/>
        </w:rPr>
        <w:t xml:space="preserve">Respaldo del 3% de la Lista Nominal de Electores del Distrito (si pretende contender para una Diputación) o Municipio </w:t>
      </w:r>
      <w:r w:rsidR="00617601" w:rsidRPr="00617601">
        <w:rPr>
          <w:rFonts w:ascii="Arial" w:hAnsi="Arial" w:cs="Arial"/>
          <w:bCs/>
          <w:color w:val="000000" w:themeColor="text1"/>
          <w:sz w:val="24"/>
          <w:szCs w:val="24"/>
        </w:rPr>
        <w:t>(si</w:t>
      </w:r>
      <w:r w:rsidRPr="00617601">
        <w:rPr>
          <w:rFonts w:ascii="Arial" w:hAnsi="Arial" w:cs="Arial"/>
          <w:bCs/>
          <w:color w:val="000000" w:themeColor="text1"/>
          <w:sz w:val="24"/>
          <w:szCs w:val="24"/>
        </w:rPr>
        <w:t xml:space="preserve"> pretende contender para un Ayuntamiento), con corte al 31 de agosto del año previo al de la elección y estar integrada por ciudadanos de por lo menos la mitad de las secciones, que representen cuando menos el 1.5% de ciudadanos que figuren en la Lista Nominal de Electores en cada una de ellas.</w:t>
      </w:r>
    </w:p>
    <w:p w:rsidR="00252DA0" w:rsidRPr="00617601" w:rsidRDefault="00252DA0" w:rsidP="00252DA0">
      <w:pPr>
        <w:pStyle w:val="Prrafodelista"/>
        <w:spacing w:after="0" w:line="240" w:lineRule="auto"/>
        <w:ind w:left="1797"/>
        <w:jc w:val="both"/>
        <w:rPr>
          <w:rFonts w:ascii="Arial" w:hAnsi="Arial" w:cs="Arial"/>
          <w:bCs/>
          <w:color w:val="000000" w:themeColor="text1"/>
          <w:sz w:val="24"/>
          <w:szCs w:val="24"/>
        </w:rPr>
      </w:pPr>
    </w:p>
    <w:p w:rsidR="00252DA0" w:rsidRPr="00617601" w:rsidRDefault="00252DA0" w:rsidP="00252DA0">
      <w:pPr>
        <w:pStyle w:val="Prrafodelista"/>
        <w:spacing w:after="0" w:line="240" w:lineRule="auto"/>
        <w:ind w:left="1797"/>
        <w:jc w:val="both"/>
        <w:rPr>
          <w:rFonts w:ascii="Arial" w:hAnsi="Arial" w:cs="Arial"/>
          <w:bCs/>
          <w:color w:val="000000" w:themeColor="text1"/>
          <w:sz w:val="24"/>
          <w:szCs w:val="24"/>
        </w:rPr>
      </w:pPr>
      <w:r w:rsidRPr="00617601">
        <w:rPr>
          <w:rFonts w:ascii="Arial" w:hAnsi="Arial" w:cs="Arial"/>
          <w:bCs/>
          <w:color w:val="000000" w:themeColor="text1"/>
          <w:sz w:val="24"/>
          <w:szCs w:val="24"/>
        </w:rPr>
        <w:t>Lo anterior de conformidad con los artículos 95, 100 y 101 del Código Electoral del Estado de México.</w:t>
      </w:r>
    </w:p>
    <w:p w:rsidR="00252DA0" w:rsidRPr="00617601" w:rsidRDefault="00252DA0" w:rsidP="00617601">
      <w:pPr>
        <w:pStyle w:val="Prrafodelista"/>
        <w:spacing w:after="0" w:line="240" w:lineRule="auto"/>
        <w:ind w:left="1843"/>
        <w:jc w:val="both"/>
        <w:rPr>
          <w:rFonts w:ascii="Arial" w:hAnsi="Arial" w:cs="Arial"/>
          <w:bCs/>
          <w:color w:val="000000" w:themeColor="text1"/>
          <w:sz w:val="24"/>
          <w:szCs w:val="24"/>
        </w:rPr>
      </w:pPr>
      <w:r w:rsidRPr="00617601">
        <w:rPr>
          <w:rFonts w:ascii="Arial" w:hAnsi="Arial" w:cs="Arial"/>
          <w:bCs/>
          <w:color w:val="000000" w:themeColor="text1"/>
          <w:sz w:val="24"/>
          <w:szCs w:val="24"/>
        </w:rPr>
        <w:t xml:space="preserve">(Visible en: </w:t>
      </w:r>
      <w:hyperlink r:id="rId8" w:history="1">
        <w:r w:rsidRPr="00617601">
          <w:rPr>
            <w:rStyle w:val="Hipervnculo"/>
            <w:rFonts w:ascii="Arial" w:hAnsi="Arial" w:cs="Arial"/>
            <w:bCs/>
            <w:color w:val="000000" w:themeColor="text1"/>
            <w:sz w:val="24"/>
            <w:szCs w:val="24"/>
          </w:rPr>
          <w:t>http://www3.ieem.org.mx/pdf/CEEM_16.pdf</w:t>
        </w:r>
      </w:hyperlink>
      <w:r w:rsidRPr="00617601">
        <w:rPr>
          <w:rFonts w:ascii="Arial" w:hAnsi="Arial" w:cs="Arial"/>
          <w:bCs/>
          <w:color w:val="000000" w:themeColor="text1"/>
          <w:sz w:val="24"/>
          <w:szCs w:val="24"/>
        </w:rPr>
        <w:t>)</w:t>
      </w:r>
    </w:p>
    <w:p w:rsidR="00252DA0" w:rsidRPr="00617601" w:rsidRDefault="00252DA0" w:rsidP="00252DA0">
      <w:pPr>
        <w:pStyle w:val="Prrafodelista"/>
        <w:spacing w:after="0" w:line="240" w:lineRule="auto"/>
        <w:ind w:left="1797"/>
        <w:jc w:val="both"/>
        <w:rPr>
          <w:rFonts w:ascii="Arial" w:hAnsi="Arial" w:cs="Arial"/>
          <w:bCs/>
          <w:color w:val="000000" w:themeColor="text1"/>
          <w:sz w:val="24"/>
          <w:szCs w:val="24"/>
        </w:rPr>
      </w:pPr>
    </w:p>
    <w:p w:rsidR="00D93859" w:rsidRPr="00617601" w:rsidRDefault="00D93859" w:rsidP="00252DA0">
      <w:pPr>
        <w:pStyle w:val="Prrafodelista"/>
        <w:spacing w:after="0" w:line="240" w:lineRule="auto"/>
        <w:ind w:left="1797"/>
        <w:jc w:val="both"/>
        <w:rPr>
          <w:rFonts w:ascii="Arial" w:hAnsi="Arial" w:cs="Arial"/>
          <w:bCs/>
          <w:color w:val="000000" w:themeColor="text1"/>
          <w:sz w:val="24"/>
          <w:szCs w:val="24"/>
        </w:rPr>
      </w:pPr>
      <w:r w:rsidRPr="00617601">
        <w:rPr>
          <w:rFonts w:ascii="Arial" w:hAnsi="Arial" w:cs="Arial"/>
          <w:bCs/>
          <w:color w:val="000000" w:themeColor="text1"/>
          <w:sz w:val="24"/>
          <w:szCs w:val="24"/>
        </w:rPr>
        <w:t xml:space="preserve">NOTA: </w:t>
      </w:r>
      <w:r w:rsidR="00F67A45">
        <w:rPr>
          <w:rFonts w:ascii="Arial" w:hAnsi="Arial" w:cs="Arial"/>
          <w:b/>
          <w:bCs/>
          <w:color w:val="000000" w:themeColor="text1"/>
          <w:sz w:val="24"/>
          <w:szCs w:val="24"/>
        </w:rPr>
        <w:t>L</w:t>
      </w:r>
      <w:bookmarkStart w:id="0" w:name="_GoBack"/>
      <w:bookmarkEnd w:id="0"/>
      <w:r w:rsidR="00F67A45" w:rsidRPr="00F67A45">
        <w:rPr>
          <w:rFonts w:ascii="Arial" w:hAnsi="Arial" w:cs="Arial"/>
          <w:b/>
          <w:bCs/>
          <w:color w:val="000000" w:themeColor="text1"/>
          <w:sz w:val="24"/>
          <w:szCs w:val="24"/>
        </w:rPr>
        <w:t>a convocatoria puede especificar otros requisitos adicionales</w:t>
      </w:r>
      <w:r w:rsidRPr="00617601">
        <w:rPr>
          <w:rFonts w:ascii="Arial" w:hAnsi="Arial" w:cs="Arial"/>
          <w:bCs/>
          <w:color w:val="000000" w:themeColor="text1"/>
          <w:sz w:val="24"/>
          <w:szCs w:val="24"/>
        </w:rPr>
        <w:t>.</w:t>
      </w:r>
    </w:p>
    <w:p w:rsidR="00D93859" w:rsidRPr="00617601" w:rsidRDefault="00D93859" w:rsidP="00252DA0">
      <w:pPr>
        <w:pStyle w:val="Prrafodelista"/>
        <w:spacing w:after="0" w:line="240" w:lineRule="auto"/>
        <w:ind w:left="1797"/>
        <w:jc w:val="both"/>
        <w:rPr>
          <w:rFonts w:ascii="Arial" w:hAnsi="Arial" w:cs="Arial"/>
          <w:bCs/>
          <w:color w:val="000000" w:themeColor="text1"/>
          <w:sz w:val="24"/>
          <w:szCs w:val="24"/>
        </w:rPr>
      </w:pPr>
    </w:p>
    <w:p w:rsidR="009E67C7" w:rsidRDefault="00BA70C7" w:rsidP="00BA70C7">
      <w:pPr>
        <w:pStyle w:val="Prrafodelista"/>
        <w:spacing w:after="0" w:line="240" w:lineRule="auto"/>
        <w:ind w:left="1437"/>
        <w:jc w:val="both"/>
        <w:rPr>
          <w:rFonts w:ascii="Arial" w:hAnsi="Arial" w:cs="Arial"/>
          <w:sz w:val="24"/>
          <w:szCs w:val="24"/>
        </w:rPr>
      </w:pPr>
      <w:r>
        <w:rPr>
          <w:rFonts w:ascii="Arial" w:hAnsi="Arial" w:cs="Arial"/>
          <w:bCs/>
          <w:color w:val="000000" w:themeColor="text1"/>
          <w:sz w:val="24"/>
          <w:szCs w:val="24"/>
        </w:rPr>
        <w:t>E</w:t>
      </w:r>
      <w:r w:rsidR="009E67C7" w:rsidRPr="00617601">
        <w:rPr>
          <w:rFonts w:ascii="Arial" w:hAnsi="Arial" w:cs="Arial"/>
          <w:color w:val="000000" w:themeColor="text1"/>
          <w:sz w:val="24"/>
          <w:szCs w:val="24"/>
        </w:rPr>
        <w:t xml:space="preserve">l artículo 7 del Reglamento </w:t>
      </w:r>
      <w:r w:rsidR="009E67C7" w:rsidRPr="009E67C7">
        <w:rPr>
          <w:rFonts w:ascii="Arial" w:hAnsi="Arial" w:cs="Arial"/>
          <w:sz w:val="24"/>
          <w:szCs w:val="24"/>
        </w:rPr>
        <w:t xml:space="preserve">para el Registro de Candidaturas Independientes ante el Instituto Electoral del Estado de México, (visible en:  </w:t>
      </w:r>
      <w:hyperlink r:id="rId9" w:history="1">
        <w:r w:rsidR="009E67C7" w:rsidRPr="009E67C7">
          <w:rPr>
            <w:rStyle w:val="Hipervnculo"/>
            <w:rFonts w:ascii="Arial" w:hAnsi="Arial" w:cs="Arial"/>
            <w:sz w:val="24"/>
            <w:szCs w:val="24"/>
          </w:rPr>
          <w:t>http://www.ieem.org.mx/consejo_general/cg/2016/a070_16.pdf</w:t>
        </w:r>
      </w:hyperlink>
      <w:r w:rsidR="009E67C7">
        <w:rPr>
          <w:rStyle w:val="Hipervnculo"/>
          <w:rFonts w:ascii="Arial" w:hAnsi="Arial" w:cs="Arial"/>
          <w:sz w:val="24"/>
          <w:szCs w:val="24"/>
        </w:rPr>
        <w:t xml:space="preserve"> </w:t>
      </w:r>
      <w:r w:rsidR="009E67C7" w:rsidRPr="009E67C7">
        <w:rPr>
          <w:rFonts w:ascii="Arial" w:hAnsi="Arial" w:cs="Arial"/>
          <w:sz w:val="24"/>
          <w:szCs w:val="24"/>
        </w:rPr>
        <w:t xml:space="preserve">establece que la </w:t>
      </w:r>
      <w:r w:rsidR="009E67C7" w:rsidRPr="009E67C7">
        <w:rPr>
          <w:rFonts w:ascii="Arial" w:hAnsi="Arial" w:cs="Arial"/>
          <w:sz w:val="24"/>
          <w:szCs w:val="24"/>
        </w:rPr>
        <w:lastRenderedPageBreak/>
        <w:t>convocatoria dirigida a los ciudadanos (as) interesados (as) en postularse como candidatos (as) independientes, se emitirá en los primeros diez días del mes de noviembre del año anterior al de la elección, por lo que en el caso del proceso electoral 2017-2018 para elegir diputados y ayuntamientos, dicha convocatoria será publicada a más tardar el 10 de noviembre de 2017</w:t>
      </w:r>
      <w:r w:rsidR="009E67C7">
        <w:rPr>
          <w:rFonts w:ascii="Arial" w:hAnsi="Arial" w:cs="Arial"/>
          <w:sz w:val="24"/>
          <w:szCs w:val="24"/>
        </w:rPr>
        <w:t>, o antes si así lo determina el Consejo General.</w:t>
      </w:r>
    </w:p>
    <w:p w:rsidR="00617601" w:rsidRDefault="00617601" w:rsidP="00617601">
      <w:pPr>
        <w:spacing w:after="0" w:line="240" w:lineRule="auto"/>
        <w:jc w:val="both"/>
        <w:rPr>
          <w:rFonts w:ascii="Arial" w:hAnsi="Arial" w:cs="Arial"/>
          <w:sz w:val="24"/>
          <w:szCs w:val="24"/>
        </w:rPr>
      </w:pPr>
    </w:p>
    <w:p w:rsidR="00BA70C7" w:rsidRDefault="00617601" w:rsidP="00BA70C7">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En cuanto a la temporalidad del procedimiento, los plazos del registro de Candidaturas Independientes también se encontrarán contenidos en la Convocatoria respectiva.</w:t>
      </w:r>
    </w:p>
    <w:p w:rsidR="00BA70C7" w:rsidRPr="00BA70C7" w:rsidRDefault="00BA70C7" w:rsidP="00BA70C7">
      <w:pPr>
        <w:pStyle w:val="Prrafodelista"/>
        <w:rPr>
          <w:rFonts w:ascii="Arial" w:hAnsi="Arial" w:cs="Arial"/>
          <w:bCs/>
          <w:color w:val="0000FF"/>
          <w:sz w:val="24"/>
          <w:szCs w:val="24"/>
        </w:rPr>
      </w:pPr>
    </w:p>
    <w:p w:rsidR="009A0409" w:rsidRPr="00BA70C7" w:rsidRDefault="009A0409" w:rsidP="00BA70C7">
      <w:pPr>
        <w:pStyle w:val="Prrafodelista"/>
        <w:spacing w:after="0" w:line="240" w:lineRule="auto"/>
        <w:ind w:left="1437"/>
        <w:jc w:val="both"/>
        <w:rPr>
          <w:rFonts w:ascii="Arial" w:hAnsi="Arial" w:cs="Arial"/>
          <w:sz w:val="24"/>
          <w:szCs w:val="24"/>
        </w:rPr>
      </w:pPr>
      <w:r w:rsidRPr="00BA70C7">
        <w:rPr>
          <w:rFonts w:ascii="Arial" w:hAnsi="Arial" w:cs="Arial"/>
          <w:bCs/>
          <w:sz w:val="24"/>
          <w:szCs w:val="24"/>
        </w:rPr>
        <w:t xml:space="preserve">Se resalta que en cumplimiento al Acuerdo INE/CG386/2017, emitido por el Consejo General del Instituto Nacional Electoral, denominado </w:t>
      </w:r>
      <w:r w:rsidRPr="00BA70C7">
        <w:rPr>
          <w:rFonts w:ascii="Arial" w:hAnsi="Arial" w:cs="Arial"/>
          <w:bCs/>
          <w:i/>
          <w:sz w:val="24"/>
          <w:szCs w:val="24"/>
        </w:rPr>
        <w:t xml:space="preserve">RESOLUCIÓN DEL CONSEJO GENERAL DEL INSTITUTO NACIONAL ELECTORAL POR LA QUE SE APRUEBA EJERCER LA FACULTAD DE ATRACCIÓN PARA AJUSTAR A UNA FECHA ÚNICA LA CONCLUSIÓN DEL PERIODO PRECAMPAÑAS Y EL RELATIVO PARA RECABAR APOYO CIUDADANO, ASÍ COMO ESTABLECER LAS FECHAS PARA APROBACIÓN DEL REGISTRO DE CANDIDATAS Y CANDIDATOS POR LAS AUTORIDADES COMPETENTES PARA LOS PROCESOS ELECTORALES LOCALES CONCURRENTES CON EL PROCESO ELECTORAL FEDERAL 2018; </w:t>
      </w:r>
      <w:r w:rsidRPr="00BA70C7">
        <w:rPr>
          <w:rFonts w:ascii="Arial" w:hAnsi="Arial" w:cs="Arial"/>
          <w:bCs/>
          <w:sz w:val="24"/>
          <w:szCs w:val="24"/>
        </w:rPr>
        <w:t xml:space="preserve"> (visible en: </w:t>
      </w:r>
      <w:hyperlink r:id="rId10" w:history="1">
        <w:r w:rsidRPr="00BA70C7">
          <w:rPr>
            <w:rStyle w:val="Hipervnculo"/>
            <w:rFonts w:ascii="Arial" w:hAnsi="Arial" w:cs="Arial"/>
            <w:bCs/>
            <w:color w:val="auto"/>
            <w:sz w:val="24"/>
            <w:szCs w:val="24"/>
          </w:rPr>
          <w:t>http://dof.gob.mx/nota_detalle.php?codigo=5495707&amp;fecha=31/08/2017</w:t>
        </w:r>
      </w:hyperlink>
      <w:r w:rsidRPr="00BA70C7">
        <w:rPr>
          <w:rFonts w:ascii="Arial" w:hAnsi="Arial" w:cs="Arial"/>
          <w:bCs/>
          <w:sz w:val="24"/>
          <w:szCs w:val="24"/>
        </w:rPr>
        <w:t>)</w:t>
      </w:r>
      <w:r w:rsidR="00BA70C7" w:rsidRPr="00BA70C7">
        <w:rPr>
          <w:rFonts w:ascii="Arial" w:hAnsi="Arial" w:cs="Arial"/>
          <w:bCs/>
          <w:sz w:val="24"/>
          <w:szCs w:val="24"/>
        </w:rPr>
        <w:t xml:space="preserve"> </w:t>
      </w:r>
      <w:r w:rsidRPr="00BA70C7">
        <w:rPr>
          <w:rFonts w:ascii="Arial" w:hAnsi="Arial" w:cs="Arial"/>
          <w:bCs/>
          <w:sz w:val="24"/>
          <w:szCs w:val="24"/>
        </w:rPr>
        <w:t>el Consejo General del Instituto Electoral del Estado de México realizará los ajustes correspondientes a los plazos relativos al procedimiento para el registro de Candidaturas Independientes en los términos indicados por la autoridad federal los cuales serán incorporados a la Convocatoria correspondiente.</w:t>
      </w:r>
    </w:p>
    <w:sectPr w:rsidR="009A0409" w:rsidRPr="00BA70C7" w:rsidSect="00F56EC3">
      <w:pgSz w:w="12240" w:h="15840"/>
      <w:pgMar w:top="993"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01254"/>
    <w:multiLevelType w:val="hybridMultilevel"/>
    <w:tmpl w:val="98C6561C"/>
    <w:lvl w:ilvl="0" w:tplc="080A0001">
      <w:start w:val="1"/>
      <w:numFmt w:val="bullet"/>
      <w:lvlText w:val=""/>
      <w:lvlJc w:val="left"/>
      <w:pPr>
        <w:ind w:left="2157" w:hanging="360"/>
      </w:pPr>
      <w:rPr>
        <w:rFonts w:ascii="Symbol" w:hAnsi="Symbol" w:hint="default"/>
      </w:rPr>
    </w:lvl>
    <w:lvl w:ilvl="1" w:tplc="080A0003" w:tentative="1">
      <w:start w:val="1"/>
      <w:numFmt w:val="bullet"/>
      <w:lvlText w:val="o"/>
      <w:lvlJc w:val="left"/>
      <w:pPr>
        <w:ind w:left="2877" w:hanging="360"/>
      </w:pPr>
      <w:rPr>
        <w:rFonts w:ascii="Courier New" w:hAnsi="Courier New" w:cs="Courier New" w:hint="default"/>
      </w:rPr>
    </w:lvl>
    <w:lvl w:ilvl="2" w:tplc="080A0005" w:tentative="1">
      <w:start w:val="1"/>
      <w:numFmt w:val="bullet"/>
      <w:lvlText w:val=""/>
      <w:lvlJc w:val="left"/>
      <w:pPr>
        <w:ind w:left="3597" w:hanging="360"/>
      </w:pPr>
      <w:rPr>
        <w:rFonts w:ascii="Wingdings" w:hAnsi="Wingdings" w:hint="default"/>
      </w:rPr>
    </w:lvl>
    <w:lvl w:ilvl="3" w:tplc="080A0001" w:tentative="1">
      <w:start w:val="1"/>
      <w:numFmt w:val="bullet"/>
      <w:lvlText w:val=""/>
      <w:lvlJc w:val="left"/>
      <w:pPr>
        <w:ind w:left="4317" w:hanging="360"/>
      </w:pPr>
      <w:rPr>
        <w:rFonts w:ascii="Symbol" w:hAnsi="Symbol" w:hint="default"/>
      </w:rPr>
    </w:lvl>
    <w:lvl w:ilvl="4" w:tplc="080A0003" w:tentative="1">
      <w:start w:val="1"/>
      <w:numFmt w:val="bullet"/>
      <w:lvlText w:val="o"/>
      <w:lvlJc w:val="left"/>
      <w:pPr>
        <w:ind w:left="5037" w:hanging="360"/>
      </w:pPr>
      <w:rPr>
        <w:rFonts w:ascii="Courier New" w:hAnsi="Courier New" w:cs="Courier New" w:hint="default"/>
      </w:rPr>
    </w:lvl>
    <w:lvl w:ilvl="5" w:tplc="080A0005" w:tentative="1">
      <w:start w:val="1"/>
      <w:numFmt w:val="bullet"/>
      <w:lvlText w:val=""/>
      <w:lvlJc w:val="left"/>
      <w:pPr>
        <w:ind w:left="5757" w:hanging="360"/>
      </w:pPr>
      <w:rPr>
        <w:rFonts w:ascii="Wingdings" w:hAnsi="Wingdings" w:hint="default"/>
      </w:rPr>
    </w:lvl>
    <w:lvl w:ilvl="6" w:tplc="080A0001" w:tentative="1">
      <w:start w:val="1"/>
      <w:numFmt w:val="bullet"/>
      <w:lvlText w:val=""/>
      <w:lvlJc w:val="left"/>
      <w:pPr>
        <w:ind w:left="6477" w:hanging="360"/>
      </w:pPr>
      <w:rPr>
        <w:rFonts w:ascii="Symbol" w:hAnsi="Symbol" w:hint="default"/>
      </w:rPr>
    </w:lvl>
    <w:lvl w:ilvl="7" w:tplc="080A0003" w:tentative="1">
      <w:start w:val="1"/>
      <w:numFmt w:val="bullet"/>
      <w:lvlText w:val="o"/>
      <w:lvlJc w:val="left"/>
      <w:pPr>
        <w:ind w:left="7197" w:hanging="360"/>
      </w:pPr>
      <w:rPr>
        <w:rFonts w:ascii="Courier New" w:hAnsi="Courier New" w:cs="Courier New" w:hint="default"/>
      </w:rPr>
    </w:lvl>
    <w:lvl w:ilvl="8" w:tplc="080A0005" w:tentative="1">
      <w:start w:val="1"/>
      <w:numFmt w:val="bullet"/>
      <w:lvlText w:val=""/>
      <w:lvlJc w:val="left"/>
      <w:pPr>
        <w:ind w:left="7917" w:hanging="360"/>
      </w:pPr>
      <w:rPr>
        <w:rFonts w:ascii="Wingdings" w:hAnsi="Wingdings" w:hint="default"/>
      </w:rPr>
    </w:lvl>
  </w:abstractNum>
  <w:abstractNum w:abstractNumId="1">
    <w:nsid w:val="2627592A"/>
    <w:multiLevelType w:val="hybridMultilevel"/>
    <w:tmpl w:val="21EE1438"/>
    <w:lvl w:ilvl="0" w:tplc="080A0001">
      <w:start w:val="1"/>
      <w:numFmt w:val="bullet"/>
      <w:lvlText w:val=""/>
      <w:lvlJc w:val="left"/>
      <w:pPr>
        <w:ind w:left="2157" w:hanging="360"/>
      </w:pPr>
      <w:rPr>
        <w:rFonts w:ascii="Symbol" w:hAnsi="Symbol" w:hint="default"/>
      </w:rPr>
    </w:lvl>
    <w:lvl w:ilvl="1" w:tplc="080A0003" w:tentative="1">
      <w:start w:val="1"/>
      <w:numFmt w:val="bullet"/>
      <w:lvlText w:val="o"/>
      <w:lvlJc w:val="left"/>
      <w:pPr>
        <w:ind w:left="2877" w:hanging="360"/>
      </w:pPr>
      <w:rPr>
        <w:rFonts w:ascii="Courier New" w:hAnsi="Courier New" w:cs="Courier New" w:hint="default"/>
      </w:rPr>
    </w:lvl>
    <w:lvl w:ilvl="2" w:tplc="080A0005" w:tentative="1">
      <w:start w:val="1"/>
      <w:numFmt w:val="bullet"/>
      <w:lvlText w:val=""/>
      <w:lvlJc w:val="left"/>
      <w:pPr>
        <w:ind w:left="3597" w:hanging="360"/>
      </w:pPr>
      <w:rPr>
        <w:rFonts w:ascii="Wingdings" w:hAnsi="Wingdings" w:hint="default"/>
      </w:rPr>
    </w:lvl>
    <w:lvl w:ilvl="3" w:tplc="080A0001" w:tentative="1">
      <w:start w:val="1"/>
      <w:numFmt w:val="bullet"/>
      <w:lvlText w:val=""/>
      <w:lvlJc w:val="left"/>
      <w:pPr>
        <w:ind w:left="4317" w:hanging="360"/>
      </w:pPr>
      <w:rPr>
        <w:rFonts w:ascii="Symbol" w:hAnsi="Symbol" w:hint="default"/>
      </w:rPr>
    </w:lvl>
    <w:lvl w:ilvl="4" w:tplc="080A0003" w:tentative="1">
      <w:start w:val="1"/>
      <w:numFmt w:val="bullet"/>
      <w:lvlText w:val="o"/>
      <w:lvlJc w:val="left"/>
      <w:pPr>
        <w:ind w:left="5037" w:hanging="360"/>
      </w:pPr>
      <w:rPr>
        <w:rFonts w:ascii="Courier New" w:hAnsi="Courier New" w:cs="Courier New" w:hint="default"/>
      </w:rPr>
    </w:lvl>
    <w:lvl w:ilvl="5" w:tplc="080A0005" w:tentative="1">
      <w:start w:val="1"/>
      <w:numFmt w:val="bullet"/>
      <w:lvlText w:val=""/>
      <w:lvlJc w:val="left"/>
      <w:pPr>
        <w:ind w:left="5757" w:hanging="360"/>
      </w:pPr>
      <w:rPr>
        <w:rFonts w:ascii="Wingdings" w:hAnsi="Wingdings" w:hint="default"/>
      </w:rPr>
    </w:lvl>
    <w:lvl w:ilvl="6" w:tplc="080A0001" w:tentative="1">
      <w:start w:val="1"/>
      <w:numFmt w:val="bullet"/>
      <w:lvlText w:val=""/>
      <w:lvlJc w:val="left"/>
      <w:pPr>
        <w:ind w:left="6477" w:hanging="360"/>
      </w:pPr>
      <w:rPr>
        <w:rFonts w:ascii="Symbol" w:hAnsi="Symbol" w:hint="default"/>
      </w:rPr>
    </w:lvl>
    <w:lvl w:ilvl="7" w:tplc="080A0003" w:tentative="1">
      <w:start w:val="1"/>
      <w:numFmt w:val="bullet"/>
      <w:lvlText w:val="o"/>
      <w:lvlJc w:val="left"/>
      <w:pPr>
        <w:ind w:left="7197" w:hanging="360"/>
      </w:pPr>
      <w:rPr>
        <w:rFonts w:ascii="Courier New" w:hAnsi="Courier New" w:cs="Courier New" w:hint="default"/>
      </w:rPr>
    </w:lvl>
    <w:lvl w:ilvl="8" w:tplc="080A0005" w:tentative="1">
      <w:start w:val="1"/>
      <w:numFmt w:val="bullet"/>
      <w:lvlText w:val=""/>
      <w:lvlJc w:val="left"/>
      <w:pPr>
        <w:ind w:left="7917" w:hanging="360"/>
      </w:pPr>
      <w:rPr>
        <w:rFonts w:ascii="Wingdings" w:hAnsi="Wingdings" w:hint="default"/>
      </w:rPr>
    </w:lvl>
  </w:abstractNum>
  <w:abstractNum w:abstractNumId="2">
    <w:nsid w:val="2D85062B"/>
    <w:multiLevelType w:val="hybridMultilevel"/>
    <w:tmpl w:val="AD0E610A"/>
    <w:lvl w:ilvl="0" w:tplc="60A4D494">
      <w:start w:val="18"/>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309879C7"/>
    <w:multiLevelType w:val="hybridMultilevel"/>
    <w:tmpl w:val="451CA0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BEC7416"/>
    <w:multiLevelType w:val="hybridMultilevel"/>
    <w:tmpl w:val="7DC43ECE"/>
    <w:lvl w:ilvl="0" w:tplc="08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5">
    <w:nsid w:val="52CD56E0"/>
    <w:multiLevelType w:val="hybridMultilevel"/>
    <w:tmpl w:val="35C40978"/>
    <w:lvl w:ilvl="0" w:tplc="6CBCFA5C">
      <w:start w:val="18"/>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nsid w:val="533B4E63"/>
    <w:multiLevelType w:val="hybridMultilevel"/>
    <w:tmpl w:val="7DC43ECE"/>
    <w:lvl w:ilvl="0" w:tplc="08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7">
    <w:nsid w:val="548A7BA0"/>
    <w:multiLevelType w:val="hybridMultilevel"/>
    <w:tmpl w:val="7F5EC5CC"/>
    <w:lvl w:ilvl="0" w:tplc="DD5253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61F2178"/>
    <w:multiLevelType w:val="hybridMultilevel"/>
    <w:tmpl w:val="267E2D70"/>
    <w:lvl w:ilvl="0" w:tplc="1E8889C8">
      <w:start w:val="18"/>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nsid w:val="57B32F6F"/>
    <w:multiLevelType w:val="hybridMultilevel"/>
    <w:tmpl w:val="FB349DAA"/>
    <w:lvl w:ilvl="0" w:tplc="BE7AF05E">
      <w:start w:val="1"/>
      <w:numFmt w:val="lowerLetter"/>
      <w:lvlText w:val="%1)"/>
      <w:lvlJc w:val="left"/>
      <w:pPr>
        <w:ind w:left="1437" w:hanging="360"/>
      </w:pPr>
      <w:rPr>
        <w:rFonts w:hint="default"/>
      </w:rPr>
    </w:lvl>
    <w:lvl w:ilvl="1" w:tplc="080A0019" w:tentative="1">
      <w:start w:val="1"/>
      <w:numFmt w:val="lowerLetter"/>
      <w:lvlText w:val="%2."/>
      <w:lvlJc w:val="left"/>
      <w:pPr>
        <w:ind w:left="2157" w:hanging="360"/>
      </w:pPr>
    </w:lvl>
    <w:lvl w:ilvl="2" w:tplc="080A001B" w:tentative="1">
      <w:start w:val="1"/>
      <w:numFmt w:val="lowerRoman"/>
      <w:lvlText w:val="%3."/>
      <w:lvlJc w:val="right"/>
      <w:pPr>
        <w:ind w:left="2877" w:hanging="180"/>
      </w:pPr>
    </w:lvl>
    <w:lvl w:ilvl="3" w:tplc="080A000F" w:tentative="1">
      <w:start w:val="1"/>
      <w:numFmt w:val="decimal"/>
      <w:lvlText w:val="%4."/>
      <w:lvlJc w:val="left"/>
      <w:pPr>
        <w:ind w:left="3597" w:hanging="360"/>
      </w:pPr>
    </w:lvl>
    <w:lvl w:ilvl="4" w:tplc="080A0019" w:tentative="1">
      <w:start w:val="1"/>
      <w:numFmt w:val="lowerLetter"/>
      <w:lvlText w:val="%5."/>
      <w:lvlJc w:val="left"/>
      <w:pPr>
        <w:ind w:left="4317" w:hanging="360"/>
      </w:pPr>
    </w:lvl>
    <w:lvl w:ilvl="5" w:tplc="080A001B" w:tentative="1">
      <w:start w:val="1"/>
      <w:numFmt w:val="lowerRoman"/>
      <w:lvlText w:val="%6."/>
      <w:lvlJc w:val="right"/>
      <w:pPr>
        <w:ind w:left="5037" w:hanging="180"/>
      </w:pPr>
    </w:lvl>
    <w:lvl w:ilvl="6" w:tplc="080A000F" w:tentative="1">
      <w:start w:val="1"/>
      <w:numFmt w:val="decimal"/>
      <w:lvlText w:val="%7."/>
      <w:lvlJc w:val="left"/>
      <w:pPr>
        <w:ind w:left="5757" w:hanging="360"/>
      </w:pPr>
    </w:lvl>
    <w:lvl w:ilvl="7" w:tplc="080A0019" w:tentative="1">
      <w:start w:val="1"/>
      <w:numFmt w:val="lowerLetter"/>
      <w:lvlText w:val="%8."/>
      <w:lvlJc w:val="left"/>
      <w:pPr>
        <w:ind w:left="6477" w:hanging="360"/>
      </w:pPr>
    </w:lvl>
    <w:lvl w:ilvl="8" w:tplc="080A001B" w:tentative="1">
      <w:start w:val="1"/>
      <w:numFmt w:val="lowerRoman"/>
      <w:lvlText w:val="%9."/>
      <w:lvlJc w:val="right"/>
      <w:pPr>
        <w:ind w:left="7197" w:hanging="180"/>
      </w:pPr>
    </w:lvl>
  </w:abstractNum>
  <w:abstractNum w:abstractNumId="10">
    <w:nsid w:val="60A44F81"/>
    <w:multiLevelType w:val="hybridMultilevel"/>
    <w:tmpl w:val="5D8E9988"/>
    <w:lvl w:ilvl="0" w:tplc="080A0001">
      <w:start w:val="1"/>
      <w:numFmt w:val="bullet"/>
      <w:lvlText w:val=""/>
      <w:lvlJc w:val="left"/>
      <w:pPr>
        <w:ind w:left="1797" w:hanging="360"/>
      </w:pPr>
      <w:rPr>
        <w:rFonts w:ascii="Symbol" w:hAnsi="Symbol" w:hint="default"/>
      </w:rPr>
    </w:lvl>
    <w:lvl w:ilvl="1" w:tplc="080A0003" w:tentative="1">
      <w:start w:val="1"/>
      <w:numFmt w:val="bullet"/>
      <w:lvlText w:val="o"/>
      <w:lvlJc w:val="left"/>
      <w:pPr>
        <w:ind w:left="2517" w:hanging="360"/>
      </w:pPr>
      <w:rPr>
        <w:rFonts w:ascii="Courier New" w:hAnsi="Courier New" w:cs="Courier New" w:hint="default"/>
      </w:rPr>
    </w:lvl>
    <w:lvl w:ilvl="2" w:tplc="080A0005" w:tentative="1">
      <w:start w:val="1"/>
      <w:numFmt w:val="bullet"/>
      <w:lvlText w:val=""/>
      <w:lvlJc w:val="left"/>
      <w:pPr>
        <w:ind w:left="3237" w:hanging="360"/>
      </w:pPr>
      <w:rPr>
        <w:rFonts w:ascii="Wingdings" w:hAnsi="Wingdings" w:hint="default"/>
      </w:rPr>
    </w:lvl>
    <w:lvl w:ilvl="3" w:tplc="080A0001" w:tentative="1">
      <w:start w:val="1"/>
      <w:numFmt w:val="bullet"/>
      <w:lvlText w:val=""/>
      <w:lvlJc w:val="left"/>
      <w:pPr>
        <w:ind w:left="3957" w:hanging="360"/>
      </w:pPr>
      <w:rPr>
        <w:rFonts w:ascii="Symbol" w:hAnsi="Symbol" w:hint="default"/>
      </w:rPr>
    </w:lvl>
    <w:lvl w:ilvl="4" w:tplc="080A0003" w:tentative="1">
      <w:start w:val="1"/>
      <w:numFmt w:val="bullet"/>
      <w:lvlText w:val="o"/>
      <w:lvlJc w:val="left"/>
      <w:pPr>
        <w:ind w:left="4677" w:hanging="360"/>
      </w:pPr>
      <w:rPr>
        <w:rFonts w:ascii="Courier New" w:hAnsi="Courier New" w:cs="Courier New" w:hint="default"/>
      </w:rPr>
    </w:lvl>
    <w:lvl w:ilvl="5" w:tplc="080A0005" w:tentative="1">
      <w:start w:val="1"/>
      <w:numFmt w:val="bullet"/>
      <w:lvlText w:val=""/>
      <w:lvlJc w:val="left"/>
      <w:pPr>
        <w:ind w:left="5397" w:hanging="360"/>
      </w:pPr>
      <w:rPr>
        <w:rFonts w:ascii="Wingdings" w:hAnsi="Wingdings" w:hint="default"/>
      </w:rPr>
    </w:lvl>
    <w:lvl w:ilvl="6" w:tplc="080A0001" w:tentative="1">
      <w:start w:val="1"/>
      <w:numFmt w:val="bullet"/>
      <w:lvlText w:val=""/>
      <w:lvlJc w:val="left"/>
      <w:pPr>
        <w:ind w:left="6117" w:hanging="360"/>
      </w:pPr>
      <w:rPr>
        <w:rFonts w:ascii="Symbol" w:hAnsi="Symbol" w:hint="default"/>
      </w:rPr>
    </w:lvl>
    <w:lvl w:ilvl="7" w:tplc="080A0003" w:tentative="1">
      <w:start w:val="1"/>
      <w:numFmt w:val="bullet"/>
      <w:lvlText w:val="o"/>
      <w:lvlJc w:val="left"/>
      <w:pPr>
        <w:ind w:left="6837" w:hanging="360"/>
      </w:pPr>
      <w:rPr>
        <w:rFonts w:ascii="Courier New" w:hAnsi="Courier New" w:cs="Courier New" w:hint="default"/>
      </w:rPr>
    </w:lvl>
    <w:lvl w:ilvl="8" w:tplc="080A0005" w:tentative="1">
      <w:start w:val="1"/>
      <w:numFmt w:val="bullet"/>
      <w:lvlText w:val=""/>
      <w:lvlJc w:val="left"/>
      <w:pPr>
        <w:ind w:left="7557" w:hanging="360"/>
      </w:pPr>
      <w:rPr>
        <w:rFonts w:ascii="Wingdings" w:hAnsi="Wingdings" w:hint="default"/>
      </w:rPr>
    </w:lvl>
  </w:abstractNum>
  <w:abstractNum w:abstractNumId="11">
    <w:nsid w:val="74B767DE"/>
    <w:multiLevelType w:val="hybridMultilevel"/>
    <w:tmpl w:val="4C50F260"/>
    <w:lvl w:ilvl="0" w:tplc="080A0001">
      <w:start w:val="1"/>
      <w:numFmt w:val="bullet"/>
      <w:lvlText w:val=""/>
      <w:lvlJc w:val="left"/>
      <w:pPr>
        <w:ind w:left="1797" w:hanging="360"/>
      </w:pPr>
      <w:rPr>
        <w:rFonts w:ascii="Symbol" w:hAnsi="Symbol" w:hint="default"/>
      </w:rPr>
    </w:lvl>
    <w:lvl w:ilvl="1" w:tplc="080A0003" w:tentative="1">
      <w:start w:val="1"/>
      <w:numFmt w:val="bullet"/>
      <w:lvlText w:val="o"/>
      <w:lvlJc w:val="left"/>
      <w:pPr>
        <w:ind w:left="2517" w:hanging="360"/>
      </w:pPr>
      <w:rPr>
        <w:rFonts w:ascii="Courier New" w:hAnsi="Courier New" w:cs="Courier New" w:hint="default"/>
      </w:rPr>
    </w:lvl>
    <w:lvl w:ilvl="2" w:tplc="080A0005" w:tentative="1">
      <w:start w:val="1"/>
      <w:numFmt w:val="bullet"/>
      <w:lvlText w:val=""/>
      <w:lvlJc w:val="left"/>
      <w:pPr>
        <w:ind w:left="3237" w:hanging="360"/>
      </w:pPr>
      <w:rPr>
        <w:rFonts w:ascii="Wingdings" w:hAnsi="Wingdings" w:hint="default"/>
      </w:rPr>
    </w:lvl>
    <w:lvl w:ilvl="3" w:tplc="080A0001" w:tentative="1">
      <w:start w:val="1"/>
      <w:numFmt w:val="bullet"/>
      <w:lvlText w:val=""/>
      <w:lvlJc w:val="left"/>
      <w:pPr>
        <w:ind w:left="3957" w:hanging="360"/>
      </w:pPr>
      <w:rPr>
        <w:rFonts w:ascii="Symbol" w:hAnsi="Symbol" w:hint="default"/>
      </w:rPr>
    </w:lvl>
    <w:lvl w:ilvl="4" w:tplc="080A0003" w:tentative="1">
      <w:start w:val="1"/>
      <w:numFmt w:val="bullet"/>
      <w:lvlText w:val="o"/>
      <w:lvlJc w:val="left"/>
      <w:pPr>
        <w:ind w:left="4677" w:hanging="360"/>
      </w:pPr>
      <w:rPr>
        <w:rFonts w:ascii="Courier New" w:hAnsi="Courier New" w:cs="Courier New" w:hint="default"/>
      </w:rPr>
    </w:lvl>
    <w:lvl w:ilvl="5" w:tplc="080A0005" w:tentative="1">
      <w:start w:val="1"/>
      <w:numFmt w:val="bullet"/>
      <w:lvlText w:val=""/>
      <w:lvlJc w:val="left"/>
      <w:pPr>
        <w:ind w:left="5397" w:hanging="360"/>
      </w:pPr>
      <w:rPr>
        <w:rFonts w:ascii="Wingdings" w:hAnsi="Wingdings" w:hint="default"/>
      </w:rPr>
    </w:lvl>
    <w:lvl w:ilvl="6" w:tplc="080A0001" w:tentative="1">
      <w:start w:val="1"/>
      <w:numFmt w:val="bullet"/>
      <w:lvlText w:val=""/>
      <w:lvlJc w:val="left"/>
      <w:pPr>
        <w:ind w:left="6117" w:hanging="360"/>
      </w:pPr>
      <w:rPr>
        <w:rFonts w:ascii="Symbol" w:hAnsi="Symbol" w:hint="default"/>
      </w:rPr>
    </w:lvl>
    <w:lvl w:ilvl="7" w:tplc="080A0003" w:tentative="1">
      <w:start w:val="1"/>
      <w:numFmt w:val="bullet"/>
      <w:lvlText w:val="o"/>
      <w:lvlJc w:val="left"/>
      <w:pPr>
        <w:ind w:left="6837" w:hanging="360"/>
      </w:pPr>
      <w:rPr>
        <w:rFonts w:ascii="Courier New" w:hAnsi="Courier New" w:cs="Courier New" w:hint="default"/>
      </w:rPr>
    </w:lvl>
    <w:lvl w:ilvl="8" w:tplc="080A0005" w:tentative="1">
      <w:start w:val="1"/>
      <w:numFmt w:val="bullet"/>
      <w:lvlText w:val=""/>
      <w:lvlJc w:val="left"/>
      <w:pPr>
        <w:ind w:left="7557" w:hanging="360"/>
      </w:pPr>
      <w:rPr>
        <w:rFonts w:ascii="Wingdings" w:hAnsi="Wingdings" w:hint="default"/>
      </w:rPr>
    </w:lvl>
  </w:abstractNum>
  <w:abstractNum w:abstractNumId="12">
    <w:nsid w:val="7A0C7D9B"/>
    <w:multiLevelType w:val="hybridMultilevel"/>
    <w:tmpl w:val="BBBCC68E"/>
    <w:lvl w:ilvl="0" w:tplc="080A000F">
      <w:start w:val="1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4"/>
  </w:num>
  <w:num w:numId="3">
    <w:abstractNumId w:val="10"/>
  </w:num>
  <w:num w:numId="4">
    <w:abstractNumId w:val="9"/>
  </w:num>
  <w:num w:numId="5">
    <w:abstractNumId w:val="0"/>
  </w:num>
  <w:num w:numId="6">
    <w:abstractNumId w:val="11"/>
  </w:num>
  <w:num w:numId="7">
    <w:abstractNumId w:val="1"/>
  </w:num>
  <w:num w:numId="8">
    <w:abstractNumId w:val="6"/>
  </w:num>
  <w:num w:numId="9">
    <w:abstractNumId w:val="3"/>
  </w:num>
  <w:num w:numId="10">
    <w:abstractNumId w:val="12"/>
  </w:num>
  <w:num w:numId="11">
    <w:abstractNumId w:val="2"/>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1F9"/>
    <w:rsid w:val="000244E2"/>
    <w:rsid w:val="00057F61"/>
    <w:rsid w:val="00091B8A"/>
    <w:rsid w:val="000F1B88"/>
    <w:rsid w:val="0013359E"/>
    <w:rsid w:val="00174660"/>
    <w:rsid w:val="001F7108"/>
    <w:rsid w:val="00252DA0"/>
    <w:rsid w:val="0027696C"/>
    <w:rsid w:val="0028744D"/>
    <w:rsid w:val="00305F56"/>
    <w:rsid w:val="0031490A"/>
    <w:rsid w:val="0039032C"/>
    <w:rsid w:val="0046025D"/>
    <w:rsid w:val="00485207"/>
    <w:rsid w:val="00496E79"/>
    <w:rsid w:val="004B254D"/>
    <w:rsid w:val="004E60EC"/>
    <w:rsid w:val="00505D7D"/>
    <w:rsid w:val="005F6D04"/>
    <w:rsid w:val="005F7624"/>
    <w:rsid w:val="00617601"/>
    <w:rsid w:val="007075E3"/>
    <w:rsid w:val="0083695E"/>
    <w:rsid w:val="009A0409"/>
    <w:rsid w:val="009B289B"/>
    <w:rsid w:val="009B2C4D"/>
    <w:rsid w:val="009C7374"/>
    <w:rsid w:val="009E67C7"/>
    <w:rsid w:val="00A04F08"/>
    <w:rsid w:val="00A3432E"/>
    <w:rsid w:val="00B002CF"/>
    <w:rsid w:val="00B16D0D"/>
    <w:rsid w:val="00BA70C7"/>
    <w:rsid w:val="00C82841"/>
    <w:rsid w:val="00C9689B"/>
    <w:rsid w:val="00CB0766"/>
    <w:rsid w:val="00D93859"/>
    <w:rsid w:val="00E00340"/>
    <w:rsid w:val="00EE31F9"/>
    <w:rsid w:val="00F41152"/>
    <w:rsid w:val="00F56EC3"/>
    <w:rsid w:val="00F67A45"/>
    <w:rsid w:val="00F82B2A"/>
    <w:rsid w:val="00FC76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46A50-627C-455D-B0A0-506B1C21E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31F9"/>
    <w:pPr>
      <w:ind w:left="720"/>
      <w:contextualSpacing/>
    </w:pPr>
  </w:style>
  <w:style w:type="character" w:styleId="Hipervnculo">
    <w:name w:val="Hyperlink"/>
    <w:basedOn w:val="Fuentedeprrafopredeter"/>
    <w:uiPriority w:val="99"/>
    <w:unhideWhenUsed/>
    <w:rsid w:val="004E60EC"/>
    <w:rPr>
      <w:color w:val="0563C1" w:themeColor="hyperlink"/>
      <w:u w:val="single"/>
    </w:rPr>
  </w:style>
  <w:style w:type="paragraph" w:customStyle="1" w:styleId="Default">
    <w:name w:val="Default"/>
    <w:rsid w:val="009C7374"/>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82B2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2B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ieem.org.mx/pdf/CEEM_16.pdf" TargetMode="External"/><Relationship Id="rId3" Type="http://schemas.openxmlformats.org/officeDocument/2006/relationships/styles" Target="styles.xml"/><Relationship Id="rId7" Type="http://schemas.openxmlformats.org/officeDocument/2006/relationships/hyperlink" Target="http://www3.ieem.org.mx/consejo_general/cg/2016/a070_16.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3.ieem.org.mx/pdf/CEEM_16.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of.gob.mx/nota_detalle.php?codigo=5495707&amp;fecha=31/08/2017" TargetMode="External"/><Relationship Id="rId4" Type="http://schemas.openxmlformats.org/officeDocument/2006/relationships/settings" Target="settings.xml"/><Relationship Id="rId9" Type="http://schemas.openxmlformats.org/officeDocument/2006/relationships/hyperlink" Target="http://www.ieem.org.mx/consejo_general/cg/2016/a070_16.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817D1-9039-4687-8870-BFBB420E7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661</Words>
  <Characters>3639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IEEM</dc:creator>
  <cp:keywords/>
  <dc:description/>
  <cp:lastModifiedBy>Admin</cp:lastModifiedBy>
  <cp:revision>4</cp:revision>
  <cp:lastPrinted>2017-09-11T14:54:00Z</cp:lastPrinted>
  <dcterms:created xsi:type="dcterms:W3CDTF">2017-09-11T15:36:00Z</dcterms:created>
  <dcterms:modified xsi:type="dcterms:W3CDTF">2017-09-21T23:00:00Z</dcterms:modified>
</cp:coreProperties>
</file>