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EF" w:rsidRPr="005C70EF" w:rsidRDefault="005C70EF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b/>
          <w:color w:val="000000"/>
        </w:rPr>
      </w:pPr>
      <w:r w:rsidRPr="005C70EF">
        <w:rPr>
          <w:rFonts w:eastAsia="Times New Roman" w:cs="Tahoma"/>
          <w:b/>
          <w:color w:val="000000"/>
        </w:rPr>
        <w:t>ARTÍCULO 180 DEL BANDO MUNICIPAL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ARTÍCULO 180. Son facultades y obligaciones del Oficial Calificador, además de las establecidas en el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artículo 150 de la Ley Orgánica Municipal, las siguientes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I. Conocer, Calificar e Imponer las sanciones administrativas Municipales que procedan por faltas o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infracciones al Bando Municipal, reglamentos y demás disposiciones de carácter general contenidas en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los ordenamientos expedidos por el Ayuntamiento, y aquellas que deriven con motivo de la aplicación del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Libro Octavo del Código Administrativo del Estado de México, excepto las de carácter fiscal;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II. Apoyar a la autoridad Municipal en la conservación del orden público y en la verificación de daños que,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en su caso, se causen a los bienes propiedad municipal, haciéndolo saber a quien corresponda;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III. Expedir recibo oficial y enterar en la tesorería Municipal los ingresos derivados por concepto de las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multas impuestas en términos de Ley;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IV. Llevar un libro en donde se asiente todo lo actuado;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V. Expedir a petición de parte, certificaciones de hechos de las actuaciones que realicen;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VI. Dar cuenta al Presidente Municipal de las personas detenidas por infracciones a ordenamientos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Municipales que hayan cumplido con la sanción impuesta, por dicho servidor público o por quien hubiese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recibido de este la delegación de tales atribuciones, expidiendo oportunamente la boleta de libertad;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VII. Conocer, mediar, conciliar y ser árbitro en los accidentes ocasionados con motivo del tránsito vehicular,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cuando exista conflicto de intereses, siempre que se trate de daños materiales a propiedad privada y en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su caso lesiones a las que se refiere la fracción I del artículo 237 del Código Penal del Estado de México;</w:t>
      </w:r>
    </w:p>
    <w:p w:rsidR="0088484D" w:rsidRPr="005C70EF" w:rsidRDefault="0088484D" w:rsidP="005C70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ahoma"/>
          <w:color w:val="000000"/>
          <w:lang w:val="x-none"/>
        </w:rPr>
      </w:pPr>
      <w:r w:rsidRPr="005C70EF">
        <w:rPr>
          <w:rFonts w:eastAsia="Times New Roman" w:cs="Tahoma"/>
          <w:color w:val="000000"/>
          <w:lang w:val="x-none"/>
        </w:rPr>
        <w:t>VIII. Las demás que les impongan los ordenamientos Estatales y Municipales.</w:t>
      </w:r>
    </w:p>
    <w:p w:rsidR="00214457" w:rsidRPr="005C70EF" w:rsidRDefault="00214457" w:rsidP="005C70EF">
      <w:pPr>
        <w:jc w:val="both"/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5C70EF">
        <w:rPr>
          <w:rFonts w:asciiTheme="minorHAnsi" w:hAnsiTheme="minorHAnsi"/>
          <w:b/>
          <w:bCs/>
          <w:sz w:val="22"/>
          <w:szCs w:val="22"/>
        </w:rPr>
        <w:lastRenderedPageBreak/>
        <w:t>ARTÍCULO 150 DE LA LEY ORGÁNICA MUNICIPAL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70EF">
        <w:rPr>
          <w:rFonts w:asciiTheme="minorHAnsi" w:hAnsiTheme="minorHAnsi"/>
          <w:b/>
          <w:bCs/>
          <w:sz w:val="22"/>
          <w:szCs w:val="22"/>
        </w:rPr>
        <w:t xml:space="preserve">Artículo 150.- </w:t>
      </w:r>
      <w:r w:rsidRPr="005C70EF">
        <w:rPr>
          <w:rFonts w:asciiTheme="minorHAnsi" w:hAnsiTheme="minorHAnsi"/>
          <w:sz w:val="22"/>
          <w:szCs w:val="22"/>
        </w:rPr>
        <w:t xml:space="preserve">Son facultades y obligaciones de: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70EF">
        <w:rPr>
          <w:rFonts w:asciiTheme="minorHAnsi" w:hAnsiTheme="minorHAnsi"/>
          <w:sz w:val="22"/>
          <w:szCs w:val="22"/>
        </w:rPr>
        <w:t xml:space="preserve">I. Los Oficiales Mediadores-Conciliadores: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70EF">
        <w:rPr>
          <w:rFonts w:asciiTheme="minorHAnsi" w:hAnsiTheme="minorHAnsi"/>
          <w:sz w:val="22"/>
          <w:szCs w:val="22"/>
        </w:rPr>
        <w:t xml:space="preserve">a). Evaluar las solicitudes de los interesados con el fin de determinar el medio alternativo idóneo para el tratamiento del asunto de que se trate;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sz w:val="22"/>
          <w:szCs w:val="22"/>
        </w:rPr>
        <w:sectPr w:rsidR="005C70EF" w:rsidRPr="005C70EF">
          <w:pgSz w:w="12240" w:h="15840"/>
          <w:pgMar w:top="1417" w:right="1701" w:bottom="1417" w:left="1701" w:header="720" w:footer="720" w:gutter="0"/>
          <w:cols w:space="720"/>
          <w:noEndnote/>
        </w:sectPr>
      </w:pPr>
      <w:r w:rsidRPr="005C70EF">
        <w:rPr>
          <w:rFonts w:asciiTheme="minorHAnsi" w:hAnsiTheme="minorHAnsi"/>
          <w:sz w:val="22"/>
          <w:szCs w:val="22"/>
        </w:rPr>
        <w:t xml:space="preserve">b). Implementar y substanciar procedimientos de mediación o conciliación vecinal, comunitaria, familiar, escolar, social o política en su municipio, en todos los casos en que sean requeridos por la ciudadanía o por las autoridades municipales;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lastRenderedPageBreak/>
        <w:t>c</w:t>
      </w:r>
      <w:bookmarkStart w:id="0" w:name="_GoBack"/>
      <w:bookmarkEnd w:id="0"/>
      <w:r w:rsidRPr="005C70EF">
        <w:rPr>
          <w:rFonts w:asciiTheme="minorHAnsi" w:hAnsiTheme="minorHAnsi"/>
          <w:color w:val="auto"/>
          <w:sz w:val="22"/>
          <w:szCs w:val="22"/>
        </w:rPr>
        <w:t xml:space="preserve">). Cambiar el medio alterno de solución de controversias, cuando de acuerdo con los participantes resulte conveniente emplear uno distinto al inicialmente elegido;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d). Llevar por lo menos un libro de registro de expedientes de mediación o conciliación;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e). Redactar, revisar y en su caso aprobar, los acuerdos o convenios a que lleguen los participantes a través de la mediación o de la conciliación, los cuales deberán ser firmados por ellos y autorizados por el Oficial mediador-conciliador;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f). Negar el servicio cuando se pueda perjudicar a la hacienda pública, a las autoridades municipales o a terceros;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g). Dar por concluido el procedimiento de mediación o conciliación en caso de advertir alguna simulación en su trámite;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h). Asistir a los cursos anuales de actualización y aprobar los exámenes anuales en materia de mediación y conciliación;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i). Recibir asesoría del Centro de Mediación y Conciliación del Poder Judicial del Estado de México; y </w:t>
      </w:r>
    </w:p>
    <w:p w:rsid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>j). Atender a los vecinos de su adscripción en los conflictos que no sean constitutivos de delito, ni de la competencia de los órganos judi</w:t>
      </w:r>
      <w:r>
        <w:rPr>
          <w:rFonts w:asciiTheme="minorHAnsi" w:hAnsiTheme="minorHAnsi"/>
          <w:color w:val="auto"/>
          <w:sz w:val="22"/>
          <w:szCs w:val="22"/>
        </w:rPr>
        <w:t xml:space="preserve">ciales o de otras autoridades.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a). Derogado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b). Conocer, calificar e imponer las sanciones administrativas municipales que procedan por faltas o infracciones al bando municipal, reglamentos y demás disposiciones de carácter general contenidas en los ordenamientos expedidos por los ayuntamientos, y aquellas que deriven con motivo de la aplicación del Libro Octavo del Código Administrativo del Estado de México, excepto las de carácter fiscal;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c). Apoyar a la autoridad municipal que corresponda, en la conservación del orden público y en la verificación de daños que, en su caso, se causen a los bienes propiedad municipal, haciéndolo saber a quien corresponda;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d). Expedir recibo oficial y enterar en la tesorería municipal los ingresos derivados por concepto de las multas impuestas en términos de Ley;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e). Llevar un libro en donde se asiente todo lo actuado;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f). Expedir a petición de parte, certificaciones de hechos de las actuaciones que realicen;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g). Dar cuenta al presidente municipal de las personas detenidas por infracciones a ordenamientos municipales que hayan cumplido con la sanción impuesta por dicho servidor público o por quien hubiese recibido de este la delegación de tales atribuciones, expidiendo oportunamente la boleta de libertad;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>h). Conocer, mediar, conciliar y ser arbitro en los accidentes ocasionados con motivo del tránsito vehicular, cuando exista conflicto de intereses, siempre que se trate de daños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materiales a propiedad privada y en su caso lesiones a las que se refiere la fracción I del artículo 237 del Código Penal del Estado de México; lo que se hará bajo los siguientes lineamientos: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 w:rsidSect="005C70EF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1.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Facultad para ordenar el retiro de vehículos: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En caso de que los conductores de los vehículos involucrados en los hechos de que se trate no lleguen a un arreglo en el mismo en lugar en que éstos hayan ocurrido, se presentarán ante el Oficial Calificador.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traslado se realizará por los mismos conductores, en caso de que éstos se encuentren en condiciones de circular, o bien, mediante el uso del servicio de grúas de su elección.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Tratándose de vehículos con carga, se permitirá la realización de las maniobras necesarias para descargar el vehículo de que se trate.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2.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Etapa conciliatoria: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Una vez que el Oficial Calificador tenga conocimiento de los hechos, hará saber a los conductores las formalidades del procedimiento desde su inicio hasta la vía de apremio e instarlos a que concilien proponiendo alternativas equitativas de solución. En cualquier caso, el resultado de la etapa de conciliación se hará constar en el acta respectiva de manera circunstanciada.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acuerdo conciliatorio tendrá carácter de cosa juzgada y podrá hacerse efectivo en la vía de apremio prevista en el Código de Procedimientos Civiles del Estado.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La etapa de conciliación no podrá exceder del plazo de tres horas. Una vez vencido el plazo sin que las partes lleguen a un acuerdo, el Oficial Calificador levantará el acta respectiva y procederá conforme al punto siguiente.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3.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Reglas en el procedimiento arbitral: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Cuando los involucrados no logren un acuerdo conciliatorio, el Oficial Calificador se constituirá en árbitro e iniciará el procedimiento respectivo actuando de la forma siguiente: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a.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Tomará la declaración de los interesados, del oficial de tránsito o policía que conozca de los hechos y, en su caso, de los testigos y ajustadores.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b.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Procederá a dar fe de los vehículos involucrados y de los daños que presenten, detallando en lo posible éstos, además, les tomará fotografías que muestren los daños sufridos, para constancia.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c.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Asegurará de oficio los vehículos involucrados y solamente se levantará el aseguramiento si los propietarios o conductores otorgan garantía bastante a juicio del Oficial Calificador, para garantizar el pago de la reparación de los daños.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En este caso, los vehículos se devolverán a los propietarios o conductores en depósito provisional, quienes deberán resguardarlos en el lugar que expresamente señalen y tendrán la obligación de permitir el acceso para su revisión a los peritos y al personal que señale el Oficial Calificador, y estará prohibido repararlos, modificarlos, alterarlos o venderlos, teniendo las obligaciones de un depositario civil.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De no presentarse los interesados ante el Oficial Calificador, o de no recibir en depósito los vehículos, estos se remitirán al depósito respectivo.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d.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Dará intervención de inmediato a los peritos que el caso requiera en materia de: </w:t>
      </w:r>
    </w:p>
    <w:p w:rsidR="005C70EF" w:rsidRPr="005C70EF" w:rsidRDefault="005C70EF" w:rsidP="005C70E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 Identificación vehicular; </w:t>
      </w:r>
    </w:p>
    <w:p w:rsidR="005C70EF" w:rsidRPr="005C70EF" w:rsidRDefault="005C70EF" w:rsidP="005C70E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 Valuación de daños automotrices; </w:t>
      </w:r>
    </w:p>
    <w:p w:rsidR="005C70EF" w:rsidRPr="005C70EF" w:rsidRDefault="005C70EF" w:rsidP="005C70E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 Tránsito terrestre; </w:t>
      </w:r>
    </w:p>
    <w:p w:rsidR="005C70EF" w:rsidRPr="005C70EF" w:rsidRDefault="005C70EF" w:rsidP="005C70E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 Medicina legal; y </w:t>
      </w:r>
    </w:p>
    <w:p w:rsidR="005C70EF" w:rsidRPr="005C70EF" w:rsidRDefault="005C70EF" w:rsidP="005C70E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 Fotografía.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Los peritos de los que se haya solicitado su intervención deberán rendir su dictamen a la brevedad posible, </w:t>
      </w:r>
      <w:r w:rsidRPr="005C70EF">
        <w:rPr>
          <w:rFonts w:asciiTheme="minorHAnsi" w:hAnsiTheme="minorHAnsi"/>
          <w:color w:val="auto"/>
          <w:sz w:val="22"/>
          <w:szCs w:val="22"/>
        </w:rPr>
        <w:t>misma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 que podrán emitir bajo cualquier medio.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Oficial Calificador deberá realizar todas las diligencias necesarias y velar para que los peritos estén en condiciones de rendir sus dictámenes. Para estos efectos, podrá requerir la intervención de peritos de la Fiscalía General de Justicia o del personal académico o de investigación científica o tecnológica de las instituciones de educación superior del Estado, que designen éstas, que puedan desempeñar el cargo de perito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e.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Oficial Calificador a través del medio que resulte más eficaz, realizará consulta a la Fiscalía General de Justicia del Estado, para saber si el o los vehículos involucrados cuentan o no con reporte de robo y para tal efecto proporcionará los números de serie, motor y placas de circulación, asentando constancia de dicha consulta y agregando en su caso la documentación comprobatoria del resultado.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Si de la identificación vehicular se desprenden alteraciones o de la consulta a la base de datos existe reporte de robo de los vehículos afectados, se procederá al aseguramiento y puesta a disposición ante el Ministerio Público.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f.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Conciliación en el procedimiento arbitral: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Una vez rendidos los dictámenes periciales, el Oficial Calificador los hará del conocimiento de los involucrados y requerirá al probable responsable garantice o cubra la reparación del daño, la cual podrá realizarse por alguno de los medios legales establecidos.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En esta etapa, nuevamente el Oficial Calificador, instará a los interesados a que concilien y volverá a proponerles alternativas equitativas de solución.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4.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Emisión del Laudo: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Agotadas las diligencias, si los interesados no logran un acuerdo conciliatorio, el Oficial Calificador con carácter de árbitro, en el plazo de las setenta y dos horas siguientes emitirá el laudo respectivo debidamente fundado y motivado, mismo que además deberá contener: </w:t>
      </w:r>
    </w:p>
    <w:p w:rsid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a.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Lugar, fecha y autoridad arbitral que lo emite;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b.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Nombres y domicilios de las partes;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c.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Un extracto de los hechos y los dictámenes emitidos;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d.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responsable del accidente de tránsito;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e.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monto de la reparación del daño;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f.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La determinación de que el vehículo, en su caso, queda depositado en garantía del afectado, en los términos señalados en este artículo.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5.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Ejecución del Laudo: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laudo arbitral tendrá carácter de cosa juzgada y podrá hacerse efectivo en la vía de apremio prevista en el Código de Procedimientos Civiles del Estado.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responsable de los daños tendrá un plazo de ocho días para realizar el pago respectivo.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De no realizarse el pago, el interesado tendrá expedito su derecho para promover en la vía de apremio, ante las autoridades judiciales competentes.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6.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Oficial Calificador entregará a los interesados copia certificada del laudo respectivo.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i). Las demás que les atribuyan los ordenamientos municipales aplicables, previo el pago de los derechos correspondientes. </w:t>
      </w:r>
    </w:p>
    <w:p w:rsidR="005C70EF" w:rsidRPr="005C70EF" w:rsidRDefault="005C70EF" w:rsidP="005C70EF">
      <w:pPr>
        <w:jc w:val="both"/>
      </w:pPr>
    </w:p>
    <w:p w:rsidR="005C70EF" w:rsidRPr="005C70EF" w:rsidRDefault="005C70EF" w:rsidP="005C70EF">
      <w:pPr>
        <w:jc w:val="both"/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  <w:sectPr w:rsidR="005C70EF" w:rsidRPr="005C70EF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b.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Nombres y domicilios de las partes;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c.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Un extracto de los hechos y los dictámenes emitidos;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d.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responsable del accidente de tránsito;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e.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monto de la reparación del daño;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f.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La determinación de que el vehículo, en su caso, queda depositado en garantía del afectado, en los términos señalados en este artículo.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5.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Ejecución del Laudo: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laudo arbitral tendrá carácter de cosa juzgada y podrá hacerse efectivo en la vía de apremio prevista en el Código de Procedimientos Civiles del Estado.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El responsable de los daños tendrá un plazo de ocho días para realizar el pago respectivo.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De no realizarse el pago, el interesado tendrá expedito su derecho para promover en la vía de apremio, ante las autoridades judiciales competentes.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b/>
          <w:bCs/>
          <w:color w:val="auto"/>
          <w:sz w:val="22"/>
          <w:szCs w:val="22"/>
        </w:rPr>
        <w:t xml:space="preserve">6. </w:t>
      </w:r>
      <w:r w:rsidRPr="005C70EF">
        <w:rPr>
          <w:rFonts w:asciiTheme="minorHAnsi" w:hAnsiTheme="minorHAnsi"/>
          <w:color w:val="auto"/>
          <w:sz w:val="22"/>
          <w:szCs w:val="22"/>
        </w:rPr>
        <w:t xml:space="preserve">El Oficial Calificador entregará a los interesados copia certificada del laudo respectivo. </w:t>
      </w:r>
    </w:p>
    <w:p w:rsidR="005C70EF" w:rsidRPr="005C70EF" w:rsidRDefault="005C70EF" w:rsidP="005C70E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C70EF">
        <w:rPr>
          <w:rFonts w:asciiTheme="minorHAnsi" w:hAnsiTheme="minorHAnsi"/>
          <w:color w:val="auto"/>
          <w:sz w:val="22"/>
          <w:szCs w:val="22"/>
        </w:rPr>
        <w:t xml:space="preserve">i). Las demás que les atribuyan los ordenamientos municipales aplicables, previo el pago de los derechos correspondientes. </w:t>
      </w:r>
    </w:p>
    <w:p w:rsidR="005C70EF" w:rsidRPr="005C70EF" w:rsidRDefault="005C70EF" w:rsidP="005C70EF">
      <w:pPr>
        <w:jc w:val="both"/>
      </w:pPr>
    </w:p>
    <w:p w:rsidR="0088484D" w:rsidRPr="005C70EF" w:rsidRDefault="0088484D" w:rsidP="005C70EF">
      <w:pPr>
        <w:jc w:val="both"/>
      </w:pPr>
    </w:p>
    <w:p w:rsidR="0088484D" w:rsidRPr="005C70EF" w:rsidRDefault="0088484D" w:rsidP="005C70EF">
      <w:pPr>
        <w:jc w:val="both"/>
      </w:pPr>
    </w:p>
    <w:p w:rsidR="0088484D" w:rsidRPr="005C70EF" w:rsidRDefault="0088484D" w:rsidP="005C70EF">
      <w:pPr>
        <w:jc w:val="both"/>
      </w:pPr>
    </w:p>
    <w:p w:rsidR="0088484D" w:rsidRPr="005C70EF" w:rsidRDefault="0088484D" w:rsidP="005C70EF">
      <w:pPr>
        <w:jc w:val="both"/>
      </w:pPr>
    </w:p>
    <w:sectPr w:rsidR="0088484D" w:rsidRPr="005C70EF" w:rsidSect="00DC6CE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20885"/>
    <w:multiLevelType w:val="hybridMultilevel"/>
    <w:tmpl w:val="AFB3C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4D"/>
    <w:rsid w:val="00214457"/>
    <w:rsid w:val="005C70EF"/>
    <w:rsid w:val="008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70E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70E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CASACULT</dc:creator>
  <cp:lastModifiedBy>CASACULT</cp:lastModifiedBy>
  <cp:revision>1</cp:revision>
  <dcterms:created xsi:type="dcterms:W3CDTF">2017-10-10T14:33:00Z</dcterms:created>
  <dcterms:modified xsi:type="dcterms:W3CDTF">2017-10-10T14:52:00Z</dcterms:modified>
</cp:coreProperties>
</file>